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837"/>
        <w:gridCol w:w="2529"/>
        <w:gridCol w:w="3931"/>
        <w:gridCol w:w="4590"/>
        <w:gridCol w:w="1547"/>
      </w:tblGrid>
      <w:tr w:rsidR="0018413E" w:rsidRPr="00775E3F" w:rsidTr="0018413E">
        <w:tc>
          <w:tcPr>
            <w:tcW w:w="13994" w:type="dxa"/>
            <w:gridSpan w:val="6"/>
            <w:shd w:val="clear" w:color="auto" w:fill="D9D9D9" w:themeFill="background1" w:themeFillShade="D9"/>
            <w:vAlign w:val="center"/>
          </w:tcPr>
          <w:p w:rsidR="0018413E" w:rsidRPr="0018413E" w:rsidRDefault="0018413E" w:rsidP="00184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bookmarkStart w:id="0" w:name="_GoBack"/>
            <w:r w:rsidRPr="0018413E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PROJEKTY OGÓLNOMIEJSKIE ZAKWALIFIKOWANE DO GŁOSOWANIA</w:t>
            </w:r>
            <w:bookmarkEnd w:id="0"/>
          </w:p>
        </w:tc>
      </w:tr>
      <w:tr w:rsidR="00933CEA" w:rsidRPr="00775E3F" w:rsidTr="00933CEA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ID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LOKALIZACJA</w:t>
            </w:r>
          </w:p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(WG WNIOSKU)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OPIS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SZACUNKOWY KOSZT (ZŁ)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Stacje napraw rowerów</w:t>
            </w:r>
          </w:p>
        </w:tc>
        <w:tc>
          <w:tcPr>
            <w:tcW w:w="3931" w:type="dxa"/>
          </w:tcPr>
          <w:p w:rsidR="00775E3F" w:rsidRPr="00775E3F" w:rsidRDefault="00775E3F" w:rsidP="009470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stacje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BiKER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J.K.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Branickiego/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Miłosza, Wasilkowska/Rondo,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toniukowska</w:t>
            </w:r>
            <w:proofErr w:type="spellEnd"/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/Świętokrzyska, gen. J.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Hallera/Gajowa,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Raginisa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/Rycerska, Plażowa, Komisji Edukacji Narodowej,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J.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Popiełuszki/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Sikorskie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go, Nowosielska/Francuska, Skł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adowa/Pogodna, Baranowicka/Wielkopolska, Plac Niepodległości, Radzymińska/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Zagumienna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stacji napraw rowerów, dzięki których można samodzielnie napompować koło czy dokręcić poluzowaną śrubkę. Stacje będą przystosowane do całorocznego wykorzystania na zewnątrz. 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180 000,00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Więcej zieleni miejski</w:t>
            </w:r>
            <w:r w:rsidR="002E66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ej na największym placu zabaw i siłowni plenerowej w 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przy Lesie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Bacieczkowskim</w:t>
            </w:r>
            <w:proofErr w:type="spellEnd"/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polega na wykonaniu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nasadzeń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świerka serbskiego oraz lipy na placu zabaw i siłowni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plenerowej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21 300,00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Białystok pomaga najmłodszym - z</w:t>
            </w:r>
            <w:r w:rsidR="0057291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akup karetki neonatologicznej i 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inkubatora dla pogotowia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Samodzielny Publiczny Zakład Opieki Zdrowotnej Wojewódzkiej Stacji Pogotowia Ratunkowego w Białymstoku, ul. Poleska 89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zakup nowoczesnej karetki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neonatologicznej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wraz z inkubatorem i noszami elektrycznymi. Karetka "n" przystosowana jest do bezpiecznego transportu noworodków i wcześniaków będących w stanie zagrożenia życia i zdrowia. Udziela świadczeń w stanie nagłego pogorszenia stanu zdrowia dziecka od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jego urodzenia do ukończenia 4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tygodnia życia, a w przypadkach uzasadnionych medycznie, do końca pierwszego roku życia dziecka polegających na realizacji transportu sanitarnego, przy użyciu zestawu inkubatora transportowego.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830 000,00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"Poeta serca" - Franciszek Karpiński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Plac przed Katedrą Białostocką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pomnika ławeczki, na której siedziałaby postać Franciszka Karpińskiego, dodatkowo wyposażonego w mechanizm grający odtwarzający utwory z dorobku F. Karpińskiego.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350 000,00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Pomnik Prezydenta - Sybiraka Seweryna Nowakowskiego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Droga Zbigniewa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Simoniuka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Akademicka na głównej osi Pałacowej 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pomnika, ostatniego przedwojennego prezydenta Białegostoku - Seweryna Nowakowskiego. Byłoby to popiersie na postumencie. W zakres projektu wchodzi zaprojektowanie, wykonanie i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ustawienie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pomnika,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także zagospodarowanie zieleni wokół pomnika. Obok pomnika przewidziana jest tabliczka informacyjna grawerowana alfabetem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Braile'a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280 000,00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Flaga Jagiellonii Białystok na rondzie Jagiellonii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Rondo Jagiellonii, u zbiegu Al. Niepodległości, Al. Jana Pawła II i ul. Narodowych Sił Zbrojnych.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wzni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esienie masztu flagowego wraz z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flagą klubu Jagiellonia Białystok SSA, tzw. "stara Jotka" w celu upamiętnienia 100-lecia założenia klubu.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26 000,00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Siłownia dla małych dzieci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Tereny w pobliżu siłowni plenerowych przy: ul. Warmińskiej, Jarzęb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inowej, Sokólskiej i A.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Fredry.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dotyczy montażu urządzeń umożliwiających wykonywanie ćwiczeń przez małe dzieci. Projekt stanowi uzupełnienie siłowni dla dorosłych, gdzie dzieci będą mogły ćwiczyć razem z rodzicami.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296 000,00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Kawiarenka dla Ciebie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Budynek Cen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trum Aktywności Społecznej, 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św. Rocha 3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utworzenie kawiarenki poprzez dostosowanie holu w piwnicy, utworzenie zaplecza technicznego oraz wyposażenie w niezbędne sprzęty tj. stoliki, fotele, czajniki, ekspres do kawy, zmywarka, elementy dekoracyjne. Korzystające z kawiarenki grupy korzystać będą z własnych produktów spożywczych. 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40 000,00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Rozświetlone Muzeum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Muzeum Pamięci Sybiru, ul. Węglowa 1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przewiduje dekoracyjne oświetlenie bryły budynku Muzeum Pamięci Sybiru.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995 000,00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Bulwary 1000-lecia Państwa Polskiego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Pomiędzy Al. 1000-lecia Państwa Polskiego, ul. Radzymińską, a ul. Sokólską.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terenów rekreacyjno-wypoczynkow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ych poprzez usunięcie asfaltu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betonowych płyt, wytyczenie oraz budowę sieci utwardzonych ścieżek pieszych i rowerowych. Projekt zakłada również budowę ścieżki zdrowia,</w:t>
            </w:r>
            <w:r w:rsidR="002E66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ścieżki edukacyjnej, stworzenie przestrzeni do odpoczynku dla osób starszych i rodzin z dziećmi. Przewiduje się nasadzenia drzew i krze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wów, założenie trawników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łąk kwietnych.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940 000,00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Kamienie Pamięci na Pietraszach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ul. św. Maksymiliana Marii Kolbego 8, parking przy kościele pw. Św. Maksymiliana Marii Kolbego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ustawienie tablic upamiętniających ofiary drugiej woj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ny światowej oraz męczenników z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Archidiecezji Wileńskiej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Białostockiej, m.in. bł. ks.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J. Popiełuszki.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250 000,00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Budowa ul. Edwarda </w:t>
            </w:r>
            <w:proofErr w:type="spellStart"/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Pajkerta</w:t>
            </w:r>
            <w:proofErr w:type="spellEnd"/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Starosielcach</w:t>
            </w:r>
            <w:proofErr w:type="spellEnd"/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E.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Pajkerta</w:t>
            </w:r>
            <w:proofErr w:type="spellEnd"/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wykonanie utwardzonego ciągu pieszo-jezdnego z jednostronnym chodnikiem od strony budynków mieszkalnych i usługowych,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usunięcie kolizji, montaż wpustów deszczowych oraz przebudowę oświetlenia ulicznego.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928 300,00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Huśtawki dla dzieci niepełnosprawnych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Plac zabaw przy ul. Z. Herberta oraz  przy ul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A. Fredry.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dotyczy doposażenie istniejących placów zabaw w huśtawki, które umożliwią korzystanie z nich dzieciom niepełnosprawnym poruszającym się na wózkach.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126 000,00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Czysto i bezpiecznie- walczymy z wirusami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Miejskie jednostki organizacyjne: żłobki, szkoły podstawowe i ponadpodstawowe, departamenty Urzędu Miejskiego.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zakup ozonatorów, bądź naświetlaczy UV-C z ozonem do żłobków, departamentów UM oraz Departamentu Edukacji celem wypożyczania szkołom i przedszkolom. Ponadto zostaną zakupione automatyczne dozowniki oraz zapas płynu dezynfekcyjnego do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jednostek miejskich - żłobków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departamentów UM.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167 000,00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Kładka dla Sybiraka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ul. Wasilkowska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kładki dostosowanej do ruchu pieszego i rowerowego nad jezdnią, biegnącej nad ul. Wasilkowską. Kładka ma pełnić funkcję komunikacyjną i turystyczno-edukacyjną. Poprawi bezpieczeństwo przy tunelu i będzie stanowić udogodnienie dla przyszłych inwestycji w tej części miasta.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997 500,00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933CE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Podpórki rowerowe</w:t>
            </w:r>
          </w:p>
        </w:tc>
        <w:tc>
          <w:tcPr>
            <w:tcW w:w="3931" w:type="dxa"/>
          </w:tcPr>
          <w:p w:rsidR="00775E3F" w:rsidRPr="00775E3F" w:rsidRDefault="00775E3F" w:rsidP="00572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Działki w pobliżu skrzyżowania ulic: 1) Wiadukt/Feliksa Filipowicza 2) K. Ciołkowskiego/Wiosenna 3) K. Ciołkowskiego/A. Mickiewicza 4) A. Mickiewicza/J. Kuronia 5) A. Mickiewicza/Dywizjonu 303 6) K. Ciołkowskiego/ Dywizjonu 303 7) A. Mickiewicza/ Wiewiórcza 8) Cz. Miłosza/J.K. Branickiego 9) Piastowska/ Sybiraków 10) Piastowska/Towarowa 11) Piastowska/Mieszka I 12) rondo Żołnierzy Wyklę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tych, ul. gen. N. Sulika, ul. gen. S.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Sosabowskiego, 13)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Ciołkowskiego/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Sulika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, 14) rondo Arcybiskupa gen. M.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Chodakowskiego Prawosławnego Ordy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nariusza Wojska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Polskiego, ul. g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en.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 S.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Sosabowskiego, 15) Kazimierza Wielkiego/Wł.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Raginisa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, 16) Sulika/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Dolistowska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17) Pułku Piechoty/ Kazimierza Wielkiego 18) rond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o K.J. Putry, ul. g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en.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Maczka 19) Pogodna/Transportowa/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S.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Żeromskiego 20) Wiosenna/Wiejska/Świerkowa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Projekt zakłada instalację podpórek rowerowych na wybranych skrzyżowaniach ulic Białegostoku.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Podpórki są ułatwieniem, przydadzą się aby wygodniej poczekać na zielone światło. 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30 000,00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 lat białostockiego sportu kartingowego w fotografii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dotyczy wydania albumu fotograficznego upamiętniającego 50 lat białostockiego sportu kartingowego. W ramach projektu ma zostać wydane 300 egz. albumu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zawierającego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168 stron.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19 800,00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9" w:type="dxa"/>
          </w:tcPr>
          <w:p w:rsidR="00775E3F" w:rsidRPr="00775E3F" w:rsidRDefault="00775E3F" w:rsidP="0057291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Warto być przyzwoitym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pomnik Władysława Bartoszewskiego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Most łączący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Pałac Branickich z Placem dr n.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med. Andrzeja P.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Lussy</w:t>
            </w:r>
            <w:proofErr w:type="spellEnd"/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przewiduję budowę pomnika Władysława Bartoszewskiego (polskiego historyka, publicysty, dziennikarza, pisarza, działacza społecznego, polityka oraz wybitnego dyplomaty) wraz z tablicą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memoratywną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Sygnalizacja świetlna na niebezpiecznym skrzyżowaniu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Skrzyżowanie ul. Produkcyjnej i ul.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dotyczy budowy sygnalizacji świetlnej na skrzyżowaniu ul. Produkcyjnej i ul.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556 000,00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12 wiat przystankowych na reprezentacyjnych ulicach Białegostoku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przystanki: nr 236 Mickiewicza/Uniwersytet Medyczny, n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r 237 Mickiewicza/Grottgera, nr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238 Mickiewicza/Kościół św. Ojca Pio, </w:t>
            </w:r>
            <w:r w:rsidR="0057291F">
              <w:rPr>
                <w:rFonts w:ascii="Calibri" w:hAnsi="Calibri" w:cs="Calibri"/>
                <w:sz w:val="20"/>
                <w:szCs w:val="20"/>
              </w:rPr>
              <w:t>nr </w:t>
            </w:r>
            <w:r w:rsidRPr="00775E3F">
              <w:rPr>
                <w:rFonts w:ascii="Calibri" w:hAnsi="Calibri" w:cs="Calibri"/>
                <w:sz w:val="20"/>
                <w:szCs w:val="20"/>
              </w:rPr>
              <w:t>446 Kalinowskie</w:t>
            </w:r>
            <w:r w:rsidR="0057291F">
              <w:rPr>
                <w:rFonts w:ascii="Calibri" w:hAnsi="Calibri" w:cs="Calibri"/>
                <w:sz w:val="20"/>
                <w:szCs w:val="20"/>
              </w:rPr>
              <w:t>go/ Białostocki Teatr Lalek, nr </w:t>
            </w:r>
            <w:r w:rsidRPr="00775E3F">
              <w:rPr>
                <w:rFonts w:ascii="Calibri" w:hAnsi="Calibri" w:cs="Calibri"/>
                <w:sz w:val="20"/>
                <w:szCs w:val="20"/>
              </w:rPr>
              <w:t xml:space="preserve">244 Mickiewicza/Orzeszkowej, </w:t>
            </w:r>
            <w:r w:rsidR="0057291F">
              <w:rPr>
                <w:rFonts w:ascii="Calibri" w:hAnsi="Calibri" w:cs="Calibri"/>
                <w:sz w:val="20"/>
                <w:szCs w:val="20"/>
              </w:rPr>
              <w:t>nr </w:t>
            </w:r>
            <w:r w:rsidRPr="00775E3F">
              <w:rPr>
                <w:rFonts w:ascii="Calibri" w:hAnsi="Calibri" w:cs="Calibri"/>
                <w:sz w:val="20"/>
                <w:szCs w:val="20"/>
              </w:rPr>
              <w:t xml:space="preserve">245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Mickiewicza/Urząd Wojewódzki, nr 207 Świętojańska/Akademicka, nr 208 Świętojańska/Galeria Alfa, nr 418 Sienkiewicza/Komenda Woj. Policji, nr 419 Sienkiewicza/Ryska, nr 420 Sienkiewicza Ryska, nr 421 Sienkiewicza/Ogrodowa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dotyczy zakupu i montażu 12 nowych wiat przystankowych typu staromiejskiego, wzorowanych na istnieją</w:t>
            </w:r>
            <w:r w:rsidR="002E6623">
              <w:rPr>
                <w:rFonts w:ascii="Calibri" w:hAnsi="Calibri" w:cs="Calibri"/>
                <w:color w:val="000000"/>
                <w:sz w:val="20"/>
                <w:szCs w:val="20"/>
              </w:rPr>
              <w:t>cy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ch w ścisłym centrum Białegostoku. Wiaty będą ustawione na przystankach, gdzie są zniszczone lub jest ich brak.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540 000,00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9" w:type="dxa"/>
          </w:tcPr>
          <w:p w:rsidR="00775E3F" w:rsidRPr="00775E3F" w:rsidRDefault="0057291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"Zrób to sam!" Integracyjno-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rodzinne warsztaty </w:t>
            </w:r>
            <w:r w:rsidR="002E6623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rękodzieła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artystycznego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Budynek Cen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trum Aktywności Społecznej, 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św. Rocha 3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t przewiduję przeprowadzenie 27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trzygodzinnych rodzinnych warsztatów integracyjnych dla miesz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kańców Białegostoku w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zakresie giną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cych rękodzieł artystycznych, z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uwzględnieniem ekologicznego podejścia do starych przedmiotów, materiałów (ponownym ich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wykorzystaniu). Proponowane formy działania: dzierganie, haftowanie,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makrama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papierowa wiklina,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decoupage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biżuteria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hand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made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</w:t>
            </w:r>
            <w:r w:rsidR="0057291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 kanalizacji deszczowej w ul. 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Elektrycznej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ul. Elektryczna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obejmuję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budowę kanału deszczowego w 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Elektrycznej na odcinku od ul. A. Mickiewicza do rzeki Białej oraz odtworzenie nawierzchni, budowę urządzeń infrastruktury technicznej i przebudowę kolizji z istniejącą infrastrukturą.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788 290,00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Zielone Przystanki Białostockiej Komunikacji Miejskiej</w:t>
            </w:r>
          </w:p>
        </w:tc>
        <w:tc>
          <w:tcPr>
            <w:tcW w:w="3931" w:type="dxa"/>
          </w:tcPr>
          <w:p w:rsidR="00775E3F" w:rsidRPr="00775E3F" w:rsidRDefault="00775E3F" w:rsidP="00572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1) Przystanek nr 162 - Konstytucji 3-go Maja/Studzienna, 2) Przystanek nr 288 - Piastowsk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a/Kościół,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 Przystanek nr 301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Piłsudskiego/ Plac Niepodległości im. R. Dmowskiego, 4) Przystanek nr 459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Swobodna/ Wysoki Stoczek, 5) Przystanek nr 345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Popiełuszki/ Kościół Św. Jadwigi, 6) Przystanek nr 224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Kopernika/ Prezydenta R. Kaczorowskiego, 7) Przystanek nr 535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Wiejska/ Pogodna.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montaż 8 wiat przystankowych (7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przystanków) wraz z roślinnością, wzorowanych na istniejących już w Białymstoku zielonych przystankach (np. na Placu NZS).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660 000,00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Wypożyczalnia planszówek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Książnica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Podlaska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im. Ł. Górnickiego w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utworzenie wypożyczalni gier planszowych. Planszówkę będzie mógł wypożyczyć każdy mieszkaniec. Tytuły zostaną wybrane tak, aby wspierały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rozwój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interakcji w rodzinie oraz integrowały mieszkańców. Wśród gier znajdą się również gry limitowane oraz dla osób ze szczególnymi potrzebami np. w wersji dla słabowidzących.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9" w:type="dxa"/>
          </w:tcPr>
          <w:p w:rsidR="00775E3F" w:rsidRPr="00775E3F" w:rsidRDefault="0057291F" w:rsidP="0057291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„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dla biegaczy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”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t xml:space="preserve">– 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instalacja zegara w Parku Zwierzynieckim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 pobliżu kładki przeb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iegającej nad 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Zwierzyniecką, tablica skierowana w stronę Parku Zwierzynieckiego.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montaż jednostronnego zegara cyfrowego LED wskazującego czas (godzinę, minutę, sekundę) oraz temperaturę powietrza.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23 000,00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Park Białostoczan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ziałka położona pomiędzy ul. </w:t>
            </w:r>
            <w:r w:rsidR="008465F6">
              <w:rPr>
                <w:rFonts w:ascii="Calibri" w:hAnsi="Calibri" w:cs="Calibri"/>
                <w:color w:val="000000"/>
                <w:sz w:val="20"/>
                <w:szCs w:val="20"/>
              </w:rPr>
              <w:t>Świętokrzys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ką, rzeką Białą i boiskiem MOSP.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upamiętnienie narodzin najmłodszych mieszkańców Białegostoku, poprzez posadzenie przez uczestnika akcji wybranego gatunku drzewa. Dodatkową formą upamiętnienia narodzin jest możliwość umieszczenia na drzewie tabliczki z imieniem i nazwiskiem lub data urodzenia dziecka.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343 000,00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9" w:type="dxa"/>
          </w:tcPr>
          <w:p w:rsidR="00775E3F" w:rsidRPr="00775E3F" w:rsidRDefault="00775E3F" w:rsidP="0057291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Błękitne łąki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rodzinny park nad rzeką Białą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sz w:val="20"/>
                <w:szCs w:val="20"/>
              </w:rPr>
            </w:pPr>
            <w:r w:rsidRPr="00775E3F">
              <w:rPr>
                <w:rFonts w:ascii="Calibri" w:hAnsi="Calibri" w:cs="Calibri"/>
                <w:sz w:val="20"/>
                <w:szCs w:val="20"/>
              </w:rPr>
              <w:t>Działka położona pomiędzy ul. Świętokrzyską, rz. Białą i boiskiem MOSP.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stworzenie rodzinnego miejsca rekreacji poprzez nasadzenie drzew, krzewów 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kwiatów w różnych odcieniach koloru niebieskiego. Park będzie podzielony na 3 strefy: sportowo-rekreacyjną (pl</w:t>
            </w:r>
            <w:r w:rsidR="002E66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 zabaw, ścieżka sensoryczna, </w:t>
            </w:r>
            <w:proofErr w:type="spellStart"/>
            <w:r w:rsidR="002E6623">
              <w:rPr>
                <w:rFonts w:ascii="Calibri" w:hAnsi="Calibri" w:cs="Calibri"/>
                <w:color w:val="000000"/>
                <w:sz w:val="20"/>
                <w:szCs w:val="20"/>
              </w:rPr>
              <w:t>tyrolka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); strefę naukową i ekologicz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ną (z mini sadem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pasieką miejs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ką) oraz strefę wypoczynkową (z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piknikową polaną, lawendowym polem, zaciszem seniora i kulistymi altanami). Całość będzie oświetlona, o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toczona alejkami z parkingiem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toaletami.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971 000,00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Rowerem do Parku Antoniuk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droga dla rowerów i wygodne zjazdy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Pierwszy 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zjazd: Al. Jana Pawła II od ul. 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Kontytucji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3-go Maja do rz. Białej i za mostem zjazd do Parku Antoniuk. Drugi zjazd zlokalizowany przy ul. Wierzbowej przy Klubie Rozrywki Krąg. 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przedłużenie drogi dla rowerów biegnącej spod Domku Napoleona do ul. Konstytucji 3-go Maja o odcinek wzdłuż Al. Jana Pawła II do mostku na rz. Białej oraz wybudowanie rampy za mostkiem ułatwiającej wjazd rowerem do parku oraz </w:t>
            </w:r>
            <w:r w:rsidR="002E6623"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analogicznej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rampy na drugim końcu parku przy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Wierzbowej.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990 000,00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Tężnia solankowa </w:t>
            </w:r>
            <w:r w:rsidR="0057291F">
              <w:t xml:space="preserve">– </w:t>
            </w:r>
            <w:r w:rsidR="0057291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 zdrowie do Białegostoku, w 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walce ze smogiem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Park im. J. Dziekońskiej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tężni solankowej, czyli naturalnego inhalatora zbudowanego z drewna oraz gałęzi tarniny, po których spływa solanka. Inhalacje solankowe wyk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orzystywane są w profilaktyce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leczeniu schorzeń górnych dróg oddechowych, alergii, chorób tarczycy, a także zwiększają odporność organizmu.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1 000 000,00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9" w:type="dxa"/>
          </w:tcPr>
          <w:p w:rsidR="00775E3F" w:rsidRPr="00775E3F" w:rsidRDefault="0057291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„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Bezp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ieczne dzieci, spokojni rodzice”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 ramach projektu zakupione zostaną dwa samochody elektryczne do wykonywania zadań związanych ze skuteczną, szybką i bezpieczną dezynfekcją (ozonowaniem) pomieszczeń gminnych, w szczególności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przedszkoli i żłobków. Każdy z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pojazdów będzie wyposażony w profesjonalny ozonator z niezbędnym oprzyrządowaniem do pomiaru stężenia ozonu w pomieszczeniu, a także środki ochrony indywidualnej dla osób przeprowadzających ozonowanie. Samochody będą również oferować bezpieczną przestrzeń do przewozu osób.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780 000,00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Otwarte sanatorium na plaży w Dojlidach </w:t>
            </w:r>
            <w:r w:rsidR="0057291F">
              <w:t xml:space="preserve">– </w:t>
            </w: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miejskie tężnie solankowe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Plaża Dojlidy, ul. Plażowa  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kłada budowę tężni solankowej w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Białymstoku, czyli naturalnego inhalatora zbudowanego z drewna oraz gałęzi tarniny, po których spływa solanka.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600 000,00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9" w:type="dxa"/>
          </w:tcPr>
          <w:p w:rsidR="00775E3F" w:rsidRPr="00775E3F" w:rsidRDefault="0057291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Zdrowy Białystok </w:t>
            </w:r>
            <w:r>
              <w:t xml:space="preserve">– 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Automatyczne Bezdotykowe Stacje Dezynfekcyjne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Budynki Urzędu Miejskiego, Białostocki Ośrodek Kultury, podziemne przejście dla pi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eszych pod skrzyżowaniem ul. H.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Sienkiewicza z al. J. Piłsudskiego                                                                     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zakup i montaż dziewięciu Automatycznych Bezdotykowych Stacji Dezynfekcyjnych wraz z zakupieniem zapasu płynu do nich, po 3 pojemniki dla każdego urządzenia, zapewni to całoroczne używanie urządzeń. Wybrane lokalizacje to miejsca publiczne, gdzie na co dzień występuje duże skupienie mieszkańców Białegostoku. Projekt ma na celu zapobieganie rozprzestrzenianiu się 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koronawirusa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pośród mieszkańców Białegostoku.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55 260,00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9" w:type="dxa"/>
          </w:tcPr>
          <w:p w:rsidR="00775E3F" w:rsidRPr="00775E3F" w:rsidRDefault="00775E3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Modernizacja pochylni do wodowania sprzętu pływającego w OSW Dojlidy</w:t>
            </w:r>
          </w:p>
        </w:tc>
        <w:tc>
          <w:tcPr>
            <w:tcW w:w="3931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Ośrod</w:t>
            </w:r>
            <w:r w:rsidR="006E5EDB">
              <w:rPr>
                <w:rFonts w:ascii="Calibri" w:hAnsi="Calibri" w:cs="Calibri"/>
                <w:color w:val="000000"/>
                <w:sz w:val="20"/>
                <w:szCs w:val="20"/>
              </w:rPr>
              <w:t>ek Sportów Wodnych DOJLIDY, ul.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Plażowa.</w:t>
            </w:r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obejmuję wykonanie nowego, bezpiecznego zjazdu poprzez pogłębienie i wybeto</w:t>
            </w:r>
            <w:r w:rsidR="002E6623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wanie pochylni w istni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ejącym miejscu. Obecny, stary i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zniszczony zjazd do wody uniemożliwia wodowanie sprzętu pływającego na wody Zalewu Dojlidy.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150 000,00</w:t>
            </w:r>
          </w:p>
        </w:tc>
      </w:tr>
      <w:tr w:rsidR="00775E3F" w:rsidRPr="00775E3F" w:rsidTr="00933CEA">
        <w:tc>
          <w:tcPr>
            <w:tcW w:w="560" w:type="dxa"/>
          </w:tcPr>
          <w:p w:rsidR="00775E3F" w:rsidRPr="00775E3F" w:rsidRDefault="00933CEA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37" w:type="dxa"/>
          </w:tcPr>
          <w:p w:rsidR="00775E3F" w:rsidRPr="00775E3F" w:rsidRDefault="00326F87" w:rsidP="00775E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9" w:type="dxa"/>
          </w:tcPr>
          <w:p w:rsidR="00775E3F" w:rsidRPr="00775E3F" w:rsidRDefault="0057291F" w:rsidP="00775E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Ogród miejski przy ul. H. </w:t>
            </w:r>
            <w:r w:rsidR="00775E3F" w:rsidRPr="00775E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3931" w:type="dxa"/>
          </w:tcPr>
          <w:p w:rsidR="00775E3F" w:rsidRPr="00775E3F" w:rsidRDefault="00775E3F" w:rsidP="00572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ul. H. Sienk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iewicza i Towarowa </w:t>
            </w:r>
            <w:r w:rsidR="006E5EDB">
              <w:t>–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skwer doc.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Wł</w:t>
            </w:r>
            <w:r w:rsidR="0057291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Zankiewicza</w:t>
            </w:r>
            <w:proofErr w:type="spellEnd"/>
          </w:p>
        </w:tc>
        <w:tc>
          <w:tcPr>
            <w:tcW w:w="4590" w:type="dxa"/>
          </w:tcPr>
          <w:p w:rsidR="00775E3F" w:rsidRPr="00775E3F" w:rsidRDefault="00775E3F" w:rsidP="00775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Projekt zakłada moder</w:t>
            </w:r>
            <w:r w:rsidR="00947046">
              <w:rPr>
                <w:rFonts w:ascii="Calibri" w:hAnsi="Calibri" w:cs="Calibri"/>
                <w:color w:val="000000"/>
                <w:sz w:val="20"/>
                <w:szCs w:val="20"/>
              </w:rPr>
              <w:t>nizację istniejącego skweru im. </w:t>
            </w: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doc. W. </w:t>
            </w:r>
            <w:proofErr w:type="spellStart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Zankiewicza</w:t>
            </w:r>
            <w:proofErr w:type="spellEnd"/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poprzez wymianę zniszczonej nawierzchni alejek i istniejącej małej architektury. Całość zostanie uzupełniona nowymi elementami małej architektury oraz zielenią.</w:t>
            </w:r>
          </w:p>
        </w:tc>
        <w:tc>
          <w:tcPr>
            <w:tcW w:w="1547" w:type="dxa"/>
          </w:tcPr>
          <w:p w:rsidR="00775E3F" w:rsidRPr="00775E3F" w:rsidRDefault="00775E3F" w:rsidP="00775E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E3F">
              <w:rPr>
                <w:rFonts w:ascii="Calibri" w:hAnsi="Calibri" w:cs="Calibri"/>
                <w:color w:val="000000"/>
                <w:sz w:val="20"/>
                <w:szCs w:val="20"/>
              </w:rPr>
              <w:t>970 000,00</w:t>
            </w:r>
          </w:p>
        </w:tc>
      </w:tr>
      <w:tr w:rsidR="00933CEA" w:rsidRPr="00775E3F" w:rsidTr="00933CEA">
        <w:tc>
          <w:tcPr>
            <w:tcW w:w="560" w:type="dxa"/>
          </w:tcPr>
          <w:p w:rsidR="00933CEA" w:rsidRPr="00933CEA" w:rsidRDefault="00933CEA" w:rsidP="00933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37" w:type="dxa"/>
          </w:tcPr>
          <w:p w:rsidR="00933CEA" w:rsidRPr="00933CEA" w:rsidRDefault="00326F87" w:rsidP="00933C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</w:t>
            </w:r>
            <w:r w:rsidR="00933CEA" w:rsidRPr="00933CEA">
              <w:rPr>
                <w:rFonts w:ascii="Calibri" w:hAnsi="Calibri" w:cs="Calibri"/>
                <w:b/>
                <w:sz w:val="20"/>
              </w:rPr>
              <w:t>35</w:t>
            </w:r>
          </w:p>
        </w:tc>
        <w:tc>
          <w:tcPr>
            <w:tcW w:w="2529" w:type="dxa"/>
          </w:tcPr>
          <w:p w:rsidR="00933CEA" w:rsidRPr="00933CEA" w:rsidRDefault="0057291F" w:rsidP="00933CE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Pomnik Romana Dmowskiego w </w:t>
            </w:r>
            <w:r w:rsidR="00933CEA" w:rsidRPr="00933CEA">
              <w:rPr>
                <w:rFonts w:ascii="Calibri" w:hAnsi="Calibri" w:cs="Calibri"/>
                <w:b/>
                <w:sz w:val="20"/>
              </w:rPr>
              <w:t>Białymstoku</w:t>
            </w:r>
          </w:p>
        </w:tc>
        <w:tc>
          <w:tcPr>
            <w:tcW w:w="3931" w:type="dxa"/>
          </w:tcPr>
          <w:p w:rsidR="00933CEA" w:rsidRPr="00933CEA" w:rsidRDefault="00933CEA" w:rsidP="00933CEA">
            <w:pPr>
              <w:rPr>
                <w:rFonts w:ascii="Calibri" w:hAnsi="Calibri" w:cs="Calibri"/>
                <w:sz w:val="20"/>
              </w:rPr>
            </w:pPr>
            <w:r w:rsidRPr="00933CEA">
              <w:rPr>
                <w:rFonts w:ascii="Calibri" w:hAnsi="Calibri" w:cs="Calibri"/>
                <w:sz w:val="20"/>
              </w:rPr>
              <w:t>Plac Niepodległości im. Romana Dmowskiego (skwer międ</w:t>
            </w:r>
            <w:r w:rsidR="0057291F">
              <w:rPr>
                <w:rFonts w:ascii="Calibri" w:hAnsi="Calibri" w:cs="Calibri"/>
                <w:sz w:val="20"/>
              </w:rPr>
              <w:t>zy ul ks. A. Abramowicza al. J. </w:t>
            </w:r>
            <w:r w:rsidRPr="00933CEA">
              <w:rPr>
                <w:rFonts w:ascii="Calibri" w:hAnsi="Calibri" w:cs="Calibri"/>
                <w:sz w:val="20"/>
              </w:rPr>
              <w:t>Piłsudskiego)</w:t>
            </w:r>
          </w:p>
        </w:tc>
        <w:tc>
          <w:tcPr>
            <w:tcW w:w="4590" w:type="dxa"/>
          </w:tcPr>
          <w:p w:rsidR="00933CEA" w:rsidRPr="00933CEA" w:rsidRDefault="00933CEA" w:rsidP="00933CEA">
            <w:pPr>
              <w:rPr>
                <w:rFonts w:ascii="Calibri" w:hAnsi="Calibri" w:cs="Calibri"/>
                <w:sz w:val="20"/>
              </w:rPr>
            </w:pPr>
            <w:r w:rsidRPr="00933CEA">
              <w:rPr>
                <w:rFonts w:ascii="Calibri" w:hAnsi="Calibri" w:cs="Calibri"/>
                <w:sz w:val="20"/>
              </w:rPr>
              <w:t>Projekt dotyczy budowy pomnika Romana Dmowskiego na placu przy kościele św. Rocha. Projekt obejmu</w:t>
            </w:r>
            <w:r w:rsidR="00947046">
              <w:rPr>
                <w:rFonts w:ascii="Calibri" w:hAnsi="Calibri" w:cs="Calibri"/>
                <w:sz w:val="20"/>
              </w:rPr>
              <w:t>je wykonanie figury gipsowej, a </w:t>
            </w:r>
            <w:r w:rsidRPr="00933CEA">
              <w:rPr>
                <w:rFonts w:ascii="Calibri" w:hAnsi="Calibri" w:cs="Calibri"/>
                <w:sz w:val="20"/>
              </w:rPr>
              <w:t>następnie odlewów w brązie i marmurowej rzeźby wstęgi, zagospodarowanie terenu wokół pomnika oraz przebudowę infrastruktury technicznej.</w:t>
            </w:r>
          </w:p>
        </w:tc>
        <w:tc>
          <w:tcPr>
            <w:tcW w:w="1547" w:type="dxa"/>
          </w:tcPr>
          <w:p w:rsidR="00933CEA" w:rsidRPr="00933CEA" w:rsidRDefault="00933CEA" w:rsidP="00933CEA">
            <w:pPr>
              <w:jc w:val="center"/>
              <w:rPr>
                <w:rFonts w:ascii="Calibri" w:hAnsi="Calibri" w:cs="Calibri"/>
                <w:sz w:val="20"/>
              </w:rPr>
            </w:pPr>
            <w:r w:rsidRPr="00933CEA">
              <w:rPr>
                <w:rFonts w:ascii="Calibri" w:hAnsi="Calibri" w:cs="Calibri"/>
                <w:sz w:val="20"/>
              </w:rPr>
              <w:t>794 000,00</w:t>
            </w:r>
          </w:p>
        </w:tc>
      </w:tr>
    </w:tbl>
    <w:p w:rsidR="00775E3F" w:rsidRDefault="00775E3F"/>
    <w:sectPr w:rsidR="00775E3F" w:rsidSect="00775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F"/>
    <w:rsid w:val="0018413E"/>
    <w:rsid w:val="002E6623"/>
    <w:rsid w:val="00326F87"/>
    <w:rsid w:val="0057291F"/>
    <w:rsid w:val="006E5EDB"/>
    <w:rsid w:val="00775E3F"/>
    <w:rsid w:val="008465F6"/>
    <w:rsid w:val="00933CEA"/>
    <w:rsid w:val="00947046"/>
    <w:rsid w:val="00B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151B"/>
  <w15:chartTrackingRefBased/>
  <w15:docId w15:val="{F9FA7498-1EF6-4885-80DC-9A68D8C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2020-09-08T06:01:00Z</dcterms:created>
  <dcterms:modified xsi:type="dcterms:W3CDTF">2020-09-08T07:31:00Z</dcterms:modified>
</cp:coreProperties>
</file>