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4.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5.xml" ContentType="application/vnd.openxmlformats-officedocument.drawingml.chart+xml"/>
  <Override PartName="/word/theme/themeOverride2.xml" ContentType="application/vnd.openxmlformats-officedocument.themeOverride+xml"/>
  <Override PartName="/word/charts/chart6.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7.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8.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9.xml" ContentType="application/vnd.openxmlformats-officedocument.drawingml.chart+xml"/>
  <Override PartName="/word/charts/style7.xml" ContentType="application/vnd.ms-office.chartstyle+xml"/>
  <Override PartName="/word/charts/colors7.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charts/chart10.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11.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2.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3.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4.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5.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6.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7.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8.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9.xml" ContentType="application/vnd.openxmlformats-officedocument.drawingml.chart+xml"/>
  <Override PartName="/word/charts/chart20.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24.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5.xml" ContentType="application/vnd.openxmlformats-officedocument.drawingml.chart+xml"/>
  <Override PartName="/word/charts/style20.xml" ContentType="application/vnd.ms-office.chartstyle+xml"/>
  <Override PartName="/word/charts/colors20.xml" ContentType="application/vnd.ms-office.chartcolorstyle+xml"/>
  <Override PartName="/word/theme/themeOverride3.xml" ContentType="application/vnd.openxmlformats-officedocument.themeOverride+xml"/>
  <Override PartName="/word/charts/chart26.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7.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8.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9.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30.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31.xml" ContentType="application/vnd.openxmlformats-officedocument.drawingml.chart+xml"/>
  <Override PartName="/word/charts/style26.xml" ContentType="application/vnd.ms-office.chartstyle+xml"/>
  <Override PartName="/word/charts/colors26.xml" ContentType="application/vnd.ms-office.chartcolorstyle+xml"/>
  <Override PartName="/word/charts/chart32.xml" ContentType="application/vnd.openxmlformats-officedocument.drawingml.chart+xml"/>
  <Override PartName="/word/charts/style27.xml" ContentType="application/vnd.ms-office.chartstyle+xml"/>
  <Override PartName="/word/charts/colors27.xml" ContentType="application/vnd.ms-office.chartcolorstyle+xml"/>
  <Override PartName="/word/charts/chart33.xml" ContentType="application/vnd.openxmlformats-officedocument.drawingml.chart+xml"/>
  <Override PartName="/word/charts/chart34.xml" ContentType="application/vnd.openxmlformats-officedocument.drawingml.chart+xml"/>
  <Override PartName="/word/charts/style28.xml" ContentType="application/vnd.ms-office.chartstyle+xml"/>
  <Override PartName="/word/charts/colors28.xml" ContentType="application/vnd.ms-office.chartcolorstyle+xml"/>
  <Override PartName="/word/charts/chart35.xml" ContentType="application/vnd.openxmlformats-officedocument.drawingml.chart+xml"/>
  <Override PartName="/word/charts/style29.xml" ContentType="application/vnd.ms-office.chartstyle+xml"/>
  <Override PartName="/word/charts/colors29.xml" ContentType="application/vnd.ms-office.chartcolorstyle+xml"/>
  <Override PartName="/word/charts/chart36.xml" ContentType="application/vnd.openxmlformats-officedocument.drawingml.chart+xml"/>
  <Override PartName="/word/charts/style30.xml" ContentType="application/vnd.ms-office.chartstyle+xml"/>
  <Override PartName="/word/charts/colors30.xml" ContentType="application/vnd.ms-office.chartcolorstyle+xml"/>
  <Override PartName="/word/charts/chart37.xml" ContentType="application/vnd.openxmlformats-officedocument.drawingml.chart+xml"/>
  <Override PartName="/word/charts/style31.xml" ContentType="application/vnd.ms-office.chartstyle+xml"/>
  <Override PartName="/word/charts/colors31.xml" ContentType="application/vnd.ms-office.chartcolorstyle+xml"/>
  <Override PartName="/word/charts/chart38.xml" ContentType="application/vnd.openxmlformats-officedocument.drawingml.chart+xml"/>
  <Override PartName="/word/charts/style32.xml" ContentType="application/vnd.ms-office.chartstyle+xml"/>
  <Override PartName="/word/charts/colors32.xml" ContentType="application/vnd.ms-office.chartcolorstyle+xml"/>
  <Override PartName="/word/charts/chart39.xml" ContentType="application/vnd.openxmlformats-officedocument.drawingml.chart+xml"/>
  <Override PartName="/word/charts/style33.xml" ContentType="application/vnd.ms-office.chartstyle+xml"/>
  <Override PartName="/word/charts/colors33.xml" ContentType="application/vnd.ms-office.chartcolorstyle+xml"/>
  <Override PartName="/word/charts/chart40.xml" ContentType="application/vnd.openxmlformats-officedocument.drawingml.chart+xml"/>
  <Override PartName="/word/charts/style34.xml" ContentType="application/vnd.ms-office.chartstyle+xml"/>
  <Override PartName="/word/charts/colors34.xml" ContentType="application/vnd.ms-office.chartcolorstyle+xml"/>
  <Override PartName="/word/charts/chart41.xml" ContentType="application/vnd.openxmlformats-officedocument.drawingml.chart+xml"/>
  <Override PartName="/word/charts/style35.xml" ContentType="application/vnd.ms-office.chartstyle+xml"/>
  <Override PartName="/word/charts/colors35.xml" ContentType="application/vnd.ms-office.chartcolorstyle+xml"/>
  <Override PartName="/word/charts/chart42.xml" ContentType="application/vnd.openxmlformats-officedocument.drawingml.chart+xml"/>
  <Override PartName="/word/charts/style36.xml" ContentType="application/vnd.ms-office.chartstyle+xml"/>
  <Override PartName="/word/charts/colors36.xml" ContentType="application/vnd.ms-office.chartcolorstyle+xml"/>
  <Override PartName="/word/charts/chart43.xml" ContentType="application/vnd.openxmlformats-officedocument.drawingml.chart+xml"/>
  <Override PartName="/word/charts/chart44.xml" ContentType="application/vnd.openxmlformats-officedocument.drawingml.chart+xml"/>
  <Override PartName="/word/charts/style37.xml" ContentType="application/vnd.ms-office.chartstyle+xml"/>
  <Override PartName="/word/charts/colors37.xml" ContentType="application/vnd.ms-office.chartcolorstyle+xml"/>
  <Override PartName="/word/charts/chart45.xml" ContentType="application/vnd.openxmlformats-officedocument.drawingml.chart+xml"/>
  <Override PartName="/word/charts/style38.xml" ContentType="application/vnd.ms-office.chartstyle+xml"/>
  <Override PartName="/word/charts/colors38.xml" ContentType="application/vnd.ms-office.chartcolorstyle+xml"/>
  <Override PartName="/word/charts/chart46.xml" ContentType="application/vnd.openxmlformats-officedocument.drawingml.chart+xml"/>
  <Override PartName="/word/charts/style39.xml" ContentType="application/vnd.ms-office.chartstyle+xml"/>
  <Override PartName="/word/charts/colors39.xml" ContentType="application/vnd.ms-office.chartcolorstyle+xml"/>
  <Override PartName="/word/charts/chart47.xml" ContentType="application/vnd.openxmlformats-officedocument.drawingml.chart+xml"/>
  <Override PartName="/word/charts/style40.xml" ContentType="application/vnd.ms-office.chartstyle+xml"/>
  <Override PartName="/word/charts/colors40.xml" ContentType="application/vnd.ms-office.chartcolorstyle+xml"/>
  <Override PartName="/word/theme/themeOverride4.xml" ContentType="application/vnd.openxmlformats-officedocument.themeOverride+xml"/>
  <Override PartName="/word/charts/chart48.xml" ContentType="application/vnd.openxmlformats-officedocument.drawingml.chart+xml"/>
  <Override PartName="/word/charts/style41.xml" ContentType="application/vnd.ms-office.chartstyle+xml"/>
  <Override PartName="/word/charts/colors41.xml" ContentType="application/vnd.ms-office.chartcolorstyle+xml"/>
  <Override PartName="/word/theme/themeOverride5.xml" ContentType="application/vnd.openxmlformats-officedocument.themeOverride+xml"/>
  <Override PartName="/word/charts/chart49.xml" ContentType="application/vnd.openxmlformats-officedocument.drawingml.chart+xml"/>
  <Override PartName="/word/charts/style42.xml" ContentType="application/vnd.ms-office.chartstyle+xml"/>
  <Override PartName="/word/charts/colors42.xml" ContentType="application/vnd.ms-office.chartcolorstyle+xml"/>
  <Override PartName="/word/theme/themeOverride6.xml" ContentType="application/vnd.openxmlformats-officedocument.themeOverride+xml"/>
  <Override PartName="/word/charts/chart50.xml" ContentType="application/vnd.openxmlformats-officedocument.drawingml.chart+xml"/>
  <Override PartName="/word/charts/style43.xml" ContentType="application/vnd.ms-office.chartstyle+xml"/>
  <Override PartName="/word/charts/colors43.xml" ContentType="application/vnd.ms-office.chartcolorstyle+xml"/>
  <Override PartName="/word/theme/themeOverride7.xml" ContentType="application/vnd.openxmlformats-officedocument.themeOverride+xml"/>
  <Override PartName="/word/charts/chart51.xml" ContentType="application/vnd.openxmlformats-officedocument.drawingml.chart+xml"/>
  <Override PartName="/word/charts/style44.xml" ContentType="application/vnd.ms-office.chartstyle+xml"/>
  <Override PartName="/word/charts/colors44.xml" ContentType="application/vnd.ms-office.chartcolorstyle+xml"/>
  <Override PartName="/word/theme/themeOverride8.xml" ContentType="application/vnd.openxmlformats-officedocument.themeOverride+xml"/>
  <Override PartName="/word/charts/chart52.xml" ContentType="application/vnd.openxmlformats-officedocument.drawingml.chart+xml"/>
  <Override PartName="/word/charts/style45.xml" ContentType="application/vnd.ms-office.chartstyle+xml"/>
  <Override PartName="/word/charts/colors45.xml" ContentType="application/vnd.ms-office.chartcolorstyle+xml"/>
  <Override PartName="/word/theme/themeOverride9.xml" ContentType="application/vnd.openxmlformats-officedocument.themeOverride+xml"/>
  <Override PartName="/word/charts/chart53.xml" ContentType="application/vnd.openxmlformats-officedocument.drawingml.chart+xml"/>
  <Override PartName="/word/charts/style46.xml" ContentType="application/vnd.ms-office.chartstyle+xml"/>
  <Override PartName="/word/charts/colors46.xml" ContentType="application/vnd.ms-office.chartcolorstyle+xml"/>
  <Override PartName="/word/theme/themeOverride10.xml" ContentType="application/vnd.openxmlformats-officedocument.themeOverride+xml"/>
  <Override PartName="/word/charts/chart54.xml" ContentType="application/vnd.openxmlformats-officedocument.drawingml.chart+xml"/>
  <Override PartName="/word/charts/style47.xml" ContentType="application/vnd.ms-office.chartstyle+xml"/>
  <Override PartName="/word/charts/colors47.xml" ContentType="application/vnd.ms-office.chartcolorstyle+xml"/>
  <Override PartName="/word/theme/themeOverride11.xml" ContentType="application/vnd.openxmlformats-officedocument.themeOverride+xml"/>
  <Override PartName="/word/charts/chart55.xml" ContentType="application/vnd.openxmlformats-officedocument.drawingml.chart+xml"/>
  <Override PartName="/word/charts/style48.xml" ContentType="application/vnd.ms-office.chartstyle+xml"/>
  <Override PartName="/word/charts/colors48.xml" ContentType="application/vnd.ms-office.chartcolorstyle+xml"/>
  <Override PartName="/word/theme/themeOverride12.xml" ContentType="application/vnd.openxmlformats-officedocument.themeOverride+xml"/>
  <Override PartName="/word/charts/chart56.xml" ContentType="application/vnd.openxmlformats-officedocument.drawingml.chart+xml"/>
  <Override PartName="/word/charts/style49.xml" ContentType="application/vnd.ms-office.chartstyle+xml"/>
  <Override PartName="/word/charts/colors49.xml" ContentType="application/vnd.ms-office.chartcolorstyle+xml"/>
  <Override PartName="/word/theme/themeOverride13.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DD6C8F" w14:textId="048433EC" w:rsidR="00B350BD" w:rsidRPr="00B26902" w:rsidRDefault="00B350BD" w:rsidP="00B26902">
      <w:pPr>
        <w:pStyle w:val="NormalnyWeb"/>
        <w:spacing w:line="276" w:lineRule="auto"/>
        <w:rPr>
          <w:rFonts w:asciiTheme="minorHAnsi" w:hAnsiTheme="minorHAnsi" w:cstheme="minorHAnsi"/>
        </w:rPr>
      </w:pPr>
      <w:r w:rsidRPr="00B26902">
        <w:rPr>
          <w:rFonts w:asciiTheme="minorHAnsi" w:hAnsiTheme="minorHAnsi" w:cstheme="minorHAnsi"/>
          <w:noProof/>
        </w:rPr>
        <w:drawing>
          <wp:anchor distT="0" distB="0" distL="114300" distR="114300" simplePos="0" relativeHeight="251819008" behindDoc="0" locked="0" layoutInCell="1" allowOverlap="1" wp14:anchorId="7B6E05B2" wp14:editId="23873B24">
            <wp:simplePos x="0" y="0"/>
            <wp:positionH relativeFrom="column">
              <wp:posOffset>-720024</wp:posOffset>
            </wp:positionH>
            <wp:positionV relativeFrom="paragraph">
              <wp:posOffset>66</wp:posOffset>
            </wp:positionV>
            <wp:extent cx="7560945" cy="9599295"/>
            <wp:effectExtent l="0" t="0" r="1905" b="1905"/>
            <wp:wrapTopAndBottom/>
            <wp:docPr id="706059206" name="Obraz 706059206" descr="Strona tytułowa diagnozy sytuacji społecznej, gospodarczej, przestrzennej i klimatyczno-środowiskowej Miasta Białystok z uwzględnieniem Białostockiego Obszaru Funkcjonalnego za lata 2020-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059206" name="Obraz 706059206" descr="Strona tytułowa diagnozy sytuacji społecznej, gospodarczej, przestrzennej i klimatyczno-środowiskowej Miasta Białystok z uwzględnieniem Białostockiego Obszaru Funkcjonalnego za lata 2020-202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60945" cy="9599295"/>
                    </a:xfrm>
                    <a:prstGeom prst="rect">
                      <a:avLst/>
                    </a:prstGeom>
                    <a:noFill/>
                    <a:ln>
                      <a:noFill/>
                    </a:ln>
                  </pic:spPr>
                </pic:pic>
              </a:graphicData>
            </a:graphic>
          </wp:anchor>
        </w:drawing>
      </w:r>
      <w:r w:rsidRPr="00B26902">
        <w:rPr>
          <w:rFonts w:asciiTheme="minorHAnsi" w:hAnsiTheme="minorHAnsi" w:cstheme="minorHAnsi"/>
        </w:rPr>
        <w:br w:type="page"/>
      </w:r>
    </w:p>
    <w:p w14:paraId="244E6557" w14:textId="79C1AEC6" w:rsidR="00B350BD" w:rsidRPr="00B26902" w:rsidRDefault="00B350BD" w:rsidP="00C56442">
      <w:pPr>
        <w:rPr>
          <w:rFonts w:cstheme="minorHAnsi"/>
          <w:sz w:val="24"/>
          <w:szCs w:val="24"/>
        </w:rPr>
      </w:pPr>
      <w:r w:rsidRPr="00B26902">
        <w:rPr>
          <w:rFonts w:cstheme="minorHAnsi"/>
          <w:noProof/>
          <w:sz w:val="24"/>
          <w:szCs w:val="24"/>
        </w:rPr>
        <w:lastRenderedPageBreak/>
        <w:drawing>
          <wp:anchor distT="0" distB="0" distL="114300" distR="114300" simplePos="0" relativeHeight="251817984" behindDoc="0" locked="0" layoutInCell="1" allowOverlap="1" wp14:anchorId="5BCE8D37" wp14:editId="0DD73653">
            <wp:simplePos x="0" y="0"/>
            <wp:positionH relativeFrom="column">
              <wp:posOffset>-720090</wp:posOffset>
            </wp:positionH>
            <wp:positionV relativeFrom="paragraph">
              <wp:posOffset>0</wp:posOffset>
            </wp:positionV>
            <wp:extent cx="7570470" cy="9667875"/>
            <wp:effectExtent l="0" t="0" r="0" b="9525"/>
            <wp:wrapSquare wrapText="bothSides"/>
            <wp:docPr id="706059210" name="Obraz 706059210" descr="Strona tytułowa diagnozy sytuacji społecznej, gospodarczej, przestrzennej i klimatyczno-środowiskowej Miasta Białystok z uwzględnieniem Białostockiego Obszaru Funkcjonalnego za lata 2020-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059210" name="Obraz 706059210" descr="Strona tytułowa diagnozy sytuacji społecznej, gospodarczej, przestrzennej i klimatyczno-środowiskowej Miasta Białystok z uwzględnieniem Białostockiego Obszaru Funkcjonalnego za lata 2020-202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70470" cy="9667875"/>
                    </a:xfrm>
                    <a:prstGeom prst="rect">
                      <a:avLst/>
                    </a:prstGeom>
                    <a:noFill/>
                    <a:ln>
                      <a:noFill/>
                    </a:ln>
                  </pic:spPr>
                </pic:pic>
              </a:graphicData>
            </a:graphic>
          </wp:anchor>
        </w:drawing>
      </w:r>
    </w:p>
    <w:p w14:paraId="550CD314" w14:textId="77777777" w:rsidR="004A37E8" w:rsidRPr="00B26902" w:rsidRDefault="000A08B0" w:rsidP="00C56442">
      <w:pPr>
        <w:rPr>
          <w:rFonts w:cstheme="minorHAnsi"/>
          <w:b/>
          <w:sz w:val="24"/>
          <w:szCs w:val="24"/>
        </w:rPr>
      </w:pPr>
      <w:r w:rsidRPr="00B26902">
        <w:rPr>
          <w:rFonts w:cstheme="minorHAnsi"/>
          <w:b/>
          <w:sz w:val="24"/>
          <w:szCs w:val="24"/>
        </w:rPr>
        <w:lastRenderedPageBreak/>
        <w:t>Opracowanie merytoryczne</w:t>
      </w:r>
    </w:p>
    <w:p w14:paraId="680A7696" w14:textId="77777777" w:rsidR="004A37E8" w:rsidRPr="00B26902" w:rsidRDefault="000A08B0" w:rsidP="00C56442">
      <w:pPr>
        <w:spacing w:after="0"/>
        <w:rPr>
          <w:rFonts w:cstheme="minorHAnsi"/>
          <w:sz w:val="24"/>
          <w:szCs w:val="24"/>
        </w:rPr>
      </w:pPr>
      <w:r w:rsidRPr="00B26902">
        <w:rPr>
          <w:rFonts w:cstheme="minorHAnsi"/>
          <w:sz w:val="24"/>
          <w:szCs w:val="24"/>
        </w:rPr>
        <w:t>Urząd Miejski w Białymstoku</w:t>
      </w:r>
    </w:p>
    <w:p w14:paraId="581A83E5" w14:textId="18F8D009" w:rsidR="008610D7" w:rsidRPr="00B26902" w:rsidRDefault="00285355" w:rsidP="00B26902">
      <w:pPr>
        <w:rPr>
          <w:rFonts w:cstheme="minorHAnsi"/>
          <w:sz w:val="24"/>
          <w:szCs w:val="24"/>
        </w:rPr>
      </w:pPr>
      <w:r w:rsidRPr="00B26902">
        <w:rPr>
          <w:rFonts w:cstheme="minorHAnsi"/>
          <w:sz w:val="24"/>
          <w:szCs w:val="24"/>
        </w:rPr>
        <w:t>Urząd Statystyczny w Białymstoku</w:t>
      </w:r>
    </w:p>
    <w:p w14:paraId="49DC0A87" w14:textId="65AA7A16" w:rsidR="000A08B0" w:rsidRPr="00B26902" w:rsidRDefault="000A08B0" w:rsidP="00C56442">
      <w:pPr>
        <w:rPr>
          <w:rFonts w:cstheme="minorHAnsi"/>
          <w:b/>
          <w:sz w:val="24"/>
          <w:szCs w:val="24"/>
        </w:rPr>
      </w:pPr>
      <w:r w:rsidRPr="00B26902">
        <w:rPr>
          <w:rFonts w:cstheme="minorHAnsi"/>
          <w:b/>
          <w:sz w:val="24"/>
          <w:szCs w:val="24"/>
        </w:rPr>
        <w:t>Zespół autorski</w:t>
      </w:r>
    </w:p>
    <w:p w14:paraId="198CA99F" w14:textId="342AC0BF" w:rsidR="000A08B0" w:rsidRPr="00B26902" w:rsidRDefault="000A08B0" w:rsidP="004275FA">
      <w:pPr>
        <w:rPr>
          <w:rFonts w:cstheme="minorHAnsi"/>
          <w:sz w:val="24"/>
          <w:szCs w:val="24"/>
        </w:rPr>
      </w:pPr>
      <w:r w:rsidRPr="00B26902">
        <w:rPr>
          <w:rFonts w:cstheme="minorHAnsi"/>
          <w:sz w:val="24"/>
          <w:szCs w:val="24"/>
        </w:rPr>
        <w:t>Urząd Miejski w Białymstoku</w:t>
      </w:r>
      <w:r w:rsidR="006F2983" w:rsidRPr="00B26902">
        <w:rPr>
          <w:rFonts w:cstheme="minorHAnsi"/>
          <w:sz w:val="24"/>
          <w:szCs w:val="24"/>
        </w:rPr>
        <w:t xml:space="preserve"> – Katarzyna Górska, Joanna Makarczuk</w:t>
      </w:r>
    </w:p>
    <w:p w14:paraId="78487C81" w14:textId="458F7C25" w:rsidR="008610D7" w:rsidRPr="00B26902" w:rsidRDefault="00285355" w:rsidP="004275FA">
      <w:pPr>
        <w:rPr>
          <w:rFonts w:cstheme="minorHAnsi"/>
          <w:sz w:val="24"/>
          <w:szCs w:val="24"/>
        </w:rPr>
      </w:pPr>
      <w:r w:rsidRPr="00B26902">
        <w:rPr>
          <w:rFonts w:cstheme="minorHAnsi"/>
          <w:sz w:val="24"/>
          <w:szCs w:val="24"/>
        </w:rPr>
        <w:t xml:space="preserve">Urząd Statystyczny w Białymstoku – </w:t>
      </w:r>
      <w:r w:rsidR="006B5C25" w:rsidRPr="00B26902">
        <w:rPr>
          <w:rFonts w:cstheme="minorHAnsi"/>
          <w:sz w:val="24"/>
          <w:szCs w:val="24"/>
        </w:rPr>
        <w:t xml:space="preserve">Anna Godlewska, Natalia </w:t>
      </w:r>
      <w:proofErr w:type="spellStart"/>
      <w:r w:rsidR="006B5C25" w:rsidRPr="00B26902">
        <w:rPr>
          <w:rFonts w:cstheme="minorHAnsi"/>
          <w:sz w:val="24"/>
          <w:szCs w:val="24"/>
        </w:rPr>
        <w:t>Jurylik</w:t>
      </w:r>
      <w:proofErr w:type="spellEnd"/>
      <w:r w:rsidR="006B5C25" w:rsidRPr="00B26902">
        <w:rPr>
          <w:rFonts w:cstheme="minorHAnsi"/>
          <w:sz w:val="24"/>
          <w:szCs w:val="24"/>
        </w:rPr>
        <w:t xml:space="preserve">, Renata Łapińska, </w:t>
      </w:r>
      <w:r w:rsidRPr="00B26902">
        <w:rPr>
          <w:rFonts w:cstheme="minorHAnsi"/>
          <w:sz w:val="24"/>
          <w:szCs w:val="24"/>
        </w:rPr>
        <w:t>Anna Rogalewska</w:t>
      </w:r>
      <w:r w:rsidR="006B5C25" w:rsidRPr="00B26902">
        <w:rPr>
          <w:rFonts w:cstheme="minorHAnsi"/>
          <w:sz w:val="24"/>
          <w:szCs w:val="24"/>
        </w:rPr>
        <w:t xml:space="preserve">, Urszula Słucka, Izabella </w:t>
      </w:r>
      <w:proofErr w:type="spellStart"/>
      <w:r w:rsidR="006B5C25" w:rsidRPr="00B26902">
        <w:rPr>
          <w:rFonts w:cstheme="minorHAnsi"/>
          <w:sz w:val="24"/>
          <w:szCs w:val="24"/>
        </w:rPr>
        <w:t>Szpaczko</w:t>
      </w:r>
      <w:proofErr w:type="spellEnd"/>
      <w:r w:rsidR="006B5C25" w:rsidRPr="00B26902">
        <w:rPr>
          <w:rFonts w:cstheme="minorHAnsi"/>
          <w:sz w:val="24"/>
          <w:szCs w:val="24"/>
        </w:rPr>
        <w:t xml:space="preserve">, dr hab. Dorota Wyszkowska </w:t>
      </w:r>
    </w:p>
    <w:p w14:paraId="6FA57AA9" w14:textId="0E11040D" w:rsidR="000A08B0" w:rsidRPr="00B26902" w:rsidRDefault="000A08B0" w:rsidP="00B26902">
      <w:pPr>
        <w:rPr>
          <w:rFonts w:cstheme="minorHAnsi"/>
          <w:sz w:val="24"/>
          <w:szCs w:val="24"/>
        </w:rPr>
      </w:pPr>
      <w:r w:rsidRPr="00B26902">
        <w:rPr>
          <w:rFonts w:cstheme="minorHAnsi"/>
          <w:sz w:val="24"/>
          <w:szCs w:val="24"/>
        </w:rPr>
        <w:t>Diagnozę opracowano na podstawie materiałów źródłowych departamentów i b</w:t>
      </w:r>
      <w:r w:rsidR="004A37E8" w:rsidRPr="00B26902">
        <w:rPr>
          <w:rFonts w:cstheme="minorHAnsi"/>
          <w:sz w:val="24"/>
          <w:szCs w:val="24"/>
        </w:rPr>
        <w:t>iur Urzędu Miejskiego</w:t>
      </w:r>
      <w:r w:rsidR="00DC4FF4" w:rsidRPr="00B26902">
        <w:rPr>
          <w:rFonts w:cstheme="minorHAnsi"/>
          <w:sz w:val="24"/>
          <w:szCs w:val="24"/>
        </w:rPr>
        <w:t xml:space="preserve"> </w:t>
      </w:r>
      <w:r w:rsidR="004A37E8" w:rsidRPr="00B26902">
        <w:rPr>
          <w:rFonts w:cstheme="minorHAnsi"/>
          <w:sz w:val="24"/>
          <w:szCs w:val="24"/>
        </w:rPr>
        <w:t>w</w:t>
      </w:r>
      <w:r w:rsidR="00DC4FF4" w:rsidRPr="00B26902">
        <w:rPr>
          <w:rFonts w:cstheme="minorHAnsi"/>
          <w:sz w:val="24"/>
          <w:szCs w:val="24"/>
        </w:rPr>
        <w:t xml:space="preserve"> </w:t>
      </w:r>
      <w:r w:rsidR="004A37E8" w:rsidRPr="00B26902">
        <w:rPr>
          <w:rFonts w:cstheme="minorHAnsi"/>
          <w:sz w:val="24"/>
          <w:szCs w:val="24"/>
        </w:rPr>
        <w:t>Białym</w:t>
      </w:r>
      <w:r w:rsidRPr="00B26902">
        <w:rPr>
          <w:rFonts w:cstheme="minorHAnsi"/>
          <w:sz w:val="24"/>
          <w:szCs w:val="24"/>
        </w:rPr>
        <w:t>stoku i miejskich jednostek organizacyjnych oraz danych z zasobów statystyki publicznej.</w:t>
      </w:r>
    </w:p>
    <w:p w14:paraId="126E48A4" w14:textId="003BF90F" w:rsidR="00285355" w:rsidRPr="00B26902" w:rsidRDefault="00285355" w:rsidP="00C56442">
      <w:pPr>
        <w:rPr>
          <w:rFonts w:cstheme="minorHAnsi"/>
          <w:b/>
          <w:sz w:val="24"/>
          <w:szCs w:val="24"/>
        </w:rPr>
      </w:pPr>
      <w:r w:rsidRPr="00B26902">
        <w:rPr>
          <w:rFonts w:cstheme="minorHAnsi"/>
          <w:b/>
          <w:sz w:val="24"/>
          <w:szCs w:val="24"/>
        </w:rPr>
        <w:t>Publikacja dostępna na stronie</w:t>
      </w:r>
    </w:p>
    <w:p w14:paraId="17CE5618" w14:textId="2E80EF8F" w:rsidR="00285355" w:rsidRPr="00B26902" w:rsidRDefault="00927B85" w:rsidP="00C56442">
      <w:pPr>
        <w:spacing w:after="0"/>
        <w:rPr>
          <w:rFonts w:cstheme="minorHAnsi"/>
          <w:sz w:val="24"/>
          <w:szCs w:val="24"/>
        </w:rPr>
      </w:pPr>
      <w:hyperlink r:id="rId10" w:history="1">
        <w:r w:rsidR="00285355" w:rsidRPr="00B26902">
          <w:rPr>
            <w:rStyle w:val="Hipercze"/>
            <w:rFonts w:cstheme="minorHAnsi"/>
            <w:color w:val="auto"/>
            <w:sz w:val="24"/>
            <w:szCs w:val="24"/>
            <w:u w:val="none"/>
          </w:rPr>
          <w:t>www.bialystok.pl</w:t>
        </w:r>
      </w:hyperlink>
    </w:p>
    <w:p w14:paraId="1BEADD5F" w14:textId="3DD50DC3" w:rsidR="00285355" w:rsidRPr="00B26902" w:rsidRDefault="00285355" w:rsidP="004275FA">
      <w:pPr>
        <w:rPr>
          <w:rFonts w:cstheme="minorHAnsi"/>
          <w:sz w:val="24"/>
          <w:szCs w:val="24"/>
        </w:rPr>
      </w:pPr>
      <w:r w:rsidRPr="00B26902">
        <w:rPr>
          <w:rFonts w:cstheme="minorHAnsi"/>
          <w:sz w:val="24"/>
          <w:szCs w:val="24"/>
        </w:rPr>
        <w:t>bialystok.stat.gov.pl</w:t>
      </w:r>
    </w:p>
    <w:p w14:paraId="5E2FF96E" w14:textId="77777777" w:rsidR="004A37E8" w:rsidRPr="00B26902" w:rsidRDefault="000A08B0" w:rsidP="00C56442">
      <w:pPr>
        <w:rPr>
          <w:rFonts w:cstheme="minorHAnsi"/>
          <w:b/>
          <w:sz w:val="24"/>
          <w:szCs w:val="24"/>
        </w:rPr>
      </w:pPr>
      <w:r w:rsidRPr="00B26902">
        <w:rPr>
          <w:rFonts w:cstheme="minorHAnsi"/>
          <w:b/>
          <w:sz w:val="24"/>
          <w:szCs w:val="24"/>
        </w:rPr>
        <w:t>Przy publikowaniu danych statystycznych prosimy o podanie źródła</w:t>
      </w:r>
      <w:r w:rsidR="004A37E8" w:rsidRPr="00B26902">
        <w:rPr>
          <w:rFonts w:cstheme="minorHAnsi"/>
          <w:b/>
          <w:sz w:val="24"/>
          <w:szCs w:val="24"/>
        </w:rPr>
        <w:br w:type="page"/>
      </w:r>
    </w:p>
    <w:p w14:paraId="7180CBD9" w14:textId="77777777" w:rsidR="00BD42DF" w:rsidRPr="00442F3E" w:rsidRDefault="00BD42DF" w:rsidP="005A189A">
      <w:pPr>
        <w:pStyle w:val="Nagwek1"/>
      </w:pPr>
      <w:bookmarkStart w:id="0" w:name="_Toc228345772"/>
      <w:r w:rsidRPr="00442F3E">
        <w:lastRenderedPageBreak/>
        <w:t>Przedmowa</w:t>
      </w:r>
      <w:bookmarkEnd w:id="0"/>
    </w:p>
    <w:p w14:paraId="70DD971C" w14:textId="7FFB002F" w:rsidR="005752FE" w:rsidRPr="00B26902" w:rsidRDefault="00C83DD3" w:rsidP="00C56442">
      <w:pPr>
        <w:rPr>
          <w:rFonts w:cstheme="minorHAnsi"/>
          <w:sz w:val="24"/>
          <w:szCs w:val="24"/>
        </w:rPr>
      </w:pPr>
      <w:r w:rsidRPr="00B26902">
        <w:rPr>
          <w:rFonts w:cstheme="minorHAnsi"/>
          <w:sz w:val="24"/>
          <w:szCs w:val="24"/>
        </w:rPr>
        <w:t xml:space="preserve">Opracowanie „Diagnozy sytuacji społecznej, gospodarczej, przestrzennej i klimatyczno-środowiskowej Miasta Białystok z uwzględnieniem Białostockiego Obszaru Funkcjonalnego za lata 2020-2024” </w:t>
      </w:r>
      <w:r w:rsidR="005752FE" w:rsidRPr="00B26902">
        <w:rPr>
          <w:rFonts w:cstheme="minorHAnsi"/>
          <w:sz w:val="24"/>
          <w:szCs w:val="24"/>
        </w:rPr>
        <w:t>jest efektem współpracy Urzędu Miejskiego w Białymstoku z Urzędem Statystycznym w Białymstoku. Stanowi ono źródło głównych informacji dla osób i instytucji zainteresowanych dynamiką rozwoju Miasta i jego obszaru funkcjo</w:t>
      </w:r>
      <w:bookmarkStart w:id="1" w:name="_GoBack"/>
      <w:bookmarkEnd w:id="1"/>
      <w:r w:rsidR="005752FE" w:rsidRPr="00B26902">
        <w:rPr>
          <w:rFonts w:cstheme="minorHAnsi"/>
          <w:sz w:val="24"/>
          <w:szCs w:val="24"/>
        </w:rPr>
        <w:t>nalnego.</w:t>
      </w:r>
    </w:p>
    <w:p w14:paraId="350C0070" w14:textId="28EBB60F" w:rsidR="005752FE" w:rsidRPr="00B26902" w:rsidRDefault="005752FE">
      <w:pPr>
        <w:rPr>
          <w:rFonts w:cstheme="minorHAnsi"/>
          <w:sz w:val="24"/>
          <w:szCs w:val="24"/>
        </w:rPr>
      </w:pPr>
      <w:r w:rsidRPr="00B26902">
        <w:rPr>
          <w:rFonts w:cstheme="minorHAnsi"/>
          <w:sz w:val="24"/>
          <w:szCs w:val="24"/>
        </w:rPr>
        <w:t>W diagnozie zaprezentowano obszerny materiał statystyczny oraz informacje opisowe dotyczące przestrzeni miejskiej, warunków życia mieszkańców oraz stanu gospodarki stolicy Podlasia w 2024 r. Osobną część opracowania poświęcono obszarowi funkcjonalnemu, czyli sąsiadującym gminom pozostającym w strefie oddziaływania Miasta. Tam, gdzie było to możliwe, dane zaprezentowano w zestawieniu z informacjami</w:t>
      </w:r>
      <w:r w:rsidR="008E70BE" w:rsidRPr="00B26902">
        <w:rPr>
          <w:rFonts w:cstheme="minorHAnsi"/>
          <w:sz w:val="24"/>
          <w:szCs w:val="24"/>
        </w:rPr>
        <w:t xml:space="preserve"> </w:t>
      </w:r>
      <w:r w:rsidRPr="00B26902">
        <w:rPr>
          <w:rFonts w:cstheme="minorHAnsi"/>
          <w:sz w:val="24"/>
          <w:szCs w:val="24"/>
        </w:rPr>
        <w:t>z 2020 r</w:t>
      </w:r>
      <w:r w:rsidR="004D796B" w:rsidRPr="00B26902">
        <w:rPr>
          <w:rFonts w:cstheme="minorHAnsi"/>
          <w:sz w:val="24"/>
          <w:szCs w:val="24"/>
        </w:rPr>
        <w:t>.</w:t>
      </w:r>
      <w:r w:rsidRPr="00B26902">
        <w:rPr>
          <w:rFonts w:cstheme="minorHAnsi"/>
          <w:sz w:val="24"/>
          <w:szCs w:val="24"/>
        </w:rPr>
        <w:t xml:space="preserve"> w celu zobrazowania przemian i tendencji, jakie zaszły w mieście w ostatnich latach.</w:t>
      </w:r>
    </w:p>
    <w:p w14:paraId="0AE07E55" w14:textId="3E1DF299" w:rsidR="005752FE" w:rsidRPr="00B26902" w:rsidRDefault="005752FE">
      <w:pPr>
        <w:rPr>
          <w:rFonts w:cstheme="minorHAnsi"/>
          <w:sz w:val="24"/>
          <w:szCs w:val="24"/>
        </w:rPr>
      </w:pPr>
      <w:r w:rsidRPr="00B26902">
        <w:rPr>
          <w:rFonts w:cstheme="minorHAnsi"/>
          <w:sz w:val="24"/>
          <w:szCs w:val="24"/>
        </w:rPr>
        <w:t>Diagnoza stanowi materiał wyjściowy do aktualizacji „Strategii Rozwoju Miasta Białegostoku do 2030 roku”, która zostanie dostosowana do zmian określonych w ustawie z dnia 7 lipca 2023 r. o zmianie ustawy o</w:t>
      </w:r>
      <w:r w:rsidR="00027C57" w:rsidRPr="00B26902">
        <w:rPr>
          <w:rFonts w:cstheme="minorHAnsi"/>
          <w:sz w:val="24"/>
          <w:szCs w:val="24"/>
        </w:rPr>
        <w:t> </w:t>
      </w:r>
      <w:r w:rsidRPr="00B26902">
        <w:rPr>
          <w:rFonts w:cstheme="minorHAnsi"/>
          <w:sz w:val="24"/>
          <w:szCs w:val="24"/>
        </w:rPr>
        <w:t>planowaniu</w:t>
      </w:r>
      <w:r w:rsidR="00027C57" w:rsidRPr="00B26902">
        <w:rPr>
          <w:rFonts w:cstheme="minorHAnsi"/>
          <w:sz w:val="24"/>
          <w:szCs w:val="24"/>
        </w:rPr>
        <w:t xml:space="preserve"> </w:t>
      </w:r>
      <w:r w:rsidRPr="00B26902">
        <w:rPr>
          <w:rFonts w:cstheme="minorHAnsi"/>
          <w:sz w:val="24"/>
          <w:szCs w:val="24"/>
        </w:rPr>
        <w:t>i zagospodarowaniu przestrzennym oraz niektórych innych ustaw (Dz. U. z 2023 r. poz. 1688 ze zm.). Przedmiotową ustawą wprowadzone zostały nowe wymagania, określające strukturę strategii rozwoju gmin, w</w:t>
      </w:r>
      <w:r w:rsidR="00027C57" w:rsidRPr="00B26902">
        <w:rPr>
          <w:rFonts w:cstheme="minorHAnsi"/>
          <w:sz w:val="24"/>
          <w:szCs w:val="24"/>
        </w:rPr>
        <w:t> </w:t>
      </w:r>
      <w:r w:rsidRPr="00B26902">
        <w:rPr>
          <w:rFonts w:cstheme="minorHAnsi"/>
          <w:sz w:val="24"/>
          <w:szCs w:val="24"/>
        </w:rPr>
        <w:t>szczególności</w:t>
      </w:r>
      <w:r w:rsidR="00CB344A" w:rsidRPr="00B26902">
        <w:rPr>
          <w:rFonts w:cstheme="minorHAnsi"/>
          <w:sz w:val="24"/>
          <w:szCs w:val="24"/>
        </w:rPr>
        <w:t xml:space="preserve"> </w:t>
      </w:r>
      <w:r w:rsidRPr="00B26902">
        <w:rPr>
          <w:rFonts w:cstheme="minorHAnsi"/>
          <w:sz w:val="24"/>
          <w:szCs w:val="24"/>
        </w:rPr>
        <w:t xml:space="preserve">w zakresie polityki przestrzennej. </w:t>
      </w:r>
    </w:p>
    <w:p w14:paraId="7066695A" w14:textId="74718B08" w:rsidR="00C83DD3" w:rsidRPr="00B26902" w:rsidRDefault="00C83DD3">
      <w:pPr>
        <w:rPr>
          <w:rFonts w:cstheme="minorHAnsi"/>
          <w:sz w:val="24"/>
          <w:szCs w:val="24"/>
        </w:rPr>
      </w:pPr>
      <w:r w:rsidRPr="00B26902">
        <w:rPr>
          <w:rFonts w:cstheme="minorHAnsi"/>
          <w:sz w:val="24"/>
          <w:szCs w:val="24"/>
        </w:rPr>
        <w:t>Dopełnieniem informacji zawartych w publikacji jest dołączony zestaw danych za lata 2020-2024 stanowiący załącznik w formie pliku Excel.</w:t>
      </w:r>
    </w:p>
    <w:p w14:paraId="62939058" w14:textId="12EAF7B4" w:rsidR="00E5582F" w:rsidRPr="00B26902" w:rsidRDefault="00C83DD3">
      <w:pPr>
        <w:spacing w:before="240"/>
        <w:rPr>
          <w:rFonts w:cstheme="minorHAnsi"/>
          <w:sz w:val="24"/>
          <w:szCs w:val="24"/>
        </w:rPr>
      </w:pPr>
      <w:r w:rsidRPr="00B26902">
        <w:rPr>
          <w:rFonts w:cstheme="minorHAnsi"/>
          <w:sz w:val="24"/>
          <w:szCs w:val="24"/>
        </w:rPr>
        <w:t>Wyjaśnienia metodyczne dotyczące podstawowych pojęć i metod opracowania danych pochodzących ze</w:t>
      </w:r>
      <w:r w:rsidR="00027C57" w:rsidRPr="00B26902">
        <w:rPr>
          <w:rFonts w:cstheme="minorHAnsi"/>
          <w:sz w:val="24"/>
          <w:szCs w:val="24"/>
        </w:rPr>
        <w:t> </w:t>
      </w:r>
      <w:r w:rsidRPr="00B26902">
        <w:rPr>
          <w:rFonts w:cstheme="minorHAnsi"/>
          <w:sz w:val="24"/>
          <w:szCs w:val="24"/>
        </w:rPr>
        <w:t>statystyki publicznej oraz bardziej szczegółowe informacje z poszczególnych dziedzin statystyki można odnaleźć</w:t>
      </w:r>
      <w:r w:rsidR="00E51B04" w:rsidRPr="00B26902">
        <w:rPr>
          <w:rFonts w:cstheme="minorHAnsi"/>
          <w:sz w:val="24"/>
          <w:szCs w:val="24"/>
        </w:rPr>
        <w:t xml:space="preserve"> </w:t>
      </w:r>
      <w:r w:rsidRPr="00B26902">
        <w:rPr>
          <w:rFonts w:cstheme="minorHAnsi"/>
          <w:sz w:val="24"/>
          <w:szCs w:val="24"/>
        </w:rPr>
        <w:t xml:space="preserve">w </w:t>
      </w:r>
      <w:hyperlink r:id="rId11" w:history="1">
        <w:r w:rsidRPr="00B26902">
          <w:rPr>
            <w:rStyle w:val="Hipercze"/>
            <w:rFonts w:cstheme="minorHAnsi"/>
            <w:color w:val="auto"/>
            <w:sz w:val="24"/>
            <w:szCs w:val="24"/>
            <w:u w:val="none"/>
          </w:rPr>
          <w:t xml:space="preserve">publikacjach tematycznych </w:t>
        </w:r>
      </w:hyperlink>
      <w:r w:rsidRPr="00B26902">
        <w:rPr>
          <w:rFonts w:cstheme="minorHAnsi"/>
          <w:sz w:val="24"/>
          <w:szCs w:val="24"/>
        </w:rPr>
        <w:t xml:space="preserve">oraz w serii </w:t>
      </w:r>
      <w:hyperlink r:id="rId12" w:history="1">
        <w:r w:rsidRPr="00B26902">
          <w:rPr>
            <w:rStyle w:val="Hipercze"/>
            <w:rFonts w:cstheme="minorHAnsi"/>
            <w:color w:val="auto"/>
            <w:sz w:val="24"/>
            <w:szCs w:val="24"/>
            <w:u w:val="none"/>
          </w:rPr>
          <w:t>„Metodologia badań statystycznych”</w:t>
        </w:r>
      </w:hyperlink>
      <w:r w:rsidRPr="00B26902">
        <w:rPr>
          <w:rFonts w:cstheme="minorHAnsi"/>
          <w:sz w:val="24"/>
          <w:szCs w:val="24"/>
        </w:rPr>
        <w:t xml:space="preserve"> na stronie internetowej </w:t>
      </w:r>
      <w:r w:rsidR="002A0B3E" w:rsidRPr="00B26902">
        <w:rPr>
          <w:rFonts w:cstheme="minorHAnsi"/>
          <w:sz w:val="24"/>
          <w:szCs w:val="24"/>
        </w:rPr>
        <w:t xml:space="preserve">Głównego </w:t>
      </w:r>
      <w:hyperlink r:id="rId13" w:history="1">
        <w:r w:rsidRPr="00B26902">
          <w:rPr>
            <w:rStyle w:val="Hipercze"/>
            <w:rFonts w:cstheme="minorHAnsi"/>
            <w:color w:val="auto"/>
            <w:sz w:val="24"/>
            <w:szCs w:val="24"/>
            <w:u w:val="none"/>
          </w:rPr>
          <w:t>Urzędu Statystycznego</w:t>
        </w:r>
      </w:hyperlink>
      <w:r w:rsidRPr="00B26902">
        <w:rPr>
          <w:rFonts w:cstheme="minorHAnsi"/>
          <w:sz w:val="24"/>
          <w:szCs w:val="24"/>
        </w:rPr>
        <w:t>.</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F46F97" w:rsidRPr="0093749E" w14:paraId="5934CB08" w14:textId="77777777" w:rsidTr="00F46F97">
        <w:tc>
          <w:tcPr>
            <w:tcW w:w="4814" w:type="dxa"/>
          </w:tcPr>
          <w:p w14:paraId="704C683B" w14:textId="3F200E3B" w:rsidR="00F46F97" w:rsidRPr="00B26902" w:rsidRDefault="00F46F97" w:rsidP="00B26902">
            <w:pPr>
              <w:spacing w:line="276" w:lineRule="auto"/>
              <w:rPr>
                <w:rFonts w:cstheme="minorHAnsi"/>
                <w:sz w:val="24"/>
                <w:szCs w:val="24"/>
              </w:rPr>
            </w:pPr>
            <w:r w:rsidRPr="00B26902">
              <w:rPr>
                <w:rFonts w:cstheme="minorHAnsi"/>
                <w:sz w:val="24"/>
                <w:szCs w:val="24"/>
              </w:rPr>
              <w:t>Prezydent miasta Białegostoku</w:t>
            </w:r>
          </w:p>
        </w:tc>
        <w:tc>
          <w:tcPr>
            <w:tcW w:w="4814" w:type="dxa"/>
          </w:tcPr>
          <w:p w14:paraId="3E4787E2" w14:textId="4EA3734B" w:rsidR="00F46F97" w:rsidRPr="00B26902" w:rsidRDefault="00F46F97" w:rsidP="00B26902">
            <w:pPr>
              <w:spacing w:line="276" w:lineRule="auto"/>
              <w:rPr>
                <w:rFonts w:cstheme="minorHAnsi"/>
                <w:sz w:val="24"/>
                <w:szCs w:val="24"/>
              </w:rPr>
            </w:pPr>
            <w:r w:rsidRPr="00B26902">
              <w:rPr>
                <w:rFonts w:cstheme="minorHAnsi"/>
                <w:sz w:val="24"/>
                <w:szCs w:val="24"/>
              </w:rPr>
              <w:t>Pełniąca obowiązki dyrektora Urzędu Statystycznego w Białymstoku</w:t>
            </w:r>
          </w:p>
        </w:tc>
      </w:tr>
      <w:tr w:rsidR="00F46F97" w:rsidRPr="0093749E" w14:paraId="29562835" w14:textId="77777777" w:rsidTr="00F46F97">
        <w:trPr>
          <w:trHeight w:val="799"/>
        </w:trPr>
        <w:tc>
          <w:tcPr>
            <w:tcW w:w="4814" w:type="dxa"/>
          </w:tcPr>
          <w:p w14:paraId="595DDB41" w14:textId="297E7954" w:rsidR="00F46F97" w:rsidRPr="00B26902" w:rsidRDefault="00F46F97" w:rsidP="00B26902">
            <w:pPr>
              <w:spacing w:line="276" w:lineRule="auto"/>
              <w:rPr>
                <w:rFonts w:cstheme="minorHAnsi"/>
                <w:sz w:val="24"/>
                <w:szCs w:val="24"/>
              </w:rPr>
            </w:pPr>
            <w:r w:rsidRPr="00B26902">
              <w:rPr>
                <w:rFonts w:cstheme="minorHAnsi"/>
                <w:noProof/>
                <w:sz w:val="24"/>
                <w:szCs w:val="24"/>
                <w:lang w:eastAsia="pl-PL"/>
              </w:rPr>
              <w:drawing>
                <wp:inline distT="0" distB="0" distL="0" distR="0" wp14:anchorId="74015372" wp14:editId="765C1CDF">
                  <wp:extent cx="2114550" cy="370840"/>
                  <wp:effectExtent l="0" t="0" r="0" b="0"/>
                  <wp:docPr id="9" name="Obraz 9" descr="Podpis prezydenta Tadeusza Truskola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braz 9" descr="Podpis prezydenta Tadeusza Truskolaskiego"/>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114550" cy="370840"/>
                          </a:xfrm>
                          <a:prstGeom prst="rect">
                            <a:avLst/>
                          </a:prstGeom>
                        </pic:spPr>
                      </pic:pic>
                    </a:graphicData>
                  </a:graphic>
                </wp:inline>
              </w:drawing>
            </w:r>
          </w:p>
        </w:tc>
        <w:tc>
          <w:tcPr>
            <w:tcW w:w="4814" w:type="dxa"/>
          </w:tcPr>
          <w:p w14:paraId="00B1354B" w14:textId="05F86277" w:rsidR="00F46F97" w:rsidRPr="00B26902" w:rsidRDefault="00F46F97" w:rsidP="00B26902">
            <w:pPr>
              <w:spacing w:line="276" w:lineRule="auto"/>
              <w:rPr>
                <w:rFonts w:cstheme="minorHAnsi"/>
                <w:sz w:val="24"/>
                <w:szCs w:val="24"/>
              </w:rPr>
            </w:pPr>
            <w:r w:rsidRPr="00B26902">
              <w:rPr>
                <w:rFonts w:cstheme="minorHAnsi"/>
                <w:noProof/>
                <w:sz w:val="24"/>
                <w:szCs w:val="24"/>
              </w:rPr>
              <w:drawing>
                <wp:inline distT="0" distB="0" distL="0" distR="0" wp14:anchorId="24E6215C" wp14:editId="54973C0A">
                  <wp:extent cx="1900224" cy="445957"/>
                  <wp:effectExtent l="0" t="0" r="5080" b="0"/>
                  <wp:docPr id="3" name="Obraz 3" descr="Podpis pełniącej obowiązki dyrektora Urzędu Statystycznego Doroty Wyszkowskie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descr="Podpis pełniącej obowiązki dyrektora Doroty Wyszkowskiej."/>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53419" cy="458441"/>
                          </a:xfrm>
                          <a:prstGeom prst="rect">
                            <a:avLst/>
                          </a:prstGeom>
                          <a:noFill/>
                          <a:ln>
                            <a:noFill/>
                          </a:ln>
                        </pic:spPr>
                      </pic:pic>
                    </a:graphicData>
                  </a:graphic>
                </wp:inline>
              </w:drawing>
            </w:r>
          </w:p>
        </w:tc>
      </w:tr>
    </w:tbl>
    <w:p w14:paraId="1F60CF4C" w14:textId="7A2D5FA5" w:rsidR="00C83DD3" w:rsidRPr="00B26902" w:rsidRDefault="00C83DD3">
      <w:pPr>
        <w:rPr>
          <w:rFonts w:cstheme="minorHAnsi"/>
          <w:sz w:val="24"/>
          <w:szCs w:val="24"/>
        </w:rPr>
      </w:pPr>
      <w:r w:rsidRPr="00B26902">
        <w:rPr>
          <w:rFonts w:cstheme="minorHAnsi"/>
          <w:sz w:val="24"/>
          <w:szCs w:val="24"/>
        </w:rPr>
        <w:br w:type="page"/>
      </w:r>
    </w:p>
    <w:p w14:paraId="4E6C5C38" w14:textId="77777777" w:rsidR="00BD42DF" w:rsidRPr="00442F3E" w:rsidRDefault="006F1B2F" w:rsidP="005A189A">
      <w:pPr>
        <w:pStyle w:val="Nagwek1"/>
      </w:pPr>
      <w:bookmarkStart w:id="2" w:name="_Toc228345773"/>
      <w:bookmarkStart w:id="3" w:name="_Hlk216685911"/>
      <w:r w:rsidRPr="00442F3E">
        <w:lastRenderedPageBreak/>
        <w:t>Spis treści</w:t>
      </w:r>
      <w:bookmarkEnd w:id="2"/>
    </w:p>
    <w:sdt>
      <w:sdtPr>
        <w:rPr>
          <w:rFonts w:ascii="Calibri" w:eastAsiaTheme="minorHAnsi" w:hAnsi="Calibri" w:cs="Calibri"/>
          <w:b w:val="0"/>
          <w:bCs w:val="0"/>
          <w:color w:val="000000"/>
          <w:sz w:val="24"/>
          <w:szCs w:val="24"/>
        </w:rPr>
        <w:id w:val="-1037033182"/>
        <w:docPartObj>
          <w:docPartGallery w:val="Table of Contents"/>
          <w:docPartUnique/>
        </w:docPartObj>
      </w:sdtPr>
      <w:sdtEndPr>
        <w:rPr>
          <w:rFonts w:eastAsia="Calibri"/>
        </w:rPr>
      </w:sdtEndPr>
      <w:sdtContent>
        <w:p w14:paraId="2E1AAE4E" w14:textId="77777777" w:rsidR="00AF04B3" w:rsidRPr="00442F3E" w:rsidRDefault="00AF04B3" w:rsidP="005A189A">
          <w:pPr>
            <w:pStyle w:val="Nagwekspisutreci"/>
          </w:pPr>
        </w:p>
        <w:p w14:paraId="2C3C2983" w14:textId="04848CBA" w:rsidR="005139B3" w:rsidRPr="00442F3E" w:rsidRDefault="00AF04B3" w:rsidP="00442F3E">
          <w:pPr>
            <w:pStyle w:val="Spistreci1"/>
            <w:rPr>
              <w:rFonts w:eastAsiaTheme="minorEastAsia"/>
              <w:b/>
              <w:noProof/>
              <w:lang w:eastAsia="pl-PL"/>
            </w:rPr>
          </w:pPr>
          <w:r w:rsidRPr="00442F3E">
            <w:fldChar w:fldCharType="begin"/>
          </w:r>
          <w:r w:rsidRPr="00442F3E">
            <w:instrText xml:space="preserve"> TOC \o "1-3" \h \z \u </w:instrText>
          </w:r>
          <w:r w:rsidRPr="00442F3E">
            <w:fldChar w:fldCharType="separate"/>
          </w:r>
          <w:hyperlink w:anchor="_Toc228345772" w:history="1">
            <w:r w:rsidR="005139B3" w:rsidRPr="00442F3E">
              <w:rPr>
                <w:rStyle w:val="Hipercze"/>
                <w:rFonts w:cstheme="minorHAnsi"/>
                <w:b/>
                <w:noProof/>
                <w:sz w:val="24"/>
                <w:szCs w:val="24"/>
              </w:rPr>
              <w:t>Przedmowa</w:t>
            </w:r>
            <w:r w:rsidR="005139B3" w:rsidRPr="00442F3E">
              <w:rPr>
                <w:b/>
                <w:noProof/>
                <w:webHidden/>
              </w:rPr>
              <w:tab/>
            </w:r>
            <w:r w:rsidR="005139B3" w:rsidRPr="00E67993">
              <w:rPr>
                <w:noProof/>
                <w:webHidden/>
              </w:rPr>
              <w:fldChar w:fldCharType="begin"/>
            </w:r>
            <w:r w:rsidR="005139B3" w:rsidRPr="00E67993">
              <w:rPr>
                <w:noProof/>
                <w:webHidden/>
              </w:rPr>
              <w:instrText xml:space="preserve"> PAGEREF _Toc228345772 \h </w:instrText>
            </w:r>
            <w:r w:rsidR="005139B3" w:rsidRPr="00E67993">
              <w:rPr>
                <w:noProof/>
                <w:webHidden/>
              </w:rPr>
            </w:r>
            <w:r w:rsidR="005139B3" w:rsidRPr="00E67993">
              <w:rPr>
                <w:noProof/>
                <w:webHidden/>
              </w:rPr>
              <w:fldChar w:fldCharType="separate"/>
            </w:r>
            <w:r w:rsidR="000E6C95">
              <w:rPr>
                <w:noProof/>
                <w:webHidden/>
              </w:rPr>
              <w:t>4</w:t>
            </w:r>
            <w:r w:rsidR="005139B3" w:rsidRPr="00E67993">
              <w:rPr>
                <w:noProof/>
                <w:webHidden/>
              </w:rPr>
              <w:fldChar w:fldCharType="end"/>
            </w:r>
          </w:hyperlink>
        </w:p>
        <w:p w14:paraId="1B116321" w14:textId="5A428E93" w:rsidR="005139B3" w:rsidRPr="00442F3E" w:rsidRDefault="00927B85" w:rsidP="00442F3E">
          <w:pPr>
            <w:pStyle w:val="Spistreci1"/>
            <w:rPr>
              <w:rFonts w:eastAsiaTheme="minorEastAsia"/>
              <w:noProof/>
              <w:lang w:eastAsia="pl-PL"/>
            </w:rPr>
          </w:pPr>
          <w:hyperlink w:anchor="_Toc228345773" w:history="1">
            <w:r w:rsidR="005139B3" w:rsidRPr="00442F3E">
              <w:rPr>
                <w:rStyle w:val="Hipercze"/>
                <w:rFonts w:cstheme="minorHAnsi"/>
                <w:b/>
                <w:noProof/>
                <w:sz w:val="24"/>
                <w:szCs w:val="24"/>
              </w:rPr>
              <w:t>Spis treści</w:t>
            </w:r>
            <w:r w:rsidR="005139B3" w:rsidRPr="00442F3E">
              <w:rPr>
                <w:noProof/>
                <w:webHidden/>
              </w:rPr>
              <w:tab/>
            </w:r>
            <w:r w:rsidR="005139B3" w:rsidRPr="00B26902">
              <w:rPr>
                <w:noProof/>
                <w:webHidden/>
              </w:rPr>
              <w:fldChar w:fldCharType="begin"/>
            </w:r>
            <w:r w:rsidR="005139B3" w:rsidRPr="00442F3E">
              <w:rPr>
                <w:noProof/>
                <w:webHidden/>
              </w:rPr>
              <w:instrText xml:space="preserve"> PAGEREF _Toc228345773 \h </w:instrText>
            </w:r>
            <w:r w:rsidR="005139B3" w:rsidRPr="00B26902">
              <w:rPr>
                <w:noProof/>
                <w:webHidden/>
              </w:rPr>
            </w:r>
            <w:r w:rsidR="005139B3" w:rsidRPr="00B26902">
              <w:rPr>
                <w:noProof/>
                <w:webHidden/>
              </w:rPr>
              <w:fldChar w:fldCharType="separate"/>
            </w:r>
            <w:r w:rsidR="000E6C95">
              <w:rPr>
                <w:noProof/>
                <w:webHidden/>
              </w:rPr>
              <w:t>5</w:t>
            </w:r>
            <w:r w:rsidR="005139B3" w:rsidRPr="00B26902">
              <w:rPr>
                <w:noProof/>
                <w:webHidden/>
              </w:rPr>
              <w:fldChar w:fldCharType="end"/>
            </w:r>
          </w:hyperlink>
        </w:p>
        <w:p w14:paraId="0514A8FB" w14:textId="16F49A90" w:rsidR="005139B3" w:rsidRPr="00442F3E" w:rsidRDefault="00927B85">
          <w:pPr>
            <w:pStyle w:val="Spistreci1"/>
            <w:rPr>
              <w:rFonts w:eastAsiaTheme="minorEastAsia"/>
              <w:noProof/>
              <w:lang w:eastAsia="pl-PL"/>
            </w:rPr>
          </w:pPr>
          <w:hyperlink w:anchor="_Toc228345774" w:history="1">
            <w:r w:rsidR="005139B3" w:rsidRPr="00442F3E">
              <w:rPr>
                <w:rStyle w:val="Hipercze"/>
                <w:rFonts w:cstheme="minorHAnsi"/>
                <w:b/>
                <w:noProof/>
                <w:sz w:val="24"/>
                <w:szCs w:val="24"/>
              </w:rPr>
              <w:t>Spis tablic</w:t>
            </w:r>
            <w:r w:rsidR="005139B3" w:rsidRPr="00442F3E">
              <w:rPr>
                <w:noProof/>
                <w:webHidden/>
              </w:rPr>
              <w:tab/>
            </w:r>
            <w:r w:rsidR="005139B3" w:rsidRPr="00B26902">
              <w:rPr>
                <w:noProof/>
                <w:webHidden/>
              </w:rPr>
              <w:fldChar w:fldCharType="begin"/>
            </w:r>
            <w:r w:rsidR="005139B3" w:rsidRPr="00442F3E">
              <w:rPr>
                <w:noProof/>
                <w:webHidden/>
              </w:rPr>
              <w:instrText xml:space="preserve"> PAGEREF _Toc228345774 \h </w:instrText>
            </w:r>
            <w:r w:rsidR="005139B3" w:rsidRPr="00B26902">
              <w:rPr>
                <w:noProof/>
                <w:webHidden/>
              </w:rPr>
            </w:r>
            <w:r w:rsidR="005139B3" w:rsidRPr="00B26902">
              <w:rPr>
                <w:noProof/>
                <w:webHidden/>
              </w:rPr>
              <w:fldChar w:fldCharType="separate"/>
            </w:r>
            <w:r w:rsidR="000E6C95">
              <w:rPr>
                <w:noProof/>
                <w:webHidden/>
              </w:rPr>
              <w:t>8</w:t>
            </w:r>
            <w:r w:rsidR="005139B3" w:rsidRPr="00B26902">
              <w:rPr>
                <w:noProof/>
                <w:webHidden/>
              </w:rPr>
              <w:fldChar w:fldCharType="end"/>
            </w:r>
          </w:hyperlink>
        </w:p>
        <w:p w14:paraId="04A35D4F" w14:textId="0DA5DA8B" w:rsidR="005139B3" w:rsidRPr="00442F3E" w:rsidRDefault="00927B85" w:rsidP="00442F3E">
          <w:pPr>
            <w:pStyle w:val="Spistreci1"/>
            <w:rPr>
              <w:rFonts w:eastAsiaTheme="minorEastAsia"/>
              <w:noProof/>
              <w:lang w:eastAsia="pl-PL"/>
            </w:rPr>
          </w:pPr>
          <w:hyperlink w:anchor="_Toc228345775" w:history="1">
            <w:r w:rsidR="005139B3" w:rsidRPr="00442F3E">
              <w:rPr>
                <w:rStyle w:val="Hipercze"/>
                <w:rFonts w:cstheme="minorHAnsi"/>
                <w:b/>
                <w:noProof/>
                <w:sz w:val="24"/>
                <w:szCs w:val="24"/>
              </w:rPr>
              <w:t>Spis wykresów</w:t>
            </w:r>
            <w:r w:rsidR="005139B3" w:rsidRPr="00442F3E">
              <w:rPr>
                <w:noProof/>
                <w:webHidden/>
              </w:rPr>
              <w:tab/>
            </w:r>
            <w:r w:rsidR="005139B3" w:rsidRPr="00B26902">
              <w:rPr>
                <w:noProof/>
                <w:webHidden/>
              </w:rPr>
              <w:fldChar w:fldCharType="begin"/>
            </w:r>
            <w:r w:rsidR="005139B3" w:rsidRPr="00442F3E">
              <w:rPr>
                <w:noProof/>
                <w:webHidden/>
              </w:rPr>
              <w:instrText xml:space="preserve"> PAGEREF _Toc228345775 \h </w:instrText>
            </w:r>
            <w:r w:rsidR="005139B3" w:rsidRPr="00B26902">
              <w:rPr>
                <w:noProof/>
                <w:webHidden/>
              </w:rPr>
            </w:r>
            <w:r w:rsidR="005139B3" w:rsidRPr="00B26902">
              <w:rPr>
                <w:noProof/>
                <w:webHidden/>
              </w:rPr>
              <w:fldChar w:fldCharType="separate"/>
            </w:r>
            <w:r w:rsidR="000E6C95">
              <w:rPr>
                <w:noProof/>
                <w:webHidden/>
              </w:rPr>
              <w:t>9</w:t>
            </w:r>
            <w:r w:rsidR="005139B3" w:rsidRPr="00B26902">
              <w:rPr>
                <w:noProof/>
                <w:webHidden/>
              </w:rPr>
              <w:fldChar w:fldCharType="end"/>
            </w:r>
          </w:hyperlink>
        </w:p>
        <w:p w14:paraId="0A3F550D" w14:textId="3FB115D6" w:rsidR="005139B3" w:rsidRPr="00442F3E" w:rsidRDefault="00927B85" w:rsidP="00442F3E">
          <w:pPr>
            <w:pStyle w:val="Spistreci1"/>
            <w:rPr>
              <w:rFonts w:eastAsiaTheme="minorEastAsia"/>
              <w:noProof/>
              <w:lang w:eastAsia="pl-PL"/>
            </w:rPr>
          </w:pPr>
          <w:hyperlink w:anchor="_Toc228345776" w:history="1">
            <w:r w:rsidR="005139B3" w:rsidRPr="00442F3E">
              <w:rPr>
                <w:rStyle w:val="Hipercze"/>
                <w:rFonts w:cstheme="minorHAnsi"/>
                <w:b/>
                <w:noProof/>
                <w:sz w:val="24"/>
                <w:szCs w:val="24"/>
              </w:rPr>
              <w:t>Spis map</w:t>
            </w:r>
            <w:r w:rsidR="005139B3" w:rsidRPr="00442F3E">
              <w:rPr>
                <w:noProof/>
                <w:webHidden/>
              </w:rPr>
              <w:tab/>
            </w:r>
            <w:r w:rsidR="005139B3" w:rsidRPr="00B26902">
              <w:rPr>
                <w:noProof/>
                <w:webHidden/>
              </w:rPr>
              <w:fldChar w:fldCharType="begin"/>
            </w:r>
            <w:r w:rsidR="005139B3" w:rsidRPr="00442F3E">
              <w:rPr>
                <w:noProof/>
                <w:webHidden/>
              </w:rPr>
              <w:instrText xml:space="preserve"> PAGEREF _Toc228345776 \h </w:instrText>
            </w:r>
            <w:r w:rsidR="005139B3" w:rsidRPr="00B26902">
              <w:rPr>
                <w:noProof/>
                <w:webHidden/>
              </w:rPr>
            </w:r>
            <w:r w:rsidR="005139B3" w:rsidRPr="00B26902">
              <w:rPr>
                <w:noProof/>
                <w:webHidden/>
              </w:rPr>
              <w:fldChar w:fldCharType="separate"/>
            </w:r>
            <w:r w:rsidR="000E6C95">
              <w:rPr>
                <w:noProof/>
                <w:webHidden/>
              </w:rPr>
              <w:t>11</w:t>
            </w:r>
            <w:r w:rsidR="005139B3" w:rsidRPr="00B26902">
              <w:rPr>
                <w:noProof/>
                <w:webHidden/>
              </w:rPr>
              <w:fldChar w:fldCharType="end"/>
            </w:r>
          </w:hyperlink>
        </w:p>
        <w:p w14:paraId="3AAE93C9" w14:textId="0E62877F" w:rsidR="005139B3" w:rsidRPr="00442F3E" w:rsidRDefault="00927B85" w:rsidP="00442F3E">
          <w:pPr>
            <w:pStyle w:val="Spistreci1"/>
            <w:rPr>
              <w:rFonts w:eastAsiaTheme="minorEastAsia"/>
              <w:noProof/>
              <w:lang w:eastAsia="pl-PL"/>
            </w:rPr>
          </w:pPr>
          <w:hyperlink w:anchor="_Toc228345777" w:history="1">
            <w:r w:rsidR="005139B3" w:rsidRPr="00442F3E">
              <w:rPr>
                <w:rStyle w:val="Hipercze"/>
                <w:rFonts w:cstheme="minorHAnsi"/>
                <w:b/>
                <w:noProof/>
                <w:sz w:val="24"/>
                <w:szCs w:val="24"/>
              </w:rPr>
              <w:t>Objaśnienia znaków umownych</w:t>
            </w:r>
            <w:r w:rsidR="005139B3" w:rsidRPr="00442F3E">
              <w:rPr>
                <w:noProof/>
                <w:webHidden/>
              </w:rPr>
              <w:tab/>
            </w:r>
            <w:r w:rsidR="005139B3" w:rsidRPr="00B26902">
              <w:rPr>
                <w:noProof/>
                <w:webHidden/>
              </w:rPr>
              <w:fldChar w:fldCharType="begin"/>
            </w:r>
            <w:r w:rsidR="005139B3" w:rsidRPr="00442F3E">
              <w:rPr>
                <w:noProof/>
                <w:webHidden/>
              </w:rPr>
              <w:instrText xml:space="preserve"> PAGEREF _Toc228345777 \h </w:instrText>
            </w:r>
            <w:r w:rsidR="005139B3" w:rsidRPr="00B26902">
              <w:rPr>
                <w:noProof/>
                <w:webHidden/>
              </w:rPr>
            </w:r>
            <w:r w:rsidR="005139B3" w:rsidRPr="00B26902">
              <w:rPr>
                <w:noProof/>
                <w:webHidden/>
              </w:rPr>
              <w:fldChar w:fldCharType="separate"/>
            </w:r>
            <w:r w:rsidR="000E6C95">
              <w:rPr>
                <w:noProof/>
                <w:webHidden/>
              </w:rPr>
              <w:t>12</w:t>
            </w:r>
            <w:r w:rsidR="005139B3" w:rsidRPr="00B26902">
              <w:rPr>
                <w:noProof/>
                <w:webHidden/>
              </w:rPr>
              <w:fldChar w:fldCharType="end"/>
            </w:r>
          </w:hyperlink>
        </w:p>
        <w:p w14:paraId="56686B79" w14:textId="6BD09996" w:rsidR="005139B3" w:rsidRPr="00442F3E" w:rsidRDefault="00927B85" w:rsidP="00442F3E">
          <w:pPr>
            <w:pStyle w:val="Spistreci1"/>
            <w:rPr>
              <w:rFonts w:eastAsiaTheme="minorEastAsia"/>
              <w:noProof/>
              <w:lang w:eastAsia="pl-PL"/>
            </w:rPr>
          </w:pPr>
          <w:hyperlink w:anchor="_Toc228345778" w:history="1">
            <w:r w:rsidR="005139B3" w:rsidRPr="00442F3E">
              <w:rPr>
                <w:rStyle w:val="Hipercze"/>
                <w:rFonts w:cstheme="minorHAnsi"/>
                <w:b/>
                <w:noProof/>
                <w:sz w:val="24"/>
                <w:szCs w:val="24"/>
              </w:rPr>
              <w:t>Ważniejsze skróty</w:t>
            </w:r>
            <w:r w:rsidR="005139B3" w:rsidRPr="00442F3E">
              <w:rPr>
                <w:noProof/>
                <w:webHidden/>
              </w:rPr>
              <w:tab/>
            </w:r>
            <w:r w:rsidR="005139B3" w:rsidRPr="00B26902">
              <w:rPr>
                <w:noProof/>
                <w:webHidden/>
              </w:rPr>
              <w:fldChar w:fldCharType="begin"/>
            </w:r>
            <w:r w:rsidR="005139B3" w:rsidRPr="00442F3E">
              <w:rPr>
                <w:noProof/>
                <w:webHidden/>
              </w:rPr>
              <w:instrText xml:space="preserve"> PAGEREF _Toc228345778 \h </w:instrText>
            </w:r>
            <w:r w:rsidR="005139B3" w:rsidRPr="00B26902">
              <w:rPr>
                <w:noProof/>
                <w:webHidden/>
              </w:rPr>
            </w:r>
            <w:r w:rsidR="005139B3" w:rsidRPr="00B26902">
              <w:rPr>
                <w:noProof/>
                <w:webHidden/>
              </w:rPr>
              <w:fldChar w:fldCharType="separate"/>
            </w:r>
            <w:r w:rsidR="000E6C95">
              <w:rPr>
                <w:noProof/>
                <w:webHidden/>
              </w:rPr>
              <w:t>12</w:t>
            </w:r>
            <w:r w:rsidR="005139B3" w:rsidRPr="00B26902">
              <w:rPr>
                <w:noProof/>
                <w:webHidden/>
              </w:rPr>
              <w:fldChar w:fldCharType="end"/>
            </w:r>
          </w:hyperlink>
        </w:p>
        <w:p w14:paraId="7EEFD88B" w14:textId="08010724" w:rsidR="005139B3" w:rsidRPr="00442F3E" w:rsidRDefault="00927B85" w:rsidP="00442F3E">
          <w:pPr>
            <w:pStyle w:val="Spistreci1"/>
            <w:rPr>
              <w:rFonts w:eastAsiaTheme="minorEastAsia"/>
              <w:noProof/>
              <w:lang w:eastAsia="pl-PL"/>
            </w:rPr>
          </w:pPr>
          <w:hyperlink w:anchor="_Toc228345779" w:history="1">
            <w:r w:rsidR="005139B3" w:rsidRPr="00442F3E">
              <w:rPr>
                <w:rStyle w:val="Hipercze"/>
                <w:rFonts w:cstheme="minorHAnsi"/>
                <w:b/>
                <w:noProof/>
                <w:sz w:val="24"/>
                <w:szCs w:val="24"/>
              </w:rPr>
              <w:t>Wprowadzenie</w:t>
            </w:r>
            <w:r w:rsidR="005139B3" w:rsidRPr="00442F3E">
              <w:rPr>
                <w:noProof/>
                <w:webHidden/>
              </w:rPr>
              <w:tab/>
            </w:r>
            <w:r w:rsidR="005139B3" w:rsidRPr="00B26902">
              <w:rPr>
                <w:noProof/>
                <w:webHidden/>
              </w:rPr>
              <w:fldChar w:fldCharType="begin"/>
            </w:r>
            <w:r w:rsidR="005139B3" w:rsidRPr="00442F3E">
              <w:rPr>
                <w:noProof/>
                <w:webHidden/>
              </w:rPr>
              <w:instrText xml:space="preserve"> PAGEREF _Toc228345779 \h </w:instrText>
            </w:r>
            <w:r w:rsidR="005139B3" w:rsidRPr="00B26902">
              <w:rPr>
                <w:noProof/>
                <w:webHidden/>
              </w:rPr>
            </w:r>
            <w:r w:rsidR="005139B3" w:rsidRPr="00B26902">
              <w:rPr>
                <w:noProof/>
                <w:webHidden/>
              </w:rPr>
              <w:fldChar w:fldCharType="separate"/>
            </w:r>
            <w:r w:rsidR="000E6C95">
              <w:rPr>
                <w:noProof/>
                <w:webHidden/>
              </w:rPr>
              <w:t>14</w:t>
            </w:r>
            <w:r w:rsidR="005139B3" w:rsidRPr="00B26902">
              <w:rPr>
                <w:noProof/>
                <w:webHidden/>
              </w:rPr>
              <w:fldChar w:fldCharType="end"/>
            </w:r>
          </w:hyperlink>
        </w:p>
        <w:p w14:paraId="525359A9" w14:textId="657D61E7" w:rsidR="005139B3" w:rsidRPr="00442F3E" w:rsidRDefault="00927B85">
          <w:pPr>
            <w:pStyle w:val="Spistreci1"/>
            <w:rPr>
              <w:rFonts w:eastAsiaTheme="minorEastAsia"/>
              <w:noProof/>
              <w:lang w:eastAsia="pl-PL"/>
            </w:rPr>
          </w:pPr>
          <w:hyperlink w:anchor="_Toc228345780" w:history="1">
            <w:r w:rsidR="005139B3" w:rsidRPr="00442F3E">
              <w:rPr>
                <w:rStyle w:val="Hipercze"/>
                <w:rFonts w:cstheme="minorHAnsi"/>
                <w:b/>
                <w:noProof/>
                <w:sz w:val="24"/>
                <w:szCs w:val="24"/>
              </w:rPr>
              <w:t>SFERA SPOŁECZNA</w:t>
            </w:r>
            <w:r w:rsidR="005139B3" w:rsidRPr="00442F3E">
              <w:rPr>
                <w:noProof/>
                <w:webHidden/>
              </w:rPr>
              <w:tab/>
            </w:r>
            <w:r w:rsidR="005139B3" w:rsidRPr="00B26902">
              <w:rPr>
                <w:noProof/>
                <w:webHidden/>
              </w:rPr>
              <w:fldChar w:fldCharType="begin"/>
            </w:r>
            <w:r w:rsidR="005139B3" w:rsidRPr="00442F3E">
              <w:rPr>
                <w:noProof/>
                <w:webHidden/>
              </w:rPr>
              <w:instrText xml:space="preserve"> PAGEREF _Toc228345780 \h </w:instrText>
            </w:r>
            <w:r w:rsidR="005139B3" w:rsidRPr="00B26902">
              <w:rPr>
                <w:noProof/>
                <w:webHidden/>
              </w:rPr>
            </w:r>
            <w:r w:rsidR="005139B3" w:rsidRPr="00B26902">
              <w:rPr>
                <w:noProof/>
                <w:webHidden/>
              </w:rPr>
              <w:fldChar w:fldCharType="separate"/>
            </w:r>
            <w:r w:rsidR="000E6C95">
              <w:rPr>
                <w:noProof/>
                <w:webHidden/>
              </w:rPr>
              <w:t>17</w:t>
            </w:r>
            <w:r w:rsidR="005139B3" w:rsidRPr="00B26902">
              <w:rPr>
                <w:noProof/>
                <w:webHidden/>
              </w:rPr>
              <w:fldChar w:fldCharType="end"/>
            </w:r>
          </w:hyperlink>
        </w:p>
        <w:p w14:paraId="62A38A53" w14:textId="267F23E2" w:rsidR="005139B3" w:rsidRPr="00442F3E" w:rsidRDefault="00927B85" w:rsidP="00442F3E">
          <w:pPr>
            <w:pStyle w:val="Spistreci2"/>
            <w:rPr>
              <w:rFonts w:eastAsiaTheme="minorEastAsia"/>
              <w:lang w:eastAsia="pl-PL"/>
            </w:rPr>
          </w:pPr>
          <w:hyperlink w:anchor="_Toc228345781" w:history="1">
            <w:r w:rsidR="005139B3" w:rsidRPr="00442F3E">
              <w:rPr>
                <w:rStyle w:val="Hipercze"/>
                <w:rFonts w:cstheme="minorHAnsi"/>
                <w:b/>
                <w:sz w:val="24"/>
                <w:szCs w:val="24"/>
              </w:rPr>
              <w:t>1.</w:t>
            </w:r>
            <w:r w:rsidR="005139B3" w:rsidRPr="00442F3E">
              <w:rPr>
                <w:rFonts w:eastAsiaTheme="minorEastAsia"/>
                <w:lang w:eastAsia="pl-PL"/>
              </w:rPr>
              <w:tab/>
            </w:r>
            <w:r w:rsidR="005139B3" w:rsidRPr="00442F3E">
              <w:rPr>
                <w:rStyle w:val="Hipercze"/>
                <w:rFonts w:cstheme="minorHAnsi"/>
                <w:b/>
                <w:sz w:val="24"/>
                <w:szCs w:val="24"/>
              </w:rPr>
              <w:t>Demografia</w:t>
            </w:r>
            <w:r w:rsidR="005139B3" w:rsidRPr="00442F3E">
              <w:rPr>
                <w:webHidden/>
              </w:rPr>
              <w:tab/>
            </w:r>
            <w:r w:rsidR="005139B3" w:rsidRPr="00442F3E">
              <w:rPr>
                <w:webHidden/>
              </w:rPr>
              <w:fldChar w:fldCharType="begin"/>
            </w:r>
            <w:r w:rsidR="005139B3" w:rsidRPr="00442F3E">
              <w:rPr>
                <w:webHidden/>
              </w:rPr>
              <w:instrText xml:space="preserve"> PAGEREF _Toc228345781 \h </w:instrText>
            </w:r>
            <w:r w:rsidR="005139B3" w:rsidRPr="00442F3E">
              <w:rPr>
                <w:webHidden/>
              </w:rPr>
            </w:r>
            <w:r w:rsidR="005139B3" w:rsidRPr="00442F3E">
              <w:rPr>
                <w:webHidden/>
              </w:rPr>
              <w:fldChar w:fldCharType="separate"/>
            </w:r>
            <w:r w:rsidR="000E6C95">
              <w:rPr>
                <w:webHidden/>
              </w:rPr>
              <w:t>17</w:t>
            </w:r>
            <w:r w:rsidR="005139B3" w:rsidRPr="00442F3E">
              <w:rPr>
                <w:webHidden/>
              </w:rPr>
              <w:fldChar w:fldCharType="end"/>
            </w:r>
          </w:hyperlink>
        </w:p>
        <w:p w14:paraId="36FE7B81" w14:textId="1AC9AA15" w:rsidR="005139B3" w:rsidRPr="00442F3E" w:rsidRDefault="00927B85">
          <w:pPr>
            <w:pStyle w:val="Spistreci3"/>
            <w:rPr>
              <w:rFonts w:eastAsiaTheme="minorEastAsia"/>
              <w:noProof/>
              <w:lang w:eastAsia="pl-PL"/>
            </w:rPr>
          </w:pPr>
          <w:hyperlink w:anchor="_Toc228345782" w:history="1">
            <w:r w:rsidR="005139B3" w:rsidRPr="00442F3E">
              <w:rPr>
                <w:rStyle w:val="Hipercze"/>
                <w:rFonts w:cstheme="minorHAnsi"/>
                <w:noProof/>
                <w:sz w:val="24"/>
                <w:szCs w:val="24"/>
              </w:rPr>
              <w:t>1.1</w:t>
            </w:r>
            <w:r w:rsidR="005139B3" w:rsidRPr="00442F3E">
              <w:rPr>
                <w:rFonts w:eastAsiaTheme="minorEastAsia"/>
                <w:noProof/>
                <w:lang w:eastAsia="pl-PL"/>
              </w:rPr>
              <w:tab/>
            </w:r>
            <w:r w:rsidR="005139B3" w:rsidRPr="00442F3E">
              <w:rPr>
                <w:rStyle w:val="Hipercze"/>
                <w:rFonts w:cstheme="minorHAnsi"/>
                <w:noProof/>
                <w:sz w:val="24"/>
                <w:szCs w:val="24"/>
              </w:rPr>
              <w:t>Struktura wiekowa mieszkańców</w:t>
            </w:r>
            <w:r w:rsidR="005139B3" w:rsidRPr="00442F3E">
              <w:rPr>
                <w:noProof/>
                <w:webHidden/>
              </w:rPr>
              <w:tab/>
            </w:r>
            <w:r w:rsidR="005139B3" w:rsidRPr="00442F3E">
              <w:rPr>
                <w:noProof/>
                <w:webHidden/>
              </w:rPr>
              <w:fldChar w:fldCharType="begin"/>
            </w:r>
            <w:r w:rsidR="005139B3" w:rsidRPr="00442F3E">
              <w:rPr>
                <w:noProof/>
                <w:webHidden/>
              </w:rPr>
              <w:instrText xml:space="preserve"> PAGEREF _Toc228345782 \h </w:instrText>
            </w:r>
            <w:r w:rsidR="005139B3" w:rsidRPr="00442F3E">
              <w:rPr>
                <w:noProof/>
                <w:webHidden/>
              </w:rPr>
            </w:r>
            <w:r w:rsidR="005139B3" w:rsidRPr="00442F3E">
              <w:rPr>
                <w:noProof/>
                <w:webHidden/>
              </w:rPr>
              <w:fldChar w:fldCharType="separate"/>
            </w:r>
            <w:r w:rsidR="000E6C95">
              <w:rPr>
                <w:noProof/>
                <w:webHidden/>
              </w:rPr>
              <w:t>17</w:t>
            </w:r>
            <w:r w:rsidR="005139B3" w:rsidRPr="00442F3E">
              <w:rPr>
                <w:noProof/>
                <w:webHidden/>
              </w:rPr>
              <w:fldChar w:fldCharType="end"/>
            </w:r>
          </w:hyperlink>
        </w:p>
        <w:p w14:paraId="5BD4C62C" w14:textId="0E5C4465" w:rsidR="005139B3" w:rsidRPr="00442F3E" w:rsidRDefault="00927B85">
          <w:pPr>
            <w:pStyle w:val="Spistreci3"/>
            <w:rPr>
              <w:rFonts w:eastAsiaTheme="minorEastAsia"/>
              <w:noProof/>
              <w:lang w:eastAsia="pl-PL"/>
            </w:rPr>
          </w:pPr>
          <w:hyperlink w:anchor="_Toc228345783" w:history="1">
            <w:r w:rsidR="005139B3" w:rsidRPr="00442F3E">
              <w:rPr>
                <w:rStyle w:val="Hipercze"/>
                <w:rFonts w:cstheme="minorHAnsi"/>
                <w:noProof/>
                <w:sz w:val="24"/>
                <w:szCs w:val="24"/>
              </w:rPr>
              <w:t>1.2</w:t>
            </w:r>
            <w:r w:rsidR="005139B3" w:rsidRPr="00442F3E">
              <w:rPr>
                <w:rFonts w:eastAsiaTheme="minorEastAsia"/>
                <w:noProof/>
                <w:lang w:eastAsia="pl-PL"/>
              </w:rPr>
              <w:tab/>
            </w:r>
            <w:r w:rsidR="005139B3" w:rsidRPr="00442F3E">
              <w:rPr>
                <w:rStyle w:val="Hipercze"/>
                <w:rFonts w:cstheme="minorHAnsi"/>
                <w:noProof/>
                <w:sz w:val="24"/>
                <w:szCs w:val="24"/>
              </w:rPr>
              <w:t>Ruch naturalny i migracje</w:t>
            </w:r>
            <w:r w:rsidR="005139B3" w:rsidRPr="00442F3E">
              <w:rPr>
                <w:noProof/>
                <w:webHidden/>
              </w:rPr>
              <w:tab/>
            </w:r>
            <w:r w:rsidR="005139B3" w:rsidRPr="00442F3E">
              <w:rPr>
                <w:noProof/>
                <w:webHidden/>
              </w:rPr>
              <w:fldChar w:fldCharType="begin"/>
            </w:r>
            <w:r w:rsidR="005139B3" w:rsidRPr="00442F3E">
              <w:rPr>
                <w:noProof/>
                <w:webHidden/>
              </w:rPr>
              <w:instrText xml:space="preserve"> PAGEREF _Toc228345783 \h </w:instrText>
            </w:r>
            <w:r w:rsidR="005139B3" w:rsidRPr="00442F3E">
              <w:rPr>
                <w:noProof/>
                <w:webHidden/>
              </w:rPr>
            </w:r>
            <w:r w:rsidR="005139B3" w:rsidRPr="00442F3E">
              <w:rPr>
                <w:noProof/>
                <w:webHidden/>
              </w:rPr>
              <w:fldChar w:fldCharType="separate"/>
            </w:r>
            <w:r w:rsidR="000E6C95">
              <w:rPr>
                <w:noProof/>
                <w:webHidden/>
              </w:rPr>
              <w:t>20</w:t>
            </w:r>
            <w:r w:rsidR="005139B3" w:rsidRPr="00442F3E">
              <w:rPr>
                <w:noProof/>
                <w:webHidden/>
              </w:rPr>
              <w:fldChar w:fldCharType="end"/>
            </w:r>
          </w:hyperlink>
        </w:p>
        <w:p w14:paraId="0CC37CAD" w14:textId="34CD79FC" w:rsidR="005139B3" w:rsidRPr="00442F3E" w:rsidRDefault="00927B85">
          <w:pPr>
            <w:pStyle w:val="Spistreci3"/>
            <w:rPr>
              <w:rFonts w:eastAsiaTheme="minorEastAsia"/>
              <w:noProof/>
              <w:lang w:eastAsia="pl-PL"/>
            </w:rPr>
          </w:pPr>
          <w:hyperlink w:anchor="_Toc228345784" w:history="1">
            <w:r w:rsidR="005139B3" w:rsidRPr="00442F3E">
              <w:rPr>
                <w:rStyle w:val="Hipercze"/>
                <w:rFonts w:cstheme="minorHAnsi"/>
                <w:noProof/>
                <w:sz w:val="24"/>
                <w:szCs w:val="24"/>
              </w:rPr>
              <w:t>1.3</w:t>
            </w:r>
            <w:r w:rsidR="005139B3" w:rsidRPr="00442F3E">
              <w:rPr>
                <w:rFonts w:eastAsiaTheme="minorEastAsia"/>
                <w:noProof/>
                <w:lang w:eastAsia="pl-PL"/>
              </w:rPr>
              <w:tab/>
            </w:r>
            <w:r w:rsidR="005139B3" w:rsidRPr="00442F3E">
              <w:rPr>
                <w:rStyle w:val="Hipercze"/>
                <w:rFonts w:cstheme="minorHAnsi"/>
                <w:noProof/>
                <w:sz w:val="24"/>
                <w:szCs w:val="24"/>
              </w:rPr>
              <w:t>Prognoza demograficzna</w:t>
            </w:r>
            <w:r w:rsidR="005139B3" w:rsidRPr="00442F3E">
              <w:rPr>
                <w:noProof/>
                <w:webHidden/>
              </w:rPr>
              <w:tab/>
            </w:r>
            <w:r w:rsidR="005139B3" w:rsidRPr="00442F3E">
              <w:rPr>
                <w:noProof/>
                <w:webHidden/>
              </w:rPr>
              <w:fldChar w:fldCharType="begin"/>
            </w:r>
            <w:r w:rsidR="005139B3" w:rsidRPr="00442F3E">
              <w:rPr>
                <w:noProof/>
                <w:webHidden/>
              </w:rPr>
              <w:instrText xml:space="preserve"> PAGEREF _Toc228345784 \h </w:instrText>
            </w:r>
            <w:r w:rsidR="005139B3" w:rsidRPr="00442F3E">
              <w:rPr>
                <w:noProof/>
                <w:webHidden/>
              </w:rPr>
            </w:r>
            <w:r w:rsidR="005139B3" w:rsidRPr="00442F3E">
              <w:rPr>
                <w:noProof/>
                <w:webHidden/>
              </w:rPr>
              <w:fldChar w:fldCharType="separate"/>
            </w:r>
            <w:r w:rsidR="000E6C95">
              <w:rPr>
                <w:noProof/>
                <w:webHidden/>
              </w:rPr>
              <w:t>22</w:t>
            </w:r>
            <w:r w:rsidR="005139B3" w:rsidRPr="00442F3E">
              <w:rPr>
                <w:noProof/>
                <w:webHidden/>
              </w:rPr>
              <w:fldChar w:fldCharType="end"/>
            </w:r>
          </w:hyperlink>
        </w:p>
        <w:p w14:paraId="4292A189" w14:textId="6F7865FF" w:rsidR="005139B3" w:rsidRPr="00442F3E" w:rsidRDefault="00927B85" w:rsidP="00442F3E">
          <w:pPr>
            <w:pStyle w:val="Spistreci2"/>
            <w:rPr>
              <w:rFonts w:eastAsiaTheme="minorEastAsia"/>
              <w:lang w:eastAsia="pl-PL"/>
            </w:rPr>
          </w:pPr>
          <w:hyperlink w:anchor="_Toc228345785" w:history="1">
            <w:r w:rsidR="005139B3" w:rsidRPr="00442F3E">
              <w:rPr>
                <w:rStyle w:val="Hipercze"/>
                <w:rFonts w:cstheme="minorHAnsi"/>
                <w:b/>
                <w:sz w:val="24"/>
                <w:szCs w:val="24"/>
              </w:rPr>
              <w:t>2.</w:t>
            </w:r>
            <w:r w:rsidR="005139B3" w:rsidRPr="00442F3E">
              <w:rPr>
                <w:rFonts w:eastAsiaTheme="minorEastAsia"/>
                <w:lang w:eastAsia="pl-PL"/>
              </w:rPr>
              <w:tab/>
            </w:r>
            <w:r w:rsidR="005139B3" w:rsidRPr="00442F3E">
              <w:rPr>
                <w:rStyle w:val="Hipercze"/>
                <w:rFonts w:cstheme="minorHAnsi"/>
                <w:b/>
                <w:sz w:val="24"/>
                <w:szCs w:val="24"/>
              </w:rPr>
              <w:t>Szkolnictwo wyższe, edukacja oraz opieka nad dziećmi do lat 3</w:t>
            </w:r>
            <w:r w:rsidR="005139B3" w:rsidRPr="00442F3E">
              <w:rPr>
                <w:webHidden/>
              </w:rPr>
              <w:tab/>
            </w:r>
            <w:r w:rsidR="005139B3" w:rsidRPr="00442F3E">
              <w:rPr>
                <w:webHidden/>
              </w:rPr>
              <w:fldChar w:fldCharType="begin"/>
            </w:r>
            <w:r w:rsidR="005139B3" w:rsidRPr="00442F3E">
              <w:rPr>
                <w:webHidden/>
              </w:rPr>
              <w:instrText xml:space="preserve"> PAGEREF _Toc228345785 \h </w:instrText>
            </w:r>
            <w:r w:rsidR="005139B3" w:rsidRPr="00442F3E">
              <w:rPr>
                <w:webHidden/>
              </w:rPr>
            </w:r>
            <w:r w:rsidR="005139B3" w:rsidRPr="00442F3E">
              <w:rPr>
                <w:webHidden/>
              </w:rPr>
              <w:fldChar w:fldCharType="separate"/>
            </w:r>
            <w:r w:rsidR="000E6C95">
              <w:rPr>
                <w:webHidden/>
              </w:rPr>
              <w:t>24</w:t>
            </w:r>
            <w:r w:rsidR="005139B3" w:rsidRPr="00442F3E">
              <w:rPr>
                <w:webHidden/>
              </w:rPr>
              <w:fldChar w:fldCharType="end"/>
            </w:r>
          </w:hyperlink>
        </w:p>
        <w:p w14:paraId="0E4BD073" w14:textId="55FBA1DB" w:rsidR="005139B3" w:rsidRPr="00442F3E" w:rsidRDefault="00927B85">
          <w:pPr>
            <w:pStyle w:val="Spistreci3"/>
            <w:rPr>
              <w:rFonts w:eastAsiaTheme="minorEastAsia"/>
              <w:noProof/>
              <w:lang w:eastAsia="pl-PL"/>
            </w:rPr>
          </w:pPr>
          <w:hyperlink w:anchor="_Toc228345786" w:history="1">
            <w:r w:rsidR="005139B3" w:rsidRPr="00442F3E">
              <w:rPr>
                <w:rStyle w:val="Hipercze"/>
                <w:rFonts w:cstheme="minorHAnsi"/>
                <w:noProof/>
                <w:sz w:val="24"/>
                <w:szCs w:val="24"/>
              </w:rPr>
              <w:t>2.1</w:t>
            </w:r>
            <w:r w:rsidR="005139B3" w:rsidRPr="00442F3E">
              <w:rPr>
                <w:rFonts w:eastAsiaTheme="minorEastAsia"/>
                <w:noProof/>
                <w:lang w:eastAsia="pl-PL"/>
              </w:rPr>
              <w:tab/>
            </w:r>
            <w:r w:rsidR="005139B3" w:rsidRPr="00442F3E">
              <w:rPr>
                <w:rStyle w:val="Hipercze"/>
                <w:rFonts w:cstheme="minorHAnsi"/>
                <w:noProof/>
                <w:sz w:val="24"/>
                <w:szCs w:val="24"/>
              </w:rPr>
              <w:t>Opieka nad dziećmi do lat 3</w:t>
            </w:r>
            <w:r w:rsidR="005139B3" w:rsidRPr="00442F3E">
              <w:rPr>
                <w:noProof/>
                <w:webHidden/>
              </w:rPr>
              <w:tab/>
            </w:r>
            <w:r w:rsidR="005139B3" w:rsidRPr="00442F3E">
              <w:rPr>
                <w:noProof/>
                <w:webHidden/>
              </w:rPr>
              <w:fldChar w:fldCharType="begin"/>
            </w:r>
            <w:r w:rsidR="005139B3" w:rsidRPr="00442F3E">
              <w:rPr>
                <w:noProof/>
                <w:webHidden/>
              </w:rPr>
              <w:instrText xml:space="preserve"> PAGEREF _Toc228345786 \h </w:instrText>
            </w:r>
            <w:r w:rsidR="005139B3" w:rsidRPr="00442F3E">
              <w:rPr>
                <w:noProof/>
                <w:webHidden/>
              </w:rPr>
            </w:r>
            <w:r w:rsidR="005139B3" w:rsidRPr="00442F3E">
              <w:rPr>
                <w:noProof/>
                <w:webHidden/>
              </w:rPr>
              <w:fldChar w:fldCharType="separate"/>
            </w:r>
            <w:r w:rsidR="000E6C95">
              <w:rPr>
                <w:noProof/>
                <w:webHidden/>
              </w:rPr>
              <w:t>24</w:t>
            </w:r>
            <w:r w:rsidR="005139B3" w:rsidRPr="00442F3E">
              <w:rPr>
                <w:noProof/>
                <w:webHidden/>
              </w:rPr>
              <w:fldChar w:fldCharType="end"/>
            </w:r>
          </w:hyperlink>
        </w:p>
        <w:p w14:paraId="0D8890CA" w14:textId="2CB3FE00" w:rsidR="005139B3" w:rsidRPr="00442F3E" w:rsidRDefault="00927B85">
          <w:pPr>
            <w:pStyle w:val="Spistreci3"/>
            <w:rPr>
              <w:rFonts w:eastAsiaTheme="minorEastAsia"/>
              <w:noProof/>
              <w:lang w:eastAsia="pl-PL"/>
            </w:rPr>
          </w:pPr>
          <w:hyperlink w:anchor="_Toc228345787" w:history="1">
            <w:r w:rsidR="005139B3" w:rsidRPr="00442F3E">
              <w:rPr>
                <w:rStyle w:val="Hipercze"/>
                <w:rFonts w:cstheme="minorHAnsi"/>
                <w:noProof/>
                <w:sz w:val="24"/>
                <w:szCs w:val="24"/>
              </w:rPr>
              <w:t>2.2</w:t>
            </w:r>
            <w:r w:rsidR="005139B3" w:rsidRPr="00442F3E">
              <w:rPr>
                <w:rFonts w:eastAsiaTheme="minorEastAsia"/>
                <w:noProof/>
                <w:lang w:eastAsia="pl-PL"/>
              </w:rPr>
              <w:tab/>
            </w:r>
            <w:r w:rsidR="005139B3" w:rsidRPr="00442F3E">
              <w:rPr>
                <w:rStyle w:val="Hipercze"/>
                <w:rFonts w:cstheme="minorHAnsi"/>
                <w:noProof/>
                <w:sz w:val="24"/>
                <w:szCs w:val="24"/>
              </w:rPr>
              <w:t>Wychowanie przedszkolne i szkolnictwo podstawowe</w:t>
            </w:r>
            <w:r w:rsidR="005139B3" w:rsidRPr="00442F3E">
              <w:rPr>
                <w:noProof/>
                <w:webHidden/>
              </w:rPr>
              <w:tab/>
            </w:r>
            <w:r w:rsidR="005139B3" w:rsidRPr="00442F3E">
              <w:rPr>
                <w:noProof/>
                <w:webHidden/>
              </w:rPr>
              <w:fldChar w:fldCharType="begin"/>
            </w:r>
            <w:r w:rsidR="005139B3" w:rsidRPr="00442F3E">
              <w:rPr>
                <w:noProof/>
                <w:webHidden/>
              </w:rPr>
              <w:instrText xml:space="preserve"> PAGEREF _Toc228345787 \h </w:instrText>
            </w:r>
            <w:r w:rsidR="005139B3" w:rsidRPr="00442F3E">
              <w:rPr>
                <w:noProof/>
                <w:webHidden/>
              </w:rPr>
            </w:r>
            <w:r w:rsidR="005139B3" w:rsidRPr="00442F3E">
              <w:rPr>
                <w:noProof/>
                <w:webHidden/>
              </w:rPr>
              <w:fldChar w:fldCharType="separate"/>
            </w:r>
            <w:r w:rsidR="000E6C95">
              <w:rPr>
                <w:noProof/>
                <w:webHidden/>
              </w:rPr>
              <w:t>25</w:t>
            </w:r>
            <w:r w:rsidR="005139B3" w:rsidRPr="00442F3E">
              <w:rPr>
                <w:noProof/>
                <w:webHidden/>
              </w:rPr>
              <w:fldChar w:fldCharType="end"/>
            </w:r>
          </w:hyperlink>
        </w:p>
        <w:p w14:paraId="4B275406" w14:textId="51E9AF2D" w:rsidR="005139B3" w:rsidRPr="00442F3E" w:rsidRDefault="00927B85">
          <w:pPr>
            <w:pStyle w:val="Spistreci3"/>
            <w:rPr>
              <w:rFonts w:eastAsiaTheme="minorEastAsia"/>
              <w:noProof/>
              <w:lang w:eastAsia="pl-PL"/>
            </w:rPr>
          </w:pPr>
          <w:hyperlink w:anchor="_Toc228345788" w:history="1">
            <w:r w:rsidR="005139B3" w:rsidRPr="00442F3E">
              <w:rPr>
                <w:rStyle w:val="Hipercze"/>
                <w:rFonts w:cstheme="minorHAnsi"/>
                <w:noProof/>
                <w:sz w:val="24"/>
                <w:szCs w:val="24"/>
              </w:rPr>
              <w:t>2.3</w:t>
            </w:r>
            <w:r w:rsidR="005139B3" w:rsidRPr="00442F3E">
              <w:rPr>
                <w:rFonts w:eastAsiaTheme="minorEastAsia"/>
                <w:noProof/>
                <w:lang w:eastAsia="pl-PL"/>
              </w:rPr>
              <w:tab/>
            </w:r>
            <w:r w:rsidR="005139B3" w:rsidRPr="00442F3E">
              <w:rPr>
                <w:rStyle w:val="Hipercze"/>
                <w:rFonts w:cstheme="minorHAnsi"/>
                <w:noProof/>
                <w:sz w:val="24"/>
                <w:szCs w:val="24"/>
              </w:rPr>
              <w:t>Szkolnictwo ponadpodstawowe</w:t>
            </w:r>
            <w:r w:rsidR="005139B3" w:rsidRPr="00442F3E">
              <w:rPr>
                <w:noProof/>
                <w:webHidden/>
              </w:rPr>
              <w:tab/>
            </w:r>
            <w:r w:rsidR="005139B3" w:rsidRPr="00442F3E">
              <w:rPr>
                <w:noProof/>
                <w:webHidden/>
              </w:rPr>
              <w:fldChar w:fldCharType="begin"/>
            </w:r>
            <w:r w:rsidR="005139B3" w:rsidRPr="00442F3E">
              <w:rPr>
                <w:noProof/>
                <w:webHidden/>
              </w:rPr>
              <w:instrText xml:space="preserve"> PAGEREF _Toc228345788 \h </w:instrText>
            </w:r>
            <w:r w:rsidR="005139B3" w:rsidRPr="00442F3E">
              <w:rPr>
                <w:noProof/>
                <w:webHidden/>
              </w:rPr>
            </w:r>
            <w:r w:rsidR="005139B3" w:rsidRPr="00442F3E">
              <w:rPr>
                <w:noProof/>
                <w:webHidden/>
              </w:rPr>
              <w:fldChar w:fldCharType="separate"/>
            </w:r>
            <w:r w:rsidR="000E6C95">
              <w:rPr>
                <w:noProof/>
                <w:webHidden/>
              </w:rPr>
              <w:t>28</w:t>
            </w:r>
            <w:r w:rsidR="005139B3" w:rsidRPr="00442F3E">
              <w:rPr>
                <w:noProof/>
                <w:webHidden/>
              </w:rPr>
              <w:fldChar w:fldCharType="end"/>
            </w:r>
          </w:hyperlink>
        </w:p>
        <w:p w14:paraId="3ECF3E53" w14:textId="44AB7CDD" w:rsidR="005139B3" w:rsidRPr="00442F3E" w:rsidRDefault="00927B85">
          <w:pPr>
            <w:pStyle w:val="Spistreci3"/>
            <w:rPr>
              <w:rFonts w:eastAsiaTheme="minorEastAsia"/>
              <w:noProof/>
              <w:lang w:eastAsia="pl-PL"/>
            </w:rPr>
          </w:pPr>
          <w:hyperlink w:anchor="_Toc228345789" w:history="1">
            <w:r w:rsidR="005139B3" w:rsidRPr="00442F3E">
              <w:rPr>
                <w:rStyle w:val="Hipercze"/>
                <w:rFonts w:cstheme="minorHAnsi"/>
                <w:noProof/>
                <w:sz w:val="24"/>
                <w:szCs w:val="24"/>
              </w:rPr>
              <w:t>2.4</w:t>
            </w:r>
            <w:r w:rsidR="005139B3" w:rsidRPr="00442F3E">
              <w:rPr>
                <w:rFonts w:eastAsiaTheme="minorEastAsia"/>
                <w:noProof/>
                <w:lang w:eastAsia="pl-PL"/>
              </w:rPr>
              <w:tab/>
            </w:r>
            <w:r w:rsidR="005139B3" w:rsidRPr="00442F3E">
              <w:rPr>
                <w:rStyle w:val="Hipercze"/>
                <w:rFonts w:cstheme="minorHAnsi"/>
                <w:noProof/>
                <w:sz w:val="24"/>
                <w:szCs w:val="24"/>
              </w:rPr>
              <w:t>Szkolnictwo wyższe</w:t>
            </w:r>
            <w:r w:rsidR="005139B3" w:rsidRPr="00442F3E">
              <w:rPr>
                <w:noProof/>
                <w:webHidden/>
              </w:rPr>
              <w:tab/>
            </w:r>
            <w:r w:rsidR="005139B3" w:rsidRPr="00442F3E">
              <w:rPr>
                <w:noProof/>
                <w:webHidden/>
              </w:rPr>
              <w:fldChar w:fldCharType="begin"/>
            </w:r>
            <w:r w:rsidR="005139B3" w:rsidRPr="00442F3E">
              <w:rPr>
                <w:noProof/>
                <w:webHidden/>
              </w:rPr>
              <w:instrText xml:space="preserve"> PAGEREF _Toc228345789 \h </w:instrText>
            </w:r>
            <w:r w:rsidR="005139B3" w:rsidRPr="00442F3E">
              <w:rPr>
                <w:noProof/>
                <w:webHidden/>
              </w:rPr>
            </w:r>
            <w:r w:rsidR="005139B3" w:rsidRPr="00442F3E">
              <w:rPr>
                <w:noProof/>
                <w:webHidden/>
              </w:rPr>
              <w:fldChar w:fldCharType="separate"/>
            </w:r>
            <w:r w:rsidR="000E6C95">
              <w:rPr>
                <w:noProof/>
                <w:webHidden/>
              </w:rPr>
              <w:t>33</w:t>
            </w:r>
            <w:r w:rsidR="005139B3" w:rsidRPr="00442F3E">
              <w:rPr>
                <w:noProof/>
                <w:webHidden/>
              </w:rPr>
              <w:fldChar w:fldCharType="end"/>
            </w:r>
          </w:hyperlink>
        </w:p>
        <w:p w14:paraId="2F96CF51" w14:textId="570FCDEF" w:rsidR="005139B3" w:rsidRPr="00442F3E" w:rsidRDefault="00927B85" w:rsidP="00442F3E">
          <w:pPr>
            <w:pStyle w:val="Spistreci2"/>
            <w:rPr>
              <w:rFonts w:eastAsiaTheme="minorEastAsia"/>
              <w:lang w:eastAsia="pl-PL"/>
            </w:rPr>
          </w:pPr>
          <w:hyperlink w:anchor="_Toc228345790" w:history="1">
            <w:r w:rsidR="005139B3" w:rsidRPr="00442F3E">
              <w:rPr>
                <w:rStyle w:val="Hipercze"/>
                <w:rFonts w:cstheme="minorHAnsi"/>
                <w:b/>
                <w:sz w:val="24"/>
                <w:szCs w:val="24"/>
              </w:rPr>
              <w:t>3.</w:t>
            </w:r>
            <w:r w:rsidR="005139B3" w:rsidRPr="00442F3E">
              <w:rPr>
                <w:rFonts w:eastAsiaTheme="minorEastAsia"/>
                <w:lang w:eastAsia="pl-PL"/>
              </w:rPr>
              <w:tab/>
            </w:r>
            <w:r w:rsidR="005139B3" w:rsidRPr="00442F3E">
              <w:rPr>
                <w:rStyle w:val="Hipercze"/>
                <w:rFonts w:cstheme="minorHAnsi"/>
                <w:b/>
                <w:sz w:val="24"/>
                <w:szCs w:val="24"/>
              </w:rPr>
              <w:t>Kultura i dziedzictwo kulturowe</w:t>
            </w:r>
            <w:r w:rsidR="005139B3" w:rsidRPr="00442F3E">
              <w:rPr>
                <w:webHidden/>
              </w:rPr>
              <w:tab/>
            </w:r>
            <w:r w:rsidR="005139B3" w:rsidRPr="00442F3E">
              <w:rPr>
                <w:webHidden/>
              </w:rPr>
              <w:fldChar w:fldCharType="begin"/>
            </w:r>
            <w:r w:rsidR="005139B3" w:rsidRPr="00442F3E">
              <w:rPr>
                <w:webHidden/>
              </w:rPr>
              <w:instrText xml:space="preserve"> PAGEREF _Toc228345790 \h </w:instrText>
            </w:r>
            <w:r w:rsidR="005139B3" w:rsidRPr="00442F3E">
              <w:rPr>
                <w:webHidden/>
              </w:rPr>
            </w:r>
            <w:r w:rsidR="005139B3" w:rsidRPr="00442F3E">
              <w:rPr>
                <w:webHidden/>
              </w:rPr>
              <w:fldChar w:fldCharType="separate"/>
            </w:r>
            <w:r w:rsidR="000E6C95">
              <w:rPr>
                <w:webHidden/>
              </w:rPr>
              <w:t>39</w:t>
            </w:r>
            <w:r w:rsidR="005139B3" w:rsidRPr="00442F3E">
              <w:rPr>
                <w:webHidden/>
              </w:rPr>
              <w:fldChar w:fldCharType="end"/>
            </w:r>
          </w:hyperlink>
        </w:p>
        <w:p w14:paraId="479C361C" w14:textId="2EF08C80" w:rsidR="005139B3" w:rsidRPr="00442F3E" w:rsidRDefault="00927B85">
          <w:pPr>
            <w:pStyle w:val="Spistreci3"/>
            <w:rPr>
              <w:rFonts w:eastAsiaTheme="minorEastAsia"/>
              <w:noProof/>
              <w:lang w:eastAsia="pl-PL"/>
            </w:rPr>
          </w:pPr>
          <w:hyperlink w:anchor="_Toc228345791" w:history="1">
            <w:r w:rsidR="005139B3" w:rsidRPr="00442F3E">
              <w:rPr>
                <w:rStyle w:val="Hipercze"/>
                <w:rFonts w:cstheme="minorHAnsi"/>
                <w:noProof/>
                <w:sz w:val="24"/>
                <w:szCs w:val="24"/>
              </w:rPr>
              <w:t>3.1</w:t>
            </w:r>
            <w:r w:rsidR="005139B3" w:rsidRPr="00442F3E">
              <w:rPr>
                <w:rFonts w:eastAsiaTheme="minorEastAsia"/>
                <w:noProof/>
                <w:lang w:eastAsia="pl-PL"/>
              </w:rPr>
              <w:tab/>
            </w:r>
            <w:r w:rsidR="005139B3" w:rsidRPr="00442F3E">
              <w:rPr>
                <w:rStyle w:val="Hipercze"/>
                <w:rFonts w:cstheme="minorHAnsi"/>
                <w:noProof/>
                <w:sz w:val="24"/>
                <w:szCs w:val="24"/>
              </w:rPr>
              <w:t>Instytucje kultury i uczestnictwo w kulturze</w:t>
            </w:r>
            <w:r w:rsidR="005139B3" w:rsidRPr="00442F3E">
              <w:rPr>
                <w:noProof/>
                <w:webHidden/>
              </w:rPr>
              <w:tab/>
            </w:r>
            <w:r w:rsidR="005139B3" w:rsidRPr="00442F3E">
              <w:rPr>
                <w:noProof/>
                <w:webHidden/>
              </w:rPr>
              <w:fldChar w:fldCharType="begin"/>
            </w:r>
            <w:r w:rsidR="005139B3" w:rsidRPr="00442F3E">
              <w:rPr>
                <w:noProof/>
                <w:webHidden/>
              </w:rPr>
              <w:instrText xml:space="preserve"> PAGEREF _Toc228345791 \h </w:instrText>
            </w:r>
            <w:r w:rsidR="005139B3" w:rsidRPr="00442F3E">
              <w:rPr>
                <w:noProof/>
                <w:webHidden/>
              </w:rPr>
            </w:r>
            <w:r w:rsidR="005139B3" w:rsidRPr="00442F3E">
              <w:rPr>
                <w:noProof/>
                <w:webHidden/>
              </w:rPr>
              <w:fldChar w:fldCharType="separate"/>
            </w:r>
            <w:r w:rsidR="000E6C95">
              <w:rPr>
                <w:noProof/>
                <w:webHidden/>
              </w:rPr>
              <w:t>39</w:t>
            </w:r>
            <w:r w:rsidR="005139B3" w:rsidRPr="00442F3E">
              <w:rPr>
                <w:noProof/>
                <w:webHidden/>
              </w:rPr>
              <w:fldChar w:fldCharType="end"/>
            </w:r>
          </w:hyperlink>
        </w:p>
        <w:p w14:paraId="4ED4A849" w14:textId="1D350EA2" w:rsidR="005139B3" w:rsidRPr="00442F3E" w:rsidRDefault="00927B85">
          <w:pPr>
            <w:pStyle w:val="Spistreci3"/>
            <w:rPr>
              <w:rFonts w:eastAsiaTheme="minorEastAsia"/>
              <w:noProof/>
              <w:lang w:eastAsia="pl-PL"/>
            </w:rPr>
          </w:pPr>
          <w:hyperlink w:anchor="_Toc228345792" w:history="1">
            <w:r w:rsidR="005139B3" w:rsidRPr="00442F3E">
              <w:rPr>
                <w:rStyle w:val="Hipercze"/>
                <w:rFonts w:cstheme="minorHAnsi"/>
                <w:noProof/>
                <w:sz w:val="24"/>
                <w:szCs w:val="24"/>
              </w:rPr>
              <w:t>3.2</w:t>
            </w:r>
            <w:r w:rsidR="005139B3" w:rsidRPr="00442F3E">
              <w:rPr>
                <w:rFonts w:eastAsiaTheme="minorEastAsia"/>
                <w:noProof/>
                <w:lang w:eastAsia="pl-PL"/>
              </w:rPr>
              <w:tab/>
            </w:r>
            <w:r w:rsidR="005139B3" w:rsidRPr="00442F3E">
              <w:rPr>
                <w:rStyle w:val="Hipercze"/>
                <w:rFonts w:cstheme="minorHAnsi"/>
                <w:noProof/>
                <w:sz w:val="24"/>
                <w:szCs w:val="24"/>
              </w:rPr>
              <w:t>Zabytki</w:t>
            </w:r>
            <w:r w:rsidR="005139B3" w:rsidRPr="00442F3E">
              <w:rPr>
                <w:noProof/>
                <w:webHidden/>
              </w:rPr>
              <w:tab/>
            </w:r>
            <w:r w:rsidR="005139B3" w:rsidRPr="00442F3E">
              <w:rPr>
                <w:noProof/>
                <w:webHidden/>
              </w:rPr>
              <w:fldChar w:fldCharType="begin"/>
            </w:r>
            <w:r w:rsidR="005139B3" w:rsidRPr="00442F3E">
              <w:rPr>
                <w:noProof/>
                <w:webHidden/>
              </w:rPr>
              <w:instrText xml:space="preserve"> PAGEREF _Toc228345792 \h </w:instrText>
            </w:r>
            <w:r w:rsidR="005139B3" w:rsidRPr="00442F3E">
              <w:rPr>
                <w:noProof/>
                <w:webHidden/>
              </w:rPr>
            </w:r>
            <w:r w:rsidR="005139B3" w:rsidRPr="00442F3E">
              <w:rPr>
                <w:noProof/>
                <w:webHidden/>
              </w:rPr>
              <w:fldChar w:fldCharType="separate"/>
            </w:r>
            <w:r w:rsidR="000E6C95">
              <w:rPr>
                <w:noProof/>
                <w:webHidden/>
              </w:rPr>
              <w:t>44</w:t>
            </w:r>
            <w:r w:rsidR="005139B3" w:rsidRPr="00442F3E">
              <w:rPr>
                <w:noProof/>
                <w:webHidden/>
              </w:rPr>
              <w:fldChar w:fldCharType="end"/>
            </w:r>
          </w:hyperlink>
        </w:p>
        <w:p w14:paraId="4F48E9BC" w14:textId="033A3A51" w:rsidR="005139B3" w:rsidRPr="00442F3E" w:rsidRDefault="00927B85">
          <w:pPr>
            <w:pStyle w:val="Spistreci3"/>
            <w:rPr>
              <w:rFonts w:eastAsiaTheme="minorEastAsia"/>
              <w:noProof/>
              <w:lang w:eastAsia="pl-PL"/>
            </w:rPr>
          </w:pPr>
          <w:hyperlink w:anchor="_Toc228345793" w:history="1">
            <w:r w:rsidR="005139B3" w:rsidRPr="00442F3E">
              <w:rPr>
                <w:rStyle w:val="Hipercze"/>
                <w:rFonts w:cstheme="minorHAnsi"/>
                <w:noProof/>
                <w:sz w:val="24"/>
                <w:szCs w:val="24"/>
              </w:rPr>
              <w:t>3.3</w:t>
            </w:r>
            <w:r w:rsidR="005139B3" w:rsidRPr="00442F3E">
              <w:rPr>
                <w:rFonts w:eastAsiaTheme="minorEastAsia"/>
                <w:noProof/>
                <w:lang w:eastAsia="pl-PL"/>
              </w:rPr>
              <w:tab/>
            </w:r>
            <w:r w:rsidR="005139B3" w:rsidRPr="00442F3E">
              <w:rPr>
                <w:rStyle w:val="Hipercze"/>
                <w:rFonts w:cstheme="minorHAnsi"/>
                <w:noProof/>
                <w:sz w:val="24"/>
                <w:szCs w:val="24"/>
              </w:rPr>
              <w:t>Lokalne dziedzictwo niematerialne</w:t>
            </w:r>
            <w:r w:rsidR="005139B3" w:rsidRPr="00442F3E">
              <w:rPr>
                <w:noProof/>
                <w:webHidden/>
              </w:rPr>
              <w:tab/>
            </w:r>
            <w:r w:rsidR="005139B3" w:rsidRPr="00442F3E">
              <w:rPr>
                <w:noProof/>
                <w:webHidden/>
              </w:rPr>
              <w:fldChar w:fldCharType="begin"/>
            </w:r>
            <w:r w:rsidR="005139B3" w:rsidRPr="00442F3E">
              <w:rPr>
                <w:noProof/>
                <w:webHidden/>
              </w:rPr>
              <w:instrText xml:space="preserve"> PAGEREF _Toc228345793 \h </w:instrText>
            </w:r>
            <w:r w:rsidR="005139B3" w:rsidRPr="00442F3E">
              <w:rPr>
                <w:noProof/>
                <w:webHidden/>
              </w:rPr>
            </w:r>
            <w:r w:rsidR="005139B3" w:rsidRPr="00442F3E">
              <w:rPr>
                <w:noProof/>
                <w:webHidden/>
              </w:rPr>
              <w:fldChar w:fldCharType="separate"/>
            </w:r>
            <w:r w:rsidR="000E6C95">
              <w:rPr>
                <w:noProof/>
                <w:webHidden/>
              </w:rPr>
              <w:t>46</w:t>
            </w:r>
            <w:r w:rsidR="005139B3" w:rsidRPr="00442F3E">
              <w:rPr>
                <w:noProof/>
                <w:webHidden/>
              </w:rPr>
              <w:fldChar w:fldCharType="end"/>
            </w:r>
          </w:hyperlink>
        </w:p>
        <w:p w14:paraId="3B3BBCBF" w14:textId="6F828C14" w:rsidR="005139B3" w:rsidRPr="00442F3E" w:rsidRDefault="00927B85">
          <w:pPr>
            <w:pStyle w:val="Spistreci3"/>
            <w:rPr>
              <w:rFonts w:eastAsiaTheme="minorEastAsia"/>
              <w:noProof/>
              <w:lang w:eastAsia="pl-PL"/>
            </w:rPr>
          </w:pPr>
          <w:hyperlink w:anchor="_Toc228345794" w:history="1">
            <w:r w:rsidR="005139B3" w:rsidRPr="00442F3E">
              <w:rPr>
                <w:rStyle w:val="Hipercze"/>
                <w:rFonts w:cstheme="minorHAnsi"/>
                <w:noProof/>
                <w:sz w:val="24"/>
                <w:szCs w:val="24"/>
              </w:rPr>
              <w:t>3.4</w:t>
            </w:r>
            <w:r w:rsidR="005139B3" w:rsidRPr="00442F3E">
              <w:rPr>
                <w:rFonts w:eastAsiaTheme="minorEastAsia"/>
                <w:noProof/>
                <w:lang w:eastAsia="pl-PL"/>
              </w:rPr>
              <w:tab/>
            </w:r>
            <w:r w:rsidR="005139B3" w:rsidRPr="00442F3E">
              <w:rPr>
                <w:rStyle w:val="Hipercze"/>
                <w:rFonts w:cstheme="minorHAnsi"/>
                <w:noProof/>
                <w:sz w:val="24"/>
                <w:szCs w:val="24"/>
              </w:rPr>
              <w:t>Znani twórcy i inne postaci świata kultury związane z Miastem</w:t>
            </w:r>
            <w:r w:rsidR="005139B3" w:rsidRPr="00442F3E">
              <w:rPr>
                <w:noProof/>
                <w:webHidden/>
              </w:rPr>
              <w:tab/>
            </w:r>
            <w:r w:rsidR="005139B3" w:rsidRPr="00442F3E">
              <w:rPr>
                <w:noProof/>
                <w:webHidden/>
              </w:rPr>
              <w:fldChar w:fldCharType="begin"/>
            </w:r>
            <w:r w:rsidR="005139B3" w:rsidRPr="00442F3E">
              <w:rPr>
                <w:noProof/>
                <w:webHidden/>
              </w:rPr>
              <w:instrText xml:space="preserve"> PAGEREF _Toc228345794 \h </w:instrText>
            </w:r>
            <w:r w:rsidR="005139B3" w:rsidRPr="00442F3E">
              <w:rPr>
                <w:noProof/>
                <w:webHidden/>
              </w:rPr>
            </w:r>
            <w:r w:rsidR="005139B3" w:rsidRPr="00442F3E">
              <w:rPr>
                <w:noProof/>
                <w:webHidden/>
              </w:rPr>
              <w:fldChar w:fldCharType="separate"/>
            </w:r>
            <w:r w:rsidR="000E6C95">
              <w:rPr>
                <w:noProof/>
                <w:webHidden/>
              </w:rPr>
              <w:t>48</w:t>
            </w:r>
            <w:r w:rsidR="005139B3" w:rsidRPr="00442F3E">
              <w:rPr>
                <w:noProof/>
                <w:webHidden/>
              </w:rPr>
              <w:fldChar w:fldCharType="end"/>
            </w:r>
          </w:hyperlink>
        </w:p>
        <w:p w14:paraId="7DC4B0FE" w14:textId="32CC9A88" w:rsidR="005139B3" w:rsidRPr="00442F3E" w:rsidRDefault="00927B85" w:rsidP="00442F3E">
          <w:pPr>
            <w:pStyle w:val="Spistreci2"/>
            <w:rPr>
              <w:rFonts w:eastAsiaTheme="minorEastAsia"/>
              <w:lang w:eastAsia="pl-PL"/>
            </w:rPr>
          </w:pPr>
          <w:hyperlink w:anchor="_Toc228345795" w:history="1">
            <w:r w:rsidR="005139B3" w:rsidRPr="00442F3E">
              <w:rPr>
                <w:rStyle w:val="Hipercze"/>
                <w:rFonts w:cstheme="minorHAnsi"/>
                <w:b/>
                <w:sz w:val="24"/>
                <w:szCs w:val="24"/>
              </w:rPr>
              <w:t>4.</w:t>
            </w:r>
            <w:r w:rsidR="005139B3" w:rsidRPr="00442F3E">
              <w:rPr>
                <w:rFonts w:eastAsiaTheme="minorEastAsia"/>
                <w:lang w:eastAsia="pl-PL"/>
              </w:rPr>
              <w:tab/>
            </w:r>
            <w:r w:rsidR="005139B3" w:rsidRPr="00442F3E">
              <w:rPr>
                <w:rStyle w:val="Hipercze"/>
                <w:rFonts w:cstheme="minorHAnsi"/>
                <w:b/>
                <w:sz w:val="24"/>
                <w:szCs w:val="24"/>
              </w:rPr>
              <w:t>Sport, rekreacja i turystyka</w:t>
            </w:r>
            <w:r w:rsidR="005139B3" w:rsidRPr="00442F3E">
              <w:rPr>
                <w:webHidden/>
              </w:rPr>
              <w:tab/>
            </w:r>
            <w:r w:rsidR="005139B3" w:rsidRPr="00442F3E">
              <w:rPr>
                <w:webHidden/>
              </w:rPr>
              <w:fldChar w:fldCharType="begin"/>
            </w:r>
            <w:r w:rsidR="005139B3" w:rsidRPr="00442F3E">
              <w:rPr>
                <w:webHidden/>
              </w:rPr>
              <w:instrText xml:space="preserve"> PAGEREF _Toc228345795 \h </w:instrText>
            </w:r>
            <w:r w:rsidR="005139B3" w:rsidRPr="00442F3E">
              <w:rPr>
                <w:webHidden/>
              </w:rPr>
            </w:r>
            <w:r w:rsidR="005139B3" w:rsidRPr="00442F3E">
              <w:rPr>
                <w:webHidden/>
              </w:rPr>
              <w:fldChar w:fldCharType="separate"/>
            </w:r>
            <w:r w:rsidR="000E6C95">
              <w:rPr>
                <w:webHidden/>
              </w:rPr>
              <w:t>50</w:t>
            </w:r>
            <w:r w:rsidR="005139B3" w:rsidRPr="00442F3E">
              <w:rPr>
                <w:webHidden/>
              </w:rPr>
              <w:fldChar w:fldCharType="end"/>
            </w:r>
          </w:hyperlink>
        </w:p>
        <w:p w14:paraId="7DC6F6A8" w14:textId="3958F18B" w:rsidR="005139B3" w:rsidRPr="00442F3E" w:rsidRDefault="00927B85">
          <w:pPr>
            <w:pStyle w:val="Spistreci3"/>
            <w:rPr>
              <w:rFonts w:eastAsiaTheme="minorEastAsia"/>
              <w:noProof/>
              <w:lang w:eastAsia="pl-PL"/>
            </w:rPr>
          </w:pPr>
          <w:hyperlink w:anchor="_Toc228345796" w:history="1">
            <w:r w:rsidR="005139B3" w:rsidRPr="00442F3E">
              <w:rPr>
                <w:rStyle w:val="Hipercze"/>
                <w:rFonts w:cstheme="minorHAnsi"/>
                <w:noProof/>
                <w:sz w:val="24"/>
                <w:szCs w:val="24"/>
              </w:rPr>
              <w:t>4.1</w:t>
            </w:r>
            <w:r w:rsidR="005139B3" w:rsidRPr="00442F3E">
              <w:rPr>
                <w:rFonts w:eastAsiaTheme="minorEastAsia"/>
                <w:noProof/>
                <w:lang w:eastAsia="pl-PL"/>
              </w:rPr>
              <w:tab/>
            </w:r>
            <w:r w:rsidR="005139B3" w:rsidRPr="00442F3E">
              <w:rPr>
                <w:rStyle w:val="Hipercze"/>
                <w:rFonts w:cstheme="minorHAnsi"/>
                <w:noProof/>
                <w:sz w:val="24"/>
                <w:szCs w:val="24"/>
              </w:rPr>
              <w:t>Kluby sportowe, uprawiający sport, tradycje i specjalizacje sportowe</w:t>
            </w:r>
            <w:r w:rsidR="005139B3" w:rsidRPr="00442F3E">
              <w:rPr>
                <w:noProof/>
                <w:webHidden/>
              </w:rPr>
              <w:tab/>
            </w:r>
            <w:r w:rsidR="005139B3" w:rsidRPr="00442F3E">
              <w:rPr>
                <w:noProof/>
                <w:webHidden/>
              </w:rPr>
              <w:fldChar w:fldCharType="begin"/>
            </w:r>
            <w:r w:rsidR="005139B3" w:rsidRPr="00442F3E">
              <w:rPr>
                <w:noProof/>
                <w:webHidden/>
              </w:rPr>
              <w:instrText xml:space="preserve"> PAGEREF _Toc228345796 \h </w:instrText>
            </w:r>
            <w:r w:rsidR="005139B3" w:rsidRPr="00442F3E">
              <w:rPr>
                <w:noProof/>
                <w:webHidden/>
              </w:rPr>
            </w:r>
            <w:r w:rsidR="005139B3" w:rsidRPr="00442F3E">
              <w:rPr>
                <w:noProof/>
                <w:webHidden/>
              </w:rPr>
              <w:fldChar w:fldCharType="separate"/>
            </w:r>
            <w:r w:rsidR="000E6C95">
              <w:rPr>
                <w:noProof/>
                <w:webHidden/>
              </w:rPr>
              <w:t>50</w:t>
            </w:r>
            <w:r w:rsidR="005139B3" w:rsidRPr="00442F3E">
              <w:rPr>
                <w:noProof/>
                <w:webHidden/>
              </w:rPr>
              <w:fldChar w:fldCharType="end"/>
            </w:r>
          </w:hyperlink>
        </w:p>
        <w:p w14:paraId="54F18AEF" w14:textId="775C135B" w:rsidR="005139B3" w:rsidRPr="00442F3E" w:rsidRDefault="00927B85">
          <w:pPr>
            <w:pStyle w:val="Spistreci3"/>
            <w:rPr>
              <w:rFonts w:eastAsiaTheme="minorEastAsia"/>
              <w:noProof/>
              <w:lang w:eastAsia="pl-PL"/>
            </w:rPr>
          </w:pPr>
          <w:hyperlink w:anchor="_Toc228345797" w:history="1">
            <w:r w:rsidR="005139B3" w:rsidRPr="00442F3E">
              <w:rPr>
                <w:rStyle w:val="Hipercze"/>
                <w:rFonts w:cstheme="minorHAnsi"/>
                <w:noProof/>
                <w:sz w:val="24"/>
                <w:szCs w:val="24"/>
              </w:rPr>
              <w:t>4.2</w:t>
            </w:r>
            <w:r w:rsidR="005139B3" w:rsidRPr="00442F3E">
              <w:rPr>
                <w:rFonts w:eastAsiaTheme="minorEastAsia"/>
                <w:noProof/>
                <w:lang w:eastAsia="pl-PL"/>
              </w:rPr>
              <w:tab/>
            </w:r>
            <w:r w:rsidR="005139B3" w:rsidRPr="00442F3E">
              <w:rPr>
                <w:rStyle w:val="Hipercze"/>
                <w:rFonts w:cstheme="minorHAnsi"/>
                <w:noProof/>
                <w:sz w:val="24"/>
                <w:szCs w:val="24"/>
              </w:rPr>
              <w:t>Infrastruktura sportowo-rekreacyjna</w:t>
            </w:r>
            <w:r w:rsidR="005139B3" w:rsidRPr="00442F3E">
              <w:rPr>
                <w:noProof/>
                <w:webHidden/>
              </w:rPr>
              <w:tab/>
            </w:r>
            <w:r w:rsidR="005139B3" w:rsidRPr="00442F3E">
              <w:rPr>
                <w:noProof/>
                <w:webHidden/>
              </w:rPr>
              <w:fldChar w:fldCharType="begin"/>
            </w:r>
            <w:r w:rsidR="005139B3" w:rsidRPr="00442F3E">
              <w:rPr>
                <w:noProof/>
                <w:webHidden/>
              </w:rPr>
              <w:instrText xml:space="preserve"> PAGEREF _Toc228345797 \h </w:instrText>
            </w:r>
            <w:r w:rsidR="005139B3" w:rsidRPr="00442F3E">
              <w:rPr>
                <w:noProof/>
                <w:webHidden/>
              </w:rPr>
            </w:r>
            <w:r w:rsidR="005139B3" w:rsidRPr="00442F3E">
              <w:rPr>
                <w:noProof/>
                <w:webHidden/>
              </w:rPr>
              <w:fldChar w:fldCharType="separate"/>
            </w:r>
            <w:r w:rsidR="000E6C95">
              <w:rPr>
                <w:noProof/>
                <w:webHidden/>
              </w:rPr>
              <w:t>51</w:t>
            </w:r>
            <w:r w:rsidR="005139B3" w:rsidRPr="00442F3E">
              <w:rPr>
                <w:noProof/>
                <w:webHidden/>
              </w:rPr>
              <w:fldChar w:fldCharType="end"/>
            </w:r>
          </w:hyperlink>
        </w:p>
        <w:p w14:paraId="516BCF0F" w14:textId="47A6AE4F" w:rsidR="005139B3" w:rsidRPr="00442F3E" w:rsidRDefault="00927B85">
          <w:pPr>
            <w:pStyle w:val="Spistreci3"/>
            <w:rPr>
              <w:rFonts w:eastAsiaTheme="minorEastAsia"/>
              <w:noProof/>
              <w:lang w:eastAsia="pl-PL"/>
            </w:rPr>
          </w:pPr>
          <w:hyperlink w:anchor="_Toc228345798" w:history="1">
            <w:r w:rsidR="005139B3" w:rsidRPr="00442F3E">
              <w:rPr>
                <w:rStyle w:val="Hipercze"/>
                <w:rFonts w:cstheme="minorHAnsi"/>
                <w:noProof/>
                <w:sz w:val="24"/>
                <w:szCs w:val="24"/>
              </w:rPr>
              <w:t>4.3</w:t>
            </w:r>
            <w:r w:rsidR="005139B3" w:rsidRPr="00442F3E">
              <w:rPr>
                <w:rFonts w:eastAsiaTheme="minorEastAsia"/>
                <w:noProof/>
                <w:lang w:eastAsia="pl-PL"/>
              </w:rPr>
              <w:tab/>
            </w:r>
            <w:r w:rsidR="005139B3" w:rsidRPr="00442F3E">
              <w:rPr>
                <w:rStyle w:val="Hipercze"/>
                <w:rFonts w:cstheme="minorHAnsi"/>
                <w:noProof/>
                <w:sz w:val="24"/>
                <w:szCs w:val="24"/>
              </w:rPr>
              <w:t>Wybrane imprezy sportowe</w:t>
            </w:r>
            <w:r w:rsidR="005139B3" w:rsidRPr="00442F3E">
              <w:rPr>
                <w:noProof/>
                <w:webHidden/>
              </w:rPr>
              <w:tab/>
            </w:r>
            <w:r w:rsidR="005139B3" w:rsidRPr="00442F3E">
              <w:rPr>
                <w:noProof/>
                <w:webHidden/>
              </w:rPr>
              <w:fldChar w:fldCharType="begin"/>
            </w:r>
            <w:r w:rsidR="005139B3" w:rsidRPr="00442F3E">
              <w:rPr>
                <w:noProof/>
                <w:webHidden/>
              </w:rPr>
              <w:instrText xml:space="preserve"> PAGEREF _Toc228345798 \h </w:instrText>
            </w:r>
            <w:r w:rsidR="005139B3" w:rsidRPr="00442F3E">
              <w:rPr>
                <w:noProof/>
                <w:webHidden/>
              </w:rPr>
            </w:r>
            <w:r w:rsidR="005139B3" w:rsidRPr="00442F3E">
              <w:rPr>
                <w:noProof/>
                <w:webHidden/>
              </w:rPr>
              <w:fldChar w:fldCharType="separate"/>
            </w:r>
            <w:r w:rsidR="000E6C95">
              <w:rPr>
                <w:noProof/>
                <w:webHidden/>
              </w:rPr>
              <w:t>53</w:t>
            </w:r>
            <w:r w:rsidR="005139B3" w:rsidRPr="00442F3E">
              <w:rPr>
                <w:noProof/>
                <w:webHidden/>
              </w:rPr>
              <w:fldChar w:fldCharType="end"/>
            </w:r>
          </w:hyperlink>
        </w:p>
        <w:p w14:paraId="2FF3634B" w14:textId="3FECE98A" w:rsidR="005139B3" w:rsidRPr="00442F3E" w:rsidRDefault="00927B85">
          <w:pPr>
            <w:pStyle w:val="Spistreci3"/>
            <w:rPr>
              <w:rFonts w:eastAsiaTheme="minorEastAsia"/>
              <w:noProof/>
              <w:lang w:eastAsia="pl-PL"/>
            </w:rPr>
          </w:pPr>
          <w:hyperlink w:anchor="_Toc228345799" w:history="1">
            <w:r w:rsidR="005139B3" w:rsidRPr="00442F3E">
              <w:rPr>
                <w:rStyle w:val="Hipercze"/>
                <w:rFonts w:cstheme="minorHAnsi"/>
                <w:noProof/>
                <w:sz w:val="24"/>
                <w:szCs w:val="24"/>
              </w:rPr>
              <w:t>4.4</w:t>
            </w:r>
            <w:r w:rsidR="005139B3" w:rsidRPr="00442F3E">
              <w:rPr>
                <w:rFonts w:eastAsiaTheme="minorEastAsia"/>
                <w:noProof/>
                <w:lang w:eastAsia="pl-PL"/>
              </w:rPr>
              <w:tab/>
            </w:r>
            <w:r w:rsidR="005139B3" w:rsidRPr="00442F3E">
              <w:rPr>
                <w:rStyle w:val="Hipercze"/>
                <w:rFonts w:cstheme="minorHAnsi"/>
                <w:noProof/>
                <w:sz w:val="24"/>
                <w:szCs w:val="24"/>
              </w:rPr>
              <w:t>Wiodące kluby, postaci świata sportu związane z Miastem</w:t>
            </w:r>
            <w:r w:rsidR="005139B3" w:rsidRPr="00442F3E">
              <w:rPr>
                <w:noProof/>
                <w:webHidden/>
              </w:rPr>
              <w:tab/>
            </w:r>
            <w:r w:rsidR="005139B3" w:rsidRPr="00442F3E">
              <w:rPr>
                <w:noProof/>
                <w:webHidden/>
              </w:rPr>
              <w:fldChar w:fldCharType="begin"/>
            </w:r>
            <w:r w:rsidR="005139B3" w:rsidRPr="00442F3E">
              <w:rPr>
                <w:noProof/>
                <w:webHidden/>
              </w:rPr>
              <w:instrText xml:space="preserve"> PAGEREF _Toc228345799 \h </w:instrText>
            </w:r>
            <w:r w:rsidR="005139B3" w:rsidRPr="00442F3E">
              <w:rPr>
                <w:noProof/>
                <w:webHidden/>
              </w:rPr>
            </w:r>
            <w:r w:rsidR="005139B3" w:rsidRPr="00442F3E">
              <w:rPr>
                <w:noProof/>
                <w:webHidden/>
              </w:rPr>
              <w:fldChar w:fldCharType="separate"/>
            </w:r>
            <w:r w:rsidR="000E6C95">
              <w:rPr>
                <w:noProof/>
                <w:webHidden/>
              </w:rPr>
              <w:t>54</w:t>
            </w:r>
            <w:r w:rsidR="005139B3" w:rsidRPr="00442F3E">
              <w:rPr>
                <w:noProof/>
                <w:webHidden/>
              </w:rPr>
              <w:fldChar w:fldCharType="end"/>
            </w:r>
          </w:hyperlink>
        </w:p>
        <w:p w14:paraId="2734FCDA" w14:textId="5D3EE2FC" w:rsidR="005139B3" w:rsidRPr="00442F3E" w:rsidRDefault="00927B85">
          <w:pPr>
            <w:pStyle w:val="Spistreci3"/>
            <w:rPr>
              <w:rFonts w:eastAsiaTheme="minorEastAsia"/>
              <w:noProof/>
              <w:lang w:eastAsia="pl-PL"/>
            </w:rPr>
          </w:pPr>
          <w:hyperlink w:anchor="_Toc228345800" w:history="1">
            <w:r w:rsidR="005139B3" w:rsidRPr="00442F3E">
              <w:rPr>
                <w:rStyle w:val="Hipercze"/>
                <w:rFonts w:cstheme="minorHAnsi"/>
                <w:noProof/>
                <w:sz w:val="24"/>
                <w:szCs w:val="24"/>
              </w:rPr>
              <w:t>4.5</w:t>
            </w:r>
            <w:r w:rsidR="005139B3" w:rsidRPr="00442F3E">
              <w:rPr>
                <w:rFonts w:eastAsiaTheme="minorEastAsia"/>
                <w:noProof/>
                <w:lang w:eastAsia="pl-PL"/>
              </w:rPr>
              <w:tab/>
            </w:r>
            <w:r w:rsidR="005139B3" w:rsidRPr="00442F3E">
              <w:rPr>
                <w:rStyle w:val="Hipercze"/>
                <w:rFonts w:cstheme="minorHAnsi"/>
                <w:noProof/>
                <w:sz w:val="24"/>
                <w:szCs w:val="24"/>
              </w:rPr>
              <w:t>Turystyka</w:t>
            </w:r>
            <w:r w:rsidR="005139B3" w:rsidRPr="00442F3E">
              <w:rPr>
                <w:noProof/>
                <w:webHidden/>
              </w:rPr>
              <w:tab/>
            </w:r>
            <w:r w:rsidR="005139B3" w:rsidRPr="00442F3E">
              <w:rPr>
                <w:noProof/>
                <w:webHidden/>
              </w:rPr>
              <w:fldChar w:fldCharType="begin"/>
            </w:r>
            <w:r w:rsidR="005139B3" w:rsidRPr="00442F3E">
              <w:rPr>
                <w:noProof/>
                <w:webHidden/>
              </w:rPr>
              <w:instrText xml:space="preserve"> PAGEREF _Toc228345800 \h </w:instrText>
            </w:r>
            <w:r w:rsidR="005139B3" w:rsidRPr="00442F3E">
              <w:rPr>
                <w:noProof/>
                <w:webHidden/>
              </w:rPr>
            </w:r>
            <w:r w:rsidR="005139B3" w:rsidRPr="00442F3E">
              <w:rPr>
                <w:noProof/>
                <w:webHidden/>
              </w:rPr>
              <w:fldChar w:fldCharType="separate"/>
            </w:r>
            <w:r w:rsidR="000E6C95">
              <w:rPr>
                <w:noProof/>
                <w:webHidden/>
              </w:rPr>
              <w:t>57</w:t>
            </w:r>
            <w:r w:rsidR="005139B3" w:rsidRPr="00442F3E">
              <w:rPr>
                <w:noProof/>
                <w:webHidden/>
              </w:rPr>
              <w:fldChar w:fldCharType="end"/>
            </w:r>
          </w:hyperlink>
        </w:p>
        <w:p w14:paraId="36D51169" w14:textId="44813A8C" w:rsidR="005139B3" w:rsidRPr="00442F3E" w:rsidRDefault="00927B85" w:rsidP="00442F3E">
          <w:pPr>
            <w:pStyle w:val="Spistreci2"/>
            <w:rPr>
              <w:rFonts w:eastAsiaTheme="minorEastAsia"/>
              <w:lang w:eastAsia="pl-PL"/>
            </w:rPr>
          </w:pPr>
          <w:hyperlink w:anchor="_Toc228345801" w:history="1">
            <w:r w:rsidR="005139B3" w:rsidRPr="00442F3E">
              <w:rPr>
                <w:rStyle w:val="Hipercze"/>
                <w:rFonts w:cstheme="minorHAnsi"/>
                <w:b/>
                <w:sz w:val="24"/>
                <w:szCs w:val="24"/>
              </w:rPr>
              <w:t>5.</w:t>
            </w:r>
            <w:r w:rsidR="005139B3" w:rsidRPr="00442F3E">
              <w:rPr>
                <w:rFonts w:eastAsiaTheme="minorEastAsia"/>
                <w:lang w:eastAsia="pl-PL"/>
              </w:rPr>
              <w:tab/>
            </w:r>
            <w:r w:rsidR="005139B3" w:rsidRPr="00442F3E">
              <w:rPr>
                <w:rStyle w:val="Hipercze"/>
                <w:rFonts w:cstheme="minorHAnsi"/>
                <w:b/>
                <w:sz w:val="24"/>
                <w:szCs w:val="24"/>
              </w:rPr>
              <w:t>Opieka zdrowotna i pomoc społeczna</w:t>
            </w:r>
            <w:r w:rsidR="005139B3" w:rsidRPr="00442F3E">
              <w:rPr>
                <w:webHidden/>
              </w:rPr>
              <w:tab/>
            </w:r>
            <w:r w:rsidR="005139B3" w:rsidRPr="00442F3E">
              <w:rPr>
                <w:webHidden/>
              </w:rPr>
              <w:fldChar w:fldCharType="begin"/>
            </w:r>
            <w:r w:rsidR="005139B3" w:rsidRPr="00442F3E">
              <w:rPr>
                <w:webHidden/>
              </w:rPr>
              <w:instrText xml:space="preserve"> PAGEREF _Toc228345801 \h </w:instrText>
            </w:r>
            <w:r w:rsidR="005139B3" w:rsidRPr="00442F3E">
              <w:rPr>
                <w:webHidden/>
              </w:rPr>
            </w:r>
            <w:r w:rsidR="005139B3" w:rsidRPr="00442F3E">
              <w:rPr>
                <w:webHidden/>
              </w:rPr>
              <w:fldChar w:fldCharType="separate"/>
            </w:r>
            <w:r w:rsidR="000E6C95">
              <w:rPr>
                <w:webHidden/>
              </w:rPr>
              <w:t>61</w:t>
            </w:r>
            <w:r w:rsidR="005139B3" w:rsidRPr="00442F3E">
              <w:rPr>
                <w:webHidden/>
              </w:rPr>
              <w:fldChar w:fldCharType="end"/>
            </w:r>
          </w:hyperlink>
        </w:p>
        <w:p w14:paraId="2709B74C" w14:textId="71664763" w:rsidR="005139B3" w:rsidRPr="00442F3E" w:rsidRDefault="00927B85">
          <w:pPr>
            <w:pStyle w:val="Spistreci3"/>
            <w:rPr>
              <w:rFonts w:eastAsiaTheme="minorEastAsia"/>
              <w:noProof/>
              <w:lang w:eastAsia="pl-PL"/>
            </w:rPr>
          </w:pPr>
          <w:hyperlink w:anchor="_Toc228345802" w:history="1">
            <w:r w:rsidR="005139B3" w:rsidRPr="00442F3E">
              <w:rPr>
                <w:rStyle w:val="Hipercze"/>
                <w:rFonts w:cstheme="minorHAnsi"/>
                <w:noProof/>
                <w:sz w:val="24"/>
                <w:szCs w:val="24"/>
              </w:rPr>
              <w:t>5.1</w:t>
            </w:r>
            <w:r w:rsidR="005139B3" w:rsidRPr="00442F3E">
              <w:rPr>
                <w:rFonts w:eastAsiaTheme="minorEastAsia"/>
                <w:noProof/>
                <w:lang w:eastAsia="pl-PL"/>
              </w:rPr>
              <w:tab/>
            </w:r>
            <w:r w:rsidR="005139B3" w:rsidRPr="00442F3E">
              <w:rPr>
                <w:rStyle w:val="Hipercze"/>
                <w:rFonts w:cstheme="minorHAnsi"/>
                <w:noProof/>
                <w:sz w:val="24"/>
                <w:szCs w:val="24"/>
              </w:rPr>
              <w:t>Opieka zdrowotna</w:t>
            </w:r>
            <w:r w:rsidR="005139B3" w:rsidRPr="00442F3E">
              <w:rPr>
                <w:noProof/>
                <w:webHidden/>
              </w:rPr>
              <w:tab/>
            </w:r>
            <w:r w:rsidR="005139B3" w:rsidRPr="00442F3E">
              <w:rPr>
                <w:noProof/>
                <w:webHidden/>
              </w:rPr>
              <w:fldChar w:fldCharType="begin"/>
            </w:r>
            <w:r w:rsidR="005139B3" w:rsidRPr="00442F3E">
              <w:rPr>
                <w:noProof/>
                <w:webHidden/>
              </w:rPr>
              <w:instrText xml:space="preserve"> PAGEREF _Toc228345802 \h </w:instrText>
            </w:r>
            <w:r w:rsidR="005139B3" w:rsidRPr="00442F3E">
              <w:rPr>
                <w:noProof/>
                <w:webHidden/>
              </w:rPr>
            </w:r>
            <w:r w:rsidR="005139B3" w:rsidRPr="00442F3E">
              <w:rPr>
                <w:noProof/>
                <w:webHidden/>
              </w:rPr>
              <w:fldChar w:fldCharType="separate"/>
            </w:r>
            <w:r w:rsidR="000E6C95">
              <w:rPr>
                <w:noProof/>
                <w:webHidden/>
              </w:rPr>
              <w:t>61</w:t>
            </w:r>
            <w:r w:rsidR="005139B3" w:rsidRPr="00442F3E">
              <w:rPr>
                <w:noProof/>
                <w:webHidden/>
              </w:rPr>
              <w:fldChar w:fldCharType="end"/>
            </w:r>
          </w:hyperlink>
        </w:p>
        <w:p w14:paraId="3AC9A365" w14:textId="1BAF74BB" w:rsidR="005139B3" w:rsidRPr="00442F3E" w:rsidRDefault="00927B85">
          <w:pPr>
            <w:pStyle w:val="Spistreci3"/>
            <w:rPr>
              <w:rFonts w:eastAsiaTheme="minorEastAsia"/>
              <w:noProof/>
              <w:lang w:eastAsia="pl-PL"/>
            </w:rPr>
          </w:pPr>
          <w:hyperlink w:anchor="_Toc228345803" w:history="1">
            <w:r w:rsidR="005139B3" w:rsidRPr="00442F3E">
              <w:rPr>
                <w:rStyle w:val="Hipercze"/>
                <w:rFonts w:cstheme="minorHAnsi"/>
                <w:noProof/>
                <w:sz w:val="24"/>
                <w:szCs w:val="24"/>
              </w:rPr>
              <w:t>5.2</w:t>
            </w:r>
            <w:r w:rsidR="005139B3" w:rsidRPr="00442F3E">
              <w:rPr>
                <w:rFonts w:eastAsiaTheme="minorEastAsia"/>
                <w:noProof/>
                <w:lang w:eastAsia="pl-PL"/>
              </w:rPr>
              <w:tab/>
            </w:r>
            <w:r w:rsidR="005139B3" w:rsidRPr="00442F3E">
              <w:rPr>
                <w:rStyle w:val="Hipercze"/>
                <w:rFonts w:cstheme="minorHAnsi"/>
                <w:noProof/>
                <w:sz w:val="24"/>
                <w:szCs w:val="24"/>
              </w:rPr>
              <w:t>Pomoc społeczna</w:t>
            </w:r>
            <w:r w:rsidR="005139B3" w:rsidRPr="00442F3E">
              <w:rPr>
                <w:noProof/>
                <w:webHidden/>
              </w:rPr>
              <w:tab/>
            </w:r>
            <w:r w:rsidR="005139B3" w:rsidRPr="00442F3E">
              <w:rPr>
                <w:noProof/>
                <w:webHidden/>
              </w:rPr>
              <w:fldChar w:fldCharType="begin"/>
            </w:r>
            <w:r w:rsidR="005139B3" w:rsidRPr="00442F3E">
              <w:rPr>
                <w:noProof/>
                <w:webHidden/>
              </w:rPr>
              <w:instrText xml:space="preserve"> PAGEREF _Toc228345803 \h </w:instrText>
            </w:r>
            <w:r w:rsidR="005139B3" w:rsidRPr="00442F3E">
              <w:rPr>
                <w:noProof/>
                <w:webHidden/>
              </w:rPr>
            </w:r>
            <w:r w:rsidR="005139B3" w:rsidRPr="00442F3E">
              <w:rPr>
                <w:noProof/>
                <w:webHidden/>
              </w:rPr>
              <w:fldChar w:fldCharType="separate"/>
            </w:r>
            <w:r w:rsidR="000E6C95">
              <w:rPr>
                <w:noProof/>
                <w:webHidden/>
              </w:rPr>
              <w:t>62</w:t>
            </w:r>
            <w:r w:rsidR="005139B3" w:rsidRPr="00442F3E">
              <w:rPr>
                <w:noProof/>
                <w:webHidden/>
              </w:rPr>
              <w:fldChar w:fldCharType="end"/>
            </w:r>
          </w:hyperlink>
        </w:p>
        <w:p w14:paraId="648E29CA" w14:textId="58A97573" w:rsidR="005139B3" w:rsidRPr="00442F3E" w:rsidRDefault="00927B85">
          <w:pPr>
            <w:pStyle w:val="Spistreci3"/>
            <w:rPr>
              <w:rFonts w:eastAsiaTheme="minorEastAsia"/>
              <w:noProof/>
              <w:lang w:eastAsia="pl-PL"/>
            </w:rPr>
          </w:pPr>
          <w:hyperlink w:anchor="_Toc228345804" w:history="1">
            <w:r w:rsidR="005139B3" w:rsidRPr="00442F3E">
              <w:rPr>
                <w:rStyle w:val="Hipercze"/>
                <w:rFonts w:cstheme="minorHAnsi"/>
                <w:noProof/>
                <w:sz w:val="24"/>
                <w:szCs w:val="24"/>
              </w:rPr>
              <w:t>5.3</w:t>
            </w:r>
            <w:r w:rsidR="005139B3" w:rsidRPr="00442F3E">
              <w:rPr>
                <w:rFonts w:eastAsiaTheme="minorEastAsia"/>
                <w:noProof/>
                <w:lang w:eastAsia="pl-PL"/>
              </w:rPr>
              <w:tab/>
            </w:r>
            <w:r w:rsidR="005139B3" w:rsidRPr="00442F3E">
              <w:rPr>
                <w:rStyle w:val="Hipercze"/>
                <w:rFonts w:cstheme="minorHAnsi"/>
                <w:noProof/>
                <w:sz w:val="24"/>
                <w:szCs w:val="24"/>
              </w:rPr>
              <w:t>Białostoccy seniorzy</w:t>
            </w:r>
            <w:r w:rsidR="005139B3" w:rsidRPr="00442F3E">
              <w:rPr>
                <w:noProof/>
                <w:webHidden/>
              </w:rPr>
              <w:tab/>
            </w:r>
            <w:r w:rsidR="005139B3" w:rsidRPr="00442F3E">
              <w:rPr>
                <w:noProof/>
                <w:webHidden/>
              </w:rPr>
              <w:fldChar w:fldCharType="begin"/>
            </w:r>
            <w:r w:rsidR="005139B3" w:rsidRPr="00442F3E">
              <w:rPr>
                <w:noProof/>
                <w:webHidden/>
              </w:rPr>
              <w:instrText xml:space="preserve"> PAGEREF _Toc228345804 \h </w:instrText>
            </w:r>
            <w:r w:rsidR="005139B3" w:rsidRPr="00442F3E">
              <w:rPr>
                <w:noProof/>
                <w:webHidden/>
              </w:rPr>
            </w:r>
            <w:r w:rsidR="005139B3" w:rsidRPr="00442F3E">
              <w:rPr>
                <w:noProof/>
                <w:webHidden/>
              </w:rPr>
              <w:fldChar w:fldCharType="separate"/>
            </w:r>
            <w:r w:rsidR="000E6C95">
              <w:rPr>
                <w:noProof/>
                <w:webHidden/>
              </w:rPr>
              <w:t>63</w:t>
            </w:r>
            <w:r w:rsidR="005139B3" w:rsidRPr="00442F3E">
              <w:rPr>
                <w:noProof/>
                <w:webHidden/>
              </w:rPr>
              <w:fldChar w:fldCharType="end"/>
            </w:r>
          </w:hyperlink>
        </w:p>
        <w:p w14:paraId="3CE60AE4" w14:textId="71306AF6" w:rsidR="005139B3" w:rsidRPr="00442F3E" w:rsidRDefault="00927B85" w:rsidP="00442F3E">
          <w:pPr>
            <w:pStyle w:val="Spistreci2"/>
            <w:rPr>
              <w:rFonts w:eastAsiaTheme="minorEastAsia"/>
              <w:lang w:eastAsia="pl-PL"/>
            </w:rPr>
          </w:pPr>
          <w:hyperlink w:anchor="_Toc228345805" w:history="1">
            <w:r w:rsidR="005139B3" w:rsidRPr="00442F3E">
              <w:rPr>
                <w:rStyle w:val="Hipercze"/>
                <w:rFonts w:cstheme="minorHAnsi"/>
                <w:b/>
                <w:sz w:val="24"/>
                <w:szCs w:val="24"/>
              </w:rPr>
              <w:t>6.</w:t>
            </w:r>
            <w:r w:rsidR="005139B3" w:rsidRPr="00442F3E">
              <w:rPr>
                <w:rFonts w:eastAsiaTheme="minorEastAsia"/>
                <w:lang w:eastAsia="pl-PL"/>
              </w:rPr>
              <w:tab/>
            </w:r>
            <w:r w:rsidR="005139B3" w:rsidRPr="00442F3E">
              <w:rPr>
                <w:rStyle w:val="Hipercze"/>
                <w:rFonts w:cstheme="minorHAnsi"/>
                <w:b/>
                <w:sz w:val="24"/>
                <w:szCs w:val="24"/>
              </w:rPr>
              <w:t>Kapitał społeczny</w:t>
            </w:r>
            <w:r w:rsidR="005139B3" w:rsidRPr="00442F3E">
              <w:rPr>
                <w:webHidden/>
              </w:rPr>
              <w:tab/>
            </w:r>
            <w:r w:rsidR="005139B3" w:rsidRPr="00442F3E">
              <w:rPr>
                <w:webHidden/>
              </w:rPr>
              <w:fldChar w:fldCharType="begin"/>
            </w:r>
            <w:r w:rsidR="005139B3" w:rsidRPr="00442F3E">
              <w:rPr>
                <w:webHidden/>
              </w:rPr>
              <w:instrText xml:space="preserve"> PAGEREF _Toc228345805 \h </w:instrText>
            </w:r>
            <w:r w:rsidR="005139B3" w:rsidRPr="00442F3E">
              <w:rPr>
                <w:webHidden/>
              </w:rPr>
            </w:r>
            <w:r w:rsidR="005139B3" w:rsidRPr="00442F3E">
              <w:rPr>
                <w:webHidden/>
              </w:rPr>
              <w:fldChar w:fldCharType="separate"/>
            </w:r>
            <w:r w:rsidR="000E6C95">
              <w:rPr>
                <w:webHidden/>
              </w:rPr>
              <w:t>65</w:t>
            </w:r>
            <w:r w:rsidR="005139B3" w:rsidRPr="00442F3E">
              <w:rPr>
                <w:webHidden/>
              </w:rPr>
              <w:fldChar w:fldCharType="end"/>
            </w:r>
          </w:hyperlink>
        </w:p>
        <w:p w14:paraId="603CA4DE" w14:textId="160E38E4" w:rsidR="005139B3" w:rsidRPr="00442F3E" w:rsidRDefault="00927B85">
          <w:pPr>
            <w:pStyle w:val="Spistreci3"/>
            <w:rPr>
              <w:rFonts w:eastAsiaTheme="minorEastAsia"/>
              <w:noProof/>
              <w:lang w:eastAsia="pl-PL"/>
            </w:rPr>
          </w:pPr>
          <w:hyperlink w:anchor="_Toc228345806" w:history="1">
            <w:r w:rsidR="005139B3" w:rsidRPr="00442F3E">
              <w:rPr>
                <w:rStyle w:val="Hipercze"/>
                <w:rFonts w:cstheme="minorHAnsi"/>
                <w:noProof/>
                <w:sz w:val="24"/>
                <w:szCs w:val="24"/>
              </w:rPr>
              <w:t>6.1</w:t>
            </w:r>
            <w:r w:rsidR="005139B3" w:rsidRPr="00442F3E">
              <w:rPr>
                <w:rFonts w:eastAsiaTheme="minorEastAsia"/>
                <w:noProof/>
                <w:lang w:eastAsia="pl-PL"/>
              </w:rPr>
              <w:tab/>
            </w:r>
            <w:r w:rsidR="005139B3" w:rsidRPr="00442F3E">
              <w:rPr>
                <w:rStyle w:val="Hipercze"/>
                <w:rFonts w:cstheme="minorHAnsi"/>
                <w:noProof/>
                <w:sz w:val="24"/>
                <w:szCs w:val="24"/>
              </w:rPr>
              <w:t>Aktywność obywatelska</w:t>
            </w:r>
            <w:r w:rsidR="005139B3" w:rsidRPr="00442F3E">
              <w:rPr>
                <w:noProof/>
                <w:webHidden/>
              </w:rPr>
              <w:tab/>
            </w:r>
            <w:r w:rsidR="005139B3" w:rsidRPr="00442F3E">
              <w:rPr>
                <w:noProof/>
                <w:webHidden/>
              </w:rPr>
              <w:fldChar w:fldCharType="begin"/>
            </w:r>
            <w:r w:rsidR="005139B3" w:rsidRPr="00442F3E">
              <w:rPr>
                <w:noProof/>
                <w:webHidden/>
              </w:rPr>
              <w:instrText xml:space="preserve"> PAGEREF _Toc228345806 \h </w:instrText>
            </w:r>
            <w:r w:rsidR="005139B3" w:rsidRPr="00442F3E">
              <w:rPr>
                <w:noProof/>
                <w:webHidden/>
              </w:rPr>
            </w:r>
            <w:r w:rsidR="005139B3" w:rsidRPr="00442F3E">
              <w:rPr>
                <w:noProof/>
                <w:webHidden/>
              </w:rPr>
              <w:fldChar w:fldCharType="separate"/>
            </w:r>
            <w:r w:rsidR="000E6C95">
              <w:rPr>
                <w:noProof/>
                <w:webHidden/>
              </w:rPr>
              <w:t>65</w:t>
            </w:r>
            <w:r w:rsidR="005139B3" w:rsidRPr="00442F3E">
              <w:rPr>
                <w:noProof/>
                <w:webHidden/>
              </w:rPr>
              <w:fldChar w:fldCharType="end"/>
            </w:r>
          </w:hyperlink>
        </w:p>
        <w:p w14:paraId="118DC2E6" w14:textId="0CE20E7B" w:rsidR="005139B3" w:rsidRPr="00442F3E" w:rsidRDefault="00927B85">
          <w:pPr>
            <w:pStyle w:val="Spistreci3"/>
            <w:rPr>
              <w:rFonts w:eastAsiaTheme="minorEastAsia"/>
              <w:noProof/>
              <w:lang w:eastAsia="pl-PL"/>
            </w:rPr>
          </w:pPr>
          <w:hyperlink w:anchor="_Toc228345807" w:history="1">
            <w:r w:rsidR="005139B3" w:rsidRPr="00442F3E">
              <w:rPr>
                <w:rStyle w:val="Hipercze"/>
                <w:rFonts w:cstheme="minorHAnsi"/>
                <w:noProof/>
                <w:sz w:val="24"/>
                <w:szCs w:val="24"/>
              </w:rPr>
              <w:t>6.2</w:t>
            </w:r>
            <w:r w:rsidR="005139B3" w:rsidRPr="00442F3E">
              <w:rPr>
                <w:rFonts w:eastAsiaTheme="minorEastAsia"/>
                <w:noProof/>
                <w:lang w:eastAsia="pl-PL"/>
              </w:rPr>
              <w:tab/>
            </w:r>
            <w:r w:rsidR="005139B3" w:rsidRPr="00442F3E">
              <w:rPr>
                <w:rStyle w:val="Hipercze"/>
                <w:rFonts w:cstheme="minorHAnsi"/>
                <w:noProof/>
                <w:sz w:val="24"/>
                <w:szCs w:val="24"/>
              </w:rPr>
              <w:t>Współpraca międzysektorowa</w:t>
            </w:r>
            <w:r w:rsidR="005139B3" w:rsidRPr="00442F3E">
              <w:rPr>
                <w:noProof/>
                <w:webHidden/>
              </w:rPr>
              <w:tab/>
            </w:r>
            <w:r w:rsidR="005139B3" w:rsidRPr="00442F3E">
              <w:rPr>
                <w:noProof/>
                <w:webHidden/>
              </w:rPr>
              <w:fldChar w:fldCharType="begin"/>
            </w:r>
            <w:r w:rsidR="005139B3" w:rsidRPr="00442F3E">
              <w:rPr>
                <w:noProof/>
                <w:webHidden/>
              </w:rPr>
              <w:instrText xml:space="preserve"> PAGEREF _Toc228345807 \h </w:instrText>
            </w:r>
            <w:r w:rsidR="005139B3" w:rsidRPr="00442F3E">
              <w:rPr>
                <w:noProof/>
                <w:webHidden/>
              </w:rPr>
            </w:r>
            <w:r w:rsidR="005139B3" w:rsidRPr="00442F3E">
              <w:rPr>
                <w:noProof/>
                <w:webHidden/>
              </w:rPr>
              <w:fldChar w:fldCharType="separate"/>
            </w:r>
            <w:r w:rsidR="000E6C95">
              <w:rPr>
                <w:noProof/>
                <w:webHidden/>
              </w:rPr>
              <w:t>67</w:t>
            </w:r>
            <w:r w:rsidR="005139B3" w:rsidRPr="00442F3E">
              <w:rPr>
                <w:noProof/>
                <w:webHidden/>
              </w:rPr>
              <w:fldChar w:fldCharType="end"/>
            </w:r>
          </w:hyperlink>
        </w:p>
        <w:p w14:paraId="067ABAC3" w14:textId="075E38C9" w:rsidR="005139B3" w:rsidRPr="00442F3E" w:rsidRDefault="00927B85">
          <w:pPr>
            <w:pStyle w:val="Spistreci3"/>
            <w:rPr>
              <w:rFonts w:eastAsiaTheme="minorEastAsia"/>
              <w:noProof/>
              <w:lang w:eastAsia="pl-PL"/>
            </w:rPr>
          </w:pPr>
          <w:hyperlink w:anchor="_Toc228345808" w:history="1">
            <w:r w:rsidR="005139B3" w:rsidRPr="00442F3E">
              <w:rPr>
                <w:rStyle w:val="Hipercze"/>
                <w:rFonts w:cstheme="minorHAnsi"/>
                <w:noProof/>
                <w:sz w:val="24"/>
                <w:szCs w:val="24"/>
              </w:rPr>
              <w:t>6.3</w:t>
            </w:r>
            <w:r w:rsidR="005139B3" w:rsidRPr="00442F3E">
              <w:rPr>
                <w:rFonts w:eastAsiaTheme="minorEastAsia"/>
                <w:noProof/>
                <w:lang w:eastAsia="pl-PL"/>
              </w:rPr>
              <w:tab/>
            </w:r>
            <w:r w:rsidR="005139B3" w:rsidRPr="00442F3E">
              <w:rPr>
                <w:rStyle w:val="Hipercze"/>
                <w:rFonts w:cstheme="minorHAnsi"/>
                <w:noProof/>
                <w:sz w:val="24"/>
                <w:szCs w:val="24"/>
              </w:rPr>
              <w:t>Frekwencja wyborcza</w:t>
            </w:r>
            <w:r w:rsidR="005139B3" w:rsidRPr="00442F3E">
              <w:rPr>
                <w:noProof/>
                <w:webHidden/>
              </w:rPr>
              <w:tab/>
            </w:r>
            <w:r w:rsidR="005139B3" w:rsidRPr="00442F3E">
              <w:rPr>
                <w:noProof/>
                <w:webHidden/>
              </w:rPr>
              <w:fldChar w:fldCharType="begin"/>
            </w:r>
            <w:r w:rsidR="005139B3" w:rsidRPr="00442F3E">
              <w:rPr>
                <w:noProof/>
                <w:webHidden/>
              </w:rPr>
              <w:instrText xml:space="preserve"> PAGEREF _Toc228345808 \h </w:instrText>
            </w:r>
            <w:r w:rsidR="005139B3" w:rsidRPr="00442F3E">
              <w:rPr>
                <w:noProof/>
                <w:webHidden/>
              </w:rPr>
            </w:r>
            <w:r w:rsidR="005139B3" w:rsidRPr="00442F3E">
              <w:rPr>
                <w:noProof/>
                <w:webHidden/>
              </w:rPr>
              <w:fldChar w:fldCharType="separate"/>
            </w:r>
            <w:r w:rsidR="000E6C95">
              <w:rPr>
                <w:noProof/>
                <w:webHidden/>
              </w:rPr>
              <w:t>73</w:t>
            </w:r>
            <w:r w:rsidR="005139B3" w:rsidRPr="00442F3E">
              <w:rPr>
                <w:noProof/>
                <w:webHidden/>
              </w:rPr>
              <w:fldChar w:fldCharType="end"/>
            </w:r>
          </w:hyperlink>
        </w:p>
        <w:p w14:paraId="2D5B9013" w14:textId="77E69C61" w:rsidR="005139B3" w:rsidRPr="00442F3E" w:rsidRDefault="00927B85" w:rsidP="00442F3E">
          <w:pPr>
            <w:pStyle w:val="Spistreci2"/>
            <w:rPr>
              <w:rFonts w:eastAsiaTheme="minorEastAsia"/>
              <w:lang w:eastAsia="pl-PL"/>
            </w:rPr>
          </w:pPr>
          <w:hyperlink w:anchor="_Toc228345809" w:history="1">
            <w:r w:rsidR="005139B3" w:rsidRPr="00442F3E">
              <w:rPr>
                <w:rStyle w:val="Hipercze"/>
                <w:rFonts w:cstheme="minorHAnsi"/>
                <w:b/>
                <w:sz w:val="24"/>
                <w:szCs w:val="24"/>
              </w:rPr>
              <w:t>7.</w:t>
            </w:r>
            <w:r w:rsidR="005139B3" w:rsidRPr="00442F3E">
              <w:rPr>
                <w:rFonts w:eastAsiaTheme="minorEastAsia"/>
                <w:lang w:eastAsia="pl-PL"/>
              </w:rPr>
              <w:tab/>
            </w:r>
            <w:r w:rsidR="005139B3" w:rsidRPr="00442F3E">
              <w:rPr>
                <w:rStyle w:val="Hipercze"/>
                <w:rFonts w:cstheme="minorHAnsi"/>
                <w:b/>
                <w:sz w:val="24"/>
                <w:szCs w:val="24"/>
              </w:rPr>
              <w:t>Bezpieczeństwo publiczne</w:t>
            </w:r>
            <w:r w:rsidR="005139B3" w:rsidRPr="00442F3E">
              <w:rPr>
                <w:webHidden/>
              </w:rPr>
              <w:tab/>
            </w:r>
            <w:r w:rsidR="005139B3" w:rsidRPr="00442F3E">
              <w:rPr>
                <w:webHidden/>
              </w:rPr>
              <w:fldChar w:fldCharType="begin"/>
            </w:r>
            <w:r w:rsidR="005139B3" w:rsidRPr="00442F3E">
              <w:rPr>
                <w:webHidden/>
              </w:rPr>
              <w:instrText xml:space="preserve"> PAGEREF _Toc228345809 \h </w:instrText>
            </w:r>
            <w:r w:rsidR="005139B3" w:rsidRPr="00442F3E">
              <w:rPr>
                <w:webHidden/>
              </w:rPr>
            </w:r>
            <w:r w:rsidR="005139B3" w:rsidRPr="00442F3E">
              <w:rPr>
                <w:webHidden/>
              </w:rPr>
              <w:fldChar w:fldCharType="separate"/>
            </w:r>
            <w:r w:rsidR="000E6C95">
              <w:rPr>
                <w:webHidden/>
              </w:rPr>
              <w:t>77</w:t>
            </w:r>
            <w:r w:rsidR="005139B3" w:rsidRPr="00442F3E">
              <w:rPr>
                <w:webHidden/>
              </w:rPr>
              <w:fldChar w:fldCharType="end"/>
            </w:r>
          </w:hyperlink>
        </w:p>
        <w:p w14:paraId="2CB2FC73" w14:textId="5307695A" w:rsidR="005139B3" w:rsidRPr="00442F3E" w:rsidRDefault="00927B85">
          <w:pPr>
            <w:pStyle w:val="Spistreci3"/>
            <w:rPr>
              <w:rFonts w:eastAsiaTheme="minorEastAsia"/>
              <w:noProof/>
              <w:lang w:eastAsia="pl-PL"/>
            </w:rPr>
          </w:pPr>
          <w:hyperlink w:anchor="_Toc228345810" w:history="1">
            <w:r w:rsidR="005139B3" w:rsidRPr="00442F3E">
              <w:rPr>
                <w:rStyle w:val="Hipercze"/>
                <w:rFonts w:cstheme="minorHAnsi"/>
                <w:noProof/>
                <w:sz w:val="24"/>
                <w:szCs w:val="24"/>
              </w:rPr>
              <w:t>7.1</w:t>
            </w:r>
            <w:r w:rsidR="005139B3" w:rsidRPr="00442F3E">
              <w:rPr>
                <w:rFonts w:eastAsiaTheme="minorEastAsia"/>
                <w:noProof/>
                <w:lang w:eastAsia="pl-PL"/>
              </w:rPr>
              <w:tab/>
            </w:r>
            <w:r w:rsidR="005139B3" w:rsidRPr="00442F3E">
              <w:rPr>
                <w:rStyle w:val="Hipercze"/>
                <w:rFonts w:cstheme="minorHAnsi"/>
                <w:noProof/>
                <w:sz w:val="24"/>
                <w:szCs w:val="24"/>
              </w:rPr>
              <w:t>Instytucje realizujące zadania z zakresu bezpieczeństwa</w:t>
            </w:r>
            <w:r w:rsidR="005139B3" w:rsidRPr="00442F3E">
              <w:rPr>
                <w:noProof/>
                <w:webHidden/>
              </w:rPr>
              <w:tab/>
            </w:r>
            <w:r w:rsidR="005139B3" w:rsidRPr="00442F3E">
              <w:rPr>
                <w:noProof/>
                <w:webHidden/>
              </w:rPr>
              <w:fldChar w:fldCharType="begin"/>
            </w:r>
            <w:r w:rsidR="005139B3" w:rsidRPr="00442F3E">
              <w:rPr>
                <w:noProof/>
                <w:webHidden/>
              </w:rPr>
              <w:instrText xml:space="preserve"> PAGEREF _Toc228345810 \h </w:instrText>
            </w:r>
            <w:r w:rsidR="005139B3" w:rsidRPr="00442F3E">
              <w:rPr>
                <w:noProof/>
                <w:webHidden/>
              </w:rPr>
            </w:r>
            <w:r w:rsidR="005139B3" w:rsidRPr="00442F3E">
              <w:rPr>
                <w:noProof/>
                <w:webHidden/>
              </w:rPr>
              <w:fldChar w:fldCharType="separate"/>
            </w:r>
            <w:r w:rsidR="000E6C95">
              <w:rPr>
                <w:noProof/>
                <w:webHidden/>
              </w:rPr>
              <w:t>77</w:t>
            </w:r>
            <w:r w:rsidR="005139B3" w:rsidRPr="00442F3E">
              <w:rPr>
                <w:noProof/>
                <w:webHidden/>
              </w:rPr>
              <w:fldChar w:fldCharType="end"/>
            </w:r>
          </w:hyperlink>
        </w:p>
        <w:p w14:paraId="698B8F8E" w14:textId="5EAD12D8" w:rsidR="005139B3" w:rsidRPr="00442F3E" w:rsidRDefault="00927B85">
          <w:pPr>
            <w:pStyle w:val="Spistreci3"/>
            <w:rPr>
              <w:rFonts w:eastAsiaTheme="minorEastAsia"/>
              <w:noProof/>
              <w:lang w:eastAsia="pl-PL"/>
            </w:rPr>
          </w:pPr>
          <w:hyperlink w:anchor="_Toc228345811" w:history="1">
            <w:r w:rsidR="005139B3" w:rsidRPr="00442F3E">
              <w:rPr>
                <w:rStyle w:val="Hipercze"/>
                <w:rFonts w:cstheme="minorHAnsi"/>
                <w:noProof/>
                <w:sz w:val="24"/>
                <w:szCs w:val="24"/>
              </w:rPr>
              <w:t>7.2</w:t>
            </w:r>
            <w:r w:rsidR="005139B3" w:rsidRPr="00442F3E">
              <w:rPr>
                <w:rFonts w:eastAsiaTheme="minorEastAsia"/>
                <w:noProof/>
                <w:lang w:eastAsia="pl-PL"/>
              </w:rPr>
              <w:tab/>
            </w:r>
            <w:r w:rsidR="005139B3" w:rsidRPr="00442F3E">
              <w:rPr>
                <w:rStyle w:val="Hipercze"/>
                <w:rFonts w:cstheme="minorHAnsi"/>
                <w:noProof/>
                <w:sz w:val="24"/>
                <w:szCs w:val="24"/>
              </w:rPr>
              <w:t>Przestępczość</w:t>
            </w:r>
            <w:r w:rsidR="005139B3" w:rsidRPr="00442F3E">
              <w:rPr>
                <w:noProof/>
                <w:webHidden/>
              </w:rPr>
              <w:tab/>
            </w:r>
            <w:r w:rsidR="005139B3" w:rsidRPr="00442F3E">
              <w:rPr>
                <w:noProof/>
                <w:webHidden/>
              </w:rPr>
              <w:fldChar w:fldCharType="begin"/>
            </w:r>
            <w:r w:rsidR="005139B3" w:rsidRPr="00442F3E">
              <w:rPr>
                <w:noProof/>
                <w:webHidden/>
              </w:rPr>
              <w:instrText xml:space="preserve"> PAGEREF _Toc228345811 \h </w:instrText>
            </w:r>
            <w:r w:rsidR="005139B3" w:rsidRPr="00442F3E">
              <w:rPr>
                <w:noProof/>
                <w:webHidden/>
              </w:rPr>
            </w:r>
            <w:r w:rsidR="005139B3" w:rsidRPr="00442F3E">
              <w:rPr>
                <w:noProof/>
                <w:webHidden/>
              </w:rPr>
              <w:fldChar w:fldCharType="separate"/>
            </w:r>
            <w:r w:rsidR="000E6C95">
              <w:rPr>
                <w:noProof/>
                <w:webHidden/>
              </w:rPr>
              <w:t>80</w:t>
            </w:r>
            <w:r w:rsidR="005139B3" w:rsidRPr="00442F3E">
              <w:rPr>
                <w:noProof/>
                <w:webHidden/>
              </w:rPr>
              <w:fldChar w:fldCharType="end"/>
            </w:r>
          </w:hyperlink>
        </w:p>
        <w:p w14:paraId="2A0F3B3D" w14:textId="3B4AFF23" w:rsidR="005139B3" w:rsidRPr="00442F3E" w:rsidRDefault="00927B85">
          <w:pPr>
            <w:pStyle w:val="Spistreci3"/>
            <w:rPr>
              <w:rFonts w:eastAsiaTheme="minorEastAsia"/>
              <w:noProof/>
              <w:lang w:eastAsia="pl-PL"/>
            </w:rPr>
          </w:pPr>
          <w:hyperlink w:anchor="_Toc228345812" w:history="1">
            <w:r w:rsidR="005139B3" w:rsidRPr="00442F3E">
              <w:rPr>
                <w:rStyle w:val="Hipercze"/>
                <w:rFonts w:cstheme="minorHAnsi"/>
                <w:noProof/>
                <w:sz w:val="24"/>
                <w:szCs w:val="24"/>
              </w:rPr>
              <w:t>7.3</w:t>
            </w:r>
            <w:r w:rsidR="005139B3" w:rsidRPr="00442F3E">
              <w:rPr>
                <w:rFonts w:eastAsiaTheme="minorEastAsia"/>
                <w:noProof/>
                <w:lang w:eastAsia="pl-PL"/>
              </w:rPr>
              <w:tab/>
            </w:r>
            <w:r w:rsidR="005139B3" w:rsidRPr="00442F3E">
              <w:rPr>
                <w:rStyle w:val="Hipercze"/>
                <w:rFonts w:cstheme="minorHAnsi"/>
                <w:noProof/>
                <w:sz w:val="24"/>
                <w:szCs w:val="24"/>
              </w:rPr>
              <w:t>Bezpieczeństwo w ruchu drogowym</w:t>
            </w:r>
            <w:r w:rsidR="005139B3" w:rsidRPr="00442F3E">
              <w:rPr>
                <w:noProof/>
                <w:webHidden/>
              </w:rPr>
              <w:tab/>
            </w:r>
            <w:r w:rsidR="005139B3" w:rsidRPr="00442F3E">
              <w:rPr>
                <w:noProof/>
                <w:webHidden/>
              </w:rPr>
              <w:fldChar w:fldCharType="begin"/>
            </w:r>
            <w:r w:rsidR="005139B3" w:rsidRPr="00442F3E">
              <w:rPr>
                <w:noProof/>
                <w:webHidden/>
              </w:rPr>
              <w:instrText xml:space="preserve"> PAGEREF _Toc228345812 \h </w:instrText>
            </w:r>
            <w:r w:rsidR="005139B3" w:rsidRPr="00442F3E">
              <w:rPr>
                <w:noProof/>
                <w:webHidden/>
              </w:rPr>
            </w:r>
            <w:r w:rsidR="005139B3" w:rsidRPr="00442F3E">
              <w:rPr>
                <w:noProof/>
                <w:webHidden/>
              </w:rPr>
              <w:fldChar w:fldCharType="separate"/>
            </w:r>
            <w:r w:rsidR="000E6C95">
              <w:rPr>
                <w:noProof/>
                <w:webHidden/>
              </w:rPr>
              <w:t>81</w:t>
            </w:r>
            <w:r w:rsidR="005139B3" w:rsidRPr="00442F3E">
              <w:rPr>
                <w:noProof/>
                <w:webHidden/>
              </w:rPr>
              <w:fldChar w:fldCharType="end"/>
            </w:r>
          </w:hyperlink>
        </w:p>
        <w:p w14:paraId="25606848" w14:textId="4F279436" w:rsidR="005139B3" w:rsidRPr="00442F3E" w:rsidRDefault="00927B85">
          <w:pPr>
            <w:pStyle w:val="Spistreci1"/>
            <w:rPr>
              <w:rFonts w:eastAsiaTheme="minorEastAsia"/>
              <w:noProof/>
              <w:lang w:eastAsia="pl-PL"/>
            </w:rPr>
          </w:pPr>
          <w:hyperlink w:anchor="_Toc228345813" w:history="1">
            <w:r w:rsidR="005139B3" w:rsidRPr="00442F3E">
              <w:rPr>
                <w:rStyle w:val="Hipercze"/>
                <w:rFonts w:cstheme="minorHAnsi"/>
                <w:b/>
                <w:noProof/>
                <w:sz w:val="24"/>
                <w:szCs w:val="24"/>
              </w:rPr>
              <w:t>SFERA GOSPODARCZA</w:t>
            </w:r>
            <w:r w:rsidR="005139B3" w:rsidRPr="00442F3E">
              <w:rPr>
                <w:noProof/>
                <w:webHidden/>
              </w:rPr>
              <w:tab/>
            </w:r>
            <w:r w:rsidR="005139B3" w:rsidRPr="00B26902">
              <w:rPr>
                <w:noProof/>
                <w:webHidden/>
              </w:rPr>
              <w:fldChar w:fldCharType="begin"/>
            </w:r>
            <w:r w:rsidR="005139B3" w:rsidRPr="00442F3E">
              <w:rPr>
                <w:noProof/>
                <w:webHidden/>
              </w:rPr>
              <w:instrText xml:space="preserve"> PAGEREF _Toc228345813 \h </w:instrText>
            </w:r>
            <w:r w:rsidR="005139B3" w:rsidRPr="00B26902">
              <w:rPr>
                <w:noProof/>
                <w:webHidden/>
              </w:rPr>
            </w:r>
            <w:r w:rsidR="005139B3" w:rsidRPr="00B26902">
              <w:rPr>
                <w:noProof/>
                <w:webHidden/>
              </w:rPr>
              <w:fldChar w:fldCharType="separate"/>
            </w:r>
            <w:r w:rsidR="000E6C95">
              <w:rPr>
                <w:noProof/>
                <w:webHidden/>
              </w:rPr>
              <w:t>82</w:t>
            </w:r>
            <w:r w:rsidR="005139B3" w:rsidRPr="00B26902">
              <w:rPr>
                <w:noProof/>
                <w:webHidden/>
              </w:rPr>
              <w:fldChar w:fldCharType="end"/>
            </w:r>
          </w:hyperlink>
        </w:p>
        <w:p w14:paraId="7E8D52D1" w14:textId="59C864CD" w:rsidR="005139B3" w:rsidRPr="00442F3E" w:rsidRDefault="00927B85" w:rsidP="00442F3E">
          <w:pPr>
            <w:pStyle w:val="Spistreci2"/>
            <w:rPr>
              <w:rFonts w:eastAsiaTheme="minorEastAsia"/>
              <w:lang w:eastAsia="pl-PL"/>
            </w:rPr>
          </w:pPr>
          <w:hyperlink w:anchor="_Toc228345814" w:history="1">
            <w:r w:rsidR="005139B3" w:rsidRPr="00442F3E">
              <w:rPr>
                <w:rStyle w:val="Hipercze"/>
                <w:rFonts w:cstheme="minorHAnsi"/>
                <w:b/>
                <w:sz w:val="24"/>
                <w:szCs w:val="24"/>
              </w:rPr>
              <w:t>8.</w:t>
            </w:r>
            <w:r w:rsidR="005139B3" w:rsidRPr="00442F3E">
              <w:rPr>
                <w:rFonts w:eastAsiaTheme="minorEastAsia"/>
                <w:lang w:eastAsia="pl-PL"/>
              </w:rPr>
              <w:tab/>
            </w:r>
            <w:r w:rsidR="005139B3" w:rsidRPr="00442F3E">
              <w:rPr>
                <w:rStyle w:val="Hipercze"/>
                <w:rFonts w:cstheme="minorHAnsi"/>
                <w:b/>
                <w:sz w:val="24"/>
                <w:szCs w:val="24"/>
              </w:rPr>
              <w:t>Gospodarka i rynek pracy</w:t>
            </w:r>
            <w:r w:rsidR="005139B3" w:rsidRPr="00442F3E">
              <w:rPr>
                <w:webHidden/>
              </w:rPr>
              <w:tab/>
            </w:r>
            <w:r w:rsidR="005139B3" w:rsidRPr="00442F3E">
              <w:rPr>
                <w:webHidden/>
              </w:rPr>
              <w:fldChar w:fldCharType="begin"/>
            </w:r>
            <w:r w:rsidR="005139B3" w:rsidRPr="00442F3E">
              <w:rPr>
                <w:webHidden/>
              </w:rPr>
              <w:instrText xml:space="preserve"> PAGEREF _Toc228345814 \h </w:instrText>
            </w:r>
            <w:r w:rsidR="005139B3" w:rsidRPr="00442F3E">
              <w:rPr>
                <w:webHidden/>
              </w:rPr>
            </w:r>
            <w:r w:rsidR="005139B3" w:rsidRPr="00442F3E">
              <w:rPr>
                <w:webHidden/>
              </w:rPr>
              <w:fldChar w:fldCharType="separate"/>
            </w:r>
            <w:r w:rsidR="000E6C95">
              <w:rPr>
                <w:webHidden/>
              </w:rPr>
              <w:t>82</w:t>
            </w:r>
            <w:r w:rsidR="005139B3" w:rsidRPr="00442F3E">
              <w:rPr>
                <w:webHidden/>
              </w:rPr>
              <w:fldChar w:fldCharType="end"/>
            </w:r>
          </w:hyperlink>
        </w:p>
        <w:p w14:paraId="0EAF12C4" w14:textId="001661F8" w:rsidR="005139B3" w:rsidRPr="00442F3E" w:rsidRDefault="00927B85">
          <w:pPr>
            <w:pStyle w:val="Spistreci3"/>
            <w:rPr>
              <w:rFonts w:eastAsiaTheme="minorEastAsia"/>
              <w:noProof/>
              <w:lang w:eastAsia="pl-PL"/>
            </w:rPr>
          </w:pPr>
          <w:hyperlink w:anchor="_Toc228345815" w:history="1">
            <w:r w:rsidR="005139B3" w:rsidRPr="00442F3E">
              <w:rPr>
                <w:rStyle w:val="Hipercze"/>
                <w:rFonts w:cstheme="minorHAnsi"/>
                <w:noProof/>
                <w:sz w:val="24"/>
                <w:szCs w:val="24"/>
              </w:rPr>
              <w:t>8.1</w:t>
            </w:r>
            <w:r w:rsidR="005139B3" w:rsidRPr="00442F3E">
              <w:rPr>
                <w:rFonts w:eastAsiaTheme="minorEastAsia"/>
                <w:noProof/>
                <w:lang w:eastAsia="pl-PL"/>
              </w:rPr>
              <w:tab/>
            </w:r>
            <w:r w:rsidR="005139B3" w:rsidRPr="00442F3E">
              <w:rPr>
                <w:rStyle w:val="Hipercze"/>
                <w:rFonts w:cstheme="minorHAnsi"/>
                <w:noProof/>
                <w:sz w:val="24"/>
                <w:szCs w:val="24"/>
              </w:rPr>
              <w:t>Podmioty gospodarcze</w:t>
            </w:r>
            <w:r w:rsidR="005139B3" w:rsidRPr="00442F3E">
              <w:rPr>
                <w:noProof/>
                <w:webHidden/>
              </w:rPr>
              <w:tab/>
            </w:r>
            <w:r w:rsidR="005139B3" w:rsidRPr="00442F3E">
              <w:rPr>
                <w:noProof/>
                <w:webHidden/>
              </w:rPr>
              <w:fldChar w:fldCharType="begin"/>
            </w:r>
            <w:r w:rsidR="005139B3" w:rsidRPr="00442F3E">
              <w:rPr>
                <w:noProof/>
                <w:webHidden/>
              </w:rPr>
              <w:instrText xml:space="preserve"> PAGEREF _Toc228345815 \h </w:instrText>
            </w:r>
            <w:r w:rsidR="005139B3" w:rsidRPr="00442F3E">
              <w:rPr>
                <w:noProof/>
                <w:webHidden/>
              </w:rPr>
            </w:r>
            <w:r w:rsidR="005139B3" w:rsidRPr="00442F3E">
              <w:rPr>
                <w:noProof/>
                <w:webHidden/>
              </w:rPr>
              <w:fldChar w:fldCharType="separate"/>
            </w:r>
            <w:r w:rsidR="000E6C95">
              <w:rPr>
                <w:noProof/>
                <w:webHidden/>
              </w:rPr>
              <w:t>82</w:t>
            </w:r>
            <w:r w:rsidR="005139B3" w:rsidRPr="00442F3E">
              <w:rPr>
                <w:noProof/>
                <w:webHidden/>
              </w:rPr>
              <w:fldChar w:fldCharType="end"/>
            </w:r>
          </w:hyperlink>
        </w:p>
        <w:p w14:paraId="6D6F9FF9" w14:textId="57D2F502" w:rsidR="005139B3" w:rsidRPr="00442F3E" w:rsidRDefault="00927B85">
          <w:pPr>
            <w:pStyle w:val="Spistreci3"/>
            <w:rPr>
              <w:rFonts w:eastAsiaTheme="minorEastAsia"/>
              <w:noProof/>
              <w:lang w:eastAsia="pl-PL"/>
            </w:rPr>
          </w:pPr>
          <w:hyperlink w:anchor="_Toc228345816" w:history="1">
            <w:r w:rsidR="005139B3" w:rsidRPr="00442F3E">
              <w:rPr>
                <w:rStyle w:val="Hipercze"/>
                <w:rFonts w:cstheme="minorHAnsi"/>
                <w:noProof/>
                <w:sz w:val="24"/>
                <w:szCs w:val="24"/>
              </w:rPr>
              <w:t>8.2</w:t>
            </w:r>
            <w:r w:rsidR="005139B3" w:rsidRPr="00442F3E">
              <w:rPr>
                <w:rFonts w:eastAsiaTheme="minorEastAsia"/>
                <w:noProof/>
                <w:lang w:eastAsia="pl-PL"/>
              </w:rPr>
              <w:tab/>
            </w:r>
            <w:r w:rsidR="005139B3" w:rsidRPr="00442F3E">
              <w:rPr>
                <w:rStyle w:val="Hipercze"/>
                <w:rFonts w:cstheme="minorHAnsi"/>
                <w:noProof/>
                <w:sz w:val="24"/>
                <w:szCs w:val="24"/>
              </w:rPr>
              <w:t>Dominujące branże gospodarki</w:t>
            </w:r>
            <w:r w:rsidR="005139B3" w:rsidRPr="00442F3E">
              <w:rPr>
                <w:noProof/>
                <w:webHidden/>
              </w:rPr>
              <w:tab/>
            </w:r>
            <w:r w:rsidR="005139B3" w:rsidRPr="00442F3E">
              <w:rPr>
                <w:noProof/>
                <w:webHidden/>
              </w:rPr>
              <w:fldChar w:fldCharType="begin"/>
            </w:r>
            <w:r w:rsidR="005139B3" w:rsidRPr="00442F3E">
              <w:rPr>
                <w:noProof/>
                <w:webHidden/>
              </w:rPr>
              <w:instrText xml:space="preserve"> PAGEREF _Toc228345816 \h </w:instrText>
            </w:r>
            <w:r w:rsidR="005139B3" w:rsidRPr="00442F3E">
              <w:rPr>
                <w:noProof/>
                <w:webHidden/>
              </w:rPr>
            </w:r>
            <w:r w:rsidR="005139B3" w:rsidRPr="00442F3E">
              <w:rPr>
                <w:noProof/>
                <w:webHidden/>
              </w:rPr>
              <w:fldChar w:fldCharType="separate"/>
            </w:r>
            <w:r w:rsidR="000E6C95">
              <w:rPr>
                <w:noProof/>
                <w:webHidden/>
              </w:rPr>
              <w:t>85</w:t>
            </w:r>
            <w:r w:rsidR="005139B3" w:rsidRPr="00442F3E">
              <w:rPr>
                <w:noProof/>
                <w:webHidden/>
              </w:rPr>
              <w:fldChar w:fldCharType="end"/>
            </w:r>
          </w:hyperlink>
        </w:p>
        <w:p w14:paraId="6E590B31" w14:textId="60643F1B" w:rsidR="005139B3" w:rsidRPr="00442F3E" w:rsidRDefault="00927B85">
          <w:pPr>
            <w:pStyle w:val="Spistreci3"/>
            <w:rPr>
              <w:rFonts w:eastAsiaTheme="minorEastAsia"/>
              <w:noProof/>
              <w:lang w:eastAsia="pl-PL"/>
            </w:rPr>
          </w:pPr>
          <w:hyperlink w:anchor="_Toc228345817" w:history="1">
            <w:r w:rsidR="005139B3" w:rsidRPr="00442F3E">
              <w:rPr>
                <w:rStyle w:val="Hipercze"/>
                <w:rFonts w:cstheme="minorHAnsi"/>
                <w:noProof/>
                <w:sz w:val="24"/>
                <w:szCs w:val="24"/>
              </w:rPr>
              <w:t>8.3</w:t>
            </w:r>
            <w:r w:rsidR="005139B3" w:rsidRPr="00442F3E">
              <w:rPr>
                <w:rFonts w:eastAsiaTheme="minorEastAsia"/>
                <w:noProof/>
                <w:lang w:eastAsia="pl-PL"/>
              </w:rPr>
              <w:tab/>
            </w:r>
            <w:r w:rsidR="005139B3" w:rsidRPr="00442F3E">
              <w:rPr>
                <w:rStyle w:val="Hipercze"/>
                <w:rFonts w:cstheme="minorHAnsi"/>
                <w:noProof/>
                <w:sz w:val="24"/>
                <w:szCs w:val="24"/>
              </w:rPr>
              <w:t>Tereny inwestycyjne, powierzchnie biurowe i wielkopowierzchniowe obiekty</w:t>
            </w:r>
            <w:r w:rsidR="00A24C92">
              <w:rPr>
                <w:rStyle w:val="Hipercze"/>
                <w:rFonts w:cstheme="minorHAnsi"/>
                <w:noProof/>
                <w:sz w:val="24"/>
                <w:szCs w:val="24"/>
              </w:rPr>
              <w:br/>
            </w:r>
            <w:r w:rsidR="005139B3" w:rsidRPr="00442F3E">
              <w:rPr>
                <w:rStyle w:val="Hipercze"/>
                <w:rFonts w:cstheme="minorHAnsi"/>
                <w:noProof/>
                <w:sz w:val="24"/>
                <w:szCs w:val="24"/>
              </w:rPr>
              <w:t xml:space="preserve"> </w:t>
            </w:r>
            <w:r w:rsidR="005139B3" w:rsidRPr="00442F3E">
              <w:rPr>
                <w:rStyle w:val="Hipercze"/>
                <w:rFonts w:cstheme="minorHAnsi"/>
                <w:noProof/>
                <w:sz w:val="24"/>
                <w:szCs w:val="24"/>
              </w:rPr>
              <w:t>handlowe</w:t>
            </w:r>
            <w:r w:rsidR="005139B3" w:rsidRPr="00442F3E">
              <w:rPr>
                <w:noProof/>
                <w:webHidden/>
              </w:rPr>
              <w:tab/>
            </w:r>
            <w:r w:rsidR="005139B3" w:rsidRPr="00442F3E">
              <w:rPr>
                <w:noProof/>
                <w:webHidden/>
              </w:rPr>
              <w:fldChar w:fldCharType="begin"/>
            </w:r>
            <w:r w:rsidR="005139B3" w:rsidRPr="00442F3E">
              <w:rPr>
                <w:noProof/>
                <w:webHidden/>
              </w:rPr>
              <w:instrText xml:space="preserve"> PAGEREF _Toc228345817 \h </w:instrText>
            </w:r>
            <w:r w:rsidR="005139B3" w:rsidRPr="00442F3E">
              <w:rPr>
                <w:noProof/>
                <w:webHidden/>
              </w:rPr>
            </w:r>
            <w:r w:rsidR="005139B3" w:rsidRPr="00442F3E">
              <w:rPr>
                <w:noProof/>
                <w:webHidden/>
              </w:rPr>
              <w:fldChar w:fldCharType="separate"/>
            </w:r>
            <w:r w:rsidR="000E6C95">
              <w:rPr>
                <w:noProof/>
                <w:webHidden/>
              </w:rPr>
              <w:t>87</w:t>
            </w:r>
            <w:r w:rsidR="005139B3" w:rsidRPr="00442F3E">
              <w:rPr>
                <w:noProof/>
                <w:webHidden/>
              </w:rPr>
              <w:fldChar w:fldCharType="end"/>
            </w:r>
          </w:hyperlink>
        </w:p>
        <w:p w14:paraId="690F3AD4" w14:textId="26FD7D45" w:rsidR="005139B3" w:rsidRPr="00442F3E" w:rsidRDefault="00927B85">
          <w:pPr>
            <w:pStyle w:val="Spistreci3"/>
            <w:rPr>
              <w:rFonts w:eastAsiaTheme="minorEastAsia"/>
              <w:noProof/>
              <w:lang w:eastAsia="pl-PL"/>
            </w:rPr>
          </w:pPr>
          <w:hyperlink w:anchor="_Toc228345818" w:history="1">
            <w:r w:rsidR="005139B3" w:rsidRPr="00442F3E">
              <w:rPr>
                <w:rStyle w:val="Hipercze"/>
                <w:rFonts w:cstheme="minorHAnsi"/>
                <w:noProof/>
                <w:sz w:val="24"/>
                <w:szCs w:val="24"/>
              </w:rPr>
              <w:t>8.4</w:t>
            </w:r>
            <w:r w:rsidR="005139B3" w:rsidRPr="00442F3E">
              <w:rPr>
                <w:rFonts w:eastAsiaTheme="minorEastAsia"/>
                <w:noProof/>
                <w:lang w:eastAsia="pl-PL"/>
              </w:rPr>
              <w:tab/>
            </w:r>
            <w:r w:rsidR="005139B3" w:rsidRPr="00442F3E">
              <w:rPr>
                <w:rStyle w:val="Hipercze"/>
                <w:rFonts w:cstheme="minorHAnsi"/>
                <w:noProof/>
                <w:sz w:val="24"/>
                <w:szCs w:val="24"/>
              </w:rPr>
              <w:t>Rozwój przedsiębiorczości, w tym start-upy</w:t>
            </w:r>
            <w:r w:rsidR="005139B3" w:rsidRPr="00442F3E">
              <w:rPr>
                <w:noProof/>
                <w:webHidden/>
              </w:rPr>
              <w:tab/>
            </w:r>
            <w:r w:rsidR="005139B3" w:rsidRPr="00442F3E">
              <w:rPr>
                <w:noProof/>
                <w:webHidden/>
              </w:rPr>
              <w:fldChar w:fldCharType="begin"/>
            </w:r>
            <w:r w:rsidR="005139B3" w:rsidRPr="00442F3E">
              <w:rPr>
                <w:noProof/>
                <w:webHidden/>
              </w:rPr>
              <w:instrText xml:space="preserve"> PAGEREF _Toc228345818 \h </w:instrText>
            </w:r>
            <w:r w:rsidR="005139B3" w:rsidRPr="00442F3E">
              <w:rPr>
                <w:noProof/>
                <w:webHidden/>
              </w:rPr>
            </w:r>
            <w:r w:rsidR="005139B3" w:rsidRPr="00442F3E">
              <w:rPr>
                <w:noProof/>
                <w:webHidden/>
              </w:rPr>
              <w:fldChar w:fldCharType="separate"/>
            </w:r>
            <w:r w:rsidR="000E6C95">
              <w:rPr>
                <w:noProof/>
                <w:webHidden/>
              </w:rPr>
              <w:t>92</w:t>
            </w:r>
            <w:r w:rsidR="005139B3" w:rsidRPr="00442F3E">
              <w:rPr>
                <w:noProof/>
                <w:webHidden/>
              </w:rPr>
              <w:fldChar w:fldCharType="end"/>
            </w:r>
          </w:hyperlink>
        </w:p>
        <w:p w14:paraId="0850C3BE" w14:textId="641B6F5B" w:rsidR="005139B3" w:rsidRPr="00442F3E" w:rsidRDefault="00927B85">
          <w:pPr>
            <w:pStyle w:val="Spistreci3"/>
            <w:rPr>
              <w:rFonts w:eastAsiaTheme="minorEastAsia"/>
              <w:noProof/>
              <w:lang w:eastAsia="pl-PL"/>
            </w:rPr>
          </w:pPr>
          <w:hyperlink w:anchor="_Toc228345819" w:history="1">
            <w:r w:rsidR="005139B3" w:rsidRPr="00442F3E">
              <w:rPr>
                <w:rStyle w:val="Hipercze"/>
                <w:rFonts w:cstheme="minorHAnsi"/>
                <w:noProof/>
                <w:sz w:val="24"/>
                <w:szCs w:val="24"/>
              </w:rPr>
              <w:t>8.5</w:t>
            </w:r>
            <w:r w:rsidR="005139B3" w:rsidRPr="00442F3E">
              <w:rPr>
                <w:rFonts w:eastAsiaTheme="minorEastAsia"/>
                <w:noProof/>
                <w:lang w:eastAsia="pl-PL"/>
              </w:rPr>
              <w:tab/>
            </w:r>
            <w:r w:rsidR="005139B3" w:rsidRPr="00442F3E">
              <w:rPr>
                <w:rStyle w:val="Hipercze"/>
                <w:rFonts w:cstheme="minorHAnsi"/>
                <w:noProof/>
                <w:sz w:val="24"/>
                <w:szCs w:val="24"/>
              </w:rPr>
              <w:t>Rynek pracy i bezrobocie</w:t>
            </w:r>
            <w:r w:rsidR="005139B3" w:rsidRPr="00442F3E">
              <w:rPr>
                <w:noProof/>
                <w:webHidden/>
              </w:rPr>
              <w:tab/>
            </w:r>
            <w:r w:rsidR="005139B3" w:rsidRPr="00442F3E">
              <w:rPr>
                <w:noProof/>
                <w:webHidden/>
              </w:rPr>
              <w:fldChar w:fldCharType="begin"/>
            </w:r>
            <w:r w:rsidR="005139B3" w:rsidRPr="00442F3E">
              <w:rPr>
                <w:noProof/>
                <w:webHidden/>
              </w:rPr>
              <w:instrText xml:space="preserve"> PAGEREF _Toc228345819 \h </w:instrText>
            </w:r>
            <w:r w:rsidR="005139B3" w:rsidRPr="00442F3E">
              <w:rPr>
                <w:noProof/>
                <w:webHidden/>
              </w:rPr>
            </w:r>
            <w:r w:rsidR="005139B3" w:rsidRPr="00442F3E">
              <w:rPr>
                <w:noProof/>
                <w:webHidden/>
              </w:rPr>
              <w:fldChar w:fldCharType="separate"/>
            </w:r>
            <w:r w:rsidR="000E6C95">
              <w:rPr>
                <w:noProof/>
                <w:webHidden/>
              </w:rPr>
              <w:t>94</w:t>
            </w:r>
            <w:r w:rsidR="005139B3" w:rsidRPr="00442F3E">
              <w:rPr>
                <w:noProof/>
                <w:webHidden/>
              </w:rPr>
              <w:fldChar w:fldCharType="end"/>
            </w:r>
          </w:hyperlink>
        </w:p>
        <w:p w14:paraId="1D71F2A5" w14:textId="1159B233" w:rsidR="005139B3" w:rsidRPr="00442F3E" w:rsidRDefault="00927B85" w:rsidP="00442F3E">
          <w:pPr>
            <w:pStyle w:val="Spistreci2"/>
            <w:rPr>
              <w:rFonts w:eastAsiaTheme="minorEastAsia"/>
              <w:lang w:eastAsia="pl-PL"/>
            </w:rPr>
          </w:pPr>
          <w:hyperlink w:anchor="_Toc228345820" w:history="1">
            <w:r w:rsidR="005139B3" w:rsidRPr="00442F3E">
              <w:rPr>
                <w:rStyle w:val="Hipercze"/>
                <w:rFonts w:cstheme="minorHAnsi"/>
                <w:b/>
                <w:sz w:val="24"/>
                <w:szCs w:val="24"/>
              </w:rPr>
              <w:t>9.</w:t>
            </w:r>
            <w:r w:rsidR="005139B3" w:rsidRPr="00442F3E">
              <w:rPr>
                <w:rFonts w:eastAsiaTheme="minorEastAsia"/>
                <w:lang w:eastAsia="pl-PL"/>
              </w:rPr>
              <w:tab/>
            </w:r>
            <w:r w:rsidR="005139B3" w:rsidRPr="00442F3E">
              <w:rPr>
                <w:rStyle w:val="Hipercze"/>
                <w:rFonts w:cstheme="minorHAnsi"/>
                <w:b/>
                <w:sz w:val="24"/>
                <w:szCs w:val="24"/>
              </w:rPr>
              <w:t>Finanse samorządowe</w:t>
            </w:r>
            <w:r w:rsidR="005139B3" w:rsidRPr="00442F3E">
              <w:rPr>
                <w:webHidden/>
              </w:rPr>
              <w:tab/>
            </w:r>
            <w:r w:rsidR="005139B3" w:rsidRPr="00442F3E">
              <w:rPr>
                <w:webHidden/>
              </w:rPr>
              <w:fldChar w:fldCharType="begin"/>
            </w:r>
            <w:r w:rsidR="005139B3" w:rsidRPr="00442F3E">
              <w:rPr>
                <w:webHidden/>
              </w:rPr>
              <w:instrText xml:space="preserve"> PAGEREF _Toc228345820 \h </w:instrText>
            </w:r>
            <w:r w:rsidR="005139B3" w:rsidRPr="00442F3E">
              <w:rPr>
                <w:webHidden/>
              </w:rPr>
            </w:r>
            <w:r w:rsidR="005139B3" w:rsidRPr="00442F3E">
              <w:rPr>
                <w:webHidden/>
              </w:rPr>
              <w:fldChar w:fldCharType="separate"/>
            </w:r>
            <w:r w:rsidR="000E6C95">
              <w:rPr>
                <w:webHidden/>
              </w:rPr>
              <w:t>99</w:t>
            </w:r>
            <w:r w:rsidR="005139B3" w:rsidRPr="00442F3E">
              <w:rPr>
                <w:webHidden/>
              </w:rPr>
              <w:fldChar w:fldCharType="end"/>
            </w:r>
          </w:hyperlink>
        </w:p>
        <w:p w14:paraId="37765445" w14:textId="1CC7CCFE" w:rsidR="005139B3" w:rsidRPr="00442F3E" w:rsidRDefault="00927B85">
          <w:pPr>
            <w:pStyle w:val="Spistreci3"/>
            <w:rPr>
              <w:rFonts w:eastAsiaTheme="minorEastAsia"/>
              <w:noProof/>
              <w:lang w:eastAsia="pl-PL"/>
            </w:rPr>
          </w:pPr>
          <w:hyperlink w:anchor="_Toc228345821" w:history="1">
            <w:r w:rsidR="005139B3" w:rsidRPr="00442F3E">
              <w:rPr>
                <w:rStyle w:val="Hipercze"/>
                <w:rFonts w:cstheme="minorHAnsi"/>
                <w:noProof/>
                <w:sz w:val="24"/>
                <w:szCs w:val="24"/>
              </w:rPr>
              <w:t>9.1</w:t>
            </w:r>
            <w:r w:rsidR="005139B3" w:rsidRPr="00442F3E">
              <w:rPr>
                <w:rFonts w:eastAsiaTheme="minorEastAsia"/>
                <w:noProof/>
                <w:lang w:eastAsia="pl-PL"/>
              </w:rPr>
              <w:tab/>
            </w:r>
            <w:r w:rsidR="005139B3" w:rsidRPr="00442F3E">
              <w:rPr>
                <w:rStyle w:val="Hipercze"/>
                <w:rFonts w:cstheme="minorHAnsi"/>
                <w:noProof/>
                <w:sz w:val="24"/>
                <w:szCs w:val="24"/>
              </w:rPr>
              <w:t>Budżet Miasta</w:t>
            </w:r>
            <w:r w:rsidR="005139B3" w:rsidRPr="00442F3E">
              <w:rPr>
                <w:noProof/>
                <w:webHidden/>
              </w:rPr>
              <w:tab/>
            </w:r>
            <w:r w:rsidR="005139B3" w:rsidRPr="00442F3E">
              <w:rPr>
                <w:noProof/>
                <w:webHidden/>
              </w:rPr>
              <w:fldChar w:fldCharType="begin"/>
            </w:r>
            <w:r w:rsidR="005139B3" w:rsidRPr="00442F3E">
              <w:rPr>
                <w:noProof/>
                <w:webHidden/>
              </w:rPr>
              <w:instrText xml:space="preserve"> PAGEREF _Toc228345821 \h </w:instrText>
            </w:r>
            <w:r w:rsidR="005139B3" w:rsidRPr="00442F3E">
              <w:rPr>
                <w:noProof/>
                <w:webHidden/>
              </w:rPr>
            </w:r>
            <w:r w:rsidR="005139B3" w:rsidRPr="00442F3E">
              <w:rPr>
                <w:noProof/>
                <w:webHidden/>
              </w:rPr>
              <w:fldChar w:fldCharType="separate"/>
            </w:r>
            <w:r w:rsidR="000E6C95">
              <w:rPr>
                <w:noProof/>
                <w:webHidden/>
              </w:rPr>
              <w:t>99</w:t>
            </w:r>
            <w:r w:rsidR="005139B3" w:rsidRPr="00442F3E">
              <w:rPr>
                <w:noProof/>
                <w:webHidden/>
              </w:rPr>
              <w:fldChar w:fldCharType="end"/>
            </w:r>
          </w:hyperlink>
        </w:p>
        <w:p w14:paraId="518BBAF9" w14:textId="589F4587" w:rsidR="005139B3" w:rsidRPr="00442F3E" w:rsidRDefault="00927B85">
          <w:pPr>
            <w:pStyle w:val="Spistreci3"/>
            <w:rPr>
              <w:rFonts w:eastAsiaTheme="minorEastAsia"/>
              <w:noProof/>
              <w:lang w:eastAsia="pl-PL"/>
            </w:rPr>
          </w:pPr>
          <w:hyperlink w:anchor="_Toc228345822" w:history="1">
            <w:r w:rsidR="005139B3" w:rsidRPr="00442F3E">
              <w:rPr>
                <w:rStyle w:val="Hipercze"/>
                <w:rFonts w:cstheme="minorHAnsi"/>
                <w:noProof/>
                <w:sz w:val="24"/>
                <w:szCs w:val="24"/>
              </w:rPr>
              <w:t>9.2</w:t>
            </w:r>
            <w:r w:rsidR="005139B3" w:rsidRPr="00442F3E">
              <w:rPr>
                <w:rFonts w:eastAsiaTheme="minorEastAsia"/>
                <w:noProof/>
                <w:lang w:eastAsia="pl-PL"/>
              </w:rPr>
              <w:tab/>
            </w:r>
            <w:r w:rsidR="005139B3" w:rsidRPr="00442F3E">
              <w:rPr>
                <w:rStyle w:val="Hipercze"/>
                <w:rFonts w:cstheme="minorHAnsi"/>
                <w:noProof/>
                <w:sz w:val="24"/>
                <w:szCs w:val="24"/>
              </w:rPr>
              <w:t>Poziom zadłużenia</w:t>
            </w:r>
            <w:r w:rsidR="005139B3" w:rsidRPr="00442F3E">
              <w:rPr>
                <w:noProof/>
                <w:webHidden/>
              </w:rPr>
              <w:tab/>
            </w:r>
            <w:r w:rsidR="005139B3" w:rsidRPr="00442F3E">
              <w:rPr>
                <w:noProof/>
                <w:webHidden/>
              </w:rPr>
              <w:fldChar w:fldCharType="begin"/>
            </w:r>
            <w:r w:rsidR="005139B3" w:rsidRPr="00442F3E">
              <w:rPr>
                <w:noProof/>
                <w:webHidden/>
              </w:rPr>
              <w:instrText xml:space="preserve"> PAGEREF _Toc228345822 \h </w:instrText>
            </w:r>
            <w:r w:rsidR="005139B3" w:rsidRPr="00442F3E">
              <w:rPr>
                <w:noProof/>
                <w:webHidden/>
              </w:rPr>
            </w:r>
            <w:r w:rsidR="005139B3" w:rsidRPr="00442F3E">
              <w:rPr>
                <w:noProof/>
                <w:webHidden/>
              </w:rPr>
              <w:fldChar w:fldCharType="separate"/>
            </w:r>
            <w:r w:rsidR="000E6C95">
              <w:rPr>
                <w:noProof/>
                <w:webHidden/>
              </w:rPr>
              <w:t>99</w:t>
            </w:r>
            <w:r w:rsidR="005139B3" w:rsidRPr="00442F3E">
              <w:rPr>
                <w:noProof/>
                <w:webHidden/>
              </w:rPr>
              <w:fldChar w:fldCharType="end"/>
            </w:r>
          </w:hyperlink>
        </w:p>
        <w:p w14:paraId="7890CF79" w14:textId="0576BD49" w:rsidR="005139B3" w:rsidRPr="00442F3E" w:rsidRDefault="00927B85">
          <w:pPr>
            <w:pStyle w:val="Spistreci3"/>
            <w:rPr>
              <w:rFonts w:eastAsiaTheme="minorEastAsia"/>
              <w:noProof/>
              <w:lang w:eastAsia="pl-PL"/>
            </w:rPr>
          </w:pPr>
          <w:hyperlink w:anchor="_Toc228345823" w:history="1">
            <w:r w:rsidR="005139B3" w:rsidRPr="00442F3E">
              <w:rPr>
                <w:rStyle w:val="Hipercze"/>
                <w:rFonts w:cstheme="minorHAnsi"/>
                <w:noProof/>
                <w:sz w:val="24"/>
                <w:szCs w:val="24"/>
              </w:rPr>
              <w:t>9.3</w:t>
            </w:r>
            <w:r w:rsidR="005139B3" w:rsidRPr="00442F3E">
              <w:rPr>
                <w:rFonts w:eastAsiaTheme="minorEastAsia"/>
                <w:noProof/>
                <w:lang w:eastAsia="pl-PL"/>
              </w:rPr>
              <w:tab/>
            </w:r>
            <w:r w:rsidR="005139B3" w:rsidRPr="00442F3E">
              <w:rPr>
                <w:rStyle w:val="Hipercze"/>
                <w:rFonts w:cstheme="minorHAnsi"/>
                <w:noProof/>
                <w:sz w:val="24"/>
                <w:szCs w:val="24"/>
              </w:rPr>
              <w:t>Nakłady inwestycyjne</w:t>
            </w:r>
            <w:r w:rsidR="005139B3" w:rsidRPr="00442F3E">
              <w:rPr>
                <w:noProof/>
                <w:webHidden/>
              </w:rPr>
              <w:tab/>
            </w:r>
            <w:r w:rsidR="005139B3" w:rsidRPr="00442F3E">
              <w:rPr>
                <w:noProof/>
                <w:webHidden/>
              </w:rPr>
              <w:fldChar w:fldCharType="begin"/>
            </w:r>
            <w:r w:rsidR="005139B3" w:rsidRPr="00442F3E">
              <w:rPr>
                <w:noProof/>
                <w:webHidden/>
              </w:rPr>
              <w:instrText xml:space="preserve"> PAGEREF _Toc228345823 \h </w:instrText>
            </w:r>
            <w:r w:rsidR="005139B3" w:rsidRPr="00442F3E">
              <w:rPr>
                <w:noProof/>
                <w:webHidden/>
              </w:rPr>
            </w:r>
            <w:r w:rsidR="005139B3" w:rsidRPr="00442F3E">
              <w:rPr>
                <w:noProof/>
                <w:webHidden/>
              </w:rPr>
              <w:fldChar w:fldCharType="separate"/>
            </w:r>
            <w:r w:rsidR="000E6C95">
              <w:rPr>
                <w:noProof/>
                <w:webHidden/>
              </w:rPr>
              <w:t>100</w:t>
            </w:r>
            <w:r w:rsidR="005139B3" w:rsidRPr="00442F3E">
              <w:rPr>
                <w:noProof/>
                <w:webHidden/>
              </w:rPr>
              <w:fldChar w:fldCharType="end"/>
            </w:r>
          </w:hyperlink>
        </w:p>
        <w:p w14:paraId="6674602C" w14:textId="6C42DE5B" w:rsidR="005139B3" w:rsidRPr="00442F3E" w:rsidRDefault="00927B85">
          <w:pPr>
            <w:pStyle w:val="Spistreci3"/>
            <w:rPr>
              <w:rFonts w:eastAsiaTheme="minorEastAsia"/>
              <w:noProof/>
              <w:lang w:eastAsia="pl-PL"/>
            </w:rPr>
          </w:pPr>
          <w:hyperlink w:anchor="_Toc228345824" w:history="1">
            <w:r w:rsidR="005139B3" w:rsidRPr="00442F3E">
              <w:rPr>
                <w:rStyle w:val="Hipercze"/>
                <w:rFonts w:cstheme="minorHAnsi"/>
                <w:noProof/>
                <w:sz w:val="24"/>
                <w:szCs w:val="24"/>
              </w:rPr>
              <w:t>9.4</w:t>
            </w:r>
            <w:r w:rsidR="005139B3" w:rsidRPr="00442F3E">
              <w:rPr>
                <w:rFonts w:eastAsiaTheme="minorEastAsia"/>
                <w:noProof/>
                <w:lang w:eastAsia="pl-PL"/>
              </w:rPr>
              <w:tab/>
            </w:r>
            <w:r w:rsidR="005139B3" w:rsidRPr="00442F3E">
              <w:rPr>
                <w:rStyle w:val="Hipercze"/>
                <w:rFonts w:cstheme="minorHAnsi"/>
                <w:noProof/>
                <w:sz w:val="24"/>
                <w:szCs w:val="24"/>
              </w:rPr>
              <w:t>Bezzwrotne środki finansowe pozyskane z funduszy Unii Europejskiej</w:t>
            </w:r>
            <w:r w:rsidR="005139B3" w:rsidRPr="00442F3E">
              <w:rPr>
                <w:noProof/>
                <w:webHidden/>
              </w:rPr>
              <w:tab/>
            </w:r>
            <w:r w:rsidR="005139B3" w:rsidRPr="00442F3E">
              <w:rPr>
                <w:noProof/>
                <w:webHidden/>
              </w:rPr>
              <w:fldChar w:fldCharType="begin"/>
            </w:r>
            <w:r w:rsidR="005139B3" w:rsidRPr="00442F3E">
              <w:rPr>
                <w:noProof/>
                <w:webHidden/>
              </w:rPr>
              <w:instrText xml:space="preserve"> PAGEREF _Toc228345824 \h </w:instrText>
            </w:r>
            <w:r w:rsidR="005139B3" w:rsidRPr="00442F3E">
              <w:rPr>
                <w:noProof/>
                <w:webHidden/>
              </w:rPr>
            </w:r>
            <w:r w:rsidR="005139B3" w:rsidRPr="00442F3E">
              <w:rPr>
                <w:noProof/>
                <w:webHidden/>
              </w:rPr>
              <w:fldChar w:fldCharType="separate"/>
            </w:r>
            <w:r w:rsidR="000E6C95">
              <w:rPr>
                <w:noProof/>
                <w:webHidden/>
              </w:rPr>
              <w:t>101</w:t>
            </w:r>
            <w:r w:rsidR="005139B3" w:rsidRPr="00442F3E">
              <w:rPr>
                <w:noProof/>
                <w:webHidden/>
              </w:rPr>
              <w:fldChar w:fldCharType="end"/>
            </w:r>
          </w:hyperlink>
        </w:p>
        <w:p w14:paraId="199A64B5" w14:textId="68A15DFB" w:rsidR="005139B3" w:rsidRPr="00442F3E" w:rsidRDefault="00927B85">
          <w:pPr>
            <w:pStyle w:val="Spistreci1"/>
            <w:rPr>
              <w:rFonts w:eastAsiaTheme="minorEastAsia"/>
              <w:noProof/>
              <w:lang w:eastAsia="pl-PL"/>
            </w:rPr>
          </w:pPr>
          <w:hyperlink w:anchor="_Toc228345825" w:history="1">
            <w:r w:rsidR="005139B3" w:rsidRPr="00442F3E">
              <w:rPr>
                <w:rStyle w:val="Hipercze"/>
                <w:rFonts w:cstheme="minorHAnsi"/>
                <w:b/>
                <w:noProof/>
                <w:sz w:val="24"/>
                <w:szCs w:val="24"/>
              </w:rPr>
              <w:t>SFERA PRZESTRZENNA</w:t>
            </w:r>
            <w:r w:rsidR="005139B3" w:rsidRPr="00442F3E">
              <w:rPr>
                <w:noProof/>
                <w:webHidden/>
              </w:rPr>
              <w:tab/>
            </w:r>
            <w:r w:rsidR="005139B3" w:rsidRPr="00B26902">
              <w:rPr>
                <w:noProof/>
                <w:webHidden/>
              </w:rPr>
              <w:fldChar w:fldCharType="begin"/>
            </w:r>
            <w:r w:rsidR="005139B3" w:rsidRPr="00442F3E">
              <w:rPr>
                <w:noProof/>
                <w:webHidden/>
              </w:rPr>
              <w:instrText xml:space="preserve"> PAGEREF _Toc228345825 \h </w:instrText>
            </w:r>
            <w:r w:rsidR="005139B3" w:rsidRPr="00B26902">
              <w:rPr>
                <w:noProof/>
                <w:webHidden/>
              </w:rPr>
            </w:r>
            <w:r w:rsidR="005139B3" w:rsidRPr="00B26902">
              <w:rPr>
                <w:noProof/>
                <w:webHidden/>
              </w:rPr>
              <w:fldChar w:fldCharType="separate"/>
            </w:r>
            <w:r w:rsidR="000E6C95">
              <w:rPr>
                <w:noProof/>
                <w:webHidden/>
              </w:rPr>
              <w:t>102</w:t>
            </w:r>
            <w:r w:rsidR="005139B3" w:rsidRPr="00B26902">
              <w:rPr>
                <w:noProof/>
                <w:webHidden/>
              </w:rPr>
              <w:fldChar w:fldCharType="end"/>
            </w:r>
          </w:hyperlink>
        </w:p>
        <w:p w14:paraId="53163CBC" w14:textId="28CEF0AB" w:rsidR="005139B3" w:rsidRPr="00442F3E" w:rsidRDefault="00927B85" w:rsidP="00442F3E">
          <w:pPr>
            <w:pStyle w:val="Spistreci2"/>
            <w:rPr>
              <w:rFonts w:eastAsiaTheme="minorEastAsia"/>
              <w:lang w:eastAsia="pl-PL"/>
            </w:rPr>
          </w:pPr>
          <w:hyperlink w:anchor="_Toc228345826" w:history="1">
            <w:r w:rsidR="005139B3" w:rsidRPr="00442F3E">
              <w:rPr>
                <w:rStyle w:val="Hipercze"/>
                <w:rFonts w:cstheme="minorHAnsi"/>
                <w:b/>
                <w:sz w:val="24"/>
                <w:szCs w:val="24"/>
              </w:rPr>
              <w:t>10.</w:t>
            </w:r>
            <w:r w:rsidR="005139B3" w:rsidRPr="00442F3E">
              <w:rPr>
                <w:rFonts w:eastAsiaTheme="minorEastAsia"/>
                <w:lang w:eastAsia="pl-PL"/>
              </w:rPr>
              <w:tab/>
            </w:r>
            <w:r w:rsidR="005139B3" w:rsidRPr="00442F3E">
              <w:rPr>
                <w:rStyle w:val="Hipercze"/>
                <w:rFonts w:cstheme="minorHAnsi"/>
                <w:b/>
                <w:sz w:val="24"/>
                <w:szCs w:val="24"/>
              </w:rPr>
              <w:t>Położenie geograficzne, infrastruktura i gospodarka odpadami</w:t>
            </w:r>
            <w:r w:rsidR="005139B3" w:rsidRPr="00442F3E">
              <w:rPr>
                <w:webHidden/>
              </w:rPr>
              <w:tab/>
            </w:r>
            <w:r w:rsidR="005139B3" w:rsidRPr="00442F3E">
              <w:rPr>
                <w:webHidden/>
              </w:rPr>
              <w:fldChar w:fldCharType="begin"/>
            </w:r>
            <w:r w:rsidR="005139B3" w:rsidRPr="00442F3E">
              <w:rPr>
                <w:webHidden/>
              </w:rPr>
              <w:instrText xml:space="preserve"> PAGEREF _Toc228345826 \h </w:instrText>
            </w:r>
            <w:r w:rsidR="005139B3" w:rsidRPr="00442F3E">
              <w:rPr>
                <w:webHidden/>
              </w:rPr>
            </w:r>
            <w:r w:rsidR="005139B3" w:rsidRPr="00442F3E">
              <w:rPr>
                <w:webHidden/>
              </w:rPr>
              <w:fldChar w:fldCharType="separate"/>
            </w:r>
            <w:r w:rsidR="000E6C95">
              <w:rPr>
                <w:webHidden/>
              </w:rPr>
              <w:t>102</w:t>
            </w:r>
            <w:r w:rsidR="005139B3" w:rsidRPr="00442F3E">
              <w:rPr>
                <w:webHidden/>
              </w:rPr>
              <w:fldChar w:fldCharType="end"/>
            </w:r>
          </w:hyperlink>
        </w:p>
        <w:p w14:paraId="1724CEFE" w14:textId="0C931929" w:rsidR="005139B3" w:rsidRPr="00442F3E" w:rsidRDefault="00927B85">
          <w:pPr>
            <w:pStyle w:val="Spistreci3"/>
            <w:rPr>
              <w:rFonts w:eastAsiaTheme="minorEastAsia"/>
              <w:noProof/>
              <w:lang w:eastAsia="pl-PL"/>
            </w:rPr>
          </w:pPr>
          <w:hyperlink w:anchor="_Toc228345827" w:history="1">
            <w:r w:rsidR="005139B3" w:rsidRPr="00442F3E">
              <w:rPr>
                <w:rStyle w:val="Hipercze"/>
                <w:rFonts w:cstheme="minorHAnsi"/>
                <w:noProof/>
                <w:sz w:val="24"/>
                <w:szCs w:val="24"/>
              </w:rPr>
              <w:t>10.1</w:t>
            </w:r>
            <w:r w:rsidR="005139B3" w:rsidRPr="00442F3E">
              <w:rPr>
                <w:rFonts w:eastAsiaTheme="minorEastAsia"/>
                <w:noProof/>
                <w:lang w:eastAsia="pl-PL"/>
              </w:rPr>
              <w:tab/>
            </w:r>
            <w:r w:rsidR="005139B3" w:rsidRPr="00442F3E">
              <w:rPr>
                <w:rStyle w:val="Hipercze"/>
                <w:rFonts w:cstheme="minorHAnsi"/>
                <w:noProof/>
                <w:sz w:val="24"/>
                <w:szCs w:val="24"/>
              </w:rPr>
              <w:t>Położenie geograficzne</w:t>
            </w:r>
            <w:r w:rsidR="005139B3" w:rsidRPr="00442F3E">
              <w:rPr>
                <w:noProof/>
                <w:webHidden/>
              </w:rPr>
              <w:tab/>
            </w:r>
            <w:r w:rsidR="005139B3" w:rsidRPr="00442F3E">
              <w:rPr>
                <w:noProof/>
                <w:webHidden/>
              </w:rPr>
              <w:fldChar w:fldCharType="begin"/>
            </w:r>
            <w:r w:rsidR="005139B3" w:rsidRPr="00442F3E">
              <w:rPr>
                <w:noProof/>
                <w:webHidden/>
              </w:rPr>
              <w:instrText xml:space="preserve"> PAGEREF _Toc228345827 \h </w:instrText>
            </w:r>
            <w:r w:rsidR="005139B3" w:rsidRPr="00442F3E">
              <w:rPr>
                <w:noProof/>
                <w:webHidden/>
              </w:rPr>
            </w:r>
            <w:r w:rsidR="005139B3" w:rsidRPr="00442F3E">
              <w:rPr>
                <w:noProof/>
                <w:webHidden/>
              </w:rPr>
              <w:fldChar w:fldCharType="separate"/>
            </w:r>
            <w:r w:rsidR="000E6C95">
              <w:rPr>
                <w:noProof/>
                <w:webHidden/>
              </w:rPr>
              <w:t>102</w:t>
            </w:r>
            <w:r w:rsidR="005139B3" w:rsidRPr="00442F3E">
              <w:rPr>
                <w:noProof/>
                <w:webHidden/>
              </w:rPr>
              <w:fldChar w:fldCharType="end"/>
            </w:r>
          </w:hyperlink>
        </w:p>
        <w:p w14:paraId="7A259FD1" w14:textId="5BEBD336" w:rsidR="005139B3" w:rsidRPr="00442F3E" w:rsidRDefault="00927B85">
          <w:pPr>
            <w:pStyle w:val="Spistreci3"/>
            <w:rPr>
              <w:rFonts w:eastAsiaTheme="minorEastAsia"/>
              <w:noProof/>
              <w:lang w:eastAsia="pl-PL"/>
            </w:rPr>
          </w:pPr>
          <w:hyperlink w:anchor="_Toc228345828" w:history="1">
            <w:r w:rsidR="005139B3" w:rsidRPr="00442F3E">
              <w:rPr>
                <w:rStyle w:val="Hipercze"/>
                <w:rFonts w:cstheme="minorHAnsi"/>
                <w:noProof/>
                <w:sz w:val="24"/>
                <w:szCs w:val="24"/>
              </w:rPr>
              <w:t>10.2</w:t>
            </w:r>
            <w:r w:rsidR="005139B3" w:rsidRPr="00442F3E">
              <w:rPr>
                <w:rFonts w:eastAsiaTheme="minorEastAsia"/>
                <w:noProof/>
                <w:lang w:eastAsia="pl-PL"/>
              </w:rPr>
              <w:tab/>
            </w:r>
            <w:r w:rsidR="005139B3" w:rsidRPr="00442F3E">
              <w:rPr>
                <w:rStyle w:val="Hipercze"/>
                <w:rFonts w:cstheme="minorHAnsi"/>
                <w:noProof/>
                <w:sz w:val="24"/>
                <w:szCs w:val="24"/>
              </w:rPr>
              <w:t>Dostępność komunikacyjna</w:t>
            </w:r>
            <w:r w:rsidR="005139B3" w:rsidRPr="00442F3E">
              <w:rPr>
                <w:noProof/>
                <w:webHidden/>
              </w:rPr>
              <w:tab/>
            </w:r>
            <w:r w:rsidR="005139B3" w:rsidRPr="00442F3E">
              <w:rPr>
                <w:noProof/>
                <w:webHidden/>
              </w:rPr>
              <w:fldChar w:fldCharType="begin"/>
            </w:r>
            <w:r w:rsidR="005139B3" w:rsidRPr="00442F3E">
              <w:rPr>
                <w:noProof/>
                <w:webHidden/>
              </w:rPr>
              <w:instrText xml:space="preserve"> PAGEREF _Toc228345828 \h </w:instrText>
            </w:r>
            <w:r w:rsidR="005139B3" w:rsidRPr="00442F3E">
              <w:rPr>
                <w:noProof/>
                <w:webHidden/>
              </w:rPr>
            </w:r>
            <w:r w:rsidR="005139B3" w:rsidRPr="00442F3E">
              <w:rPr>
                <w:noProof/>
                <w:webHidden/>
              </w:rPr>
              <w:fldChar w:fldCharType="separate"/>
            </w:r>
            <w:r w:rsidR="000E6C95">
              <w:rPr>
                <w:noProof/>
                <w:webHidden/>
              </w:rPr>
              <w:t>104</w:t>
            </w:r>
            <w:r w:rsidR="005139B3" w:rsidRPr="00442F3E">
              <w:rPr>
                <w:noProof/>
                <w:webHidden/>
              </w:rPr>
              <w:fldChar w:fldCharType="end"/>
            </w:r>
          </w:hyperlink>
        </w:p>
        <w:p w14:paraId="107101F3" w14:textId="41500A9A" w:rsidR="005139B3" w:rsidRPr="00442F3E" w:rsidRDefault="00927B85">
          <w:pPr>
            <w:pStyle w:val="Spistreci3"/>
            <w:rPr>
              <w:rFonts w:eastAsiaTheme="minorEastAsia"/>
              <w:noProof/>
              <w:lang w:eastAsia="pl-PL"/>
            </w:rPr>
          </w:pPr>
          <w:hyperlink w:anchor="_Toc228345829" w:history="1">
            <w:r w:rsidR="005139B3" w:rsidRPr="00442F3E">
              <w:rPr>
                <w:rStyle w:val="Hipercze"/>
                <w:rFonts w:cstheme="minorHAnsi"/>
                <w:noProof/>
                <w:sz w:val="24"/>
                <w:szCs w:val="24"/>
              </w:rPr>
              <w:t>10.3</w:t>
            </w:r>
            <w:r w:rsidR="005139B3" w:rsidRPr="00442F3E">
              <w:rPr>
                <w:rFonts w:eastAsiaTheme="minorEastAsia"/>
                <w:noProof/>
                <w:lang w:eastAsia="pl-PL"/>
              </w:rPr>
              <w:tab/>
            </w:r>
            <w:r w:rsidR="005139B3" w:rsidRPr="00442F3E">
              <w:rPr>
                <w:rStyle w:val="Hipercze"/>
                <w:rFonts w:cstheme="minorHAnsi"/>
                <w:noProof/>
                <w:sz w:val="24"/>
                <w:szCs w:val="24"/>
              </w:rPr>
              <w:t>Mobilność, transport zbiorowy</w:t>
            </w:r>
            <w:r w:rsidR="005139B3" w:rsidRPr="00442F3E">
              <w:rPr>
                <w:noProof/>
                <w:webHidden/>
              </w:rPr>
              <w:tab/>
            </w:r>
            <w:r w:rsidR="005139B3" w:rsidRPr="00442F3E">
              <w:rPr>
                <w:noProof/>
                <w:webHidden/>
              </w:rPr>
              <w:fldChar w:fldCharType="begin"/>
            </w:r>
            <w:r w:rsidR="005139B3" w:rsidRPr="00442F3E">
              <w:rPr>
                <w:noProof/>
                <w:webHidden/>
              </w:rPr>
              <w:instrText xml:space="preserve"> PAGEREF _Toc228345829 \h </w:instrText>
            </w:r>
            <w:r w:rsidR="005139B3" w:rsidRPr="00442F3E">
              <w:rPr>
                <w:noProof/>
                <w:webHidden/>
              </w:rPr>
            </w:r>
            <w:r w:rsidR="005139B3" w:rsidRPr="00442F3E">
              <w:rPr>
                <w:noProof/>
                <w:webHidden/>
              </w:rPr>
              <w:fldChar w:fldCharType="separate"/>
            </w:r>
            <w:r w:rsidR="000E6C95">
              <w:rPr>
                <w:noProof/>
                <w:webHidden/>
              </w:rPr>
              <w:t>113</w:t>
            </w:r>
            <w:r w:rsidR="005139B3" w:rsidRPr="00442F3E">
              <w:rPr>
                <w:noProof/>
                <w:webHidden/>
              </w:rPr>
              <w:fldChar w:fldCharType="end"/>
            </w:r>
          </w:hyperlink>
        </w:p>
        <w:p w14:paraId="5A6485D7" w14:textId="213E338E" w:rsidR="005139B3" w:rsidRPr="00442F3E" w:rsidRDefault="00927B85">
          <w:pPr>
            <w:pStyle w:val="Spistreci3"/>
            <w:rPr>
              <w:rFonts w:eastAsiaTheme="minorEastAsia"/>
              <w:noProof/>
              <w:lang w:eastAsia="pl-PL"/>
            </w:rPr>
          </w:pPr>
          <w:hyperlink w:anchor="_Toc228345830" w:history="1">
            <w:r w:rsidR="005139B3" w:rsidRPr="00442F3E">
              <w:rPr>
                <w:rStyle w:val="Hipercze"/>
                <w:rFonts w:cstheme="minorHAnsi"/>
                <w:noProof/>
                <w:sz w:val="24"/>
                <w:szCs w:val="24"/>
              </w:rPr>
              <w:t>10.4</w:t>
            </w:r>
            <w:r w:rsidR="005139B3" w:rsidRPr="00442F3E">
              <w:rPr>
                <w:rFonts w:eastAsiaTheme="minorEastAsia"/>
                <w:noProof/>
                <w:lang w:eastAsia="pl-PL"/>
              </w:rPr>
              <w:tab/>
            </w:r>
            <w:r w:rsidR="005139B3" w:rsidRPr="00442F3E">
              <w:rPr>
                <w:rStyle w:val="Hipercze"/>
                <w:rFonts w:cstheme="minorHAnsi"/>
                <w:noProof/>
                <w:sz w:val="24"/>
                <w:szCs w:val="24"/>
              </w:rPr>
              <w:t>Infrastruktura techniczna</w:t>
            </w:r>
            <w:r w:rsidR="005139B3" w:rsidRPr="00442F3E">
              <w:rPr>
                <w:noProof/>
                <w:webHidden/>
              </w:rPr>
              <w:tab/>
            </w:r>
            <w:r w:rsidR="005139B3" w:rsidRPr="00442F3E">
              <w:rPr>
                <w:noProof/>
                <w:webHidden/>
              </w:rPr>
              <w:fldChar w:fldCharType="begin"/>
            </w:r>
            <w:r w:rsidR="005139B3" w:rsidRPr="00442F3E">
              <w:rPr>
                <w:noProof/>
                <w:webHidden/>
              </w:rPr>
              <w:instrText xml:space="preserve"> PAGEREF _Toc228345830 \h </w:instrText>
            </w:r>
            <w:r w:rsidR="005139B3" w:rsidRPr="00442F3E">
              <w:rPr>
                <w:noProof/>
                <w:webHidden/>
              </w:rPr>
            </w:r>
            <w:r w:rsidR="005139B3" w:rsidRPr="00442F3E">
              <w:rPr>
                <w:noProof/>
                <w:webHidden/>
              </w:rPr>
              <w:fldChar w:fldCharType="separate"/>
            </w:r>
            <w:r w:rsidR="000E6C95">
              <w:rPr>
                <w:noProof/>
                <w:webHidden/>
              </w:rPr>
              <w:t>114</w:t>
            </w:r>
            <w:r w:rsidR="005139B3" w:rsidRPr="00442F3E">
              <w:rPr>
                <w:noProof/>
                <w:webHidden/>
              </w:rPr>
              <w:fldChar w:fldCharType="end"/>
            </w:r>
          </w:hyperlink>
        </w:p>
        <w:p w14:paraId="5D6F7CA5" w14:textId="16A1B4E8" w:rsidR="005139B3" w:rsidRPr="00442F3E" w:rsidRDefault="00927B85">
          <w:pPr>
            <w:pStyle w:val="Spistreci3"/>
            <w:rPr>
              <w:rFonts w:eastAsiaTheme="minorEastAsia"/>
              <w:noProof/>
              <w:lang w:eastAsia="pl-PL"/>
            </w:rPr>
          </w:pPr>
          <w:hyperlink w:anchor="_Toc228345831" w:history="1">
            <w:r w:rsidR="005139B3" w:rsidRPr="00442F3E">
              <w:rPr>
                <w:rStyle w:val="Hipercze"/>
                <w:rFonts w:cstheme="minorHAnsi"/>
                <w:noProof/>
                <w:sz w:val="24"/>
                <w:szCs w:val="24"/>
              </w:rPr>
              <w:t>10.5</w:t>
            </w:r>
            <w:r w:rsidR="005139B3" w:rsidRPr="00442F3E">
              <w:rPr>
                <w:rFonts w:eastAsiaTheme="minorEastAsia"/>
                <w:noProof/>
                <w:lang w:eastAsia="pl-PL"/>
              </w:rPr>
              <w:tab/>
            </w:r>
            <w:r w:rsidR="005139B3" w:rsidRPr="00442F3E">
              <w:rPr>
                <w:rStyle w:val="Hipercze"/>
                <w:rFonts w:cstheme="minorHAnsi"/>
                <w:noProof/>
                <w:sz w:val="24"/>
                <w:szCs w:val="24"/>
              </w:rPr>
              <w:t>Gospodarka odpadami</w:t>
            </w:r>
            <w:r w:rsidR="005139B3" w:rsidRPr="00442F3E">
              <w:rPr>
                <w:noProof/>
                <w:webHidden/>
              </w:rPr>
              <w:tab/>
            </w:r>
            <w:r w:rsidR="005139B3" w:rsidRPr="00442F3E">
              <w:rPr>
                <w:noProof/>
                <w:webHidden/>
              </w:rPr>
              <w:fldChar w:fldCharType="begin"/>
            </w:r>
            <w:r w:rsidR="005139B3" w:rsidRPr="00442F3E">
              <w:rPr>
                <w:noProof/>
                <w:webHidden/>
              </w:rPr>
              <w:instrText xml:space="preserve"> PAGEREF _Toc228345831 \h </w:instrText>
            </w:r>
            <w:r w:rsidR="005139B3" w:rsidRPr="00442F3E">
              <w:rPr>
                <w:noProof/>
                <w:webHidden/>
              </w:rPr>
            </w:r>
            <w:r w:rsidR="005139B3" w:rsidRPr="00442F3E">
              <w:rPr>
                <w:noProof/>
                <w:webHidden/>
              </w:rPr>
              <w:fldChar w:fldCharType="separate"/>
            </w:r>
            <w:r w:rsidR="000E6C95">
              <w:rPr>
                <w:noProof/>
                <w:webHidden/>
              </w:rPr>
              <w:t>120</w:t>
            </w:r>
            <w:r w:rsidR="005139B3" w:rsidRPr="00442F3E">
              <w:rPr>
                <w:noProof/>
                <w:webHidden/>
              </w:rPr>
              <w:fldChar w:fldCharType="end"/>
            </w:r>
          </w:hyperlink>
        </w:p>
        <w:p w14:paraId="190DA33B" w14:textId="7B5982B9" w:rsidR="005139B3" w:rsidRPr="00442F3E" w:rsidRDefault="00927B85" w:rsidP="00442F3E">
          <w:pPr>
            <w:pStyle w:val="Spistreci2"/>
            <w:rPr>
              <w:rFonts w:eastAsiaTheme="minorEastAsia"/>
              <w:lang w:eastAsia="pl-PL"/>
            </w:rPr>
          </w:pPr>
          <w:hyperlink w:anchor="_Toc228345832" w:history="1">
            <w:r w:rsidR="005139B3" w:rsidRPr="00442F3E">
              <w:rPr>
                <w:rStyle w:val="Hipercze"/>
                <w:rFonts w:cstheme="minorHAnsi"/>
                <w:b/>
                <w:sz w:val="24"/>
                <w:szCs w:val="24"/>
              </w:rPr>
              <w:t>11.</w:t>
            </w:r>
            <w:r w:rsidR="005139B3" w:rsidRPr="00442F3E">
              <w:rPr>
                <w:rFonts w:eastAsiaTheme="minorEastAsia"/>
                <w:lang w:eastAsia="pl-PL"/>
              </w:rPr>
              <w:tab/>
            </w:r>
            <w:r w:rsidR="005139B3" w:rsidRPr="00442F3E">
              <w:rPr>
                <w:rStyle w:val="Hipercze"/>
                <w:rFonts w:cstheme="minorHAnsi"/>
                <w:b/>
                <w:sz w:val="24"/>
                <w:szCs w:val="24"/>
              </w:rPr>
              <w:t>Planowanie i zagospodarowanie przestrzenne</w:t>
            </w:r>
            <w:r w:rsidR="005139B3" w:rsidRPr="00442F3E">
              <w:rPr>
                <w:webHidden/>
              </w:rPr>
              <w:tab/>
            </w:r>
            <w:r w:rsidR="005139B3" w:rsidRPr="00442F3E">
              <w:rPr>
                <w:webHidden/>
              </w:rPr>
              <w:fldChar w:fldCharType="begin"/>
            </w:r>
            <w:r w:rsidR="005139B3" w:rsidRPr="00442F3E">
              <w:rPr>
                <w:webHidden/>
              </w:rPr>
              <w:instrText xml:space="preserve"> PAGEREF _Toc228345832 \h </w:instrText>
            </w:r>
            <w:r w:rsidR="005139B3" w:rsidRPr="00442F3E">
              <w:rPr>
                <w:webHidden/>
              </w:rPr>
            </w:r>
            <w:r w:rsidR="005139B3" w:rsidRPr="00442F3E">
              <w:rPr>
                <w:webHidden/>
              </w:rPr>
              <w:fldChar w:fldCharType="separate"/>
            </w:r>
            <w:r w:rsidR="000E6C95">
              <w:rPr>
                <w:webHidden/>
              </w:rPr>
              <w:t>125</w:t>
            </w:r>
            <w:r w:rsidR="005139B3" w:rsidRPr="00442F3E">
              <w:rPr>
                <w:webHidden/>
              </w:rPr>
              <w:fldChar w:fldCharType="end"/>
            </w:r>
          </w:hyperlink>
        </w:p>
        <w:p w14:paraId="3B3BC761" w14:textId="6CDBE023" w:rsidR="005139B3" w:rsidRPr="00442F3E" w:rsidRDefault="00927B85">
          <w:pPr>
            <w:pStyle w:val="Spistreci3"/>
            <w:rPr>
              <w:rFonts w:eastAsiaTheme="minorEastAsia"/>
              <w:noProof/>
              <w:lang w:eastAsia="pl-PL"/>
            </w:rPr>
          </w:pPr>
          <w:hyperlink w:anchor="_Toc228345833" w:history="1">
            <w:r w:rsidR="005139B3" w:rsidRPr="00442F3E">
              <w:rPr>
                <w:rStyle w:val="Hipercze"/>
                <w:rFonts w:cstheme="minorHAnsi"/>
                <w:noProof/>
                <w:sz w:val="24"/>
                <w:szCs w:val="24"/>
              </w:rPr>
              <w:t>11.1</w:t>
            </w:r>
            <w:r w:rsidR="005139B3" w:rsidRPr="00442F3E">
              <w:rPr>
                <w:rFonts w:eastAsiaTheme="minorEastAsia"/>
                <w:noProof/>
                <w:lang w:eastAsia="pl-PL"/>
              </w:rPr>
              <w:tab/>
            </w:r>
            <w:r w:rsidR="005139B3" w:rsidRPr="00442F3E">
              <w:rPr>
                <w:rStyle w:val="Hipercze"/>
                <w:rFonts w:cstheme="minorHAnsi"/>
                <w:noProof/>
                <w:sz w:val="24"/>
                <w:szCs w:val="24"/>
              </w:rPr>
              <w:t>Struktura funkcjonalno-przestrzenna</w:t>
            </w:r>
            <w:r w:rsidR="005139B3" w:rsidRPr="00442F3E">
              <w:rPr>
                <w:noProof/>
                <w:webHidden/>
              </w:rPr>
              <w:tab/>
            </w:r>
            <w:r w:rsidR="005139B3" w:rsidRPr="00442F3E">
              <w:rPr>
                <w:noProof/>
                <w:webHidden/>
              </w:rPr>
              <w:fldChar w:fldCharType="begin"/>
            </w:r>
            <w:r w:rsidR="005139B3" w:rsidRPr="00442F3E">
              <w:rPr>
                <w:noProof/>
                <w:webHidden/>
              </w:rPr>
              <w:instrText xml:space="preserve"> PAGEREF _Toc228345833 \h </w:instrText>
            </w:r>
            <w:r w:rsidR="005139B3" w:rsidRPr="00442F3E">
              <w:rPr>
                <w:noProof/>
                <w:webHidden/>
              </w:rPr>
            </w:r>
            <w:r w:rsidR="005139B3" w:rsidRPr="00442F3E">
              <w:rPr>
                <w:noProof/>
                <w:webHidden/>
              </w:rPr>
              <w:fldChar w:fldCharType="separate"/>
            </w:r>
            <w:r w:rsidR="000E6C95">
              <w:rPr>
                <w:noProof/>
                <w:webHidden/>
              </w:rPr>
              <w:t>125</w:t>
            </w:r>
            <w:r w:rsidR="005139B3" w:rsidRPr="00442F3E">
              <w:rPr>
                <w:noProof/>
                <w:webHidden/>
              </w:rPr>
              <w:fldChar w:fldCharType="end"/>
            </w:r>
          </w:hyperlink>
        </w:p>
        <w:p w14:paraId="7F5CAFDF" w14:textId="12E210E1" w:rsidR="005139B3" w:rsidRPr="00442F3E" w:rsidRDefault="00927B85">
          <w:pPr>
            <w:pStyle w:val="Spistreci3"/>
            <w:rPr>
              <w:rFonts w:eastAsiaTheme="minorEastAsia"/>
              <w:noProof/>
              <w:lang w:eastAsia="pl-PL"/>
            </w:rPr>
          </w:pPr>
          <w:hyperlink w:anchor="_Toc228345834" w:history="1">
            <w:r w:rsidR="005139B3" w:rsidRPr="00442F3E">
              <w:rPr>
                <w:rStyle w:val="Hipercze"/>
                <w:rFonts w:cstheme="minorHAnsi"/>
                <w:noProof/>
                <w:sz w:val="24"/>
                <w:szCs w:val="24"/>
              </w:rPr>
              <w:t>11.2</w:t>
            </w:r>
            <w:r w:rsidR="005139B3" w:rsidRPr="00442F3E">
              <w:rPr>
                <w:rFonts w:eastAsiaTheme="minorEastAsia"/>
                <w:noProof/>
                <w:lang w:eastAsia="pl-PL"/>
              </w:rPr>
              <w:tab/>
            </w:r>
            <w:r w:rsidR="005139B3" w:rsidRPr="00442F3E">
              <w:rPr>
                <w:rStyle w:val="Hipercze"/>
                <w:rFonts w:cstheme="minorHAnsi"/>
                <w:noProof/>
                <w:sz w:val="24"/>
                <w:szCs w:val="24"/>
              </w:rPr>
              <w:t>Miejscowe plany zagospodarowania przestrzennego</w:t>
            </w:r>
            <w:r w:rsidR="005139B3" w:rsidRPr="00442F3E">
              <w:rPr>
                <w:noProof/>
                <w:webHidden/>
              </w:rPr>
              <w:tab/>
            </w:r>
            <w:r w:rsidR="005139B3" w:rsidRPr="00442F3E">
              <w:rPr>
                <w:noProof/>
                <w:webHidden/>
              </w:rPr>
              <w:fldChar w:fldCharType="begin"/>
            </w:r>
            <w:r w:rsidR="005139B3" w:rsidRPr="00442F3E">
              <w:rPr>
                <w:noProof/>
                <w:webHidden/>
              </w:rPr>
              <w:instrText xml:space="preserve"> PAGEREF _Toc228345834 \h </w:instrText>
            </w:r>
            <w:r w:rsidR="005139B3" w:rsidRPr="00442F3E">
              <w:rPr>
                <w:noProof/>
                <w:webHidden/>
              </w:rPr>
            </w:r>
            <w:r w:rsidR="005139B3" w:rsidRPr="00442F3E">
              <w:rPr>
                <w:noProof/>
                <w:webHidden/>
              </w:rPr>
              <w:fldChar w:fldCharType="separate"/>
            </w:r>
            <w:r w:rsidR="000E6C95">
              <w:rPr>
                <w:noProof/>
                <w:webHidden/>
              </w:rPr>
              <w:t>127</w:t>
            </w:r>
            <w:r w:rsidR="005139B3" w:rsidRPr="00442F3E">
              <w:rPr>
                <w:noProof/>
                <w:webHidden/>
              </w:rPr>
              <w:fldChar w:fldCharType="end"/>
            </w:r>
          </w:hyperlink>
        </w:p>
        <w:p w14:paraId="21D403D6" w14:textId="06AFAF57" w:rsidR="005139B3" w:rsidRPr="00442F3E" w:rsidRDefault="00927B85" w:rsidP="00442F3E">
          <w:pPr>
            <w:pStyle w:val="Spistreci2"/>
            <w:rPr>
              <w:rFonts w:eastAsiaTheme="minorEastAsia"/>
              <w:lang w:eastAsia="pl-PL"/>
            </w:rPr>
          </w:pPr>
          <w:hyperlink w:anchor="_Toc228345835" w:history="1">
            <w:r w:rsidR="005139B3" w:rsidRPr="00442F3E">
              <w:rPr>
                <w:rStyle w:val="Hipercze"/>
                <w:rFonts w:cstheme="minorHAnsi"/>
                <w:b/>
                <w:sz w:val="24"/>
                <w:szCs w:val="24"/>
              </w:rPr>
              <w:t>12.</w:t>
            </w:r>
            <w:r w:rsidR="005139B3" w:rsidRPr="00442F3E">
              <w:rPr>
                <w:rFonts w:eastAsiaTheme="minorEastAsia"/>
                <w:lang w:eastAsia="pl-PL"/>
              </w:rPr>
              <w:tab/>
            </w:r>
            <w:r w:rsidR="005139B3" w:rsidRPr="00442F3E">
              <w:rPr>
                <w:rStyle w:val="Hipercze"/>
                <w:rFonts w:cstheme="minorHAnsi"/>
                <w:b/>
                <w:sz w:val="24"/>
                <w:szCs w:val="24"/>
              </w:rPr>
              <w:t>Gospodarka mieszkaniowa, inwestycje celu publicznego, rewitalizacja</w:t>
            </w:r>
            <w:r w:rsidR="005139B3" w:rsidRPr="00442F3E">
              <w:rPr>
                <w:webHidden/>
              </w:rPr>
              <w:tab/>
            </w:r>
            <w:r w:rsidR="005139B3" w:rsidRPr="00442F3E">
              <w:rPr>
                <w:webHidden/>
              </w:rPr>
              <w:fldChar w:fldCharType="begin"/>
            </w:r>
            <w:r w:rsidR="005139B3" w:rsidRPr="00442F3E">
              <w:rPr>
                <w:webHidden/>
              </w:rPr>
              <w:instrText xml:space="preserve"> PAGEREF _Toc228345835 \h </w:instrText>
            </w:r>
            <w:r w:rsidR="005139B3" w:rsidRPr="00442F3E">
              <w:rPr>
                <w:webHidden/>
              </w:rPr>
            </w:r>
            <w:r w:rsidR="005139B3" w:rsidRPr="00442F3E">
              <w:rPr>
                <w:webHidden/>
              </w:rPr>
              <w:fldChar w:fldCharType="separate"/>
            </w:r>
            <w:r w:rsidR="000E6C95">
              <w:rPr>
                <w:webHidden/>
              </w:rPr>
              <w:t>130</w:t>
            </w:r>
            <w:r w:rsidR="005139B3" w:rsidRPr="00442F3E">
              <w:rPr>
                <w:webHidden/>
              </w:rPr>
              <w:fldChar w:fldCharType="end"/>
            </w:r>
          </w:hyperlink>
        </w:p>
        <w:p w14:paraId="5DA3EC1A" w14:textId="49B7F184" w:rsidR="005139B3" w:rsidRPr="00442F3E" w:rsidRDefault="00927B85">
          <w:pPr>
            <w:pStyle w:val="Spistreci3"/>
            <w:rPr>
              <w:rFonts w:eastAsiaTheme="minorEastAsia"/>
              <w:noProof/>
              <w:lang w:eastAsia="pl-PL"/>
            </w:rPr>
          </w:pPr>
          <w:hyperlink w:anchor="_Toc228345836" w:history="1">
            <w:r w:rsidR="005139B3" w:rsidRPr="00442F3E">
              <w:rPr>
                <w:rStyle w:val="Hipercze"/>
                <w:rFonts w:cstheme="minorHAnsi"/>
                <w:noProof/>
                <w:sz w:val="24"/>
                <w:szCs w:val="24"/>
              </w:rPr>
              <w:t>12.1</w:t>
            </w:r>
            <w:r w:rsidR="005139B3" w:rsidRPr="00442F3E">
              <w:rPr>
                <w:rFonts w:eastAsiaTheme="minorEastAsia"/>
                <w:noProof/>
                <w:lang w:eastAsia="pl-PL"/>
              </w:rPr>
              <w:tab/>
            </w:r>
            <w:r w:rsidR="005139B3" w:rsidRPr="00442F3E">
              <w:rPr>
                <w:rStyle w:val="Hipercze"/>
                <w:rFonts w:cstheme="minorHAnsi"/>
                <w:noProof/>
                <w:sz w:val="24"/>
                <w:szCs w:val="24"/>
              </w:rPr>
              <w:t>Gospodarka mieszkaniowa</w:t>
            </w:r>
            <w:r w:rsidR="005139B3" w:rsidRPr="00442F3E">
              <w:rPr>
                <w:noProof/>
                <w:webHidden/>
              </w:rPr>
              <w:tab/>
            </w:r>
            <w:r w:rsidR="005139B3" w:rsidRPr="00442F3E">
              <w:rPr>
                <w:noProof/>
                <w:webHidden/>
              </w:rPr>
              <w:fldChar w:fldCharType="begin"/>
            </w:r>
            <w:r w:rsidR="005139B3" w:rsidRPr="00442F3E">
              <w:rPr>
                <w:noProof/>
                <w:webHidden/>
              </w:rPr>
              <w:instrText xml:space="preserve"> PAGEREF _Toc228345836 \h </w:instrText>
            </w:r>
            <w:r w:rsidR="005139B3" w:rsidRPr="00442F3E">
              <w:rPr>
                <w:noProof/>
                <w:webHidden/>
              </w:rPr>
            </w:r>
            <w:r w:rsidR="005139B3" w:rsidRPr="00442F3E">
              <w:rPr>
                <w:noProof/>
                <w:webHidden/>
              </w:rPr>
              <w:fldChar w:fldCharType="separate"/>
            </w:r>
            <w:r w:rsidR="000E6C95">
              <w:rPr>
                <w:noProof/>
                <w:webHidden/>
              </w:rPr>
              <w:t>130</w:t>
            </w:r>
            <w:r w:rsidR="005139B3" w:rsidRPr="00442F3E">
              <w:rPr>
                <w:noProof/>
                <w:webHidden/>
              </w:rPr>
              <w:fldChar w:fldCharType="end"/>
            </w:r>
          </w:hyperlink>
        </w:p>
        <w:p w14:paraId="74A58698" w14:textId="4DFF73FE" w:rsidR="005139B3" w:rsidRPr="00442F3E" w:rsidRDefault="00927B85">
          <w:pPr>
            <w:pStyle w:val="Spistreci3"/>
            <w:rPr>
              <w:rFonts w:eastAsiaTheme="minorEastAsia"/>
              <w:noProof/>
              <w:lang w:eastAsia="pl-PL"/>
            </w:rPr>
          </w:pPr>
          <w:hyperlink w:anchor="_Toc228345837" w:history="1">
            <w:r w:rsidR="005139B3" w:rsidRPr="00442F3E">
              <w:rPr>
                <w:rStyle w:val="Hipercze"/>
                <w:rFonts w:cstheme="minorHAnsi"/>
                <w:noProof/>
                <w:sz w:val="24"/>
                <w:szCs w:val="24"/>
              </w:rPr>
              <w:t>12.2</w:t>
            </w:r>
            <w:r w:rsidR="005139B3" w:rsidRPr="00442F3E">
              <w:rPr>
                <w:rFonts w:eastAsiaTheme="minorEastAsia"/>
                <w:noProof/>
                <w:lang w:eastAsia="pl-PL"/>
              </w:rPr>
              <w:tab/>
            </w:r>
            <w:r w:rsidR="005139B3" w:rsidRPr="00442F3E">
              <w:rPr>
                <w:rStyle w:val="Hipercze"/>
                <w:rFonts w:cstheme="minorHAnsi"/>
                <w:noProof/>
                <w:sz w:val="24"/>
                <w:szCs w:val="24"/>
              </w:rPr>
              <w:t>Pozwolenia na budowę i inwestycje celu publicznego</w:t>
            </w:r>
            <w:r w:rsidR="005139B3" w:rsidRPr="00442F3E">
              <w:rPr>
                <w:noProof/>
                <w:webHidden/>
              </w:rPr>
              <w:tab/>
            </w:r>
            <w:r w:rsidR="005139B3" w:rsidRPr="00442F3E">
              <w:rPr>
                <w:noProof/>
                <w:webHidden/>
              </w:rPr>
              <w:fldChar w:fldCharType="begin"/>
            </w:r>
            <w:r w:rsidR="005139B3" w:rsidRPr="00442F3E">
              <w:rPr>
                <w:noProof/>
                <w:webHidden/>
              </w:rPr>
              <w:instrText xml:space="preserve"> PAGEREF _Toc228345837 \h </w:instrText>
            </w:r>
            <w:r w:rsidR="005139B3" w:rsidRPr="00442F3E">
              <w:rPr>
                <w:noProof/>
                <w:webHidden/>
              </w:rPr>
            </w:r>
            <w:r w:rsidR="005139B3" w:rsidRPr="00442F3E">
              <w:rPr>
                <w:noProof/>
                <w:webHidden/>
              </w:rPr>
              <w:fldChar w:fldCharType="separate"/>
            </w:r>
            <w:r w:rsidR="000E6C95">
              <w:rPr>
                <w:noProof/>
                <w:webHidden/>
              </w:rPr>
              <w:t>132</w:t>
            </w:r>
            <w:r w:rsidR="005139B3" w:rsidRPr="00442F3E">
              <w:rPr>
                <w:noProof/>
                <w:webHidden/>
              </w:rPr>
              <w:fldChar w:fldCharType="end"/>
            </w:r>
          </w:hyperlink>
        </w:p>
        <w:p w14:paraId="0D297DAB" w14:textId="2D1ADED7" w:rsidR="005139B3" w:rsidRPr="00442F3E" w:rsidRDefault="00927B85">
          <w:pPr>
            <w:pStyle w:val="Spistreci3"/>
            <w:rPr>
              <w:rFonts w:eastAsiaTheme="minorEastAsia"/>
              <w:noProof/>
              <w:lang w:eastAsia="pl-PL"/>
            </w:rPr>
          </w:pPr>
          <w:hyperlink w:anchor="_Toc228345838" w:history="1">
            <w:r w:rsidR="005139B3" w:rsidRPr="00442F3E">
              <w:rPr>
                <w:rStyle w:val="Hipercze"/>
                <w:rFonts w:cstheme="minorHAnsi"/>
                <w:noProof/>
                <w:sz w:val="24"/>
                <w:szCs w:val="24"/>
              </w:rPr>
              <w:t>12.3</w:t>
            </w:r>
            <w:r w:rsidR="005139B3" w:rsidRPr="00442F3E">
              <w:rPr>
                <w:rFonts w:eastAsiaTheme="minorEastAsia"/>
                <w:noProof/>
                <w:lang w:eastAsia="pl-PL"/>
              </w:rPr>
              <w:tab/>
            </w:r>
            <w:r w:rsidR="005139B3" w:rsidRPr="00442F3E">
              <w:rPr>
                <w:rStyle w:val="Hipercze"/>
                <w:rFonts w:cstheme="minorHAnsi"/>
                <w:noProof/>
                <w:sz w:val="24"/>
                <w:szCs w:val="24"/>
              </w:rPr>
              <w:t>Rewitalizacja</w:t>
            </w:r>
            <w:r w:rsidR="005139B3" w:rsidRPr="00442F3E">
              <w:rPr>
                <w:noProof/>
                <w:webHidden/>
              </w:rPr>
              <w:tab/>
            </w:r>
            <w:r w:rsidR="005139B3" w:rsidRPr="00442F3E">
              <w:rPr>
                <w:noProof/>
                <w:webHidden/>
              </w:rPr>
              <w:fldChar w:fldCharType="begin"/>
            </w:r>
            <w:r w:rsidR="005139B3" w:rsidRPr="00442F3E">
              <w:rPr>
                <w:noProof/>
                <w:webHidden/>
              </w:rPr>
              <w:instrText xml:space="preserve"> PAGEREF _Toc228345838 \h </w:instrText>
            </w:r>
            <w:r w:rsidR="005139B3" w:rsidRPr="00442F3E">
              <w:rPr>
                <w:noProof/>
                <w:webHidden/>
              </w:rPr>
            </w:r>
            <w:r w:rsidR="005139B3" w:rsidRPr="00442F3E">
              <w:rPr>
                <w:noProof/>
                <w:webHidden/>
              </w:rPr>
              <w:fldChar w:fldCharType="separate"/>
            </w:r>
            <w:r w:rsidR="000E6C95">
              <w:rPr>
                <w:noProof/>
                <w:webHidden/>
              </w:rPr>
              <w:t>133</w:t>
            </w:r>
            <w:r w:rsidR="005139B3" w:rsidRPr="00442F3E">
              <w:rPr>
                <w:noProof/>
                <w:webHidden/>
              </w:rPr>
              <w:fldChar w:fldCharType="end"/>
            </w:r>
          </w:hyperlink>
        </w:p>
        <w:p w14:paraId="0BC6B3C2" w14:textId="0934DD35" w:rsidR="005139B3" w:rsidRPr="00442F3E" w:rsidRDefault="00927B85">
          <w:pPr>
            <w:pStyle w:val="Spistreci1"/>
            <w:rPr>
              <w:rFonts w:eastAsiaTheme="minorEastAsia"/>
              <w:noProof/>
              <w:lang w:eastAsia="pl-PL"/>
            </w:rPr>
          </w:pPr>
          <w:hyperlink w:anchor="_Toc228345839" w:history="1">
            <w:r w:rsidR="005139B3" w:rsidRPr="00442F3E">
              <w:rPr>
                <w:rStyle w:val="Hipercze"/>
                <w:rFonts w:cstheme="minorHAnsi"/>
                <w:b/>
                <w:noProof/>
                <w:sz w:val="24"/>
                <w:szCs w:val="24"/>
              </w:rPr>
              <w:t>SFERA KLIMATYCZNO-ŚRODOWISKOWA</w:t>
            </w:r>
            <w:r w:rsidR="005139B3" w:rsidRPr="00442F3E">
              <w:rPr>
                <w:noProof/>
                <w:webHidden/>
              </w:rPr>
              <w:tab/>
            </w:r>
            <w:r w:rsidR="005139B3" w:rsidRPr="00B26902">
              <w:rPr>
                <w:noProof/>
                <w:webHidden/>
              </w:rPr>
              <w:fldChar w:fldCharType="begin"/>
            </w:r>
            <w:r w:rsidR="005139B3" w:rsidRPr="00442F3E">
              <w:rPr>
                <w:noProof/>
                <w:webHidden/>
              </w:rPr>
              <w:instrText xml:space="preserve"> PAGEREF _Toc228345839 \h </w:instrText>
            </w:r>
            <w:r w:rsidR="005139B3" w:rsidRPr="00B26902">
              <w:rPr>
                <w:noProof/>
                <w:webHidden/>
              </w:rPr>
            </w:r>
            <w:r w:rsidR="005139B3" w:rsidRPr="00B26902">
              <w:rPr>
                <w:noProof/>
                <w:webHidden/>
              </w:rPr>
              <w:fldChar w:fldCharType="separate"/>
            </w:r>
            <w:r w:rsidR="000E6C95">
              <w:rPr>
                <w:noProof/>
                <w:webHidden/>
              </w:rPr>
              <w:t>136</w:t>
            </w:r>
            <w:r w:rsidR="005139B3" w:rsidRPr="00B26902">
              <w:rPr>
                <w:noProof/>
                <w:webHidden/>
              </w:rPr>
              <w:fldChar w:fldCharType="end"/>
            </w:r>
          </w:hyperlink>
        </w:p>
        <w:p w14:paraId="60EADA83" w14:textId="26F5AD3F" w:rsidR="005139B3" w:rsidRPr="00442F3E" w:rsidRDefault="00927B85" w:rsidP="00442F3E">
          <w:pPr>
            <w:pStyle w:val="Spistreci2"/>
            <w:rPr>
              <w:rFonts w:eastAsiaTheme="minorEastAsia"/>
              <w:lang w:eastAsia="pl-PL"/>
            </w:rPr>
          </w:pPr>
          <w:hyperlink w:anchor="_Toc228345840" w:history="1">
            <w:r w:rsidR="005139B3" w:rsidRPr="00442F3E">
              <w:rPr>
                <w:rStyle w:val="Hipercze"/>
                <w:rFonts w:cstheme="minorHAnsi"/>
                <w:b/>
                <w:sz w:val="24"/>
                <w:szCs w:val="24"/>
              </w:rPr>
              <w:t>13.</w:t>
            </w:r>
            <w:r w:rsidR="005139B3" w:rsidRPr="00442F3E">
              <w:rPr>
                <w:rFonts w:eastAsiaTheme="minorEastAsia"/>
                <w:lang w:eastAsia="pl-PL"/>
              </w:rPr>
              <w:tab/>
            </w:r>
            <w:r w:rsidR="005139B3" w:rsidRPr="00442F3E">
              <w:rPr>
                <w:rStyle w:val="Hipercze"/>
                <w:rFonts w:cstheme="minorHAnsi"/>
                <w:b/>
                <w:sz w:val="24"/>
                <w:szCs w:val="24"/>
              </w:rPr>
              <w:t>Walory przyrodnicze</w:t>
            </w:r>
            <w:r w:rsidR="005139B3" w:rsidRPr="00442F3E">
              <w:rPr>
                <w:webHidden/>
              </w:rPr>
              <w:tab/>
            </w:r>
            <w:r w:rsidR="005139B3" w:rsidRPr="00442F3E">
              <w:rPr>
                <w:webHidden/>
              </w:rPr>
              <w:fldChar w:fldCharType="begin"/>
            </w:r>
            <w:r w:rsidR="005139B3" w:rsidRPr="00442F3E">
              <w:rPr>
                <w:webHidden/>
              </w:rPr>
              <w:instrText xml:space="preserve"> PAGEREF _Toc228345840 \h </w:instrText>
            </w:r>
            <w:r w:rsidR="005139B3" w:rsidRPr="00442F3E">
              <w:rPr>
                <w:webHidden/>
              </w:rPr>
            </w:r>
            <w:r w:rsidR="005139B3" w:rsidRPr="00442F3E">
              <w:rPr>
                <w:webHidden/>
              </w:rPr>
              <w:fldChar w:fldCharType="separate"/>
            </w:r>
            <w:r w:rsidR="000E6C95">
              <w:rPr>
                <w:webHidden/>
              </w:rPr>
              <w:t>136</w:t>
            </w:r>
            <w:r w:rsidR="005139B3" w:rsidRPr="00442F3E">
              <w:rPr>
                <w:webHidden/>
              </w:rPr>
              <w:fldChar w:fldCharType="end"/>
            </w:r>
          </w:hyperlink>
        </w:p>
        <w:p w14:paraId="2CCDC6E8" w14:textId="473B1D86" w:rsidR="005139B3" w:rsidRPr="00442F3E" w:rsidRDefault="00927B85">
          <w:pPr>
            <w:pStyle w:val="Spistreci3"/>
            <w:rPr>
              <w:rFonts w:eastAsiaTheme="minorEastAsia"/>
              <w:noProof/>
              <w:lang w:eastAsia="pl-PL"/>
            </w:rPr>
          </w:pPr>
          <w:hyperlink w:anchor="_Toc228345841" w:history="1">
            <w:r w:rsidR="005139B3" w:rsidRPr="00442F3E">
              <w:rPr>
                <w:rStyle w:val="Hipercze"/>
                <w:rFonts w:cstheme="minorHAnsi"/>
                <w:noProof/>
                <w:sz w:val="24"/>
                <w:szCs w:val="24"/>
              </w:rPr>
              <w:t>13.1</w:t>
            </w:r>
            <w:r w:rsidR="005139B3" w:rsidRPr="00442F3E">
              <w:rPr>
                <w:rFonts w:eastAsiaTheme="minorEastAsia"/>
                <w:noProof/>
                <w:lang w:eastAsia="pl-PL"/>
              </w:rPr>
              <w:tab/>
            </w:r>
            <w:r w:rsidR="005139B3" w:rsidRPr="00442F3E">
              <w:rPr>
                <w:rStyle w:val="Hipercze"/>
                <w:rFonts w:cstheme="minorHAnsi"/>
                <w:noProof/>
                <w:sz w:val="24"/>
                <w:szCs w:val="24"/>
              </w:rPr>
              <w:t>Tereny zieleni</w:t>
            </w:r>
            <w:r w:rsidR="005139B3" w:rsidRPr="00442F3E">
              <w:rPr>
                <w:noProof/>
                <w:webHidden/>
              </w:rPr>
              <w:tab/>
            </w:r>
            <w:r w:rsidR="005139B3" w:rsidRPr="00442F3E">
              <w:rPr>
                <w:noProof/>
                <w:webHidden/>
              </w:rPr>
              <w:fldChar w:fldCharType="begin"/>
            </w:r>
            <w:r w:rsidR="005139B3" w:rsidRPr="00442F3E">
              <w:rPr>
                <w:noProof/>
                <w:webHidden/>
              </w:rPr>
              <w:instrText xml:space="preserve"> PAGEREF _Toc228345841 \h </w:instrText>
            </w:r>
            <w:r w:rsidR="005139B3" w:rsidRPr="00442F3E">
              <w:rPr>
                <w:noProof/>
                <w:webHidden/>
              </w:rPr>
            </w:r>
            <w:r w:rsidR="005139B3" w:rsidRPr="00442F3E">
              <w:rPr>
                <w:noProof/>
                <w:webHidden/>
              </w:rPr>
              <w:fldChar w:fldCharType="separate"/>
            </w:r>
            <w:r w:rsidR="000E6C95">
              <w:rPr>
                <w:noProof/>
                <w:webHidden/>
              </w:rPr>
              <w:t>136</w:t>
            </w:r>
            <w:r w:rsidR="005139B3" w:rsidRPr="00442F3E">
              <w:rPr>
                <w:noProof/>
                <w:webHidden/>
              </w:rPr>
              <w:fldChar w:fldCharType="end"/>
            </w:r>
          </w:hyperlink>
        </w:p>
        <w:p w14:paraId="6D547AA9" w14:textId="0FA82AB2" w:rsidR="005139B3" w:rsidRPr="00442F3E" w:rsidRDefault="00927B85">
          <w:pPr>
            <w:pStyle w:val="Spistreci3"/>
            <w:rPr>
              <w:rFonts w:eastAsiaTheme="minorEastAsia"/>
              <w:noProof/>
              <w:lang w:eastAsia="pl-PL"/>
            </w:rPr>
          </w:pPr>
          <w:hyperlink w:anchor="_Toc228345842" w:history="1">
            <w:r w:rsidR="005139B3" w:rsidRPr="00442F3E">
              <w:rPr>
                <w:rStyle w:val="Hipercze"/>
                <w:rFonts w:cstheme="minorHAnsi"/>
                <w:noProof/>
                <w:sz w:val="24"/>
                <w:szCs w:val="24"/>
              </w:rPr>
              <w:t>13.2</w:t>
            </w:r>
            <w:r w:rsidR="005139B3" w:rsidRPr="00442F3E">
              <w:rPr>
                <w:rFonts w:eastAsiaTheme="minorEastAsia"/>
                <w:noProof/>
                <w:lang w:eastAsia="pl-PL"/>
              </w:rPr>
              <w:tab/>
            </w:r>
            <w:r w:rsidR="005139B3" w:rsidRPr="00442F3E">
              <w:rPr>
                <w:rStyle w:val="Hipercze"/>
                <w:rFonts w:cstheme="minorHAnsi"/>
                <w:noProof/>
                <w:sz w:val="24"/>
                <w:szCs w:val="24"/>
              </w:rPr>
              <w:t>Struktura użytkowania gruntów. Ukształtowanie terenu</w:t>
            </w:r>
            <w:r w:rsidR="005139B3" w:rsidRPr="00442F3E">
              <w:rPr>
                <w:noProof/>
                <w:webHidden/>
              </w:rPr>
              <w:tab/>
            </w:r>
            <w:r w:rsidR="005139B3" w:rsidRPr="00442F3E">
              <w:rPr>
                <w:noProof/>
                <w:webHidden/>
              </w:rPr>
              <w:fldChar w:fldCharType="begin"/>
            </w:r>
            <w:r w:rsidR="005139B3" w:rsidRPr="00442F3E">
              <w:rPr>
                <w:noProof/>
                <w:webHidden/>
              </w:rPr>
              <w:instrText xml:space="preserve"> PAGEREF _Toc228345842 \h </w:instrText>
            </w:r>
            <w:r w:rsidR="005139B3" w:rsidRPr="00442F3E">
              <w:rPr>
                <w:noProof/>
                <w:webHidden/>
              </w:rPr>
            </w:r>
            <w:r w:rsidR="005139B3" w:rsidRPr="00442F3E">
              <w:rPr>
                <w:noProof/>
                <w:webHidden/>
              </w:rPr>
              <w:fldChar w:fldCharType="separate"/>
            </w:r>
            <w:r w:rsidR="000E6C95">
              <w:rPr>
                <w:noProof/>
                <w:webHidden/>
              </w:rPr>
              <w:t>141</w:t>
            </w:r>
            <w:r w:rsidR="005139B3" w:rsidRPr="00442F3E">
              <w:rPr>
                <w:noProof/>
                <w:webHidden/>
              </w:rPr>
              <w:fldChar w:fldCharType="end"/>
            </w:r>
          </w:hyperlink>
        </w:p>
        <w:p w14:paraId="5CF29111" w14:textId="1B45F2C0" w:rsidR="005139B3" w:rsidRPr="00442F3E" w:rsidRDefault="00927B85">
          <w:pPr>
            <w:pStyle w:val="Spistreci3"/>
            <w:rPr>
              <w:rFonts w:eastAsiaTheme="minorEastAsia"/>
              <w:noProof/>
              <w:lang w:eastAsia="pl-PL"/>
            </w:rPr>
          </w:pPr>
          <w:hyperlink w:anchor="_Toc228345843" w:history="1">
            <w:r w:rsidR="005139B3" w:rsidRPr="00442F3E">
              <w:rPr>
                <w:rStyle w:val="Hipercze"/>
                <w:rFonts w:cstheme="minorHAnsi"/>
                <w:noProof/>
                <w:sz w:val="24"/>
                <w:szCs w:val="24"/>
              </w:rPr>
              <w:t>13.3</w:t>
            </w:r>
            <w:r w:rsidR="005139B3" w:rsidRPr="00442F3E">
              <w:rPr>
                <w:rFonts w:eastAsiaTheme="minorEastAsia"/>
                <w:noProof/>
                <w:lang w:eastAsia="pl-PL"/>
              </w:rPr>
              <w:tab/>
            </w:r>
            <w:r w:rsidR="005139B3" w:rsidRPr="00442F3E">
              <w:rPr>
                <w:rStyle w:val="Hipercze"/>
                <w:rFonts w:cstheme="minorHAnsi"/>
                <w:noProof/>
                <w:sz w:val="24"/>
                <w:szCs w:val="24"/>
              </w:rPr>
              <w:t>Warunki klimatyczne i zagrożenia naturalne wynikające ze zmian klimatu</w:t>
            </w:r>
            <w:r w:rsidR="005139B3" w:rsidRPr="00442F3E">
              <w:rPr>
                <w:noProof/>
                <w:webHidden/>
              </w:rPr>
              <w:tab/>
            </w:r>
            <w:r w:rsidR="005139B3" w:rsidRPr="00442F3E">
              <w:rPr>
                <w:noProof/>
                <w:webHidden/>
              </w:rPr>
              <w:fldChar w:fldCharType="begin"/>
            </w:r>
            <w:r w:rsidR="005139B3" w:rsidRPr="00442F3E">
              <w:rPr>
                <w:noProof/>
                <w:webHidden/>
              </w:rPr>
              <w:instrText xml:space="preserve"> PAGEREF _Toc228345843 \h </w:instrText>
            </w:r>
            <w:r w:rsidR="005139B3" w:rsidRPr="00442F3E">
              <w:rPr>
                <w:noProof/>
                <w:webHidden/>
              </w:rPr>
            </w:r>
            <w:r w:rsidR="005139B3" w:rsidRPr="00442F3E">
              <w:rPr>
                <w:noProof/>
                <w:webHidden/>
              </w:rPr>
              <w:fldChar w:fldCharType="separate"/>
            </w:r>
            <w:r w:rsidR="000E6C95">
              <w:rPr>
                <w:noProof/>
                <w:webHidden/>
              </w:rPr>
              <w:t>143</w:t>
            </w:r>
            <w:r w:rsidR="005139B3" w:rsidRPr="00442F3E">
              <w:rPr>
                <w:noProof/>
                <w:webHidden/>
              </w:rPr>
              <w:fldChar w:fldCharType="end"/>
            </w:r>
          </w:hyperlink>
        </w:p>
        <w:p w14:paraId="60B413C3" w14:textId="3D133558" w:rsidR="005139B3" w:rsidRPr="00442F3E" w:rsidRDefault="00927B85">
          <w:pPr>
            <w:pStyle w:val="Spistreci3"/>
            <w:rPr>
              <w:rFonts w:eastAsiaTheme="minorEastAsia"/>
              <w:noProof/>
              <w:lang w:eastAsia="pl-PL"/>
            </w:rPr>
          </w:pPr>
          <w:hyperlink w:anchor="_Toc228345844" w:history="1">
            <w:r w:rsidR="005139B3" w:rsidRPr="00442F3E">
              <w:rPr>
                <w:rStyle w:val="Hipercze"/>
                <w:rFonts w:cstheme="minorHAnsi"/>
                <w:noProof/>
                <w:sz w:val="24"/>
                <w:szCs w:val="24"/>
              </w:rPr>
              <w:t>13.4</w:t>
            </w:r>
            <w:r w:rsidR="005139B3" w:rsidRPr="00442F3E">
              <w:rPr>
                <w:rFonts w:eastAsiaTheme="minorEastAsia"/>
                <w:noProof/>
                <w:lang w:eastAsia="pl-PL"/>
              </w:rPr>
              <w:tab/>
            </w:r>
            <w:r w:rsidR="005139B3" w:rsidRPr="00442F3E">
              <w:rPr>
                <w:rStyle w:val="Hipercze"/>
                <w:rFonts w:cstheme="minorHAnsi"/>
                <w:noProof/>
                <w:sz w:val="24"/>
                <w:szCs w:val="24"/>
              </w:rPr>
              <w:t>Zasoby wodne</w:t>
            </w:r>
            <w:r w:rsidR="005139B3" w:rsidRPr="00442F3E">
              <w:rPr>
                <w:noProof/>
                <w:webHidden/>
              </w:rPr>
              <w:tab/>
            </w:r>
            <w:r w:rsidR="005139B3" w:rsidRPr="00442F3E">
              <w:rPr>
                <w:noProof/>
                <w:webHidden/>
              </w:rPr>
              <w:fldChar w:fldCharType="begin"/>
            </w:r>
            <w:r w:rsidR="005139B3" w:rsidRPr="00442F3E">
              <w:rPr>
                <w:noProof/>
                <w:webHidden/>
              </w:rPr>
              <w:instrText xml:space="preserve"> PAGEREF _Toc228345844 \h </w:instrText>
            </w:r>
            <w:r w:rsidR="005139B3" w:rsidRPr="00442F3E">
              <w:rPr>
                <w:noProof/>
                <w:webHidden/>
              </w:rPr>
            </w:r>
            <w:r w:rsidR="005139B3" w:rsidRPr="00442F3E">
              <w:rPr>
                <w:noProof/>
                <w:webHidden/>
              </w:rPr>
              <w:fldChar w:fldCharType="separate"/>
            </w:r>
            <w:r w:rsidR="000E6C95">
              <w:rPr>
                <w:noProof/>
                <w:webHidden/>
              </w:rPr>
              <w:t>145</w:t>
            </w:r>
            <w:r w:rsidR="005139B3" w:rsidRPr="00442F3E">
              <w:rPr>
                <w:noProof/>
                <w:webHidden/>
              </w:rPr>
              <w:fldChar w:fldCharType="end"/>
            </w:r>
          </w:hyperlink>
        </w:p>
        <w:p w14:paraId="776710D4" w14:textId="001B22A2" w:rsidR="005139B3" w:rsidRPr="00442F3E" w:rsidRDefault="00927B85" w:rsidP="00442F3E">
          <w:pPr>
            <w:pStyle w:val="Spistreci2"/>
            <w:rPr>
              <w:rFonts w:eastAsiaTheme="minorEastAsia"/>
              <w:lang w:eastAsia="pl-PL"/>
            </w:rPr>
          </w:pPr>
          <w:hyperlink w:anchor="_Toc228345845" w:history="1">
            <w:r w:rsidR="005139B3" w:rsidRPr="00442F3E">
              <w:rPr>
                <w:rStyle w:val="Hipercze"/>
                <w:rFonts w:cstheme="minorHAnsi"/>
                <w:b/>
                <w:sz w:val="24"/>
                <w:szCs w:val="24"/>
              </w:rPr>
              <w:t>14.</w:t>
            </w:r>
            <w:r w:rsidR="005139B3" w:rsidRPr="00442F3E">
              <w:rPr>
                <w:rFonts w:eastAsiaTheme="minorEastAsia"/>
                <w:lang w:eastAsia="pl-PL"/>
              </w:rPr>
              <w:tab/>
            </w:r>
            <w:r w:rsidR="005139B3" w:rsidRPr="00442F3E">
              <w:rPr>
                <w:rStyle w:val="Hipercze"/>
                <w:rFonts w:cstheme="minorHAnsi"/>
                <w:b/>
                <w:sz w:val="24"/>
                <w:szCs w:val="24"/>
              </w:rPr>
              <w:t>Ochrona środowiska</w:t>
            </w:r>
            <w:r w:rsidR="005139B3" w:rsidRPr="00442F3E">
              <w:rPr>
                <w:webHidden/>
              </w:rPr>
              <w:tab/>
            </w:r>
            <w:r w:rsidR="005139B3" w:rsidRPr="00442F3E">
              <w:rPr>
                <w:webHidden/>
              </w:rPr>
              <w:fldChar w:fldCharType="begin"/>
            </w:r>
            <w:r w:rsidR="005139B3" w:rsidRPr="00442F3E">
              <w:rPr>
                <w:webHidden/>
              </w:rPr>
              <w:instrText xml:space="preserve"> PAGEREF _Toc228345845 \h </w:instrText>
            </w:r>
            <w:r w:rsidR="005139B3" w:rsidRPr="00442F3E">
              <w:rPr>
                <w:webHidden/>
              </w:rPr>
            </w:r>
            <w:r w:rsidR="005139B3" w:rsidRPr="00442F3E">
              <w:rPr>
                <w:webHidden/>
              </w:rPr>
              <w:fldChar w:fldCharType="separate"/>
            </w:r>
            <w:r w:rsidR="000E6C95">
              <w:rPr>
                <w:webHidden/>
              </w:rPr>
              <w:t>149</w:t>
            </w:r>
            <w:r w:rsidR="005139B3" w:rsidRPr="00442F3E">
              <w:rPr>
                <w:webHidden/>
              </w:rPr>
              <w:fldChar w:fldCharType="end"/>
            </w:r>
          </w:hyperlink>
        </w:p>
        <w:p w14:paraId="47FD91EC" w14:textId="6D3D4C85" w:rsidR="005139B3" w:rsidRPr="00442F3E" w:rsidRDefault="00927B85">
          <w:pPr>
            <w:pStyle w:val="Spistreci3"/>
            <w:rPr>
              <w:rFonts w:eastAsiaTheme="minorEastAsia"/>
              <w:noProof/>
              <w:lang w:eastAsia="pl-PL"/>
            </w:rPr>
          </w:pPr>
          <w:hyperlink w:anchor="_Toc228345846" w:history="1">
            <w:r w:rsidR="005139B3" w:rsidRPr="00442F3E">
              <w:rPr>
                <w:rStyle w:val="Hipercze"/>
                <w:rFonts w:cstheme="minorHAnsi"/>
                <w:noProof/>
                <w:sz w:val="24"/>
                <w:szCs w:val="24"/>
              </w:rPr>
              <w:t>14.1</w:t>
            </w:r>
            <w:r w:rsidR="005139B3" w:rsidRPr="00442F3E">
              <w:rPr>
                <w:rFonts w:eastAsiaTheme="minorEastAsia"/>
                <w:noProof/>
                <w:lang w:eastAsia="pl-PL"/>
              </w:rPr>
              <w:tab/>
            </w:r>
            <w:r w:rsidR="005139B3" w:rsidRPr="00442F3E">
              <w:rPr>
                <w:rStyle w:val="Hipercze"/>
                <w:rFonts w:cstheme="minorHAnsi"/>
                <w:noProof/>
                <w:sz w:val="24"/>
                <w:szCs w:val="24"/>
              </w:rPr>
              <w:t>Formy ochrony przyrody</w:t>
            </w:r>
            <w:r w:rsidR="005139B3" w:rsidRPr="00442F3E">
              <w:rPr>
                <w:noProof/>
                <w:webHidden/>
              </w:rPr>
              <w:tab/>
            </w:r>
            <w:r w:rsidR="005139B3" w:rsidRPr="00442F3E">
              <w:rPr>
                <w:noProof/>
                <w:webHidden/>
              </w:rPr>
              <w:fldChar w:fldCharType="begin"/>
            </w:r>
            <w:r w:rsidR="005139B3" w:rsidRPr="00442F3E">
              <w:rPr>
                <w:noProof/>
                <w:webHidden/>
              </w:rPr>
              <w:instrText xml:space="preserve"> PAGEREF _Toc228345846 \h </w:instrText>
            </w:r>
            <w:r w:rsidR="005139B3" w:rsidRPr="00442F3E">
              <w:rPr>
                <w:noProof/>
                <w:webHidden/>
              </w:rPr>
            </w:r>
            <w:r w:rsidR="005139B3" w:rsidRPr="00442F3E">
              <w:rPr>
                <w:noProof/>
                <w:webHidden/>
              </w:rPr>
              <w:fldChar w:fldCharType="separate"/>
            </w:r>
            <w:r w:rsidR="000E6C95">
              <w:rPr>
                <w:noProof/>
                <w:webHidden/>
              </w:rPr>
              <w:t>149</w:t>
            </w:r>
            <w:r w:rsidR="005139B3" w:rsidRPr="00442F3E">
              <w:rPr>
                <w:noProof/>
                <w:webHidden/>
              </w:rPr>
              <w:fldChar w:fldCharType="end"/>
            </w:r>
          </w:hyperlink>
        </w:p>
        <w:p w14:paraId="65D3DCC7" w14:textId="0F2A15CC" w:rsidR="005139B3" w:rsidRPr="00442F3E" w:rsidRDefault="00927B85">
          <w:pPr>
            <w:pStyle w:val="Spistreci3"/>
            <w:rPr>
              <w:rFonts w:eastAsiaTheme="minorEastAsia"/>
              <w:noProof/>
              <w:lang w:eastAsia="pl-PL"/>
            </w:rPr>
          </w:pPr>
          <w:hyperlink w:anchor="_Toc228345847" w:history="1">
            <w:r w:rsidR="005139B3" w:rsidRPr="00442F3E">
              <w:rPr>
                <w:rStyle w:val="Hipercze"/>
                <w:rFonts w:cstheme="minorHAnsi"/>
                <w:noProof/>
                <w:sz w:val="24"/>
                <w:szCs w:val="24"/>
              </w:rPr>
              <w:t>14.2</w:t>
            </w:r>
            <w:r w:rsidR="005139B3" w:rsidRPr="00442F3E">
              <w:rPr>
                <w:rFonts w:eastAsiaTheme="minorEastAsia"/>
                <w:noProof/>
                <w:lang w:eastAsia="pl-PL"/>
              </w:rPr>
              <w:tab/>
            </w:r>
            <w:r w:rsidR="005139B3" w:rsidRPr="00442F3E">
              <w:rPr>
                <w:rStyle w:val="Hipercze"/>
                <w:rFonts w:cstheme="minorHAnsi"/>
                <w:noProof/>
                <w:sz w:val="24"/>
                <w:szCs w:val="24"/>
              </w:rPr>
              <w:t>Ochrona środowiska</w:t>
            </w:r>
            <w:r w:rsidR="005139B3" w:rsidRPr="00442F3E">
              <w:rPr>
                <w:noProof/>
                <w:webHidden/>
              </w:rPr>
              <w:tab/>
            </w:r>
            <w:r w:rsidR="005139B3" w:rsidRPr="00442F3E">
              <w:rPr>
                <w:noProof/>
                <w:webHidden/>
              </w:rPr>
              <w:fldChar w:fldCharType="begin"/>
            </w:r>
            <w:r w:rsidR="005139B3" w:rsidRPr="00442F3E">
              <w:rPr>
                <w:noProof/>
                <w:webHidden/>
              </w:rPr>
              <w:instrText xml:space="preserve"> PAGEREF _Toc228345847 \h </w:instrText>
            </w:r>
            <w:r w:rsidR="005139B3" w:rsidRPr="00442F3E">
              <w:rPr>
                <w:noProof/>
                <w:webHidden/>
              </w:rPr>
            </w:r>
            <w:r w:rsidR="005139B3" w:rsidRPr="00442F3E">
              <w:rPr>
                <w:noProof/>
                <w:webHidden/>
              </w:rPr>
              <w:fldChar w:fldCharType="separate"/>
            </w:r>
            <w:r w:rsidR="000E6C95">
              <w:rPr>
                <w:noProof/>
                <w:webHidden/>
              </w:rPr>
              <w:t>151</w:t>
            </w:r>
            <w:r w:rsidR="005139B3" w:rsidRPr="00442F3E">
              <w:rPr>
                <w:noProof/>
                <w:webHidden/>
              </w:rPr>
              <w:fldChar w:fldCharType="end"/>
            </w:r>
          </w:hyperlink>
        </w:p>
        <w:p w14:paraId="0BC9BA87" w14:textId="0B70F0FC" w:rsidR="005139B3" w:rsidRPr="00442F3E" w:rsidRDefault="00927B85">
          <w:pPr>
            <w:pStyle w:val="Spistreci3"/>
            <w:rPr>
              <w:rFonts w:eastAsiaTheme="minorEastAsia"/>
              <w:noProof/>
              <w:lang w:eastAsia="pl-PL"/>
            </w:rPr>
          </w:pPr>
          <w:hyperlink w:anchor="_Toc228345848" w:history="1">
            <w:r w:rsidR="005139B3" w:rsidRPr="00442F3E">
              <w:rPr>
                <w:rStyle w:val="Hipercze"/>
                <w:rFonts w:cstheme="minorHAnsi"/>
                <w:noProof/>
                <w:sz w:val="24"/>
                <w:szCs w:val="24"/>
              </w:rPr>
              <w:t>14.3</w:t>
            </w:r>
            <w:r w:rsidR="005139B3" w:rsidRPr="00442F3E">
              <w:rPr>
                <w:rFonts w:eastAsiaTheme="minorEastAsia"/>
                <w:noProof/>
                <w:lang w:eastAsia="pl-PL"/>
              </w:rPr>
              <w:tab/>
            </w:r>
            <w:r w:rsidR="005139B3" w:rsidRPr="00442F3E">
              <w:rPr>
                <w:rStyle w:val="Hipercze"/>
                <w:rFonts w:cstheme="minorHAnsi"/>
                <w:noProof/>
                <w:sz w:val="24"/>
                <w:szCs w:val="24"/>
              </w:rPr>
              <w:t>Elektromobilność i efektywność energetyczna. Odnawialne źródła energii.</w:t>
            </w:r>
            <w:r w:rsidR="005139B3" w:rsidRPr="00442F3E">
              <w:rPr>
                <w:noProof/>
                <w:webHidden/>
              </w:rPr>
              <w:tab/>
            </w:r>
            <w:r w:rsidR="005139B3" w:rsidRPr="00442F3E">
              <w:rPr>
                <w:noProof/>
                <w:webHidden/>
              </w:rPr>
              <w:fldChar w:fldCharType="begin"/>
            </w:r>
            <w:r w:rsidR="005139B3" w:rsidRPr="00442F3E">
              <w:rPr>
                <w:noProof/>
                <w:webHidden/>
              </w:rPr>
              <w:instrText xml:space="preserve"> PAGEREF _Toc228345848 \h </w:instrText>
            </w:r>
            <w:r w:rsidR="005139B3" w:rsidRPr="00442F3E">
              <w:rPr>
                <w:noProof/>
                <w:webHidden/>
              </w:rPr>
            </w:r>
            <w:r w:rsidR="005139B3" w:rsidRPr="00442F3E">
              <w:rPr>
                <w:noProof/>
                <w:webHidden/>
              </w:rPr>
              <w:fldChar w:fldCharType="separate"/>
            </w:r>
            <w:r w:rsidR="000E6C95">
              <w:rPr>
                <w:noProof/>
                <w:webHidden/>
              </w:rPr>
              <w:t>156</w:t>
            </w:r>
            <w:r w:rsidR="005139B3" w:rsidRPr="00442F3E">
              <w:rPr>
                <w:noProof/>
                <w:webHidden/>
              </w:rPr>
              <w:fldChar w:fldCharType="end"/>
            </w:r>
          </w:hyperlink>
        </w:p>
        <w:p w14:paraId="550586A9" w14:textId="68FD2AED" w:rsidR="005139B3" w:rsidRPr="00442F3E" w:rsidRDefault="00927B85">
          <w:pPr>
            <w:pStyle w:val="Spistreci1"/>
            <w:rPr>
              <w:rFonts w:eastAsiaTheme="minorEastAsia"/>
              <w:noProof/>
              <w:lang w:eastAsia="pl-PL"/>
            </w:rPr>
          </w:pPr>
          <w:hyperlink w:anchor="_Toc228345849" w:history="1">
            <w:r w:rsidR="005139B3" w:rsidRPr="00442F3E">
              <w:rPr>
                <w:rStyle w:val="Hipercze"/>
                <w:rFonts w:cstheme="minorHAnsi"/>
                <w:b/>
                <w:noProof/>
                <w:sz w:val="24"/>
                <w:szCs w:val="24"/>
              </w:rPr>
              <w:t>POWIĄZANIA Z OBSZAREM FUNKCJONALNYM</w:t>
            </w:r>
            <w:r w:rsidR="005139B3" w:rsidRPr="00442F3E">
              <w:rPr>
                <w:noProof/>
                <w:webHidden/>
              </w:rPr>
              <w:tab/>
            </w:r>
            <w:r w:rsidR="005139B3" w:rsidRPr="00B26902">
              <w:rPr>
                <w:noProof/>
                <w:webHidden/>
              </w:rPr>
              <w:fldChar w:fldCharType="begin"/>
            </w:r>
            <w:r w:rsidR="005139B3" w:rsidRPr="00442F3E">
              <w:rPr>
                <w:noProof/>
                <w:webHidden/>
              </w:rPr>
              <w:instrText xml:space="preserve"> PAGEREF _Toc228345849 \h </w:instrText>
            </w:r>
            <w:r w:rsidR="005139B3" w:rsidRPr="00B26902">
              <w:rPr>
                <w:noProof/>
                <w:webHidden/>
              </w:rPr>
            </w:r>
            <w:r w:rsidR="005139B3" w:rsidRPr="00B26902">
              <w:rPr>
                <w:noProof/>
                <w:webHidden/>
              </w:rPr>
              <w:fldChar w:fldCharType="separate"/>
            </w:r>
            <w:r w:rsidR="000E6C95">
              <w:rPr>
                <w:noProof/>
                <w:webHidden/>
              </w:rPr>
              <w:t>160</w:t>
            </w:r>
            <w:r w:rsidR="005139B3" w:rsidRPr="00B26902">
              <w:rPr>
                <w:noProof/>
                <w:webHidden/>
              </w:rPr>
              <w:fldChar w:fldCharType="end"/>
            </w:r>
          </w:hyperlink>
        </w:p>
        <w:p w14:paraId="500BF562" w14:textId="5702243A" w:rsidR="005139B3" w:rsidRPr="00442F3E" w:rsidRDefault="00927B85" w:rsidP="00442F3E">
          <w:pPr>
            <w:pStyle w:val="Spistreci2"/>
            <w:rPr>
              <w:rFonts w:eastAsiaTheme="minorEastAsia"/>
              <w:lang w:eastAsia="pl-PL"/>
            </w:rPr>
          </w:pPr>
          <w:hyperlink w:anchor="_Toc228345850" w:history="1">
            <w:r w:rsidR="005139B3" w:rsidRPr="00442F3E">
              <w:rPr>
                <w:rStyle w:val="Hipercze"/>
                <w:rFonts w:cstheme="minorHAnsi"/>
                <w:b/>
                <w:sz w:val="24"/>
                <w:szCs w:val="24"/>
              </w:rPr>
              <w:t>15.</w:t>
            </w:r>
            <w:r w:rsidR="005139B3" w:rsidRPr="00442F3E">
              <w:rPr>
                <w:rFonts w:eastAsiaTheme="minorEastAsia"/>
                <w:lang w:eastAsia="pl-PL"/>
              </w:rPr>
              <w:tab/>
            </w:r>
            <w:r w:rsidR="005139B3" w:rsidRPr="00442F3E">
              <w:rPr>
                <w:rStyle w:val="Hipercze"/>
                <w:rFonts w:cstheme="minorHAnsi"/>
                <w:b/>
                <w:sz w:val="24"/>
                <w:szCs w:val="24"/>
              </w:rPr>
              <w:t>Białostocki Obszar Funkcjonalny</w:t>
            </w:r>
            <w:r w:rsidR="005139B3" w:rsidRPr="00442F3E">
              <w:rPr>
                <w:webHidden/>
              </w:rPr>
              <w:tab/>
            </w:r>
            <w:r w:rsidR="005139B3" w:rsidRPr="00B26902">
              <w:rPr>
                <w:webHidden/>
              </w:rPr>
              <w:fldChar w:fldCharType="begin"/>
            </w:r>
            <w:r w:rsidR="005139B3" w:rsidRPr="00442F3E">
              <w:rPr>
                <w:webHidden/>
              </w:rPr>
              <w:instrText xml:space="preserve"> PAGEREF _Toc228345850 \h </w:instrText>
            </w:r>
            <w:r w:rsidR="005139B3" w:rsidRPr="00B26902">
              <w:rPr>
                <w:webHidden/>
              </w:rPr>
            </w:r>
            <w:r w:rsidR="005139B3" w:rsidRPr="00B26902">
              <w:rPr>
                <w:webHidden/>
              </w:rPr>
              <w:fldChar w:fldCharType="separate"/>
            </w:r>
            <w:r w:rsidR="000E6C95">
              <w:rPr>
                <w:webHidden/>
              </w:rPr>
              <w:t>160</w:t>
            </w:r>
            <w:r w:rsidR="005139B3" w:rsidRPr="00B26902">
              <w:rPr>
                <w:webHidden/>
              </w:rPr>
              <w:fldChar w:fldCharType="end"/>
            </w:r>
          </w:hyperlink>
        </w:p>
        <w:p w14:paraId="75D19155" w14:textId="697E5740" w:rsidR="005139B3" w:rsidRPr="00442F3E" w:rsidRDefault="00927B85">
          <w:pPr>
            <w:pStyle w:val="Spistreci3"/>
            <w:rPr>
              <w:rFonts w:eastAsiaTheme="minorEastAsia"/>
              <w:noProof/>
              <w:lang w:eastAsia="pl-PL"/>
            </w:rPr>
          </w:pPr>
          <w:hyperlink w:anchor="_Toc228345851" w:history="1">
            <w:r w:rsidR="005139B3" w:rsidRPr="00442F3E">
              <w:rPr>
                <w:rStyle w:val="Hipercze"/>
                <w:rFonts w:cstheme="minorHAnsi"/>
                <w:noProof/>
                <w:sz w:val="24"/>
                <w:szCs w:val="24"/>
              </w:rPr>
              <w:t>15.1</w:t>
            </w:r>
            <w:r w:rsidR="005139B3" w:rsidRPr="00442F3E">
              <w:rPr>
                <w:rFonts w:eastAsiaTheme="minorEastAsia"/>
                <w:noProof/>
                <w:lang w:eastAsia="pl-PL"/>
              </w:rPr>
              <w:tab/>
            </w:r>
            <w:r w:rsidR="005139B3" w:rsidRPr="00442F3E">
              <w:rPr>
                <w:rStyle w:val="Hipercze"/>
                <w:rFonts w:cstheme="minorHAnsi"/>
                <w:noProof/>
                <w:sz w:val="24"/>
                <w:szCs w:val="24"/>
              </w:rPr>
              <w:t>Sfera społeczna</w:t>
            </w:r>
            <w:r w:rsidR="005139B3" w:rsidRPr="00442F3E">
              <w:rPr>
                <w:noProof/>
                <w:webHidden/>
              </w:rPr>
              <w:tab/>
            </w:r>
            <w:r w:rsidR="005139B3" w:rsidRPr="00442F3E">
              <w:rPr>
                <w:noProof/>
                <w:webHidden/>
              </w:rPr>
              <w:fldChar w:fldCharType="begin"/>
            </w:r>
            <w:r w:rsidR="005139B3" w:rsidRPr="00442F3E">
              <w:rPr>
                <w:noProof/>
                <w:webHidden/>
              </w:rPr>
              <w:instrText xml:space="preserve"> PAGEREF _Toc228345851 \h </w:instrText>
            </w:r>
            <w:r w:rsidR="005139B3" w:rsidRPr="00442F3E">
              <w:rPr>
                <w:noProof/>
                <w:webHidden/>
              </w:rPr>
            </w:r>
            <w:r w:rsidR="005139B3" w:rsidRPr="00442F3E">
              <w:rPr>
                <w:noProof/>
                <w:webHidden/>
              </w:rPr>
              <w:fldChar w:fldCharType="separate"/>
            </w:r>
            <w:r w:rsidR="000E6C95">
              <w:rPr>
                <w:noProof/>
                <w:webHidden/>
              </w:rPr>
              <w:t>162</w:t>
            </w:r>
            <w:r w:rsidR="005139B3" w:rsidRPr="00442F3E">
              <w:rPr>
                <w:noProof/>
                <w:webHidden/>
              </w:rPr>
              <w:fldChar w:fldCharType="end"/>
            </w:r>
          </w:hyperlink>
        </w:p>
        <w:p w14:paraId="03C156D4" w14:textId="4BA9B1AC" w:rsidR="005139B3" w:rsidRPr="00442F3E" w:rsidRDefault="00927B85">
          <w:pPr>
            <w:pStyle w:val="Spistreci3"/>
            <w:rPr>
              <w:rFonts w:eastAsiaTheme="minorEastAsia"/>
              <w:noProof/>
              <w:lang w:eastAsia="pl-PL"/>
            </w:rPr>
          </w:pPr>
          <w:hyperlink w:anchor="_Toc228345852" w:history="1">
            <w:r w:rsidR="005139B3" w:rsidRPr="00442F3E">
              <w:rPr>
                <w:rStyle w:val="Hipercze"/>
                <w:rFonts w:cstheme="minorHAnsi"/>
                <w:noProof/>
                <w:sz w:val="24"/>
                <w:szCs w:val="24"/>
              </w:rPr>
              <w:t>15.2</w:t>
            </w:r>
            <w:r w:rsidR="005139B3" w:rsidRPr="00442F3E">
              <w:rPr>
                <w:rFonts w:eastAsiaTheme="minorEastAsia"/>
                <w:noProof/>
                <w:lang w:eastAsia="pl-PL"/>
              </w:rPr>
              <w:tab/>
            </w:r>
            <w:r w:rsidR="005139B3" w:rsidRPr="00442F3E">
              <w:rPr>
                <w:rStyle w:val="Hipercze"/>
                <w:rFonts w:cstheme="minorHAnsi"/>
                <w:noProof/>
                <w:sz w:val="24"/>
                <w:szCs w:val="24"/>
              </w:rPr>
              <w:t>Sfera gospodarcza</w:t>
            </w:r>
            <w:r w:rsidR="005139B3" w:rsidRPr="00442F3E">
              <w:rPr>
                <w:noProof/>
                <w:webHidden/>
              </w:rPr>
              <w:tab/>
            </w:r>
            <w:r w:rsidR="005139B3" w:rsidRPr="00442F3E">
              <w:rPr>
                <w:noProof/>
                <w:webHidden/>
              </w:rPr>
              <w:fldChar w:fldCharType="begin"/>
            </w:r>
            <w:r w:rsidR="005139B3" w:rsidRPr="00442F3E">
              <w:rPr>
                <w:noProof/>
                <w:webHidden/>
              </w:rPr>
              <w:instrText xml:space="preserve"> PAGEREF _Toc228345852 \h </w:instrText>
            </w:r>
            <w:r w:rsidR="005139B3" w:rsidRPr="00442F3E">
              <w:rPr>
                <w:noProof/>
                <w:webHidden/>
              </w:rPr>
            </w:r>
            <w:r w:rsidR="005139B3" w:rsidRPr="00442F3E">
              <w:rPr>
                <w:noProof/>
                <w:webHidden/>
              </w:rPr>
              <w:fldChar w:fldCharType="separate"/>
            </w:r>
            <w:r w:rsidR="000E6C95">
              <w:rPr>
                <w:noProof/>
                <w:webHidden/>
              </w:rPr>
              <w:t>170</w:t>
            </w:r>
            <w:r w:rsidR="005139B3" w:rsidRPr="00442F3E">
              <w:rPr>
                <w:noProof/>
                <w:webHidden/>
              </w:rPr>
              <w:fldChar w:fldCharType="end"/>
            </w:r>
          </w:hyperlink>
        </w:p>
        <w:p w14:paraId="2B2CBAB0" w14:textId="7329368E" w:rsidR="005139B3" w:rsidRPr="00442F3E" w:rsidRDefault="00927B85">
          <w:pPr>
            <w:pStyle w:val="Spistreci3"/>
            <w:rPr>
              <w:rFonts w:eastAsiaTheme="minorEastAsia"/>
              <w:noProof/>
              <w:lang w:eastAsia="pl-PL"/>
            </w:rPr>
          </w:pPr>
          <w:hyperlink w:anchor="_Toc228345853" w:history="1">
            <w:r w:rsidR="005139B3" w:rsidRPr="00442F3E">
              <w:rPr>
                <w:rStyle w:val="Hipercze"/>
                <w:rFonts w:cstheme="minorHAnsi"/>
                <w:noProof/>
                <w:sz w:val="24"/>
                <w:szCs w:val="24"/>
              </w:rPr>
              <w:t>15.3</w:t>
            </w:r>
            <w:r w:rsidR="005139B3" w:rsidRPr="00442F3E">
              <w:rPr>
                <w:rFonts w:eastAsiaTheme="minorEastAsia"/>
                <w:noProof/>
                <w:lang w:eastAsia="pl-PL"/>
              </w:rPr>
              <w:tab/>
            </w:r>
            <w:r w:rsidR="005139B3" w:rsidRPr="00442F3E">
              <w:rPr>
                <w:rStyle w:val="Hipercze"/>
                <w:rFonts w:cstheme="minorHAnsi"/>
                <w:noProof/>
                <w:sz w:val="24"/>
                <w:szCs w:val="24"/>
              </w:rPr>
              <w:t>Sfera przestrzenna</w:t>
            </w:r>
            <w:r w:rsidR="005139B3" w:rsidRPr="00442F3E">
              <w:rPr>
                <w:noProof/>
                <w:webHidden/>
              </w:rPr>
              <w:tab/>
            </w:r>
            <w:r w:rsidR="005139B3" w:rsidRPr="00442F3E">
              <w:rPr>
                <w:noProof/>
                <w:webHidden/>
              </w:rPr>
              <w:fldChar w:fldCharType="begin"/>
            </w:r>
            <w:r w:rsidR="005139B3" w:rsidRPr="00442F3E">
              <w:rPr>
                <w:noProof/>
                <w:webHidden/>
              </w:rPr>
              <w:instrText xml:space="preserve"> PAGEREF _Toc228345853 \h </w:instrText>
            </w:r>
            <w:r w:rsidR="005139B3" w:rsidRPr="00442F3E">
              <w:rPr>
                <w:noProof/>
                <w:webHidden/>
              </w:rPr>
            </w:r>
            <w:r w:rsidR="005139B3" w:rsidRPr="00442F3E">
              <w:rPr>
                <w:noProof/>
                <w:webHidden/>
              </w:rPr>
              <w:fldChar w:fldCharType="separate"/>
            </w:r>
            <w:r w:rsidR="000E6C95">
              <w:rPr>
                <w:noProof/>
                <w:webHidden/>
              </w:rPr>
              <w:t>171</w:t>
            </w:r>
            <w:r w:rsidR="005139B3" w:rsidRPr="00442F3E">
              <w:rPr>
                <w:noProof/>
                <w:webHidden/>
              </w:rPr>
              <w:fldChar w:fldCharType="end"/>
            </w:r>
          </w:hyperlink>
        </w:p>
        <w:p w14:paraId="6E02CA33" w14:textId="2C2F0D10" w:rsidR="005139B3" w:rsidRPr="00442F3E" w:rsidRDefault="00927B85">
          <w:pPr>
            <w:pStyle w:val="Spistreci3"/>
            <w:rPr>
              <w:rFonts w:eastAsiaTheme="minorEastAsia"/>
              <w:noProof/>
              <w:lang w:eastAsia="pl-PL"/>
            </w:rPr>
          </w:pPr>
          <w:hyperlink w:anchor="_Toc228345854" w:history="1">
            <w:r w:rsidR="005139B3" w:rsidRPr="00442F3E">
              <w:rPr>
                <w:rStyle w:val="Hipercze"/>
                <w:rFonts w:cstheme="minorHAnsi"/>
                <w:noProof/>
                <w:sz w:val="24"/>
                <w:szCs w:val="24"/>
              </w:rPr>
              <w:t>15.4</w:t>
            </w:r>
            <w:r w:rsidR="005139B3" w:rsidRPr="00442F3E">
              <w:rPr>
                <w:rFonts w:eastAsiaTheme="minorEastAsia"/>
                <w:noProof/>
                <w:lang w:eastAsia="pl-PL"/>
              </w:rPr>
              <w:tab/>
            </w:r>
            <w:r w:rsidR="005139B3" w:rsidRPr="00442F3E">
              <w:rPr>
                <w:rStyle w:val="Hipercze"/>
                <w:rFonts w:cstheme="minorHAnsi"/>
                <w:noProof/>
                <w:sz w:val="24"/>
                <w:szCs w:val="24"/>
              </w:rPr>
              <w:t>Sfera klimatyczno-środowiskowa</w:t>
            </w:r>
            <w:r w:rsidR="005139B3" w:rsidRPr="00442F3E">
              <w:rPr>
                <w:noProof/>
                <w:webHidden/>
              </w:rPr>
              <w:tab/>
            </w:r>
            <w:r w:rsidR="005139B3" w:rsidRPr="00442F3E">
              <w:rPr>
                <w:noProof/>
                <w:webHidden/>
              </w:rPr>
              <w:fldChar w:fldCharType="begin"/>
            </w:r>
            <w:r w:rsidR="005139B3" w:rsidRPr="00442F3E">
              <w:rPr>
                <w:noProof/>
                <w:webHidden/>
              </w:rPr>
              <w:instrText xml:space="preserve"> PAGEREF _Toc228345854 \h </w:instrText>
            </w:r>
            <w:r w:rsidR="005139B3" w:rsidRPr="00442F3E">
              <w:rPr>
                <w:noProof/>
                <w:webHidden/>
              </w:rPr>
            </w:r>
            <w:r w:rsidR="005139B3" w:rsidRPr="00442F3E">
              <w:rPr>
                <w:noProof/>
                <w:webHidden/>
              </w:rPr>
              <w:fldChar w:fldCharType="separate"/>
            </w:r>
            <w:r w:rsidR="000E6C95">
              <w:rPr>
                <w:noProof/>
                <w:webHidden/>
              </w:rPr>
              <w:t>184</w:t>
            </w:r>
            <w:r w:rsidR="005139B3" w:rsidRPr="00442F3E">
              <w:rPr>
                <w:noProof/>
                <w:webHidden/>
              </w:rPr>
              <w:fldChar w:fldCharType="end"/>
            </w:r>
          </w:hyperlink>
        </w:p>
        <w:p w14:paraId="473DE804" w14:textId="77777777" w:rsidR="00B26902" w:rsidRDefault="00AF04B3" w:rsidP="00EE4A7C">
          <w:pPr>
            <w:pStyle w:val="Default"/>
          </w:pPr>
          <w:r w:rsidRPr="00442F3E">
            <w:fldChar w:fldCharType="end"/>
          </w:r>
        </w:p>
      </w:sdtContent>
    </w:sdt>
    <w:bookmarkEnd w:id="3" w:displacedByCustomXml="prev"/>
    <w:bookmarkStart w:id="4" w:name="_Toc228345774" w:displacedByCustomXml="prev"/>
    <w:p w14:paraId="2932513F" w14:textId="77777777" w:rsidR="00DC5833" w:rsidRDefault="00DC5833">
      <w:pPr>
        <w:rPr>
          <w:rFonts w:eastAsiaTheme="majorEastAsia" w:cstheme="minorHAnsi"/>
          <w:b/>
          <w:bCs/>
          <w:color w:val="5F497A" w:themeColor="accent4" w:themeShade="BF"/>
          <w:sz w:val="28"/>
        </w:rPr>
      </w:pPr>
      <w:r>
        <w:br w:type="page"/>
      </w:r>
    </w:p>
    <w:p w14:paraId="42DED3A8" w14:textId="791802DA" w:rsidR="00CC1E1F" w:rsidRPr="005A189A" w:rsidRDefault="00E81140" w:rsidP="005A189A">
      <w:pPr>
        <w:pStyle w:val="Nagwek1"/>
      </w:pPr>
      <w:r w:rsidRPr="005A189A">
        <w:lastRenderedPageBreak/>
        <w:t>Spis tablic</w:t>
      </w:r>
      <w:bookmarkEnd w:id="4"/>
    </w:p>
    <w:p w14:paraId="6D9BF274" w14:textId="3DC35B26" w:rsidR="005264A8" w:rsidRPr="004275FA" w:rsidRDefault="005264A8">
      <w:pPr>
        <w:pStyle w:val="Spisilustracji"/>
        <w:tabs>
          <w:tab w:val="right" w:leader="dot" w:pos="9628"/>
        </w:tabs>
        <w:rPr>
          <w:rFonts w:eastAsiaTheme="minorEastAsia"/>
          <w:noProof/>
          <w:sz w:val="24"/>
          <w:szCs w:val="24"/>
          <w:lang w:eastAsia="pl-PL"/>
        </w:rPr>
      </w:pPr>
      <w:r w:rsidRPr="00DC5833">
        <w:rPr>
          <w:rFonts w:cstheme="minorHAnsi"/>
          <w:sz w:val="24"/>
          <w:szCs w:val="24"/>
        </w:rPr>
        <w:fldChar w:fldCharType="begin"/>
      </w:r>
      <w:r w:rsidRPr="004275FA">
        <w:rPr>
          <w:rFonts w:cstheme="minorHAnsi"/>
          <w:sz w:val="24"/>
          <w:szCs w:val="24"/>
        </w:rPr>
        <w:instrText xml:space="preserve"> TOC \h \z \c "Tablica" </w:instrText>
      </w:r>
      <w:r w:rsidRPr="00DC5833">
        <w:rPr>
          <w:rFonts w:cstheme="minorHAnsi"/>
          <w:sz w:val="24"/>
          <w:szCs w:val="24"/>
        </w:rPr>
        <w:fldChar w:fldCharType="separate"/>
      </w:r>
      <w:hyperlink w:anchor="_Toc234834154" w:history="1">
        <w:r w:rsidRPr="004275FA">
          <w:rPr>
            <w:rStyle w:val="Hipercze"/>
            <w:rFonts w:cstheme="minorHAnsi"/>
            <w:noProof/>
            <w:sz w:val="24"/>
            <w:szCs w:val="24"/>
          </w:rPr>
          <w:t>Tablica 1. Wychowanie przedszkolne</w:t>
        </w:r>
        <w:r w:rsidRPr="004275FA">
          <w:rPr>
            <w:noProof/>
            <w:webHidden/>
            <w:sz w:val="24"/>
            <w:szCs w:val="24"/>
          </w:rPr>
          <w:tab/>
        </w:r>
        <w:r w:rsidRPr="004275FA">
          <w:rPr>
            <w:noProof/>
            <w:webHidden/>
            <w:sz w:val="24"/>
            <w:szCs w:val="24"/>
          </w:rPr>
          <w:fldChar w:fldCharType="begin"/>
        </w:r>
        <w:r w:rsidRPr="004275FA">
          <w:rPr>
            <w:noProof/>
            <w:webHidden/>
            <w:sz w:val="24"/>
            <w:szCs w:val="24"/>
          </w:rPr>
          <w:instrText xml:space="preserve"> PAGEREF _Toc234834154 \h </w:instrText>
        </w:r>
        <w:r w:rsidRPr="004275FA">
          <w:rPr>
            <w:noProof/>
            <w:webHidden/>
            <w:sz w:val="24"/>
            <w:szCs w:val="24"/>
          </w:rPr>
        </w:r>
        <w:r w:rsidRPr="004275FA">
          <w:rPr>
            <w:noProof/>
            <w:webHidden/>
            <w:sz w:val="24"/>
            <w:szCs w:val="24"/>
          </w:rPr>
          <w:fldChar w:fldCharType="separate"/>
        </w:r>
        <w:r w:rsidR="00F541EA">
          <w:rPr>
            <w:noProof/>
            <w:webHidden/>
            <w:sz w:val="24"/>
            <w:szCs w:val="24"/>
          </w:rPr>
          <w:t>25</w:t>
        </w:r>
        <w:r w:rsidRPr="004275FA">
          <w:rPr>
            <w:noProof/>
            <w:webHidden/>
            <w:sz w:val="24"/>
            <w:szCs w:val="24"/>
          </w:rPr>
          <w:fldChar w:fldCharType="end"/>
        </w:r>
      </w:hyperlink>
    </w:p>
    <w:p w14:paraId="12B1471A" w14:textId="4DC80C9D" w:rsidR="005264A8" w:rsidRPr="004275FA" w:rsidRDefault="00927B85">
      <w:pPr>
        <w:pStyle w:val="Spisilustracji"/>
        <w:tabs>
          <w:tab w:val="right" w:leader="dot" w:pos="9628"/>
        </w:tabs>
        <w:rPr>
          <w:rFonts w:eastAsiaTheme="minorEastAsia"/>
          <w:noProof/>
          <w:sz w:val="24"/>
          <w:szCs w:val="24"/>
          <w:lang w:eastAsia="pl-PL"/>
        </w:rPr>
      </w:pPr>
      <w:hyperlink w:anchor="_Toc234834155" w:history="1">
        <w:r w:rsidR="005264A8" w:rsidRPr="004275FA">
          <w:rPr>
            <w:rStyle w:val="Hipercze"/>
            <w:rFonts w:cstheme="minorHAnsi"/>
            <w:noProof/>
            <w:sz w:val="24"/>
            <w:szCs w:val="24"/>
          </w:rPr>
          <w:t>Tablica 2. Szkoły podstawowe dla dzieci i młodzieży (bez szkół specjalnych i szkół dla dorosłych)</w:t>
        </w:r>
        <w:r w:rsidR="005264A8" w:rsidRPr="004275FA">
          <w:rPr>
            <w:rStyle w:val="Hipercze"/>
            <w:rFonts w:cstheme="minorHAnsi"/>
            <w:noProof/>
            <w:sz w:val="24"/>
            <w:szCs w:val="24"/>
            <w:vertAlign w:val="superscript"/>
          </w:rPr>
          <w:t>a</w:t>
        </w:r>
        <w:r w:rsidR="005264A8" w:rsidRPr="004275FA">
          <w:rPr>
            <w:noProof/>
            <w:webHidden/>
            <w:sz w:val="24"/>
            <w:szCs w:val="24"/>
          </w:rPr>
          <w:tab/>
        </w:r>
        <w:r w:rsidR="005264A8" w:rsidRPr="004275FA">
          <w:rPr>
            <w:noProof/>
            <w:webHidden/>
            <w:sz w:val="24"/>
            <w:szCs w:val="24"/>
          </w:rPr>
          <w:fldChar w:fldCharType="begin"/>
        </w:r>
        <w:r w:rsidR="005264A8" w:rsidRPr="004275FA">
          <w:rPr>
            <w:noProof/>
            <w:webHidden/>
            <w:sz w:val="24"/>
            <w:szCs w:val="24"/>
          </w:rPr>
          <w:instrText xml:space="preserve"> PAGEREF _Toc234834155 \h </w:instrText>
        </w:r>
        <w:r w:rsidR="005264A8" w:rsidRPr="004275FA">
          <w:rPr>
            <w:noProof/>
            <w:webHidden/>
            <w:sz w:val="24"/>
            <w:szCs w:val="24"/>
          </w:rPr>
        </w:r>
        <w:r w:rsidR="005264A8" w:rsidRPr="004275FA">
          <w:rPr>
            <w:noProof/>
            <w:webHidden/>
            <w:sz w:val="24"/>
            <w:szCs w:val="24"/>
          </w:rPr>
          <w:fldChar w:fldCharType="separate"/>
        </w:r>
        <w:r w:rsidR="00F541EA">
          <w:rPr>
            <w:noProof/>
            <w:webHidden/>
            <w:sz w:val="24"/>
            <w:szCs w:val="24"/>
          </w:rPr>
          <w:t>27</w:t>
        </w:r>
        <w:r w:rsidR="005264A8" w:rsidRPr="004275FA">
          <w:rPr>
            <w:noProof/>
            <w:webHidden/>
            <w:sz w:val="24"/>
            <w:szCs w:val="24"/>
          </w:rPr>
          <w:fldChar w:fldCharType="end"/>
        </w:r>
      </w:hyperlink>
    </w:p>
    <w:p w14:paraId="360166C5" w14:textId="1727D14E" w:rsidR="005264A8" w:rsidRPr="004275FA" w:rsidRDefault="00927B85">
      <w:pPr>
        <w:pStyle w:val="Spisilustracji"/>
        <w:tabs>
          <w:tab w:val="right" w:leader="dot" w:pos="9628"/>
        </w:tabs>
        <w:rPr>
          <w:rFonts w:eastAsiaTheme="minorEastAsia"/>
          <w:noProof/>
          <w:sz w:val="24"/>
          <w:szCs w:val="24"/>
          <w:lang w:eastAsia="pl-PL"/>
        </w:rPr>
      </w:pPr>
      <w:hyperlink w:anchor="_Toc234834156" w:history="1">
        <w:r w:rsidR="005264A8" w:rsidRPr="004275FA">
          <w:rPr>
            <w:rStyle w:val="Hipercze"/>
            <w:rFonts w:cstheme="minorHAnsi"/>
            <w:noProof/>
            <w:sz w:val="24"/>
            <w:szCs w:val="24"/>
          </w:rPr>
          <w:t xml:space="preserve">Tablica </w:t>
        </w:r>
        <w:r w:rsidR="005264A8" w:rsidRPr="004275FA">
          <w:rPr>
            <w:rStyle w:val="Hipercze"/>
            <w:rFonts w:cstheme="minorHAnsi"/>
            <w:noProof/>
            <w:sz w:val="24"/>
            <w:szCs w:val="24"/>
          </w:rPr>
          <w:t>3</w:t>
        </w:r>
        <w:r w:rsidR="005264A8" w:rsidRPr="004275FA">
          <w:rPr>
            <w:rStyle w:val="Hipercze"/>
            <w:rFonts w:cstheme="minorHAnsi"/>
            <w:noProof/>
            <w:sz w:val="24"/>
            <w:szCs w:val="24"/>
          </w:rPr>
          <w:t>. Licea ogólnokształcące dla młodzieży (bez liceów specjalnych i dla dorosłych)</w:t>
        </w:r>
        <w:r w:rsidR="005264A8" w:rsidRPr="004275FA">
          <w:rPr>
            <w:noProof/>
            <w:webHidden/>
            <w:sz w:val="24"/>
            <w:szCs w:val="24"/>
          </w:rPr>
          <w:tab/>
        </w:r>
        <w:r w:rsidR="005264A8" w:rsidRPr="004275FA">
          <w:rPr>
            <w:noProof/>
            <w:webHidden/>
            <w:sz w:val="24"/>
            <w:szCs w:val="24"/>
          </w:rPr>
          <w:fldChar w:fldCharType="begin"/>
        </w:r>
        <w:r w:rsidR="005264A8" w:rsidRPr="004275FA">
          <w:rPr>
            <w:noProof/>
            <w:webHidden/>
            <w:sz w:val="24"/>
            <w:szCs w:val="24"/>
          </w:rPr>
          <w:instrText xml:space="preserve"> PAGEREF _Toc234834156 \h </w:instrText>
        </w:r>
        <w:r w:rsidR="005264A8" w:rsidRPr="004275FA">
          <w:rPr>
            <w:noProof/>
            <w:webHidden/>
            <w:sz w:val="24"/>
            <w:szCs w:val="24"/>
          </w:rPr>
        </w:r>
        <w:r w:rsidR="005264A8" w:rsidRPr="004275FA">
          <w:rPr>
            <w:noProof/>
            <w:webHidden/>
            <w:sz w:val="24"/>
            <w:szCs w:val="24"/>
          </w:rPr>
          <w:fldChar w:fldCharType="separate"/>
        </w:r>
        <w:r w:rsidR="00F541EA">
          <w:rPr>
            <w:noProof/>
            <w:webHidden/>
            <w:sz w:val="24"/>
            <w:szCs w:val="24"/>
          </w:rPr>
          <w:t>28</w:t>
        </w:r>
        <w:r w:rsidR="005264A8" w:rsidRPr="004275FA">
          <w:rPr>
            <w:noProof/>
            <w:webHidden/>
            <w:sz w:val="24"/>
            <w:szCs w:val="24"/>
          </w:rPr>
          <w:fldChar w:fldCharType="end"/>
        </w:r>
      </w:hyperlink>
    </w:p>
    <w:p w14:paraId="6ED0617D" w14:textId="15E7FA9D" w:rsidR="005264A8" w:rsidRPr="004275FA" w:rsidRDefault="00927B85">
      <w:pPr>
        <w:pStyle w:val="Spisilustracji"/>
        <w:tabs>
          <w:tab w:val="right" w:leader="dot" w:pos="9628"/>
        </w:tabs>
        <w:rPr>
          <w:rFonts w:eastAsiaTheme="minorEastAsia"/>
          <w:noProof/>
          <w:sz w:val="24"/>
          <w:szCs w:val="24"/>
          <w:lang w:eastAsia="pl-PL"/>
        </w:rPr>
      </w:pPr>
      <w:hyperlink w:anchor="_Toc234834157" w:history="1">
        <w:r w:rsidR="005264A8" w:rsidRPr="004275FA">
          <w:rPr>
            <w:rStyle w:val="Hipercze"/>
            <w:rFonts w:cstheme="minorHAnsi"/>
            <w:noProof/>
            <w:sz w:val="24"/>
            <w:szCs w:val="24"/>
          </w:rPr>
          <w:t>Tablica 4</w:t>
        </w:r>
        <w:r w:rsidR="005264A8" w:rsidRPr="004275FA">
          <w:rPr>
            <w:rStyle w:val="Hipercze"/>
            <w:rFonts w:cstheme="minorHAnsi"/>
            <w:noProof/>
            <w:sz w:val="24"/>
            <w:szCs w:val="24"/>
          </w:rPr>
          <w:t>.</w:t>
        </w:r>
        <w:r w:rsidR="005264A8" w:rsidRPr="004275FA">
          <w:rPr>
            <w:rStyle w:val="Hipercze"/>
            <w:rFonts w:cstheme="minorHAnsi"/>
            <w:noProof/>
            <w:sz w:val="24"/>
            <w:szCs w:val="24"/>
          </w:rPr>
          <w:t xml:space="preserve"> Szkoły kształcące w zawodach (bez szkół specjalnych)</w:t>
        </w:r>
        <w:r w:rsidR="005264A8" w:rsidRPr="004275FA">
          <w:rPr>
            <w:noProof/>
            <w:webHidden/>
            <w:sz w:val="24"/>
            <w:szCs w:val="24"/>
          </w:rPr>
          <w:tab/>
        </w:r>
        <w:r w:rsidR="005264A8" w:rsidRPr="004275FA">
          <w:rPr>
            <w:noProof/>
            <w:webHidden/>
            <w:sz w:val="24"/>
            <w:szCs w:val="24"/>
          </w:rPr>
          <w:fldChar w:fldCharType="begin"/>
        </w:r>
        <w:r w:rsidR="005264A8" w:rsidRPr="004275FA">
          <w:rPr>
            <w:noProof/>
            <w:webHidden/>
            <w:sz w:val="24"/>
            <w:szCs w:val="24"/>
          </w:rPr>
          <w:instrText xml:space="preserve"> PAGEREF _Toc234834157 \h </w:instrText>
        </w:r>
        <w:r w:rsidR="005264A8" w:rsidRPr="004275FA">
          <w:rPr>
            <w:noProof/>
            <w:webHidden/>
            <w:sz w:val="24"/>
            <w:szCs w:val="24"/>
          </w:rPr>
        </w:r>
        <w:r w:rsidR="005264A8" w:rsidRPr="004275FA">
          <w:rPr>
            <w:noProof/>
            <w:webHidden/>
            <w:sz w:val="24"/>
            <w:szCs w:val="24"/>
          </w:rPr>
          <w:fldChar w:fldCharType="separate"/>
        </w:r>
        <w:r w:rsidR="00F541EA">
          <w:rPr>
            <w:noProof/>
            <w:webHidden/>
            <w:sz w:val="24"/>
            <w:szCs w:val="24"/>
          </w:rPr>
          <w:t>29</w:t>
        </w:r>
        <w:r w:rsidR="005264A8" w:rsidRPr="004275FA">
          <w:rPr>
            <w:noProof/>
            <w:webHidden/>
            <w:sz w:val="24"/>
            <w:szCs w:val="24"/>
          </w:rPr>
          <w:fldChar w:fldCharType="end"/>
        </w:r>
      </w:hyperlink>
    </w:p>
    <w:p w14:paraId="4B38F504" w14:textId="579D2C9A" w:rsidR="005264A8" w:rsidRPr="004275FA" w:rsidRDefault="00927B85">
      <w:pPr>
        <w:pStyle w:val="Spisilustracji"/>
        <w:tabs>
          <w:tab w:val="right" w:leader="dot" w:pos="9628"/>
        </w:tabs>
        <w:rPr>
          <w:rFonts w:eastAsiaTheme="minorEastAsia"/>
          <w:noProof/>
          <w:sz w:val="24"/>
          <w:szCs w:val="24"/>
          <w:lang w:eastAsia="pl-PL"/>
        </w:rPr>
      </w:pPr>
      <w:hyperlink w:anchor="_Toc234834158" w:history="1">
        <w:r w:rsidR="005264A8" w:rsidRPr="004275FA">
          <w:rPr>
            <w:rStyle w:val="Hipercze"/>
            <w:rFonts w:cstheme="minorHAnsi"/>
            <w:noProof/>
            <w:sz w:val="24"/>
            <w:szCs w:val="24"/>
          </w:rPr>
          <w:t>Tabli</w:t>
        </w:r>
        <w:r w:rsidR="005264A8" w:rsidRPr="004275FA">
          <w:rPr>
            <w:rStyle w:val="Hipercze"/>
            <w:rFonts w:cstheme="minorHAnsi"/>
            <w:noProof/>
            <w:sz w:val="24"/>
            <w:szCs w:val="24"/>
          </w:rPr>
          <w:t>c</w:t>
        </w:r>
        <w:r w:rsidR="005264A8" w:rsidRPr="004275FA">
          <w:rPr>
            <w:rStyle w:val="Hipercze"/>
            <w:rFonts w:cstheme="minorHAnsi"/>
            <w:noProof/>
            <w:sz w:val="24"/>
            <w:szCs w:val="24"/>
          </w:rPr>
          <w:t>a 5. Działalność statutow</w:t>
        </w:r>
        <w:r w:rsidR="005264A8" w:rsidRPr="004275FA">
          <w:rPr>
            <w:rStyle w:val="Hipercze"/>
            <w:rFonts w:cstheme="minorHAnsi"/>
            <w:noProof/>
            <w:sz w:val="24"/>
            <w:szCs w:val="24"/>
          </w:rPr>
          <w:t>a</w:t>
        </w:r>
        <w:r w:rsidR="005264A8" w:rsidRPr="004275FA">
          <w:rPr>
            <w:rStyle w:val="Hipercze"/>
            <w:rFonts w:cstheme="minorHAnsi"/>
            <w:noProof/>
            <w:sz w:val="24"/>
            <w:szCs w:val="24"/>
          </w:rPr>
          <w:t xml:space="preserve"> miejskich instytucji kultury w 2024 r.</w:t>
        </w:r>
        <w:r w:rsidR="005264A8" w:rsidRPr="004275FA">
          <w:rPr>
            <w:noProof/>
            <w:webHidden/>
            <w:sz w:val="24"/>
            <w:szCs w:val="24"/>
          </w:rPr>
          <w:tab/>
        </w:r>
        <w:r w:rsidR="005264A8" w:rsidRPr="004275FA">
          <w:rPr>
            <w:noProof/>
            <w:webHidden/>
            <w:sz w:val="24"/>
            <w:szCs w:val="24"/>
          </w:rPr>
          <w:fldChar w:fldCharType="begin"/>
        </w:r>
        <w:r w:rsidR="005264A8" w:rsidRPr="004275FA">
          <w:rPr>
            <w:noProof/>
            <w:webHidden/>
            <w:sz w:val="24"/>
            <w:szCs w:val="24"/>
          </w:rPr>
          <w:instrText xml:space="preserve"> PAGEREF _Toc234834158 \h </w:instrText>
        </w:r>
        <w:r w:rsidR="005264A8" w:rsidRPr="004275FA">
          <w:rPr>
            <w:noProof/>
            <w:webHidden/>
            <w:sz w:val="24"/>
            <w:szCs w:val="24"/>
          </w:rPr>
        </w:r>
        <w:r w:rsidR="005264A8" w:rsidRPr="004275FA">
          <w:rPr>
            <w:noProof/>
            <w:webHidden/>
            <w:sz w:val="24"/>
            <w:szCs w:val="24"/>
          </w:rPr>
          <w:fldChar w:fldCharType="separate"/>
        </w:r>
        <w:r w:rsidR="00F541EA">
          <w:rPr>
            <w:noProof/>
            <w:webHidden/>
            <w:sz w:val="24"/>
            <w:szCs w:val="24"/>
          </w:rPr>
          <w:t>41</w:t>
        </w:r>
        <w:r w:rsidR="005264A8" w:rsidRPr="004275FA">
          <w:rPr>
            <w:noProof/>
            <w:webHidden/>
            <w:sz w:val="24"/>
            <w:szCs w:val="24"/>
          </w:rPr>
          <w:fldChar w:fldCharType="end"/>
        </w:r>
      </w:hyperlink>
    </w:p>
    <w:p w14:paraId="631C76FD" w14:textId="7574883D" w:rsidR="005264A8" w:rsidRPr="004275FA" w:rsidRDefault="00927B85">
      <w:pPr>
        <w:pStyle w:val="Spisilustracji"/>
        <w:tabs>
          <w:tab w:val="right" w:leader="dot" w:pos="9628"/>
        </w:tabs>
        <w:rPr>
          <w:rFonts w:eastAsiaTheme="minorEastAsia"/>
          <w:noProof/>
          <w:sz w:val="24"/>
          <w:szCs w:val="24"/>
          <w:lang w:eastAsia="pl-PL"/>
        </w:rPr>
      </w:pPr>
      <w:hyperlink w:anchor="_Toc234834159" w:history="1">
        <w:r w:rsidR="005264A8" w:rsidRPr="004275FA">
          <w:rPr>
            <w:rStyle w:val="Hipercze"/>
            <w:rFonts w:cstheme="minorHAnsi"/>
            <w:noProof/>
            <w:sz w:val="24"/>
            <w:szCs w:val="24"/>
          </w:rPr>
          <w:t>Tablica 6. Działalność decyzyjna Miejskiego Konserwatora Zabytków</w:t>
        </w:r>
        <w:r w:rsidR="005264A8" w:rsidRPr="004275FA">
          <w:rPr>
            <w:noProof/>
            <w:webHidden/>
            <w:sz w:val="24"/>
            <w:szCs w:val="24"/>
          </w:rPr>
          <w:tab/>
        </w:r>
        <w:r w:rsidR="005264A8" w:rsidRPr="004275FA">
          <w:rPr>
            <w:noProof/>
            <w:webHidden/>
            <w:sz w:val="24"/>
            <w:szCs w:val="24"/>
          </w:rPr>
          <w:fldChar w:fldCharType="begin"/>
        </w:r>
        <w:r w:rsidR="005264A8" w:rsidRPr="004275FA">
          <w:rPr>
            <w:noProof/>
            <w:webHidden/>
            <w:sz w:val="24"/>
            <w:szCs w:val="24"/>
          </w:rPr>
          <w:instrText xml:space="preserve"> PAGEREF _Toc234834159 \h </w:instrText>
        </w:r>
        <w:r w:rsidR="005264A8" w:rsidRPr="004275FA">
          <w:rPr>
            <w:noProof/>
            <w:webHidden/>
            <w:sz w:val="24"/>
            <w:szCs w:val="24"/>
          </w:rPr>
        </w:r>
        <w:r w:rsidR="005264A8" w:rsidRPr="004275FA">
          <w:rPr>
            <w:noProof/>
            <w:webHidden/>
            <w:sz w:val="24"/>
            <w:szCs w:val="24"/>
          </w:rPr>
          <w:fldChar w:fldCharType="separate"/>
        </w:r>
        <w:r w:rsidR="00F541EA">
          <w:rPr>
            <w:noProof/>
            <w:webHidden/>
            <w:sz w:val="24"/>
            <w:szCs w:val="24"/>
          </w:rPr>
          <w:t>45</w:t>
        </w:r>
        <w:r w:rsidR="005264A8" w:rsidRPr="004275FA">
          <w:rPr>
            <w:noProof/>
            <w:webHidden/>
            <w:sz w:val="24"/>
            <w:szCs w:val="24"/>
          </w:rPr>
          <w:fldChar w:fldCharType="end"/>
        </w:r>
      </w:hyperlink>
    </w:p>
    <w:p w14:paraId="560DAE43" w14:textId="735669B0" w:rsidR="005264A8" w:rsidRPr="004275FA" w:rsidRDefault="00927B85">
      <w:pPr>
        <w:pStyle w:val="Spisilustracji"/>
        <w:tabs>
          <w:tab w:val="right" w:leader="dot" w:pos="9628"/>
        </w:tabs>
        <w:rPr>
          <w:rFonts w:eastAsiaTheme="minorEastAsia"/>
          <w:noProof/>
          <w:sz w:val="24"/>
          <w:szCs w:val="24"/>
          <w:lang w:eastAsia="pl-PL"/>
        </w:rPr>
      </w:pPr>
      <w:hyperlink w:anchor="_Toc234834160" w:history="1">
        <w:r w:rsidR="005264A8" w:rsidRPr="004275FA">
          <w:rPr>
            <w:rStyle w:val="Hipercze"/>
            <w:rFonts w:cstheme="minorHAnsi"/>
            <w:noProof/>
            <w:sz w:val="24"/>
            <w:szCs w:val="24"/>
          </w:rPr>
          <w:t>Tablica 7</w:t>
        </w:r>
        <w:r w:rsidR="005264A8" w:rsidRPr="004275FA">
          <w:rPr>
            <w:rStyle w:val="Hipercze"/>
            <w:rFonts w:cstheme="minorHAnsi"/>
            <w:noProof/>
            <w:sz w:val="24"/>
            <w:szCs w:val="24"/>
          </w:rPr>
          <w:t>.</w:t>
        </w:r>
        <w:r w:rsidR="005264A8" w:rsidRPr="004275FA">
          <w:rPr>
            <w:rStyle w:val="Hipercze"/>
            <w:rFonts w:cstheme="minorHAnsi"/>
            <w:noProof/>
            <w:sz w:val="24"/>
            <w:szCs w:val="24"/>
          </w:rPr>
          <w:t xml:space="preserve"> Sport</w:t>
        </w:r>
        <w:r w:rsidR="005264A8" w:rsidRPr="004275FA">
          <w:rPr>
            <w:rStyle w:val="Hipercze"/>
            <w:rFonts w:cstheme="minorHAnsi"/>
            <w:noProof/>
            <w:sz w:val="24"/>
            <w:szCs w:val="24"/>
            <w:vertAlign w:val="superscript"/>
          </w:rPr>
          <w:t>a</w:t>
        </w:r>
        <w:r w:rsidR="005264A8" w:rsidRPr="004275FA">
          <w:rPr>
            <w:rStyle w:val="Hipercze"/>
            <w:rFonts w:cstheme="minorHAnsi"/>
            <w:noProof/>
            <w:sz w:val="24"/>
            <w:szCs w:val="24"/>
          </w:rPr>
          <w:t>. Stan w dniu 31 grudnia</w:t>
        </w:r>
        <w:r w:rsidR="005264A8" w:rsidRPr="004275FA">
          <w:rPr>
            <w:noProof/>
            <w:webHidden/>
            <w:sz w:val="24"/>
            <w:szCs w:val="24"/>
          </w:rPr>
          <w:tab/>
        </w:r>
        <w:r w:rsidR="005264A8" w:rsidRPr="004275FA">
          <w:rPr>
            <w:noProof/>
            <w:webHidden/>
            <w:sz w:val="24"/>
            <w:szCs w:val="24"/>
          </w:rPr>
          <w:fldChar w:fldCharType="begin"/>
        </w:r>
        <w:r w:rsidR="005264A8" w:rsidRPr="004275FA">
          <w:rPr>
            <w:noProof/>
            <w:webHidden/>
            <w:sz w:val="24"/>
            <w:szCs w:val="24"/>
          </w:rPr>
          <w:instrText xml:space="preserve"> PAGEREF _Toc234834160 \h </w:instrText>
        </w:r>
        <w:r w:rsidR="005264A8" w:rsidRPr="004275FA">
          <w:rPr>
            <w:noProof/>
            <w:webHidden/>
            <w:sz w:val="24"/>
            <w:szCs w:val="24"/>
          </w:rPr>
        </w:r>
        <w:r w:rsidR="005264A8" w:rsidRPr="004275FA">
          <w:rPr>
            <w:noProof/>
            <w:webHidden/>
            <w:sz w:val="24"/>
            <w:szCs w:val="24"/>
          </w:rPr>
          <w:fldChar w:fldCharType="separate"/>
        </w:r>
        <w:r w:rsidR="00F541EA">
          <w:rPr>
            <w:noProof/>
            <w:webHidden/>
            <w:sz w:val="24"/>
            <w:szCs w:val="24"/>
          </w:rPr>
          <w:t>50</w:t>
        </w:r>
        <w:r w:rsidR="005264A8" w:rsidRPr="004275FA">
          <w:rPr>
            <w:noProof/>
            <w:webHidden/>
            <w:sz w:val="24"/>
            <w:szCs w:val="24"/>
          </w:rPr>
          <w:fldChar w:fldCharType="end"/>
        </w:r>
      </w:hyperlink>
    </w:p>
    <w:p w14:paraId="65E31ED3" w14:textId="7DC7983E" w:rsidR="005264A8" w:rsidRPr="004275FA" w:rsidRDefault="00927B85">
      <w:pPr>
        <w:pStyle w:val="Spisilustracji"/>
        <w:tabs>
          <w:tab w:val="right" w:leader="dot" w:pos="9628"/>
        </w:tabs>
        <w:rPr>
          <w:rFonts w:eastAsiaTheme="minorEastAsia"/>
          <w:noProof/>
          <w:sz w:val="24"/>
          <w:szCs w:val="24"/>
          <w:lang w:eastAsia="pl-PL"/>
        </w:rPr>
      </w:pPr>
      <w:hyperlink w:anchor="_Toc234834161" w:history="1">
        <w:r w:rsidR="005264A8" w:rsidRPr="004275FA">
          <w:rPr>
            <w:rStyle w:val="Hipercze"/>
            <w:rFonts w:cstheme="minorHAnsi"/>
            <w:noProof/>
            <w:sz w:val="24"/>
            <w:szCs w:val="24"/>
          </w:rPr>
          <w:t xml:space="preserve">Tablica 8. </w:t>
        </w:r>
        <w:r w:rsidR="005264A8" w:rsidRPr="004275FA">
          <w:rPr>
            <w:rStyle w:val="Hipercze"/>
            <w:rFonts w:cstheme="minorHAnsi"/>
            <w:noProof/>
            <w:sz w:val="24"/>
            <w:szCs w:val="24"/>
          </w:rPr>
          <w:t>O</w:t>
        </w:r>
        <w:r w:rsidR="005264A8" w:rsidRPr="004275FA">
          <w:rPr>
            <w:rStyle w:val="Hipercze"/>
            <w:rFonts w:cstheme="minorHAnsi"/>
            <w:noProof/>
            <w:sz w:val="24"/>
            <w:szCs w:val="24"/>
          </w:rPr>
          <w:t>biekty świadczące usługi hotelarskie, niebędące obiektami hotelarskimi</w:t>
        </w:r>
        <w:r w:rsidR="005264A8" w:rsidRPr="004275FA">
          <w:rPr>
            <w:noProof/>
            <w:webHidden/>
            <w:sz w:val="24"/>
            <w:szCs w:val="24"/>
          </w:rPr>
          <w:tab/>
        </w:r>
        <w:r w:rsidR="005264A8" w:rsidRPr="004275FA">
          <w:rPr>
            <w:noProof/>
            <w:webHidden/>
            <w:sz w:val="24"/>
            <w:szCs w:val="24"/>
          </w:rPr>
          <w:fldChar w:fldCharType="begin"/>
        </w:r>
        <w:r w:rsidR="005264A8" w:rsidRPr="004275FA">
          <w:rPr>
            <w:noProof/>
            <w:webHidden/>
            <w:sz w:val="24"/>
            <w:szCs w:val="24"/>
          </w:rPr>
          <w:instrText xml:space="preserve"> PAGEREF _Toc234834161 \h </w:instrText>
        </w:r>
        <w:r w:rsidR="005264A8" w:rsidRPr="004275FA">
          <w:rPr>
            <w:noProof/>
            <w:webHidden/>
            <w:sz w:val="24"/>
            <w:szCs w:val="24"/>
          </w:rPr>
        </w:r>
        <w:r w:rsidR="005264A8" w:rsidRPr="004275FA">
          <w:rPr>
            <w:noProof/>
            <w:webHidden/>
            <w:sz w:val="24"/>
            <w:szCs w:val="24"/>
          </w:rPr>
          <w:fldChar w:fldCharType="separate"/>
        </w:r>
        <w:r w:rsidR="00F541EA">
          <w:rPr>
            <w:noProof/>
            <w:webHidden/>
            <w:sz w:val="24"/>
            <w:szCs w:val="24"/>
          </w:rPr>
          <w:t>58</w:t>
        </w:r>
        <w:r w:rsidR="005264A8" w:rsidRPr="004275FA">
          <w:rPr>
            <w:noProof/>
            <w:webHidden/>
            <w:sz w:val="24"/>
            <w:szCs w:val="24"/>
          </w:rPr>
          <w:fldChar w:fldCharType="end"/>
        </w:r>
      </w:hyperlink>
    </w:p>
    <w:p w14:paraId="5522605D" w14:textId="47BB796A" w:rsidR="005264A8" w:rsidRPr="004275FA" w:rsidRDefault="00927B85">
      <w:pPr>
        <w:pStyle w:val="Spisilustracji"/>
        <w:tabs>
          <w:tab w:val="right" w:leader="dot" w:pos="9628"/>
        </w:tabs>
        <w:rPr>
          <w:rFonts w:eastAsiaTheme="minorEastAsia"/>
          <w:noProof/>
          <w:sz w:val="24"/>
          <w:szCs w:val="24"/>
          <w:lang w:eastAsia="pl-PL"/>
        </w:rPr>
      </w:pPr>
      <w:hyperlink w:anchor="_Toc234834162" w:history="1">
        <w:r w:rsidR="005264A8" w:rsidRPr="004275FA">
          <w:rPr>
            <w:rStyle w:val="Hipercze"/>
            <w:rFonts w:cstheme="minorHAnsi"/>
            <w:noProof/>
            <w:sz w:val="24"/>
            <w:szCs w:val="24"/>
          </w:rPr>
          <w:t>Tablica 9. Liczba turystów z Polski korzystających z usług Centrum Informacji Turystycznej</w:t>
        </w:r>
        <w:r w:rsidR="006B072A">
          <w:rPr>
            <w:rStyle w:val="Hipercze"/>
            <w:rFonts w:cstheme="minorHAnsi"/>
            <w:noProof/>
            <w:sz w:val="24"/>
            <w:szCs w:val="24"/>
          </w:rPr>
          <w:br/>
        </w:r>
        <w:r w:rsidR="005264A8" w:rsidRPr="004275FA">
          <w:rPr>
            <w:rStyle w:val="Hipercze"/>
            <w:rFonts w:cstheme="minorHAnsi"/>
            <w:noProof/>
            <w:sz w:val="24"/>
            <w:szCs w:val="24"/>
          </w:rPr>
          <w:t xml:space="preserve"> w 2024 r.</w:t>
        </w:r>
        <w:r w:rsidR="005264A8" w:rsidRPr="004275FA">
          <w:rPr>
            <w:noProof/>
            <w:webHidden/>
            <w:sz w:val="24"/>
            <w:szCs w:val="24"/>
          </w:rPr>
          <w:tab/>
        </w:r>
        <w:r w:rsidR="005264A8" w:rsidRPr="004275FA">
          <w:rPr>
            <w:noProof/>
            <w:webHidden/>
            <w:sz w:val="24"/>
            <w:szCs w:val="24"/>
          </w:rPr>
          <w:fldChar w:fldCharType="begin"/>
        </w:r>
        <w:r w:rsidR="005264A8" w:rsidRPr="004275FA">
          <w:rPr>
            <w:noProof/>
            <w:webHidden/>
            <w:sz w:val="24"/>
            <w:szCs w:val="24"/>
          </w:rPr>
          <w:instrText xml:space="preserve"> PAGEREF _Toc234834162 \h </w:instrText>
        </w:r>
        <w:r w:rsidR="005264A8" w:rsidRPr="004275FA">
          <w:rPr>
            <w:noProof/>
            <w:webHidden/>
            <w:sz w:val="24"/>
            <w:szCs w:val="24"/>
          </w:rPr>
        </w:r>
        <w:r w:rsidR="005264A8" w:rsidRPr="004275FA">
          <w:rPr>
            <w:noProof/>
            <w:webHidden/>
            <w:sz w:val="24"/>
            <w:szCs w:val="24"/>
          </w:rPr>
          <w:fldChar w:fldCharType="separate"/>
        </w:r>
        <w:r w:rsidR="00F541EA">
          <w:rPr>
            <w:noProof/>
            <w:webHidden/>
            <w:sz w:val="24"/>
            <w:szCs w:val="24"/>
          </w:rPr>
          <w:t>59</w:t>
        </w:r>
        <w:r w:rsidR="005264A8" w:rsidRPr="004275FA">
          <w:rPr>
            <w:noProof/>
            <w:webHidden/>
            <w:sz w:val="24"/>
            <w:szCs w:val="24"/>
          </w:rPr>
          <w:fldChar w:fldCharType="end"/>
        </w:r>
      </w:hyperlink>
    </w:p>
    <w:p w14:paraId="22D7B637" w14:textId="3C665912" w:rsidR="005264A8" w:rsidRPr="004275FA" w:rsidRDefault="00927B85">
      <w:pPr>
        <w:pStyle w:val="Spisilustracji"/>
        <w:tabs>
          <w:tab w:val="right" w:leader="dot" w:pos="9628"/>
        </w:tabs>
        <w:rPr>
          <w:rFonts w:eastAsiaTheme="minorEastAsia"/>
          <w:noProof/>
          <w:sz w:val="24"/>
          <w:szCs w:val="24"/>
          <w:lang w:eastAsia="pl-PL"/>
        </w:rPr>
      </w:pPr>
      <w:hyperlink w:anchor="_Toc234834163" w:history="1">
        <w:r w:rsidR="005264A8" w:rsidRPr="004275FA">
          <w:rPr>
            <w:rStyle w:val="Hipercze"/>
            <w:rFonts w:cstheme="minorHAnsi"/>
            <w:noProof/>
            <w:sz w:val="24"/>
            <w:szCs w:val="24"/>
          </w:rPr>
          <w:t>Tablica 10. Liczba turystów zagranicznych korzystających z usług Centrum Informacji Turystycznej w 2024 r.</w:t>
        </w:r>
        <w:r w:rsidR="005264A8" w:rsidRPr="004275FA">
          <w:rPr>
            <w:noProof/>
            <w:webHidden/>
            <w:sz w:val="24"/>
            <w:szCs w:val="24"/>
          </w:rPr>
          <w:tab/>
        </w:r>
        <w:r w:rsidR="005264A8" w:rsidRPr="004275FA">
          <w:rPr>
            <w:noProof/>
            <w:webHidden/>
            <w:sz w:val="24"/>
            <w:szCs w:val="24"/>
          </w:rPr>
          <w:fldChar w:fldCharType="begin"/>
        </w:r>
        <w:r w:rsidR="005264A8" w:rsidRPr="004275FA">
          <w:rPr>
            <w:noProof/>
            <w:webHidden/>
            <w:sz w:val="24"/>
            <w:szCs w:val="24"/>
          </w:rPr>
          <w:instrText xml:space="preserve"> PAGEREF _Toc234834163 \h </w:instrText>
        </w:r>
        <w:r w:rsidR="005264A8" w:rsidRPr="004275FA">
          <w:rPr>
            <w:noProof/>
            <w:webHidden/>
            <w:sz w:val="24"/>
            <w:szCs w:val="24"/>
          </w:rPr>
        </w:r>
        <w:r w:rsidR="005264A8" w:rsidRPr="004275FA">
          <w:rPr>
            <w:noProof/>
            <w:webHidden/>
            <w:sz w:val="24"/>
            <w:szCs w:val="24"/>
          </w:rPr>
          <w:fldChar w:fldCharType="separate"/>
        </w:r>
        <w:r w:rsidR="00F541EA">
          <w:rPr>
            <w:noProof/>
            <w:webHidden/>
            <w:sz w:val="24"/>
            <w:szCs w:val="24"/>
          </w:rPr>
          <w:t>59</w:t>
        </w:r>
        <w:r w:rsidR="005264A8" w:rsidRPr="004275FA">
          <w:rPr>
            <w:noProof/>
            <w:webHidden/>
            <w:sz w:val="24"/>
            <w:szCs w:val="24"/>
          </w:rPr>
          <w:fldChar w:fldCharType="end"/>
        </w:r>
      </w:hyperlink>
    </w:p>
    <w:p w14:paraId="48761B12" w14:textId="2063A5E1" w:rsidR="005264A8" w:rsidRPr="004275FA" w:rsidRDefault="00927B85">
      <w:pPr>
        <w:pStyle w:val="Spisilustracji"/>
        <w:tabs>
          <w:tab w:val="right" w:leader="dot" w:pos="9628"/>
        </w:tabs>
        <w:rPr>
          <w:rFonts w:eastAsiaTheme="minorEastAsia"/>
          <w:noProof/>
          <w:sz w:val="24"/>
          <w:szCs w:val="24"/>
          <w:lang w:eastAsia="pl-PL"/>
        </w:rPr>
      </w:pPr>
      <w:hyperlink w:anchor="_Toc234834164" w:history="1">
        <w:r w:rsidR="005264A8" w:rsidRPr="004275FA">
          <w:rPr>
            <w:rStyle w:val="Hipercze"/>
            <w:rFonts w:cstheme="minorHAnsi"/>
            <w:noProof/>
            <w:sz w:val="24"/>
            <w:szCs w:val="24"/>
          </w:rPr>
          <w:t>Tablica 11. Centrum Monitoringu Wizyjnego Miasta Białystok</w:t>
        </w:r>
        <w:r w:rsidR="005264A8" w:rsidRPr="004275FA">
          <w:rPr>
            <w:noProof/>
            <w:webHidden/>
            <w:sz w:val="24"/>
            <w:szCs w:val="24"/>
          </w:rPr>
          <w:tab/>
        </w:r>
        <w:r w:rsidR="005264A8" w:rsidRPr="004275FA">
          <w:rPr>
            <w:noProof/>
            <w:webHidden/>
            <w:sz w:val="24"/>
            <w:szCs w:val="24"/>
          </w:rPr>
          <w:fldChar w:fldCharType="begin"/>
        </w:r>
        <w:r w:rsidR="005264A8" w:rsidRPr="004275FA">
          <w:rPr>
            <w:noProof/>
            <w:webHidden/>
            <w:sz w:val="24"/>
            <w:szCs w:val="24"/>
          </w:rPr>
          <w:instrText xml:space="preserve"> PAGEREF _Toc234834164 \h </w:instrText>
        </w:r>
        <w:r w:rsidR="005264A8" w:rsidRPr="004275FA">
          <w:rPr>
            <w:noProof/>
            <w:webHidden/>
            <w:sz w:val="24"/>
            <w:szCs w:val="24"/>
          </w:rPr>
        </w:r>
        <w:r w:rsidR="005264A8" w:rsidRPr="004275FA">
          <w:rPr>
            <w:noProof/>
            <w:webHidden/>
            <w:sz w:val="24"/>
            <w:szCs w:val="24"/>
          </w:rPr>
          <w:fldChar w:fldCharType="separate"/>
        </w:r>
        <w:r w:rsidR="00F541EA">
          <w:rPr>
            <w:noProof/>
            <w:webHidden/>
            <w:sz w:val="24"/>
            <w:szCs w:val="24"/>
          </w:rPr>
          <w:t>79</w:t>
        </w:r>
        <w:r w:rsidR="005264A8" w:rsidRPr="004275FA">
          <w:rPr>
            <w:noProof/>
            <w:webHidden/>
            <w:sz w:val="24"/>
            <w:szCs w:val="24"/>
          </w:rPr>
          <w:fldChar w:fldCharType="end"/>
        </w:r>
      </w:hyperlink>
    </w:p>
    <w:p w14:paraId="75F95921" w14:textId="7C459498" w:rsidR="005264A8" w:rsidRPr="004275FA" w:rsidRDefault="00927B85">
      <w:pPr>
        <w:pStyle w:val="Spisilustracji"/>
        <w:tabs>
          <w:tab w:val="right" w:leader="dot" w:pos="9628"/>
        </w:tabs>
        <w:rPr>
          <w:rFonts w:eastAsiaTheme="minorEastAsia"/>
          <w:noProof/>
          <w:sz w:val="24"/>
          <w:szCs w:val="24"/>
          <w:lang w:eastAsia="pl-PL"/>
        </w:rPr>
      </w:pPr>
      <w:hyperlink w:anchor="_Toc234834165" w:history="1">
        <w:r w:rsidR="005264A8" w:rsidRPr="004275FA">
          <w:rPr>
            <w:rStyle w:val="Hipercze"/>
            <w:rFonts w:cstheme="minorHAnsi"/>
            <w:noProof/>
            <w:sz w:val="24"/>
            <w:szCs w:val="24"/>
          </w:rPr>
          <w:t>Tablica 12. Wypadki drogowe</w:t>
        </w:r>
        <w:r w:rsidR="005264A8" w:rsidRPr="004275FA">
          <w:rPr>
            <w:rStyle w:val="Hipercze"/>
            <w:rFonts w:cstheme="minorHAnsi"/>
            <w:noProof/>
            <w:sz w:val="24"/>
            <w:szCs w:val="24"/>
            <w:vertAlign w:val="superscript"/>
          </w:rPr>
          <w:t>a</w:t>
        </w:r>
        <w:r w:rsidR="005264A8" w:rsidRPr="004275FA">
          <w:rPr>
            <w:noProof/>
            <w:webHidden/>
            <w:sz w:val="24"/>
            <w:szCs w:val="24"/>
          </w:rPr>
          <w:tab/>
        </w:r>
        <w:r w:rsidR="005264A8" w:rsidRPr="004275FA">
          <w:rPr>
            <w:noProof/>
            <w:webHidden/>
            <w:sz w:val="24"/>
            <w:szCs w:val="24"/>
          </w:rPr>
          <w:fldChar w:fldCharType="begin"/>
        </w:r>
        <w:r w:rsidR="005264A8" w:rsidRPr="004275FA">
          <w:rPr>
            <w:noProof/>
            <w:webHidden/>
            <w:sz w:val="24"/>
            <w:szCs w:val="24"/>
          </w:rPr>
          <w:instrText xml:space="preserve"> PAGEREF _Toc234834165 \h </w:instrText>
        </w:r>
        <w:r w:rsidR="005264A8" w:rsidRPr="004275FA">
          <w:rPr>
            <w:noProof/>
            <w:webHidden/>
            <w:sz w:val="24"/>
            <w:szCs w:val="24"/>
          </w:rPr>
        </w:r>
        <w:r w:rsidR="005264A8" w:rsidRPr="004275FA">
          <w:rPr>
            <w:noProof/>
            <w:webHidden/>
            <w:sz w:val="24"/>
            <w:szCs w:val="24"/>
          </w:rPr>
          <w:fldChar w:fldCharType="separate"/>
        </w:r>
        <w:r w:rsidR="00F541EA">
          <w:rPr>
            <w:noProof/>
            <w:webHidden/>
            <w:sz w:val="24"/>
            <w:szCs w:val="24"/>
          </w:rPr>
          <w:t>81</w:t>
        </w:r>
        <w:r w:rsidR="005264A8" w:rsidRPr="004275FA">
          <w:rPr>
            <w:noProof/>
            <w:webHidden/>
            <w:sz w:val="24"/>
            <w:szCs w:val="24"/>
          </w:rPr>
          <w:fldChar w:fldCharType="end"/>
        </w:r>
      </w:hyperlink>
    </w:p>
    <w:p w14:paraId="79DD2DC9" w14:textId="20F09DFD" w:rsidR="005264A8" w:rsidRPr="004275FA" w:rsidRDefault="00927B85">
      <w:pPr>
        <w:pStyle w:val="Spisilustracji"/>
        <w:tabs>
          <w:tab w:val="right" w:leader="dot" w:pos="9628"/>
        </w:tabs>
        <w:rPr>
          <w:rFonts w:eastAsiaTheme="minorEastAsia"/>
          <w:noProof/>
          <w:sz w:val="24"/>
          <w:szCs w:val="24"/>
          <w:lang w:eastAsia="pl-PL"/>
        </w:rPr>
      </w:pPr>
      <w:hyperlink w:anchor="_Toc234834166" w:history="1">
        <w:r w:rsidR="005264A8" w:rsidRPr="004275FA">
          <w:rPr>
            <w:rStyle w:val="Hipercze"/>
            <w:rFonts w:cstheme="minorHAnsi"/>
            <w:noProof/>
            <w:sz w:val="24"/>
            <w:szCs w:val="24"/>
          </w:rPr>
          <w:t>Tablica 1</w:t>
        </w:r>
        <w:r w:rsidR="005264A8" w:rsidRPr="004275FA">
          <w:rPr>
            <w:rStyle w:val="Hipercze"/>
            <w:rFonts w:cstheme="minorHAnsi"/>
            <w:noProof/>
            <w:sz w:val="24"/>
            <w:szCs w:val="24"/>
          </w:rPr>
          <w:t>3</w:t>
        </w:r>
        <w:r w:rsidR="005264A8" w:rsidRPr="004275FA">
          <w:rPr>
            <w:rStyle w:val="Hipercze"/>
            <w:rFonts w:cstheme="minorHAnsi"/>
            <w:noProof/>
            <w:sz w:val="24"/>
            <w:szCs w:val="24"/>
          </w:rPr>
          <w:t>. Przedsiębiorstwa działające w Białostockim Parku Naukowo-Technologicznym</w:t>
        </w:r>
        <w:r w:rsidR="005264A8" w:rsidRPr="004275FA">
          <w:rPr>
            <w:noProof/>
            <w:webHidden/>
            <w:sz w:val="24"/>
            <w:szCs w:val="24"/>
          </w:rPr>
          <w:tab/>
        </w:r>
        <w:r w:rsidR="005264A8" w:rsidRPr="004275FA">
          <w:rPr>
            <w:noProof/>
            <w:webHidden/>
            <w:sz w:val="24"/>
            <w:szCs w:val="24"/>
          </w:rPr>
          <w:fldChar w:fldCharType="begin"/>
        </w:r>
        <w:r w:rsidR="005264A8" w:rsidRPr="004275FA">
          <w:rPr>
            <w:noProof/>
            <w:webHidden/>
            <w:sz w:val="24"/>
            <w:szCs w:val="24"/>
          </w:rPr>
          <w:instrText xml:space="preserve"> PAGEREF _Toc234834166 \h </w:instrText>
        </w:r>
        <w:r w:rsidR="005264A8" w:rsidRPr="004275FA">
          <w:rPr>
            <w:noProof/>
            <w:webHidden/>
            <w:sz w:val="24"/>
            <w:szCs w:val="24"/>
          </w:rPr>
        </w:r>
        <w:r w:rsidR="005264A8" w:rsidRPr="004275FA">
          <w:rPr>
            <w:noProof/>
            <w:webHidden/>
            <w:sz w:val="24"/>
            <w:szCs w:val="24"/>
          </w:rPr>
          <w:fldChar w:fldCharType="separate"/>
        </w:r>
        <w:r w:rsidR="00F541EA">
          <w:rPr>
            <w:noProof/>
            <w:webHidden/>
            <w:sz w:val="24"/>
            <w:szCs w:val="24"/>
          </w:rPr>
          <w:t>92</w:t>
        </w:r>
        <w:r w:rsidR="005264A8" w:rsidRPr="004275FA">
          <w:rPr>
            <w:noProof/>
            <w:webHidden/>
            <w:sz w:val="24"/>
            <w:szCs w:val="24"/>
          </w:rPr>
          <w:fldChar w:fldCharType="end"/>
        </w:r>
      </w:hyperlink>
    </w:p>
    <w:p w14:paraId="35328051" w14:textId="24280F8F" w:rsidR="005264A8" w:rsidRPr="004275FA" w:rsidRDefault="00927B85">
      <w:pPr>
        <w:pStyle w:val="Spisilustracji"/>
        <w:tabs>
          <w:tab w:val="right" w:leader="dot" w:pos="9628"/>
        </w:tabs>
        <w:rPr>
          <w:rFonts w:eastAsiaTheme="minorEastAsia"/>
          <w:noProof/>
          <w:sz w:val="24"/>
          <w:szCs w:val="24"/>
          <w:lang w:eastAsia="pl-PL"/>
        </w:rPr>
      </w:pPr>
      <w:hyperlink w:anchor="_Toc234834167" w:history="1">
        <w:r w:rsidR="005264A8" w:rsidRPr="004275FA">
          <w:rPr>
            <w:rStyle w:val="Hipercze"/>
            <w:rFonts w:cstheme="minorHAnsi"/>
            <w:noProof/>
            <w:sz w:val="24"/>
            <w:szCs w:val="24"/>
          </w:rPr>
          <w:t>Tablica</w:t>
        </w:r>
        <w:r w:rsidR="005264A8" w:rsidRPr="004275FA">
          <w:rPr>
            <w:rStyle w:val="Hipercze"/>
            <w:rFonts w:cstheme="minorHAnsi"/>
            <w:noProof/>
            <w:sz w:val="24"/>
            <w:szCs w:val="24"/>
          </w:rPr>
          <w:t xml:space="preserve"> </w:t>
        </w:r>
        <w:r w:rsidR="005264A8" w:rsidRPr="004275FA">
          <w:rPr>
            <w:rStyle w:val="Hipercze"/>
            <w:rFonts w:cstheme="minorHAnsi"/>
            <w:noProof/>
            <w:sz w:val="24"/>
            <w:szCs w:val="24"/>
          </w:rPr>
          <w:t>14. Liczba bezrobotnych według miesięcy w 2024 r.</w:t>
        </w:r>
        <w:r w:rsidR="005264A8" w:rsidRPr="004275FA">
          <w:rPr>
            <w:noProof/>
            <w:webHidden/>
            <w:sz w:val="24"/>
            <w:szCs w:val="24"/>
          </w:rPr>
          <w:tab/>
        </w:r>
        <w:r w:rsidR="005264A8" w:rsidRPr="004275FA">
          <w:rPr>
            <w:noProof/>
            <w:webHidden/>
            <w:sz w:val="24"/>
            <w:szCs w:val="24"/>
          </w:rPr>
          <w:fldChar w:fldCharType="begin"/>
        </w:r>
        <w:r w:rsidR="005264A8" w:rsidRPr="004275FA">
          <w:rPr>
            <w:noProof/>
            <w:webHidden/>
            <w:sz w:val="24"/>
            <w:szCs w:val="24"/>
          </w:rPr>
          <w:instrText xml:space="preserve"> PAGEREF _Toc234834167 \h </w:instrText>
        </w:r>
        <w:r w:rsidR="005264A8" w:rsidRPr="004275FA">
          <w:rPr>
            <w:noProof/>
            <w:webHidden/>
            <w:sz w:val="24"/>
            <w:szCs w:val="24"/>
          </w:rPr>
        </w:r>
        <w:r w:rsidR="005264A8" w:rsidRPr="004275FA">
          <w:rPr>
            <w:noProof/>
            <w:webHidden/>
            <w:sz w:val="24"/>
            <w:szCs w:val="24"/>
          </w:rPr>
          <w:fldChar w:fldCharType="separate"/>
        </w:r>
        <w:r w:rsidR="00F541EA">
          <w:rPr>
            <w:noProof/>
            <w:webHidden/>
            <w:sz w:val="24"/>
            <w:szCs w:val="24"/>
          </w:rPr>
          <w:t>95</w:t>
        </w:r>
        <w:r w:rsidR="005264A8" w:rsidRPr="004275FA">
          <w:rPr>
            <w:noProof/>
            <w:webHidden/>
            <w:sz w:val="24"/>
            <w:szCs w:val="24"/>
          </w:rPr>
          <w:fldChar w:fldCharType="end"/>
        </w:r>
      </w:hyperlink>
    </w:p>
    <w:p w14:paraId="6D71667C" w14:textId="34568D11" w:rsidR="005264A8" w:rsidRPr="004275FA" w:rsidRDefault="00927B85">
      <w:pPr>
        <w:pStyle w:val="Spisilustracji"/>
        <w:tabs>
          <w:tab w:val="right" w:leader="dot" w:pos="9628"/>
        </w:tabs>
        <w:rPr>
          <w:rFonts w:eastAsiaTheme="minorEastAsia"/>
          <w:noProof/>
          <w:sz w:val="24"/>
          <w:szCs w:val="24"/>
          <w:lang w:eastAsia="pl-PL"/>
        </w:rPr>
      </w:pPr>
      <w:hyperlink w:anchor="_Toc234834168" w:history="1">
        <w:r w:rsidR="005264A8" w:rsidRPr="004275FA">
          <w:rPr>
            <w:rStyle w:val="Hipercze"/>
            <w:rFonts w:cstheme="minorHAnsi"/>
            <w:noProof/>
            <w:sz w:val="24"/>
            <w:szCs w:val="24"/>
          </w:rPr>
          <w:t>Tablica 1</w:t>
        </w:r>
        <w:r w:rsidR="005264A8" w:rsidRPr="004275FA">
          <w:rPr>
            <w:rStyle w:val="Hipercze"/>
            <w:rFonts w:cstheme="minorHAnsi"/>
            <w:noProof/>
            <w:sz w:val="24"/>
            <w:szCs w:val="24"/>
          </w:rPr>
          <w:t>5</w:t>
        </w:r>
        <w:r w:rsidR="005264A8" w:rsidRPr="004275FA">
          <w:rPr>
            <w:rStyle w:val="Hipercze"/>
            <w:rFonts w:cstheme="minorHAnsi"/>
            <w:noProof/>
            <w:sz w:val="24"/>
            <w:szCs w:val="24"/>
          </w:rPr>
          <w:t>. Stopa bezrobocia rejestrowanego. Stan w dniu 31 grudnia</w:t>
        </w:r>
        <w:r w:rsidR="005264A8" w:rsidRPr="004275FA">
          <w:rPr>
            <w:noProof/>
            <w:webHidden/>
            <w:sz w:val="24"/>
            <w:szCs w:val="24"/>
          </w:rPr>
          <w:tab/>
        </w:r>
        <w:r w:rsidR="005264A8" w:rsidRPr="004275FA">
          <w:rPr>
            <w:noProof/>
            <w:webHidden/>
            <w:sz w:val="24"/>
            <w:szCs w:val="24"/>
          </w:rPr>
          <w:fldChar w:fldCharType="begin"/>
        </w:r>
        <w:r w:rsidR="005264A8" w:rsidRPr="004275FA">
          <w:rPr>
            <w:noProof/>
            <w:webHidden/>
            <w:sz w:val="24"/>
            <w:szCs w:val="24"/>
          </w:rPr>
          <w:instrText xml:space="preserve"> PAGEREF _Toc234834168 \h </w:instrText>
        </w:r>
        <w:r w:rsidR="005264A8" w:rsidRPr="004275FA">
          <w:rPr>
            <w:noProof/>
            <w:webHidden/>
            <w:sz w:val="24"/>
            <w:szCs w:val="24"/>
          </w:rPr>
        </w:r>
        <w:r w:rsidR="005264A8" w:rsidRPr="004275FA">
          <w:rPr>
            <w:noProof/>
            <w:webHidden/>
            <w:sz w:val="24"/>
            <w:szCs w:val="24"/>
          </w:rPr>
          <w:fldChar w:fldCharType="separate"/>
        </w:r>
        <w:r w:rsidR="00F541EA">
          <w:rPr>
            <w:noProof/>
            <w:webHidden/>
            <w:sz w:val="24"/>
            <w:szCs w:val="24"/>
          </w:rPr>
          <w:t>96</w:t>
        </w:r>
        <w:r w:rsidR="005264A8" w:rsidRPr="004275FA">
          <w:rPr>
            <w:noProof/>
            <w:webHidden/>
            <w:sz w:val="24"/>
            <w:szCs w:val="24"/>
          </w:rPr>
          <w:fldChar w:fldCharType="end"/>
        </w:r>
      </w:hyperlink>
    </w:p>
    <w:p w14:paraId="327592B1" w14:textId="65EBFB42" w:rsidR="005264A8" w:rsidRPr="004275FA" w:rsidRDefault="00927B85">
      <w:pPr>
        <w:pStyle w:val="Spisilustracji"/>
        <w:tabs>
          <w:tab w:val="right" w:leader="dot" w:pos="9628"/>
        </w:tabs>
        <w:rPr>
          <w:rFonts w:eastAsiaTheme="minorEastAsia"/>
          <w:noProof/>
          <w:sz w:val="24"/>
          <w:szCs w:val="24"/>
          <w:lang w:eastAsia="pl-PL"/>
        </w:rPr>
      </w:pPr>
      <w:hyperlink w:anchor="_Toc234834169" w:history="1">
        <w:r w:rsidR="005264A8" w:rsidRPr="004275FA">
          <w:rPr>
            <w:rStyle w:val="Hipercze"/>
            <w:rFonts w:cstheme="minorHAnsi"/>
            <w:noProof/>
            <w:sz w:val="24"/>
            <w:szCs w:val="24"/>
          </w:rPr>
          <w:t>Tablica 16. Drogi krajowe przebiegające przez Miasto Białystok</w:t>
        </w:r>
        <w:r w:rsidR="005264A8" w:rsidRPr="004275FA">
          <w:rPr>
            <w:noProof/>
            <w:webHidden/>
            <w:sz w:val="24"/>
            <w:szCs w:val="24"/>
          </w:rPr>
          <w:tab/>
        </w:r>
        <w:r w:rsidR="005264A8" w:rsidRPr="004275FA">
          <w:rPr>
            <w:noProof/>
            <w:webHidden/>
            <w:sz w:val="24"/>
            <w:szCs w:val="24"/>
          </w:rPr>
          <w:fldChar w:fldCharType="begin"/>
        </w:r>
        <w:r w:rsidR="005264A8" w:rsidRPr="004275FA">
          <w:rPr>
            <w:noProof/>
            <w:webHidden/>
            <w:sz w:val="24"/>
            <w:szCs w:val="24"/>
          </w:rPr>
          <w:instrText xml:space="preserve"> PAGEREF _Toc234834169 \h </w:instrText>
        </w:r>
        <w:r w:rsidR="005264A8" w:rsidRPr="004275FA">
          <w:rPr>
            <w:noProof/>
            <w:webHidden/>
            <w:sz w:val="24"/>
            <w:szCs w:val="24"/>
          </w:rPr>
        </w:r>
        <w:r w:rsidR="005264A8" w:rsidRPr="004275FA">
          <w:rPr>
            <w:noProof/>
            <w:webHidden/>
            <w:sz w:val="24"/>
            <w:szCs w:val="24"/>
          </w:rPr>
          <w:fldChar w:fldCharType="separate"/>
        </w:r>
        <w:r w:rsidR="00F541EA">
          <w:rPr>
            <w:noProof/>
            <w:webHidden/>
            <w:sz w:val="24"/>
            <w:szCs w:val="24"/>
          </w:rPr>
          <w:t>105</w:t>
        </w:r>
        <w:r w:rsidR="005264A8" w:rsidRPr="004275FA">
          <w:rPr>
            <w:noProof/>
            <w:webHidden/>
            <w:sz w:val="24"/>
            <w:szCs w:val="24"/>
          </w:rPr>
          <w:fldChar w:fldCharType="end"/>
        </w:r>
      </w:hyperlink>
    </w:p>
    <w:p w14:paraId="63895CA7" w14:textId="58D6FFC8" w:rsidR="005264A8" w:rsidRPr="004275FA" w:rsidRDefault="00927B85">
      <w:pPr>
        <w:pStyle w:val="Spisilustracji"/>
        <w:tabs>
          <w:tab w:val="right" w:leader="dot" w:pos="9628"/>
        </w:tabs>
        <w:rPr>
          <w:rFonts w:eastAsiaTheme="minorEastAsia"/>
          <w:noProof/>
          <w:sz w:val="24"/>
          <w:szCs w:val="24"/>
          <w:lang w:eastAsia="pl-PL"/>
        </w:rPr>
      </w:pPr>
      <w:hyperlink w:anchor="_Toc234834170" w:history="1">
        <w:r w:rsidR="005264A8" w:rsidRPr="004275FA">
          <w:rPr>
            <w:rStyle w:val="Hipercze"/>
            <w:rFonts w:cstheme="minorHAnsi"/>
            <w:noProof/>
            <w:sz w:val="24"/>
            <w:szCs w:val="24"/>
          </w:rPr>
          <w:t>Tablica 17. System ciepłowniczy w 2022 r.</w:t>
        </w:r>
        <w:r w:rsidR="005264A8" w:rsidRPr="004275FA">
          <w:rPr>
            <w:noProof/>
            <w:webHidden/>
            <w:sz w:val="24"/>
            <w:szCs w:val="24"/>
          </w:rPr>
          <w:tab/>
        </w:r>
        <w:r w:rsidR="005264A8" w:rsidRPr="004275FA">
          <w:rPr>
            <w:noProof/>
            <w:webHidden/>
            <w:sz w:val="24"/>
            <w:szCs w:val="24"/>
          </w:rPr>
          <w:fldChar w:fldCharType="begin"/>
        </w:r>
        <w:r w:rsidR="005264A8" w:rsidRPr="004275FA">
          <w:rPr>
            <w:noProof/>
            <w:webHidden/>
            <w:sz w:val="24"/>
            <w:szCs w:val="24"/>
          </w:rPr>
          <w:instrText xml:space="preserve"> PAGEREF _Toc234834170 \h </w:instrText>
        </w:r>
        <w:r w:rsidR="005264A8" w:rsidRPr="004275FA">
          <w:rPr>
            <w:noProof/>
            <w:webHidden/>
            <w:sz w:val="24"/>
            <w:szCs w:val="24"/>
          </w:rPr>
        </w:r>
        <w:r w:rsidR="005264A8" w:rsidRPr="004275FA">
          <w:rPr>
            <w:noProof/>
            <w:webHidden/>
            <w:sz w:val="24"/>
            <w:szCs w:val="24"/>
          </w:rPr>
          <w:fldChar w:fldCharType="separate"/>
        </w:r>
        <w:r w:rsidR="00F541EA">
          <w:rPr>
            <w:noProof/>
            <w:webHidden/>
            <w:sz w:val="24"/>
            <w:szCs w:val="24"/>
          </w:rPr>
          <w:t>118</w:t>
        </w:r>
        <w:r w:rsidR="005264A8" w:rsidRPr="004275FA">
          <w:rPr>
            <w:noProof/>
            <w:webHidden/>
            <w:sz w:val="24"/>
            <w:szCs w:val="24"/>
          </w:rPr>
          <w:fldChar w:fldCharType="end"/>
        </w:r>
      </w:hyperlink>
    </w:p>
    <w:p w14:paraId="27B45008" w14:textId="14273591" w:rsidR="005264A8" w:rsidRPr="004275FA" w:rsidRDefault="00927B85">
      <w:pPr>
        <w:pStyle w:val="Spisilustracji"/>
        <w:tabs>
          <w:tab w:val="right" w:leader="dot" w:pos="9628"/>
        </w:tabs>
        <w:rPr>
          <w:rFonts w:eastAsiaTheme="minorEastAsia"/>
          <w:noProof/>
          <w:sz w:val="24"/>
          <w:szCs w:val="24"/>
          <w:lang w:eastAsia="pl-PL"/>
        </w:rPr>
      </w:pPr>
      <w:hyperlink w:anchor="_Toc234834171" w:history="1">
        <w:r w:rsidR="005264A8" w:rsidRPr="004275FA">
          <w:rPr>
            <w:rStyle w:val="Hipercze"/>
            <w:rFonts w:cstheme="minorHAnsi"/>
            <w:noProof/>
            <w:sz w:val="24"/>
            <w:szCs w:val="24"/>
          </w:rPr>
          <w:t>Tablica</w:t>
        </w:r>
        <w:r w:rsidR="005264A8" w:rsidRPr="004275FA">
          <w:rPr>
            <w:rStyle w:val="Hipercze"/>
            <w:rFonts w:cstheme="minorHAnsi"/>
            <w:noProof/>
            <w:sz w:val="24"/>
            <w:szCs w:val="24"/>
          </w:rPr>
          <w:t xml:space="preserve"> </w:t>
        </w:r>
        <w:r w:rsidR="005264A8" w:rsidRPr="004275FA">
          <w:rPr>
            <w:rStyle w:val="Hipercze"/>
            <w:rFonts w:cstheme="minorHAnsi"/>
            <w:noProof/>
            <w:sz w:val="24"/>
            <w:szCs w:val="24"/>
          </w:rPr>
          <w:t>18. Powierzchnia Miasta objęta obowiązującymi m.p.z.p.</w:t>
        </w:r>
        <w:r w:rsidR="005264A8" w:rsidRPr="004275FA">
          <w:rPr>
            <w:noProof/>
            <w:webHidden/>
            <w:sz w:val="24"/>
            <w:szCs w:val="24"/>
          </w:rPr>
          <w:tab/>
        </w:r>
        <w:r w:rsidR="005264A8" w:rsidRPr="004275FA">
          <w:rPr>
            <w:noProof/>
            <w:webHidden/>
            <w:sz w:val="24"/>
            <w:szCs w:val="24"/>
          </w:rPr>
          <w:fldChar w:fldCharType="begin"/>
        </w:r>
        <w:r w:rsidR="005264A8" w:rsidRPr="004275FA">
          <w:rPr>
            <w:noProof/>
            <w:webHidden/>
            <w:sz w:val="24"/>
            <w:szCs w:val="24"/>
          </w:rPr>
          <w:instrText xml:space="preserve"> PAGEREF _Toc234834171 \h </w:instrText>
        </w:r>
        <w:r w:rsidR="005264A8" w:rsidRPr="004275FA">
          <w:rPr>
            <w:noProof/>
            <w:webHidden/>
            <w:sz w:val="24"/>
            <w:szCs w:val="24"/>
          </w:rPr>
        </w:r>
        <w:r w:rsidR="005264A8" w:rsidRPr="004275FA">
          <w:rPr>
            <w:noProof/>
            <w:webHidden/>
            <w:sz w:val="24"/>
            <w:szCs w:val="24"/>
          </w:rPr>
          <w:fldChar w:fldCharType="separate"/>
        </w:r>
        <w:r w:rsidR="00F541EA">
          <w:rPr>
            <w:noProof/>
            <w:webHidden/>
            <w:sz w:val="24"/>
            <w:szCs w:val="24"/>
          </w:rPr>
          <w:t>127</w:t>
        </w:r>
        <w:r w:rsidR="005264A8" w:rsidRPr="004275FA">
          <w:rPr>
            <w:noProof/>
            <w:webHidden/>
            <w:sz w:val="24"/>
            <w:szCs w:val="24"/>
          </w:rPr>
          <w:fldChar w:fldCharType="end"/>
        </w:r>
      </w:hyperlink>
    </w:p>
    <w:p w14:paraId="4B6F02D2" w14:textId="631CF97A" w:rsidR="005264A8" w:rsidRPr="004275FA" w:rsidRDefault="00927B85">
      <w:pPr>
        <w:pStyle w:val="Spisilustracji"/>
        <w:tabs>
          <w:tab w:val="right" w:leader="dot" w:pos="9628"/>
        </w:tabs>
        <w:rPr>
          <w:rFonts w:eastAsiaTheme="minorEastAsia"/>
          <w:noProof/>
          <w:sz w:val="24"/>
          <w:szCs w:val="24"/>
          <w:lang w:eastAsia="pl-PL"/>
        </w:rPr>
      </w:pPr>
      <w:hyperlink w:anchor="_Toc234834172" w:history="1">
        <w:r w:rsidR="005264A8" w:rsidRPr="004275FA">
          <w:rPr>
            <w:rStyle w:val="Hipercze"/>
            <w:rFonts w:cstheme="minorHAnsi"/>
            <w:noProof/>
            <w:sz w:val="24"/>
            <w:szCs w:val="24"/>
          </w:rPr>
          <w:t>Tabli</w:t>
        </w:r>
        <w:r w:rsidR="005264A8" w:rsidRPr="004275FA">
          <w:rPr>
            <w:rStyle w:val="Hipercze"/>
            <w:rFonts w:cstheme="minorHAnsi"/>
            <w:noProof/>
            <w:sz w:val="24"/>
            <w:szCs w:val="24"/>
          </w:rPr>
          <w:t>c</w:t>
        </w:r>
        <w:r w:rsidR="005264A8" w:rsidRPr="004275FA">
          <w:rPr>
            <w:rStyle w:val="Hipercze"/>
            <w:rFonts w:cstheme="minorHAnsi"/>
            <w:noProof/>
            <w:sz w:val="24"/>
            <w:szCs w:val="24"/>
          </w:rPr>
          <w:t>a 19.</w:t>
        </w:r>
        <w:r w:rsidR="005264A8" w:rsidRPr="004275FA">
          <w:rPr>
            <w:rStyle w:val="Hipercze"/>
            <w:rFonts w:eastAsia="Times New Roman" w:cstheme="minorHAnsi"/>
            <w:noProof/>
            <w:sz w:val="24"/>
            <w:szCs w:val="24"/>
            <w:lang w:eastAsia="pl-PL"/>
          </w:rPr>
          <w:t xml:space="preserve"> Odbiorcy decyzji podatkowych</w:t>
        </w:r>
        <w:r w:rsidR="005264A8" w:rsidRPr="004275FA">
          <w:rPr>
            <w:noProof/>
            <w:webHidden/>
            <w:sz w:val="24"/>
            <w:szCs w:val="24"/>
          </w:rPr>
          <w:tab/>
        </w:r>
        <w:r w:rsidR="005264A8" w:rsidRPr="004275FA">
          <w:rPr>
            <w:noProof/>
            <w:webHidden/>
            <w:sz w:val="24"/>
            <w:szCs w:val="24"/>
          </w:rPr>
          <w:fldChar w:fldCharType="begin"/>
        </w:r>
        <w:r w:rsidR="005264A8" w:rsidRPr="004275FA">
          <w:rPr>
            <w:noProof/>
            <w:webHidden/>
            <w:sz w:val="24"/>
            <w:szCs w:val="24"/>
          </w:rPr>
          <w:instrText xml:space="preserve"> PAGEREF _Toc234834172 \h </w:instrText>
        </w:r>
        <w:r w:rsidR="005264A8" w:rsidRPr="004275FA">
          <w:rPr>
            <w:noProof/>
            <w:webHidden/>
            <w:sz w:val="24"/>
            <w:szCs w:val="24"/>
          </w:rPr>
        </w:r>
        <w:r w:rsidR="005264A8" w:rsidRPr="004275FA">
          <w:rPr>
            <w:noProof/>
            <w:webHidden/>
            <w:sz w:val="24"/>
            <w:szCs w:val="24"/>
          </w:rPr>
          <w:fldChar w:fldCharType="separate"/>
        </w:r>
        <w:r w:rsidR="00F541EA">
          <w:rPr>
            <w:noProof/>
            <w:webHidden/>
            <w:sz w:val="24"/>
            <w:szCs w:val="24"/>
          </w:rPr>
          <w:t>131</w:t>
        </w:r>
        <w:r w:rsidR="005264A8" w:rsidRPr="004275FA">
          <w:rPr>
            <w:noProof/>
            <w:webHidden/>
            <w:sz w:val="24"/>
            <w:szCs w:val="24"/>
          </w:rPr>
          <w:fldChar w:fldCharType="end"/>
        </w:r>
      </w:hyperlink>
    </w:p>
    <w:p w14:paraId="7CCC09CD" w14:textId="122244A3" w:rsidR="005264A8" w:rsidRPr="00DC5833" w:rsidRDefault="00927B85">
      <w:pPr>
        <w:pStyle w:val="Spisilustracji"/>
        <w:tabs>
          <w:tab w:val="right" w:leader="dot" w:pos="9628"/>
        </w:tabs>
        <w:rPr>
          <w:rFonts w:eastAsiaTheme="minorEastAsia"/>
          <w:noProof/>
          <w:color w:val="000000" w:themeColor="text1"/>
          <w:sz w:val="24"/>
          <w:szCs w:val="24"/>
          <w:lang w:eastAsia="pl-PL"/>
        </w:rPr>
      </w:pPr>
      <w:hyperlink w:anchor="_Toc234834173" w:history="1">
        <w:r w:rsidR="005264A8" w:rsidRPr="004275FA">
          <w:rPr>
            <w:rStyle w:val="Hipercze"/>
            <w:noProof/>
            <w:color w:val="000000" w:themeColor="text1"/>
            <w:sz w:val="24"/>
            <w:szCs w:val="24"/>
          </w:rPr>
          <w:t>Tablic</w:t>
        </w:r>
        <w:r w:rsidR="005264A8" w:rsidRPr="004275FA">
          <w:rPr>
            <w:rStyle w:val="Hipercze"/>
            <w:noProof/>
            <w:color w:val="000000" w:themeColor="text1"/>
            <w:sz w:val="24"/>
            <w:szCs w:val="24"/>
          </w:rPr>
          <w:t>a</w:t>
        </w:r>
        <w:r w:rsidR="005264A8" w:rsidRPr="004275FA">
          <w:rPr>
            <w:rStyle w:val="Hipercze"/>
            <w:noProof/>
            <w:color w:val="000000" w:themeColor="text1"/>
            <w:sz w:val="24"/>
            <w:szCs w:val="24"/>
          </w:rPr>
          <w:t xml:space="preserve"> 2</w:t>
        </w:r>
        <w:r w:rsidR="005264A8" w:rsidRPr="004275FA">
          <w:rPr>
            <w:rStyle w:val="Hipercze"/>
            <w:noProof/>
            <w:color w:val="000000" w:themeColor="text1"/>
            <w:sz w:val="24"/>
            <w:szCs w:val="24"/>
          </w:rPr>
          <w:t>0</w:t>
        </w:r>
        <w:r w:rsidR="005264A8" w:rsidRPr="004275FA">
          <w:rPr>
            <w:rStyle w:val="Hipercze"/>
            <w:noProof/>
            <w:color w:val="000000" w:themeColor="text1"/>
            <w:sz w:val="24"/>
            <w:szCs w:val="24"/>
          </w:rPr>
          <w:t>. Pomniki przyrody w Białymstoku</w:t>
        </w:r>
        <w:r w:rsidR="005264A8" w:rsidRPr="004275FA">
          <w:rPr>
            <w:noProof/>
            <w:webHidden/>
            <w:color w:val="000000" w:themeColor="text1"/>
            <w:sz w:val="24"/>
            <w:szCs w:val="24"/>
          </w:rPr>
          <w:tab/>
        </w:r>
        <w:r w:rsidR="005264A8" w:rsidRPr="004275FA">
          <w:rPr>
            <w:noProof/>
            <w:webHidden/>
            <w:color w:val="000000" w:themeColor="text1"/>
            <w:sz w:val="24"/>
            <w:szCs w:val="24"/>
          </w:rPr>
          <w:fldChar w:fldCharType="begin"/>
        </w:r>
        <w:r w:rsidR="005264A8" w:rsidRPr="004275FA">
          <w:rPr>
            <w:noProof/>
            <w:webHidden/>
            <w:color w:val="000000" w:themeColor="text1"/>
            <w:sz w:val="24"/>
            <w:szCs w:val="24"/>
          </w:rPr>
          <w:instrText xml:space="preserve"> PAGEREF _Toc234834173 \h </w:instrText>
        </w:r>
        <w:r w:rsidR="005264A8" w:rsidRPr="004275FA">
          <w:rPr>
            <w:noProof/>
            <w:webHidden/>
            <w:color w:val="000000" w:themeColor="text1"/>
            <w:sz w:val="24"/>
            <w:szCs w:val="24"/>
          </w:rPr>
        </w:r>
        <w:r w:rsidR="005264A8" w:rsidRPr="004275FA">
          <w:rPr>
            <w:noProof/>
            <w:webHidden/>
            <w:color w:val="000000" w:themeColor="text1"/>
            <w:sz w:val="24"/>
            <w:szCs w:val="24"/>
          </w:rPr>
          <w:fldChar w:fldCharType="separate"/>
        </w:r>
        <w:r w:rsidR="00F541EA">
          <w:rPr>
            <w:noProof/>
            <w:webHidden/>
            <w:color w:val="000000" w:themeColor="text1"/>
            <w:sz w:val="24"/>
            <w:szCs w:val="24"/>
          </w:rPr>
          <w:t>150</w:t>
        </w:r>
        <w:r w:rsidR="005264A8" w:rsidRPr="004275FA">
          <w:rPr>
            <w:noProof/>
            <w:webHidden/>
            <w:color w:val="000000" w:themeColor="text1"/>
            <w:sz w:val="24"/>
            <w:szCs w:val="24"/>
          </w:rPr>
          <w:fldChar w:fldCharType="end"/>
        </w:r>
      </w:hyperlink>
    </w:p>
    <w:p w14:paraId="19721502" w14:textId="3AA103AB" w:rsidR="00E81140" w:rsidRPr="005264A8" w:rsidRDefault="005264A8">
      <w:pPr>
        <w:tabs>
          <w:tab w:val="right" w:pos="9072"/>
        </w:tabs>
        <w:ind w:left="993" w:right="991" w:hanging="993"/>
        <w:rPr>
          <w:rFonts w:cstheme="minorHAnsi"/>
          <w:sz w:val="24"/>
          <w:szCs w:val="24"/>
        </w:rPr>
      </w:pPr>
      <w:r w:rsidRPr="00DC5833">
        <w:rPr>
          <w:rFonts w:cstheme="minorHAnsi"/>
          <w:sz w:val="24"/>
          <w:szCs w:val="24"/>
        </w:rPr>
        <w:fldChar w:fldCharType="end"/>
      </w:r>
      <w:r w:rsidR="00E81140" w:rsidRPr="005264A8">
        <w:rPr>
          <w:rFonts w:cstheme="minorHAnsi"/>
          <w:sz w:val="24"/>
          <w:szCs w:val="24"/>
        </w:rPr>
        <w:br w:type="page"/>
      </w:r>
    </w:p>
    <w:p w14:paraId="489C9C42" w14:textId="0F8633D4" w:rsidR="000A08B0" w:rsidRPr="005A189A" w:rsidRDefault="00E81140" w:rsidP="005A189A">
      <w:pPr>
        <w:pStyle w:val="Nagwek1"/>
      </w:pPr>
      <w:bookmarkStart w:id="5" w:name="_Toc228345775"/>
      <w:r w:rsidRPr="005A189A">
        <w:lastRenderedPageBreak/>
        <w:t>Spis wykresów</w:t>
      </w:r>
      <w:bookmarkEnd w:id="5"/>
    </w:p>
    <w:p w14:paraId="1A057648" w14:textId="40E98BAE" w:rsidR="00DE4300" w:rsidRPr="004275FA" w:rsidRDefault="00AF04B3">
      <w:pPr>
        <w:pStyle w:val="Spisilustracji"/>
        <w:tabs>
          <w:tab w:val="right" w:leader="dot" w:pos="9628"/>
        </w:tabs>
        <w:rPr>
          <w:rFonts w:eastAsiaTheme="minorEastAsia" w:cstheme="minorHAnsi"/>
          <w:noProof/>
          <w:sz w:val="24"/>
          <w:szCs w:val="24"/>
          <w:lang w:eastAsia="pl-PL"/>
        </w:rPr>
      </w:pPr>
      <w:r w:rsidRPr="004275FA">
        <w:rPr>
          <w:rFonts w:cstheme="minorHAnsi"/>
          <w:sz w:val="24"/>
          <w:szCs w:val="24"/>
        </w:rPr>
        <w:fldChar w:fldCharType="begin"/>
      </w:r>
      <w:r w:rsidRPr="004275FA">
        <w:rPr>
          <w:rFonts w:cstheme="minorHAnsi"/>
          <w:sz w:val="24"/>
          <w:szCs w:val="24"/>
        </w:rPr>
        <w:instrText xml:space="preserve"> TOC \h \z \c "Wykres" </w:instrText>
      </w:r>
      <w:r w:rsidRPr="004275FA">
        <w:rPr>
          <w:rFonts w:cstheme="minorHAnsi"/>
          <w:sz w:val="24"/>
          <w:szCs w:val="24"/>
        </w:rPr>
        <w:fldChar w:fldCharType="separate"/>
      </w:r>
      <w:hyperlink w:anchor="_Toc228271565" w:history="1">
        <w:r w:rsidR="00DE4300" w:rsidRPr="004275FA">
          <w:rPr>
            <w:rStyle w:val="Hipercze"/>
            <w:rFonts w:cstheme="minorHAnsi"/>
            <w:noProof/>
            <w:sz w:val="24"/>
            <w:szCs w:val="24"/>
          </w:rPr>
          <w:t>Wykres 1. Ludność. Stan w dniu 31 grudnia</w:t>
        </w:r>
        <w:r w:rsidR="00DE4300" w:rsidRPr="004275FA">
          <w:rPr>
            <w:rFonts w:cstheme="minorHAnsi"/>
            <w:noProof/>
            <w:webHidden/>
            <w:sz w:val="24"/>
            <w:szCs w:val="24"/>
          </w:rPr>
          <w:tab/>
        </w:r>
        <w:r w:rsidR="00DE4300" w:rsidRPr="004275FA">
          <w:rPr>
            <w:rFonts w:cstheme="minorHAnsi"/>
            <w:noProof/>
            <w:webHidden/>
            <w:sz w:val="24"/>
            <w:szCs w:val="24"/>
          </w:rPr>
          <w:fldChar w:fldCharType="begin"/>
        </w:r>
        <w:r w:rsidR="00DE4300" w:rsidRPr="004275FA">
          <w:rPr>
            <w:rFonts w:cstheme="minorHAnsi"/>
            <w:noProof/>
            <w:webHidden/>
            <w:sz w:val="24"/>
            <w:szCs w:val="24"/>
          </w:rPr>
          <w:instrText xml:space="preserve"> PAGEREF _Toc228271565 \h </w:instrText>
        </w:r>
        <w:r w:rsidR="00DE4300" w:rsidRPr="004275FA">
          <w:rPr>
            <w:rFonts w:cstheme="minorHAnsi"/>
            <w:noProof/>
            <w:webHidden/>
            <w:sz w:val="24"/>
            <w:szCs w:val="24"/>
          </w:rPr>
        </w:r>
        <w:r w:rsidR="00DE4300" w:rsidRPr="004275FA">
          <w:rPr>
            <w:rFonts w:cstheme="minorHAnsi"/>
            <w:noProof/>
            <w:webHidden/>
            <w:sz w:val="24"/>
            <w:szCs w:val="24"/>
          </w:rPr>
          <w:fldChar w:fldCharType="separate"/>
        </w:r>
        <w:r w:rsidR="00F541EA">
          <w:rPr>
            <w:rFonts w:cstheme="minorHAnsi"/>
            <w:noProof/>
            <w:webHidden/>
            <w:sz w:val="24"/>
            <w:szCs w:val="24"/>
          </w:rPr>
          <w:t>17</w:t>
        </w:r>
        <w:r w:rsidR="00DE4300" w:rsidRPr="004275FA">
          <w:rPr>
            <w:rFonts w:cstheme="minorHAnsi"/>
            <w:noProof/>
            <w:webHidden/>
            <w:sz w:val="24"/>
            <w:szCs w:val="24"/>
          </w:rPr>
          <w:fldChar w:fldCharType="end"/>
        </w:r>
      </w:hyperlink>
    </w:p>
    <w:p w14:paraId="5E975842" w14:textId="5439249B" w:rsidR="00DE4300" w:rsidRPr="004275FA" w:rsidRDefault="00927B85">
      <w:pPr>
        <w:pStyle w:val="Spisilustracji"/>
        <w:tabs>
          <w:tab w:val="right" w:leader="dot" w:pos="9628"/>
        </w:tabs>
        <w:rPr>
          <w:rFonts w:eastAsiaTheme="minorEastAsia" w:cstheme="minorHAnsi"/>
          <w:noProof/>
          <w:sz w:val="24"/>
          <w:szCs w:val="24"/>
          <w:lang w:eastAsia="pl-PL"/>
        </w:rPr>
      </w:pPr>
      <w:hyperlink w:anchor="_Toc228271566" w:history="1">
        <w:r w:rsidR="00DE4300" w:rsidRPr="004275FA">
          <w:rPr>
            <w:rStyle w:val="Hipercze"/>
            <w:rFonts w:cstheme="minorHAnsi"/>
            <w:noProof/>
            <w:sz w:val="24"/>
            <w:szCs w:val="24"/>
          </w:rPr>
          <w:t>Wykres 2. Ludność według płci w 2024 r. (w %). Stan w dniu 31 grudnia</w:t>
        </w:r>
        <w:r w:rsidR="00DE4300" w:rsidRPr="004275FA">
          <w:rPr>
            <w:rFonts w:cstheme="minorHAnsi"/>
            <w:noProof/>
            <w:webHidden/>
            <w:sz w:val="24"/>
            <w:szCs w:val="24"/>
          </w:rPr>
          <w:tab/>
        </w:r>
        <w:r w:rsidR="00DE4300" w:rsidRPr="004275FA">
          <w:rPr>
            <w:rFonts w:cstheme="minorHAnsi"/>
            <w:noProof/>
            <w:webHidden/>
            <w:sz w:val="24"/>
            <w:szCs w:val="24"/>
          </w:rPr>
          <w:fldChar w:fldCharType="begin"/>
        </w:r>
        <w:r w:rsidR="00DE4300" w:rsidRPr="004275FA">
          <w:rPr>
            <w:rFonts w:cstheme="minorHAnsi"/>
            <w:noProof/>
            <w:webHidden/>
            <w:sz w:val="24"/>
            <w:szCs w:val="24"/>
          </w:rPr>
          <w:instrText xml:space="preserve"> PAGEREF _Toc228271566 \h </w:instrText>
        </w:r>
        <w:r w:rsidR="00DE4300" w:rsidRPr="004275FA">
          <w:rPr>
            <w:rFonts w:cstheme="minorHAnsi"/>
            <w:noProof/>
            <w:webHidden/>
            <w:sz w:val="24"/>
            <w:szCs w:val="24"/>
          </w:rPr>
        </w:r>
        <w:r w:rsidR="00DE4300" w:rsidRPr="004275FA">
          <w:rPr>
            <w:rFonts w:cstheme="minorHAnsi"/>
            <w:noProof/>
            <w:webHidden/>
            <w:sz w:val="24"/>
            <w:szCs w:val="24"/>
          </w:rPr>
          <w:fldChar w:fldCharType="separate"/>
        </w:r>
        <w:r w:rsidR="00F541EA">
          <w:rPr>
            <w:rFonts w:cstheme="minorHAnsi"/>
            <w:noProof/>
            <w:webHidden/>
            <w:sz w:val="24"/>
            <w:szCs w:val="24"/>
          </w:rPr>
          <w:t>18</w:t>
        </w:r>
        <w:r w:rsidR="00DE4300" w:rsidRPr="004275FA">
          <w:rPr>
            <w:rFonts w:cstheme="minorHAnsi"/>
            <w:noProof/>
            <w:webHidden/>
            <w:sz w:val="24"/>
            <w:szCs w:val="24"/>
          </w:rPr>
          <w:fldChar w:fldCharType="end"/>
        </w:r>
      </w:hyperlink>
    </w:p>
    <w:p w14:paraId="6F21CD57" w14:textId="7EF8C713" w:rsidR="00DE4300" w:rsidRPr="004275FA" w:rsidRDefault="00927B85">
      <w:pPr>
        <w:pStyle w:val="Spisilustracji"/>
        <w:tabs>
          <w:tab w:val="right" w:leader="dot" w:pos="9628"/>
        </w:tabs>
        <w:rPr>
          <w:rFonts w:eastAsiaTheme="minorEastAsia" w:cstheme="minorHAnsi"/>
          <w:noProof/>
          <w:sz w:val="24"/>
          <w:szCs w:val="24"/>
          <w:lang w:eastAsia="pl-PL"/>
        </w:rPr>
      </w:pPr>
      <w:hyperlink w:anchor="_Toc228271567" w:history="1">
        <w:r w:rsidR="00DE4300" w:rsidRPr="004275FA">
          <w:rPr>
            <w:rStyle w:val="Hipercze"/>
            <w:rFonts w:cstheme="minorHAnsi"/>
            <w:noProof/>
            <w:sz w:val="24"/>
            <w:szCs w:val="24"/>
          </w:rPr>
          <w:t>Wykres 3. Struktura ludności według ekonomicznych grup wieku (w %). Stan w dniu 31 grudnia</w:t>
        </w:r>
        <w:r w:rsidR="00DE4300" w:rsidRPr="004275FA">
          <w:rPr>
            <w:rFonts w:cstheme="minorHAnsi"/>
            <w:noProof/>
            <w:webHidden/>
            <w:sz w:val="24"/>
            <w:szCs w:val="24"/>
          </w:rPr>
          <w:tab/>
        </w:r>
        <w:r w:rsidR="00DE4300" w:rsidRPr="004275FA">
          <w:rPr>
            <w:rFonts w:cstheme="minorHAnsi"/>
            <w:noProof/>
            <w:webHidden/>
            <w:sz w:val="24"/>
            <w:szCs w:val="24"/>
          </w:rPr>
          <w:fldChar w:fldCharType="begin"/>
        </w:r>
        <w:r w:rsidR="00DE4300" w:rsidRPr="004275FA">
          <w:rPr>
            <w:rFonts w:cstheme="minorHAnsi"/>
            <w:noProof/>
            <w:webHidden/>
            <w:sz w:val="24"/>
            <w:szCs w:val="24"/>
          </w:rPr>
          <w:instrText xml:space="preserve"> PAGEREF _Toc228271567 \h </w:instrText>
        </w:r>
        <w:r w:rsidR="00DE4300" w:rsidRPr="004275FA">
          <w:rPr>
            <w:rFonts w:cstheme="minorHAnsi"/>
            <w:noProof/>
            <w:webHidden/>
            <w:sz w:val="24"/>
            <w:szCs w:val="24"/>
          </w:rPr>
        </w:r>
        <w:r w:rsidR="00DE4300" w:rsidRPr="004275FA">
          <w:rPr>
            <w:rFonts w:cstheme="minorHAnsi"/>
            <w:noProof/>
            <w:webHidden/>
            <w:sz w:val="24"/>
            <w:szCs w:val="24"/>
          </w:rPr>
          <w:fldChar w:fldCharType="separate"/>
        </w:r>
        <w:r w:rsidR="00F541EA">
          <w:rPr>
            <w:rFonts w:cstheme="minorHAnsi"/>
            <w:noProof/>
            <w:webHidden/>
            <w:sz w:val="24"/>
            <w:szCs w:val="24"/>
          </w:rPr>
          <w:t>19</w:t>
        </w:r>
        <w:r w:rsidR="00DE4300" w:rsidRPr="004275FA">
          <w:rPr>
            <w:rFonts w:cstheme="minorHAnsi"/>
            <w:noProof/>
            <w:webHidden/>
            <w:sz w:val="24"/>
            <w:szCs w:val="24"/>
          </w:rPr>
          <w:fldChar w:fldCharType="end"/>
        </w:r>
      </w:hyperlink>
    </w:p>
    <w:p w14:paraId="7ECF7BFC" w14:textId="21365B50" w:rsidR="00DE4300" w:rsidRPr="004275FA" w:rsidRDefault="00927B85">
      <w:pPr>
        <w:pStyle w:val="Spisilustracji"/>
        <w:tabs>
          <w:tab w:val="right" w:leader="dot" w:pos="9628"/>
        </w:tabs>
        <w:rPr>
          <w:rFonts w:eastAsiaTheme="minorEastAsia" w:cstheme="minorHAnsi"/>
          <w:noProof/>
          <w:sz w:val="24"/>
          <w:szCs w:val="24"/>
          <w:lang w:eastAsia="pl-PL"/>
        </w:rPr>
      </w:pPr>
      <w:hyperlink w:anchor="_Toc228271568" w:history="1">
        <w:r w:rsidR="00DE4300" w:rsidRPr="004275FA">
          <w:rPr>
            <w:rStyle w:val="Hipercze"/>
            <w:rFonts w:cstheme="minorHAnsi"/>
            <w:noProof/>
            <w:sz w:val="24"/>
            <w:szCs w:val="24"/>
          </w:rPr>
          <w:t>Wykres 4. Osoby zameldowane na pobyt stały na osiedlach w 2024 r. Stan w dniu 31 grudnia</w:t>
        </w:r>
        <w:r w:rsidR="00DE4300" w:rsidRPr="004275FA">
          <w:rPr>
            <w:rFonts w:cstheme="minorHAnsi"/>
            <w:noProof/>
            <w:webHidden/>
            <w:sz w:val="24"/>
            <w:szCs w:val="24"/>
          </w:rPr>
          <w:tab/>
        </w:r>
        <w:r w:rsidR="00DE4300" w:rsidRPr="004275FA">
          <w:rPr>
            <w:rFonts w:cstheme="minorHAnsi"/>
            <w:noProof/>
            <w:webHidden/>
            <w:sz w:val="24"/>
            <w:szCs w:val="24"/>
          </w:rPr>
          <w:fldChar w:fldCharType="begin"/>
        </w:r>
        <w:r w:rsidR="00DE4300" w:rsidRPr="004275FA">
          <w:rPr>
            <w:rFonts w:cstheme="minorHAnsi"/>
            <w:noProof/>
            <w:webHidden/>
            <w:sz w:val="24"/>
            <w:szCs w:val="24"/>
          </w:rPr>
          <w:instrText xml:space="preserve"> PAGEREF _Toc228271568 \h </w:instrText>
        </w:r>
        <w:r w:rsidR="00DE4300" w:rsidRPr="004275FA">
          <w:rPr>
            <w:rFonts w:cstheme="minorHAnsi"/>
            <w:noProof/>
            <w:webHidden/>
            <w:sz w:val="24"/>
            <w:szCs w:val="24"/>
          </w:rPr>
        </w:r>
        <w:r w:rsidR="00DE4300" w:rsidRPr="004275FA">
          <w:rPr>
            <w:rFonts w:cstheme="minorHAnsi"/>
            <w:noProof/>
            <w:webHidden/>
            <w:sz w:val="24"/>
            <w:szCs w:val="24"/>
          </w:rPr>
          <w:fldChar w:fldCharType="separate"/>
        </w:r>
        <w:r w:rsidR="00F541EA">
          <w:rPr>
            <w:rFonts w:cstheme="minorHAnsi"/>
            <w:noProof/>
            <w:webHidden/>
            <w:sz w:val="24"/>
            <w:szCs w:val="24"/>
          </w:rPr>
          <w:t>20</w:t>
        </w:r>
        <w:r w:rsidR="00DE4300" w:rsidRPr="004275FA">
          <w:rPr>
            <w:rFonts w:cstheme="minorHAnsi"/>
            <w:noProof/>
            <w:webHidden/>
            <w:sz w:val="24"/>
            <w:szCs w:val="24"/>
          </w:rPr>
          <w:fldChar w:fldCharType="end"/>
        </w:r>
      </w:hyperlink>
    </w:p>
    <w:p w14:paraId="78D47CA3" w14:textId="3B1254E5" w:rsidR="00DE4300" w:rsidRPr="004275FA" w:rsidRDefault="00927B85">
      <w:pPr>
        <w:pStyle w:val="Spisilustracji"/>
        <w:tabs>
          <w:tab w:val="right" w:leader="dot" w:pos="9628"/>
        </w:tabs>
        <w:rPr>
          <w:rFonts w:eastAsiaTheme="minorEastAsia" w:cstheme="minorHAnsi"/>
          <w:noProof/>
          <w:sz w:val="24"/>
          <w:szCs w:val="24"/>
          <w:lang w:eastAsia="pl-PL"/>
        </w:rPr>
      </w:pPr>
      <w:hyperlink w:anchor="_Toc228271569" w:history="1">
        <w:r w:rsidR="00DE4300" w:rsidRPr="004275FA">
          <w:rPr>
            <w:rStyle w:val="Hipercze"/>
            <w:rFonts w:cstheme="minorHAnsi"/>
            <w:noProof/>
            <w:sz w:val="24"/>
            <w:szCs w:val="24"/>
          </w:rPr>
          <w:t>Wykres 5. Przyrost naturalny na 1000 ludności</w:t>
        </w:r>
        <w:r w:rsidR="00DE4300" w:rsidRPr="004275FA">
          <w:rPr>
            <w:rFonts w:cstheme="minorHAnsi"/>
            <w:noProof/>
            <w:webHidden/>
            <w:sz w:val="24"/>
            <w:szCs w:val="24"/>
          </w:rPr>
          <w:tab/>
        </w:r>
        <w:r w:rsidR="00DE4300" w:rsidRPr="004275FA">
          <w:rPr>
            <w:rFonts w:cstheme="minorHAnsi"/>
            <w:noProof/>
            <w:webHidden/>
            <w:sz w:val="24"/>
            <w:szCs w:val="24"/>
          </w:rPr>
          <w:fldChar w:fldCharType="begin"/>
        </w:r>
        <w:r w:rsidR="00DE4300" w:rsidRPr="004275FA">
          <w:rPr>
            <w:rFonts w:cstheme="minorHAnsi"/>
            <w:noProof/>
            <w:webHidden/>
            <w:sz w:val="24"/>
            <w:szCs w:val="24"/>
          </w:rPr>
          <w:instrText xml:space="preserve"> PAGEREF _Toc228271569 \h </w:instrText>
        </w:r>
        <w:r w:rsidR="00DE4300" w:rsidRPr="004275FA">
          <w:rPr>
            <w:rFonts w:cstheme="minorHAnsi"/>
            <w:noProof/>
            <w:webHidden/>
            <w:sz w:val="24"/>
            <w:szCs w:val="24"/>
          </w:rPr>
        </w:r>
        <w:r w:rsidR="00DE4300" w:rsidRPr="004275FA">
          <w:rPr>
            <w:rFonts w:cstheme="minorHAnsi"/>
            <w:noProof/>
            <w:webHidden/>
            <w:sz w:val="24"/>
            <w:szCs w:val="24"/>
          </w:rPr>
          <w:fldChar w:fldCharType="separate"/>
        </w:r>
        <w:r w:rsidR="00F541EA">
          <w:rPr>
            <w:rFonts w:cstheme="minorHAnsi"/>
            <w:noProof/>
            <w:webHidden/>
            <w:sz w:val="24"/>
            <w:szCs w:val="24"/>
          </w:rPr>
          <w:t>21</w:t>
        </w:r>
        <w:r w:rsidR="00DE4300" w:rsidRPr="004275FA">
          <w:rPr>
            <w:rFonts w:cstheme="minorHAnsi"/>
            <w:noProof/>
            <w:webHidden/>
            <w:sz w:val="24"/>
            <w:szCs w:val="24"/>
          </w:rPr>
          <w:fldChar w:fldCharType="end"/>
        </w:r>
      </w:hyperlink>
    </w:p>
    <w:p w14:paraId="0ABE706E" w14:textId="10230148" w:rsidR="00DE4300" w:rsidRPr="004275FA" w:rsidRDefault="00927B85">
      <w:pPr>
        <w:pStyle w:val="Spisilustracji"/>
        <w:tabs>
          <w:tab w:val="right" w:leader="dot" w:pos="9628"/>
        </w:tabs>
        <w:rPr>
          <w:rFonts w:eastAsiaTheme="minorEastAsia" w:cstheme="minorHAnsi"/>
          <w:noProof/>
          <w:sz w:val="24"/>
          <w:szCs w:val="24"/>
          <w:lang w:eastAsia="pl-PL"/>
        </w:rPr>
      </w:pPr>
      <w:hyperlink w:anchor="_Toc228271570" w:history="1">
        <w:r w:rsidR="00DE4300" w:rsidRPr="004275FA">
          <w:rPr>
            <w:rStyle w:val="Hipercze"/>
            <w:rFonts w:cstheme="minorHAnsi"/>
            <w:noProof/>
            <w:sz w:val="24"/>
            <w:szCs w:val="24"/>
          </w:rPr>
          <w:t>Wykres 6. Saldo migracji wewnętrznych i zagranicznych na pobyt stały na 1000 ludności</w:t>
        </w:r>
        <w:r w:rsidR="00DE4300" w:rsidRPr="004275FA">
          <w:rPr>
            <w:rFonts w:cstheme="minorHAnsi"/>
            <w:noProof/>
            <w:webHidden/>
            <w:sz w:val="24"/>
            <w:szCs w:val="24"/>
          </w:rPr>
          <w:tab/>
        </w:r>
        <w:r w:rsidR="00DE4300" w:rsidRPr="004275FA">
          <w:rPr>
            <w:rFonts w:cstheme="minorHAnsi"/>
            <w:noProof/>
            <w:webHidden/>
            <w:sz w:val="24"/>
            <w:szCs w:val="24"/>
          </w:rPr>
          <w:fldChar w:fldCharType="begin"/>
        </w:r>
        <w:r w:rsidR="00DE4300" w:rsidRPr="004275FA">
          <w:rPr>
            <w:rFonts w:cstheme="minorHAnsi"/>
            <w:noProof/>
            <w:webHidden/>
            <w:sz w:val="24"/>
            <w:szCs w:val="24"/>
          </w:rPr>
          <w:instrText xml:space="preserve"> PAGEREF _Toc228271570 \h </w:instrText>
        </w:r>
        <w:r w:rsidR="00DE4300" w:rsidRPr="004275FA">
          <w:rPr>
            <w:rFonts w:cstheme="minorHAnsi"/>
            <w:noProof/>
            <w:webHidden/>
            <w:sz w:val="24"/>
            <w:szCs w:val="24"/>
          </w:rPr>
        </w:r>
        <w:r w:rsidR="00DE4300" w:rsidRPr="004275FA">
          <w:rPr>
            <w:rFonts w:cstheme="minorHAnsi"/>
            <w:noProof/>
            <w:webHidden/>
            <w:sz w:val="24"/>
            <w:szCs w:val="24"/>
          </w:rPr>
          <w:fldChar w:fldCharType="separate"/>
        </w:r>
        <w:r w:rsidR="00F541EA">
          <w:rPr>
            <w:rFonts w:cstheme="minorHAnsi"/>
            <w:noProof/>
            <w:webHidden/>
            <w:sz w:val="24"/>
            <w:szCs w:val="24"/>
          </w:rPr>
          <w:t>22</w:t>
        </w:r>
        <w:r w:rsidR="00DE4300" w:rsidRPr="004275FA">
          <w:rPr>
            <w:rFonts w:cstheme="minorHAnsi"/>
            <w:noProof/>
            <w:webHidden/>
            <w:sz w:val="24"/>
            <w:szCs w:val="24"/>
          </w:rPr>
          <w:fldChar w:fldCharType="end"/>
        </w:r>
      </w:hyperlink>
    </w:p>
    <w:p w14:paraId="46EBDF23" w14:textId="31B6678D" w:rsidR="00DE4300" w:rsidRPr="004275FA" w:rsidRDefault="00927B85">
      <w:pPr>
        <w:pStyle w:val="Spisilustracji"/>
        <w:tabs>
          <w:tab w:val="right" w:leader="dot" w:pos="9628"/>
        </w:tabs>
        <w:rPr>
          <w:rFonts w:eastAsiaTheme="minorEastAsia" w:cstheme="minorHAnsi"/>
          <w:noProof/>
          <w:sz w:val="24"/>
          <w:szCs w:val="24"/>
          <w:lang w:eastAsia="pl-PL"/>
        </w:rPr>
      </w:pPr>
      <w:hyperlink w:anchor="_Toc228271571" w:history="1">
        <w:r w:rsidR="00DE4300" w:rsidRPr="004275FA">
          <w:rPr>
            <w:rStyle w:val="Hipercze"/>
            <w:rFonts w:cstheme="minorHAnsi"/>
            <w:noProof/>
            <w:sz w:val="24"/>
            <w:szCs w:val="24"/>
          </w:rPr>
          <w:t xml:space="preserve">Wykres 7. Prognoza ludności według ekonomicznych grup wieku </w:t>
        </w:r>
        <w:r w:rsidR="00DE4300" w:rsidRPr="004275FA">
          <w:rPr>
            <w:rStyle w:val="Hipercze"/>
            <w:rFonts w:cstheme="minorHAnsi"/>
            <w:noProof/>
            <w:sz w:val="24"/>
            <w:szCs w:val="24"/>
            <w:vertAlign w:val="superscript"/>
          </w:rPr>
          <w:t>a</w:t>
        </w:r>
        <w:r w:rsidR="00DE4300" w:rsidRPr="004275FA">
          <w:rPr>
            <w:rStyle w:val="Hipercze"/>
            <w:rFonts w:cstheme="minorHAnsi"/>
            <w:noProof/>
            <w:sz w:val="24"/>
            <w:szCs w:val="24"/>
          </w:rPr>
          <w:t xml:space="preserve"> (w %). Stan w dniu 31 grudnia</w:t>
        </w:r>
        <w:r w:rsidR="00DE4300" w:rsidRPr="004275FA">
          <w:rPr>
            <w:rFonts w:cstheme="minorHAnsi"/>
            <w:noProof/>
            <w:webHidden/>
            <w:sz w:val="24"/>
            <w:szCs w:val="24"/>
          </w:rPr>
          <w:tab/>
        </w:r>
        <w:r w:rsidR="00DE4300" w:rsidRPr="004275FA">
          <w:rPr>
            <w:rFonts w:cstheme="minorHAnsi"/>
            <w:noProof/>
            <w:webHidden/>
            <w:sz w:val="24"/>
            <w:szCs w:val="24"/>
          </w:rPr>
          <w:fldChar w:fldCharType="begin"/>
        </w:r>
        <w:r w:rsidR="00DE4300" w:rsidRPr="004275FA">
          <w:rPr>
            <w:rFonts w:cstheme="minorHAnsi"/>
            <w:noProof/>
            <w:webHidden/>
            <w:sz w:val="24"/>
            <w:szCs w:val="24"/>
          </w:rPr>
          <w:instrText xml:space="preserve"> PAGEREF _Toc228271571 \h </w:instrText>
        </w:r>
        <w:r w:rsidR="00DE4300" w:rsidRPr="004275FA">
          <w:rPr>
            <w:rFonts w:cstheme="minorHAnsi"/>
            <w:noProof/>
            <w:webHidden/>
            <w:sz w:val="24"/>
            <w:szCs w:val="24"/>
          </w:rPr>
        </w:r>
        <w:r w:rsidR="00DE4300" w:rsidRPr="004275FA">
          <w:rPr>
            <w:rFonts w:cstheme="minorHAnsi"/>
            <w:noProof/>
            <w:webHidden/>
            <w:sz w:val="24"/>
            <w:szCs w:val="24"/>
          </w:rPr>
          <w:fldChar w:fldCharType="separate"/>
        </w:r>
        <w:r w:rsidR="00F541EA">
          <w:rPr>
            <w:rFonts w:cstheme="minorHAnsi"/>
            <w:noProof/>
            <w:webHidden/>
            <w:sz w:val="24"/>
            <w:szCs w:val="24"/>
          </w:rPr>
          <w:t>23</w:t>
        </w:r>
        <w:r w:rsidR="00DE4300" w:rsidRPr="004275FA">
          <w:rPr>
            <w:rFonts w:cstheme="minorHAnsi"/>
            <w:noProof/>
            <w:webHidden/>
            <w:sz w:val="24"/>
            <w:szCs w:val="24"/>
          </w:rPr>
          <w:fldChar w:fldCharType="end"/>
        </w:r>
      </w:hyperlink>
    </w:p>
    <w:p w14:paraId="61DC1DE0" w14:textId="0A25456E" w:rsidR="00DE4300" w:rsidRPr="004275FA" w:rsidRDefault="00927B85">
      <w:pPr>
        <w:pStyle w:val="Spisilustracji"/>
        <w:tabs>
          <w:tab w:val="right" w:leader="dot" w:pos="9628"/>
        </w:tabs>
        <w:rPr>
          <w:rFonts w:eastAsiaTheme="minorEastAsia" w:cstheme="minorHAnsi"/>
          <w:noProof/>
          <w:sz w:val="24"/>
          <w:szCs w:val="24"/>
          <w:lang w:eastAsia="pl-PL"/>
        </w:rPr>
      </w:pPr>
      <w:hyperlink w:anchor="_Toc228271572" w:history="1">
        <w:r w:rsidR="00DE4300" w:rsidRPr="004275FA">
          <w:rPr>
            <w:rStyle w:val="Hipercze"/>
            <w:rFonts w:cstheme="minorHAnsi"/>
            <w:noProof/>
            <w:sz w:val="24"/>
            <w:szCs w:val="24"/>
          </w:rPr>
          <w:t>Wykres 8. Miejsca w żłobkach i klubach dziecięcych</w:t>
        </w:r>
        <w:r w:rsidR="00DE4300" w:rsidRPr="004275FA">
          <w:rPr>
            <w:rFonts w:cstheme="minorHAnsi"/>
            <w:noProof/>
            <w:webHidden/>
            <w:sz w:val="24"/>
            <w:szCs w:val="24"/>
          </w:rPr>
          <w:tab/>
        </w:r>
        <w:r w:rsidR="00DE4300" w:rsidRPr="004275FA">
          <w:rPr>
            <w:rFonts w:cstheme="minorHAnsi"/>
            <w:noProof/>
            <w:webHidden/>
            <w:sz w:val="24"/>
            <w:szCs w:val="24"/>
          </w:rPr>
          <w:fldChar w:fldCharType="begin"/>
        </w:r>
        <w:r w:rsidR="00DE4300" w:rsidRPr="004275FA">
          <w:rPr>
            <w:rFonts w:cstheme="minorHAnsi"/>
            <w:noProof/>
            <w:webHidden/>
            <w:sz w:val="24"/>
            <w:szCs w:val="24"/>
          </w:rPr>
          <w:instrText xml:space="preserve"> PAGEREF _Toc228271572 \h </w:instrText>
        </w:r>
        <w:r w:rsidR="00DE4300" w:rsidRPr="004275FA">
          <w:rPr>
            <w:rFonts w:cstheme="minorHAnsi"/>
            <w:noProof/>
            <w:webHidden/>
            <w:sz w:val="24"/>
            <w:szCs w:val="24"/>
          </w:rPr>
        </w:r>
        <w:r w:rsidR="00DE4300" w:rsidRPr="004275FA">
          <w:rPr>
            <w:rFonts w:cstheme="minorHAnsi"/>
            <w:noProof/>
            <w:webHidden/>
            <w:sz w:val="24"/>
            <w:szCs w:val="24"/>
          </w:rPr>
          <w:fldChar w:fldCharType="separate"/>
        </w:r>
        <w:r w:rsidR="00F541EA">
          <w:rPr>
            <w:rFonts w:cstheme="minorHAnsi"/>
            <w:noProof/>
            <w:webHidden/>
            <w:sz w:val="24"/>
            <w:szCs w:val="24"/>
          </w:rPr>
          <w:t>24</w:t>
        </w:r>
        <w:r w:rsidR="00DE4300" w:rsidRPr="004275FA">
          <w:rPr>
            <w:rFonts w:cstheme="minorHAnsi"/>
            <w:noProof/>
            <w:webHidden/>
            <w:sz w:val="24"/>
            <w:szCs w:val="24"/>
          </w:rPr>
          <w:fldChar w:fldCharType="end"/>
        </w:r>
      </w:hyperlink>
    </w:p>
    <w:p w14:paraId="5473043F" w14:textId="42E557D4" w:rsidR="00DE4300" w:rsidRPr="004275FA" w:rsidRDefault="00927B85">
      <w:pPr>
        <w:pStyle w:val="Spisilustracji"/>
        <w:tabs>
          <w:tab w:val="right" w:leader="dot" w:pos="9628"/>
        </w:tabs>
        <w:rPr>
          <w:rFonts w:eastAsiaTheme="minorEastAsia" w:cstheme="minorHAnsi"/>
          <w:noProof/>
          <w:sz w:val="24"/>
          <w:szCs w:val="24"/>
          <w:lang w:eastAsia="pl-PL"/>
        </w:rPr>
      </w:pPr>
      <w:hyperlink w:anchor="_Toc228271573" w:history="1">
        <w:r w:rsidR="00DE4300" w:rsidRPr="004275FA">
          <w:rPr>
            <w:rStyle w:val="Hipercze"/>
            <w:rFonts w:cstheme="minorHAnsi"/>
            <w:noProof/>
            <w:sz w:val="24"/>
            <w:szCs w:val="24"/>
          </w:rPr>
          <w:t>Wykres 9. Studenci</w:t>
        </w:r>
        <w:r w:rsidR="00DE4300" w:rsidRPr="004275FA">
          <w:rPr>
            <w:rStyle w:val="Hipercze"/>
            <w:rFonts w:cstheme="minorHAnsi"/>
            <w:noProof/>
            <w:sz w:val="24"/>
            <w:szCs w:val="24"/>
            <w:vertAlign w:val="superscript"/>
          </w:rPr>
          <w:t>a</w:t>
        </w:r>
        <w:r w:rsidR="00DE4300" w:rsidRPr="004275FA">
          <w:rPr>
            <w:rStyle w:val="Hipercze"/>
            <w:rFonts w:cstheme="minorHAnsi"/>
            <w:noProof/>
            <w:sz w:val="24"/>
            <w:szCs w:val="24"/>
          </w:rPr>
          <w:t xml:space="preserve"> na 1000 ludności. Stan w dniu 31 grudnia</w:t>
        </w:r>
        <w:r w:rsidR="00DE4300" w:rsidRPr="004275FA">
          <w:rPr>
            <w:rFonts w:cstheme="minorHAnsi"/>
            <w:noProof/>
            <w:webHidden/>
            <w:sz w:val="24"/>
            <w:szCs w:val="24"/>
          </w:rPr>
          <w:tab/>
        </w:r>
        <w:r w:rsidR="00DE4300" w:rsidRPr="004275FA">
          <w:rPr>
            <w:rFonts w:cstheme="minorHAnsi"/>
            <w:noProof/>
            <w:webHidden/>
            <w:sz w:val="24"/>
            <w:szCs w:val="24"/>
          </w:rPr>
          <w:fldChar w:fldCharType="begin"/>
        </w:r>
        <w:r w:rsidR="00DE4300" w:rsidRPr="004275FA">
          <w:rPr>
            <w:rFonts w:cstheme="minorHAnsi"/>
            <w:noProof/>
            <w:webHidden/>
            <w:sz w:val="24"/>
            <w:szCs w:val="24"/>
          </w:rPr>
          <w:instrText xml:space="preserve"> PAGEREF _Toc228271573 \h </w:instrText>
        </w:r>
        <w:r w:rsidR="00DE4300" w:rsidRPr="004275FA">
          <w:rPr>
            <w:rFonts w:cstheme="minorHAnsi"/>
            <w:noProof/>
            <w:webHidden/>
            <w:sz w:val="24"/>
            <w:szCs w:val="24"/>
          </w:rPr>
        </w:r>
        <w:r w:rsidR="00DE4300" w:rsidRPr="004275FA">
          <w:rPr>
            <w:rFonts w:cstheme="minorHAnsi"/>
            <w:noProof/>
            <w:webHidden/>
            <w:sz w:val="24"/>
            <w:szCs w:val="24"/>
          </w:rPr>
          <w:fldChar w:fldCharType="separate"/>
        </w:r>
        <w:r w:rsidR="00F541EA">
          <w:rPr>
            <w:rFonts w:cstheme="minorHAnsi"/>
            <w:noProof/>
            <w:webHidden/>
            <w:sz w:val="24"/>
            <w:szCs w:val="24"/>
          </w:rPr>
          <w:t>34</w:t>
        </w:r>
        <w:r w:rsidR="00DE4300" w:rsidRPr="004275FA">
          <w:rPr>
            <w:rFonts w:cstheme="minorHAnsi"/>
            <w:noProof/>
            <w:webHidden/>
            <w:sz w:val="24"/>
            <w:szCs w:val="24"/>
          </w:rPr>
          <w:fldChar w:fldCharType="end"/>
        </w:r>
      </w:hyperlink>
    </w:p>
    <w:p w14:paraId="5B76D7FA" w14:textId="5BE6A3ED" w:rsidR="00DE4300" w:rsidRPr="004275FA" w:rsidRDefault="00927B85">
      <w:pPr>
        <w:pStyle w:val="Spisilustracji"/>
        <w:tabs>
          <w:tab w:val="right" w:leader="dot" w:pos="9628"/>
        </w:tabs>
        <w:rPr>
          <w:rFonts w:eastAsiaTheme="minorEastAsia" w:cstheme="minorHAnsi"/>
          <w:noProof/>
          <w:sz w:val="24"/>
          <w:szCs w:val="24"/>
          <w:lang w:eastAsia="pl-PL"/>
        </w:rPr>
      </w:pPr>
      <w:hyperlink w:anchor="_Toc228271574" w:history="1">
        <w:r w:rsidR="00DE4300" w:rsidRPr="004275FA">
          <w:rPr>
            <w:rStyle w:val="Hipercze"/>
            <w:rFonts w:cstheme="minorHAnsi"/>
            <w:noProof/>
            <w:sz w:val="24"/>
            <w:szCs w:val="24"/>
          </w:rPr>
          <w:t>Wykres 10. Miejsca noclegowe w turystycznych obiektach noclegowych na 10 tys. ludności.</w:t>
        </w:r>
        <w:r w:rsidR="005A45F6">
          <w:rPr>
            <w:rStyle w:val="Hipercze"/>
            <w:rFonts w:cstheme="minorHAnsi"/>
            <w:noProof/>
            <w:sz w:val="24"/>
            <w:szCs w:val="24"/>
          </w:rPr>
          <w:br/>
        </w:r>
        <w:r w:rsidR="00DE4300" w:rsidRPr="004275FA">
          <w:rPr>
            <w:rStyle w:val="Hipercze"/>
            <w:rFonts w:cstheme="minorHAnsi"/>
            <w:noProof/>
            <w:sz w:val="24"/>
            <w:szCs w:val="24"/>
          </w:rPr>
          <w:t>Stan w dniu 31 grudnia</w:t>
        </w:r>
        <w:r w:rsidR="00DE4300" w:rsidRPr="004275FA">
          <w:rPr>
            <w:rFonts w:cstheme="minorHAnsi"/>
            <w:noProof/>
            <w:webHidden/>
            <w:sz w:val="24"/>
            <w:szCs w:val="24"/>
          </w:rPr>
          <w:tab/>
        </w:r>
        <w:r w:rsidR="00DE4300" w:rsidRPr="004275FA">
          <w:rPr>
            <w:rFonts w:cstheme="minorHAnsi"/>
            <w:noProof/>
            <w:webHidden/>
            <w:sz w:val="24"/>
            <w:szCs w:val="24"/>
          </w:rPr>
          <w:fldChar w:fldCharType="begin"/>
        </w:r>
        <w:r w:rsidR="00DE4300" w:rsidRPr="004275FA">
          <w:rPr>
            <w:rFonts w:cstheme="minorHAnsi"/>
            <w:noProof/>
            <w:webHidden/>
            <w:sz w:val="24"/>
            <w:szCs w:val="24"/>
          </w:rPr>
          <w:instrText xml:space="preserve"> PAGEREF _Toc228271574 \h </w:instrText>
        </w:r>
        <w:r w:rsidR="00DE4300" w:rsidRPr="004275FA">
          <w:rPr>
            <w:rFonts w:cstheme="minorHAnsi"/>
            <w:noProof/>
            <w:webHidden/>
            <w:sz w:val="24"/>
            <w:szCs w:val="24"/>
          </w:rPr>
        </w:r>
        <w:r w:rsidR="00DE4300" w:rsidRPr="004275FA">
          <w:rPr>
            <w:rFonts w:cstheme="minorHAnsi"/>
            <w:noProof/>
            <w:webHidden/>
            <w:sz w:val="24"/>
            <w:szCs w:val="24"/>
          </w:rPr>
          <w:fldChar w:fldCharType="separate"/>
        </w:r>
        <w:r w:rsidR="00F541EA">
          <w:rPr>
            <w:rFonts w:cstheme="minorHAnsi"/>
            <w:noProof/>
            <w:webHidden/>
            <w:sz w:val="24"/>
            <w:szCs w:val="24"/>
          </w:rPr>
          <w:t>58</w:t>
        </w:r>
        <w:r w:rsidR="00DE4300" w:rsidRPr="004275FA">
          <w:rPr>
            <w:rFonts w:cstheme="minorHAnsi"/>
            <w:noProof/>
            <w:webHidden/>
            <w:sz w:val="24"/>
            <w:szCs w:val="24"/>
          </w:rPr>
          <w:fldChar w:fldCharType="end"/>
        </w:r>
      </w:hyperlink>
    </w:p>
    <w:p w14:paraId="79486BA8" w14:textId="35B58495" w:rsidR="00DE4300" w:rsidRPr="004275FA" w:rsidRDefault="00927B85">
      <w:pPr>
        <w:pStyle w:val="Spisilustracji"/>
        <w:tabs>
          <w:tab w:val="right" w:leader="dot" w:pos="9628"/>
        </w:tabs>
        <w:rPr>
          <w:rFonts w:eastAsiaTheme="minorEastAsia" w:cstheme="minorHAnsi"/>
          <w:noProof/>
          <w:sz w:val="24"/>
          <w:szCs w:val="24"/>
          <w:lang w:eastAsia="pl-PL"/>
        </w:rPr>
      </w:pPr>
      <w:hyperlink w:anchor="_Toc228271575" w:history="1">
        <w:r w:rsidR="00DE4300" w:rsidRPr="004275FA">
          <w:rPr>
            <w:rStyle w:val="Hipercze"/>
            <w:rFonts w:cstheme="minorHAnsi"/>
            <w:noProof/>
            <w:sz w:val="24"/>
            <w:szCs w:val="24"/>
          </w:rPr>
          <w:t>Wykres 1</w:t>
        </w:r>
        <w:r w:rsidR="00DE4300" w:rsidRPr="004275FA">
          <w:rPr>
            <w:rStyle w:val="Hipercze"/>
            <w:rFonts w:cstheme="minorHAnsi"/>
            <w:noProof/>
            <w:sz w:val="24"/>
            <w:szCs w:val="24"/>
          </w:rPr>
          <w:t>1</w:t>
        </w:r>
        <w:r w:rsidR="00DE4300" w:rsidRPr="004275FA">
          <w:rPr>
            <w:rStyle w:val="Hipercze"/>
            <w:rFonts w:cstheme="minorHAnsi"/>
            <w:noProof/>
            <w:sz w:val="24"/>
            <w:szCs w:val="24"/>
          </w:rPr>
          <w:t>. Liczba porad</w:t>
        </w:r>
        <w:r w:rsidR="00DE4300" w:rsidRPr="004275FA">
          <w:rPr>
            <w:rStyle w:val="Hipercze"/>
            <w:rFonts w:cstheme="minorHAnsi"/>
            <w:noProof/>
            <w:sz w:val="24"/>
            <w:szCs w:val="24"/>
            <w:vertAlign w:val="superscript"/>
          </w:rPr>
          <w:t>a</w:t>
        </w:r>
        <w:r w:rsidR="00DE4300" w:rsidRPr="004275FA">
          <w:rPr>
            <w:rStyle w:val="Hipercze"/>
            <w:rFonts w:cstheme="minorHAnsi"/>
            <w:noProof/>
            <w:sz w:val="24"/>
            <w:szCs w:val="24"/>
          </w:rPr>
          <w:t xml:space="preserve"> udzielonych w placówkach ambulatoryjnej opieki zdrowotnej na 1 mieszkańca</w:t>
        </w:r>
        <w:r w:rsidR="00DE4300" w:rsidRPr="004275FA">
          <w:rPr>
            <w:rFonts w:cstheme="minorHAnsi"/>
            <w:noProof/>
            <w:webHidden/>
            <w:sz w:val="24"/>
            <w:szCs w:val="24"/>
          </w:rPr>
          <w:tab/>
        </w:r>
        <w:r w:rsidR="00DE4300" w:rsidRPr="004275FA">
          <w:rPr>
            <w:rFonts w:cstheme="minorHAnsi"/>
            <w:noProof/>
            <w:webHidden/>
            <w:sz w:val="24"/>
            <w:szCs w:val="24"/>
          </w:rPr>
          <w:fldChar w:fldCharType="begin"/>
        </w:r>
        <w:r w:rsidR="00DE4300" w:rsidRPr="004275FA">
          <w:rPr>
            <w:rFonts w:cstheme="minorHAnsi"/>
            <w:noProof/>
            <w:webHidden/>
            <w:sz w:val="24"/>
            <w:szCs w:val="24"/>
          </w:rPr>
          <w:instrText xml:space="preserve"> PAGEREF _Toc228271575 \h </w:instrText>
        </w:r>
        <w:r w:rsidR="00DE4300" w:rsidRPr="004275FA">
          <w:rPr>
            <w:rFonts w:cstheme="minorHAnsi"/>
            <w:noProof/>
            <w:webHidden/>
            <w:sz w:val="24"/>
            <w:szCs w:val="24"/>
          </w:rPr>
        </w:r>
        <w:r w:rsidR="00DE4300" w:rsidRPr="004275FA">
          <w:rPr>
            <w:rFonts w:cstheme="minorHAnsi"/>
            <w:noProof/>
            <w:webHidden/>
            <w:sz w:val="24"/>
            <w:szCs w:val="24"/>
          </w:rPr>
          <w:fldChar w:fldCharType="separate"/>
        </w:r>
        <w:r w:rsidR="00F541EA">
          <w:rPr>
            <w:rFonts w:cstheme="minorHAnsi"/>
            <w:noProof/>
            <w:webHidden/>
            <w:sz w:val="24"/>
            <w:szCs w:val="24"/>
          </w:rPr>
          <w:t>62</w:t>
        </w:r>
        <w:r w:rsidR="00DE4300" w:rsidRPr="004275FA">
          <w:rPr>
            <w:rFonts w:cstheme="minorHAnsi"/>
            <w:noProof/>
            <w:webHidden/>
            <w:sz w:val="24"/>
            <w:szCs w:val="24"/>
          </w:rPr>
          <w:fldChar w:fldCharType="end"/>
        </w:r>
      </w:hyperlink>
    </w:p>
    <w:p w14:paraId="6A570410" w14:textId="5A46B143" w:rsidR="00DE4300" w:rsidRPr="004275FA" w:rsidRDefault="00927B85">
      <w:pPr>
        <w:pStyle w:val="Spisilustracji"/>
        <w:tabs>
          <w:tab w:val="right" w:leader="dot" w:pos="9628"/>
        </w:tabs>
        <w:rPr>
          <w:rFonts w:eastAsiaTheme="minorEastAsia" w:cstheme="minorHAnsi"/>
          <w:noProof/>
          <w:sz w:val="24"/>
          <w:szCs w:val="24"/>
          <w:lang w:eastAsia="pl-PL"/>
        </w:rPr>
      </w:pPr>
      <w:hyperlink w:anchor="_Toc228271576" w:history="1">
        <w:r w:rsidR="00DE4300" w:rsidRPr="004275FA">
          <w:rPr>
            <w:rStyle w:val="Hipercze"/>
            <w:rFonts w:cstheme="minorHAnsi"/>
            <w:noProof/>
            <w:sz w:val="24"/>
            <w:szCs w:val="24"/>
          </w:rPr>
          <w:t>Wykres</w:t>
        </w:r>
        <w:r w:rsidR="00DE4300" w:rsidRPr="004275FA">
          <w:rPr>
            <w:rStyle w:val="Hipercze"/>
            <w:rFonts w:cstheme="minorHAnsi"/>
            <w:noProof/>
            <w:sz w:val="24"/>
            <w:szCs w:val="24"/>
          </w:rPr>
          <w:t xml:space="preserve"> </w:t>
        </w:r>
        <w:r w:rsidR="00DE4300" w:rsidRPr="004275FA">
          <w:rPr>
            <w:rStyle w:val="Hipercze"/>
            <w:rFonts w:cstheme="minorHAnsi"/>
            <w:noProof/>
            <w:sz w:val="24"/>
            <w:szCs w:val="24"/>
          </w:rPr>
          <w:t>12. Liczba fundacji, stowarzyszeń i organizacji społecznych wpisanych do rejestru REGONna 10 tys. ludności. Stan w dniu 31 grudnia</w:t>
        </w:r>
        <w:r w:rsidR="00DE4300" w:rsidRPr="004275FA">
          <w:rPr>
            <w:rFonts w:cstheme="minorHAnsi"/>
            <w:noProof/>
            <w:webHidden/>
            <w:sz w:val="24"/>
            <w:szCs w:val="24"/>
          </w:rPr>
          <w:tab/>
        </w:r>
        <w:r w:rsidR="00DE4300" w:rsidRPr="004275FA">
          <w:rPr>
            <w:rFonts w:cstheme="minorHAnsi"/>
            <w:noProof/>
            <w:webHidden/>
            <w:sz w:val="24"/>
            <w:szCs w:val="24"/>
          </w:rPr>
          <w:fldChar w:fldCharType="begin"/>
        </w:r>
        <w:r w:rsidR="00DE4300" w:rsidRPr="004275FA">
          <w:rPr>
            <w:rFonts w:cstheme="minorHAnsi"/>
            <w:noProof/>
            <w:webHidden/>
            <w:sz w:val="24"/>
            <w:szCs w:val="24"/>
          </w:rPr>
          <w:instrText xml:space="preserve"> PAGEREF _Toc228271576 \h </w:instrText>
        </w:r>
        <w:r w:rsidR="00DE4300" w:rsidRPr="004275FA">
          <w:rPr>
            <w:rFonts w:cstheme="minorHAnsi"/>
            <w:noProof/>
            <w:webHidden/>
            <w:sz w:val="24"/>
            <w:szCs w:val="24"/>
          </w:rPr>
        </w:r>
        <w:r w:rsidR="00DE4300" w:rsidRPr="004275FA">
          <w:rPr>
            <w:rFonts w:cstheme="minorHAnsi"/>
            <w:noProof/>
            <w:webHidden/>
            <w:sz w:val="24"/>
            <w:szCs w:val="24"/>
          </w:rPr>
          <w:fldChar w:fldCharType="separate"/>
        </w:r>
        <w:r w:rsidR="00F541EA">
          <w:rPr>
            <w:rFonts w:cstheme="minorHAnsi"/>
            <w:noProof/>
            <w:webHidden/>
            <w:sz w:val="24"/>
            <w:szCs w:val="24"/>
          </w:rPr>
          <w:t>65</w:t>
        </w:r>
        <w:r w:rsidR="00DE4300" w:rsidRPr="004275FA">
          <w:rPr>
            <w:rFonts w:cstheme="minorHAnsi"/>
            <w:noProof/>
            <w:webHidden/>
            <w:sz w:val="24"/>
            <w:szCs w:val="24"/>
          </w:rPr>
          <w:fldChar w:fldCharType="end"/>
        </w:r>
      </w:hyperlink>
    </w:p>
    <w:p w14:paraId="2743D9B8" w14:textId="7DC5D133" w:rsidR="00DE4300" w:rsidRPr="004275FA" w:rsidRDefault="00927B85">
      <w:pPr>
        <w:pStyle w:val="Spisilustracji"/>
        <w:tabs>
          <w:tab w:val="right" w:leader="dot" w:pos="9628"/>
        </w:tabs>
        <w:rPr>
          <w:rFonts w:eastAsiaTheme="minorEastAsia" w:cstheme="minorHAnsi"/>
          <w:noProof/>
          <w:sz w:val="24"/>
          <w:szCs w:val="24"/>
          <w:lang w:eastAsia="pl-PL"/>
        </w:rPr>
      </w:pPr>
      <w:hyperlink w:anchor="_Toc228271577" w:history="1">
        <w:r w:rsidR="00DE4300" w:rsidRPr="004275FA">
          <w:rPr>
            <w:rStyle w:val="Hipercze"/>
            <w:rFonts w:cstheme="minorHAnsi"/>
            <w:noProof/>
            <w:sz w:val="24"/>
            <w:szCs w:val="24"/>
          </w:rPr>
          <w:t>Wykres 13. Frekwencja wyborcza w pierwszej turze wyborów Prezydenta Rzeczypospolitej Polskiej</w:t>
        </w:r>
        <w:r w:rsidR="00C56442" w:rsidRPr="004275FA">
          <w:rPr>
            <w:rStyle w:val="Hipercze"/>
            <w:rFonts w:cstheme="minorHAnsi"/>
            <w:noProof/>
            <w:sz w:val="24"/>
            <w:szCs w:val="24"/>
          </w:rPr>
          <w:t xml:space="preserve"> </w:t>
        </w:r>
        <w:r w:rsidR="00DE4300" w:rsidRPr="004275FA">
          <w:rPr>
            <w:rStyle w:val="Hipercze"/>
            <w:rFonts w:cstheme="minorHAnsi"/>
            <w:noProof/>
            <w:sz w:val="24"/>
            <w:szCs w:val="24"/>
          </w:rPr>
          <w:t>w miastach powyżej 250 tys. mieszkańców w 2020 r. (w %)</w:t>
        </w:r>
        <w:r w:rsidR="00DE4300" w:rsidRPr="004275FA">
          <w:rPr>
            <w:rFonts w:cstheme="minorHAnsi"/>
            <w:noProof/>
            <w:webHidden/>
            <w:sz w:val="24"/>
            <w:szCs w:val="24"/>
          </w:rPr>
          <w:tab/>
        </w:r>
        <w:r w:rsidR="00DE4300" w:rsidRPr="004275FA">
          <w:rPr>
            <w:rFonts w:cstheme="minorHAnsi"/>
            <w:noProof/>
            <w:webHidden/>
            <w:sz w:val="24"/>
            <w:szCs w:val="24"/>
          </w:rPr>
          <w:fldChar w:fldCharType="begin"/>
        </w:r>
        <w:r w:rsidR="00DE4300" w:rsidRPr="004275FA">
          <w:rPr>
            <w:rFonts w:cstheme="minorHAnsi"/>
            <w:noProof/>
            <w:webHidden/>
            <w:sz w:val="24"/>
            <w:szCs w:val="24"/>
          </w:rPr>
          <w:instrText xml:space="preserve"> PAGEREF _Toc228271577 \h </w:instrText>
        </w:r>
        <w:r w:rsidR="00DE4300" w:rsidRPr="004275FA">
          <w:rPr>
            <w:rFonts w:cstheme="minorHAnsi"/>
            <w:noProof/>
            <w:webHidden/>
            <w:sz w:val="24"/>
            <w:szCs w:val="24"/>
          </w:rPr>
        </w:r>
        <w:r w:rsidR="00DE4300" w:rsidRPr="004275FA">
          <w:rPr>
            <w:rFonts w:cstheme="minorHAnsi"/>
            <w:noProof/>
            <w:webHidden/>
            <w:sz w:val="24"/>
            <w:szCs w:val="24"/>
          </w:rPr>
          <w:fldChar w:fldCharType="separate"/>
        </w:r>
        <w:r w:rsidR="00F541EA">
          <w:rPr>
            <w:rFonts w:cstheme="minorHAnsi"/>
            <w:noProof/>
            <w:webHidden/>
            <w:sz w:val="24"/>
            <w:szCs w:val="24"/>
          </w:rPr>
          <w:t>73</w:t>
        </w:r>
        <w:r w:rsidR="00DE4300" w:rsidRPr="004275FA">
          <w:rPr>
            <w:rFonts w:cstheme="minorHAnsi"/>
            <w:noProof/>
            <w:webHidden/>
            <w:sz w:val="24"/>
            <w:szCs w:val="24"/>
          </w:rPr>
          <w:fldChar w:fldCharType="end"/>
        </w:r>
      </w:hyperlink>
    </w:p>
    <w:p w14:paraId="71041DA4" w14:textId="3E64B03F" w:rsidR="00DE4300" w:rsidRPr="004275FA" w:rsidRDefault="00927B85">
      <w:pPr>
        <w:pStyle w:val="Spisilustracji"/>
        <w:tabs>
          <w:tab w:val="right" w:leader="dot" w:pos="9628"/>
        </w:tabs>
        <w:rPr>
          <w:rFonts w:eastAsiaTheme="minorEastAsia" w:cstheme="minorHAnsi"/>
          <w:noProof/>
          <w:sz w:val="24"/>
          <w:szCs w:val="24"/>
          <w:lang w:eastAsia="pl-PL"/>
        </w:rPr>
      </w:pPr>
      <w:hyperlink w:anchor="_Toc228271578" w:history="1">
        <w:r w:rsidR="00DE4300" w:rsidRPr="004275FA">
          <w:rPr>
            <w:rStyle w:val="Hipercze"/>
            <w:rFonts w:cstheme="minorHAnsi"/>
            <w:noProof/>
            <w:sz w:val="24"/>
            <w:szCs w:val="24"/>
          </w:rPr>
          <w:t>Wykres 14. Frekwencja wyborcza w drugiej turze wyborów Prezydenta Rzeczypospolitej Polskiej w miastach powyżej 250 tys. mieszkańców w 2020 r. (w %)</w:t>
        </w:r>
        <w:r w:rsidR="00DE4300" w:rsidRPr="004275FA">
          <w:rPr>
            <w:rFonts w:cstheme="minorHAnsi"/>
            <w:noProof/>
            <w:webHidden/>
            <w:sz w:val="24"/>
            <w:szCs w:val="24"/>
          </w:rPr>
          <w:tab/>
        </w:r>
        <w:r w:rsidR="00DE4300" w:rsidRPr="004275FA">
          <w:rPr>
            <w:rFonts w:cstheme="minorHAnsi"/>
            <w:noProof/>
            <w:webHidden/>
            <w:sz w:val="24"/>
            <w:szCs w:val="24"/>
          </w:rPr>
          <w:fldChar w:fldCharType="begin"/>
        </w:r>
        <w:r w:rsidR="00DE4300" w:rsidRPr="004275FA">
          <w:rPr>
            <w:rFonts w:cstheme="minorHAnsi"/>
            <w:noProof/>
            <w:webHidden/>
            <w:sz w:val="24"/>
            <w:szCs w:val="24"/>
          </w:rPr>
          <w:instrText xml:space="preserve"> PAGEREF _Toc228271578 \h </w:instrText>
        </w:r>
        <w:r w:rsidR="00DE4300" w:rsidRPr="004275FA">
          <w:rPr>
            <w:rFonts w:cstheme="minorHAnsi"/>
            <w:noProof/>
            <w:webHidden/>
            <w:sz w:val="24"/>
            <w:szCs w:val="24"/>
          </w:rPr>
        </w:r>
        <w:r w:rsidR="00DE4300" w:rsidRPr="004275FA">
          <w:rPr>
            <w:rFonts w:cstheme="minorHAnsi"/>
            <w:noProof/>
            <w:webHidden/>
            <w:sz w:val="24"/>
            <w:szCs w:val="24"/>
          </w:rPr>
          <w:fldChar w:fldCharType="separate"/>
        </w:r>
        <w:r w:rsidR="00F541EA">
          <w:rPr>
            <w:rFonts w:cstheme="minorHAnsi"/>
            <w:noProof/>
            <w:webHidden/>
            <w:sz w:val="24"/>
            <w:szCs w:val="24"/>
          </w:rPr>
          <w:t>74</w:t>
        </w:r>
        <w:r w:rsidR="00DE4300" w:rsidRPr="004275FA">
          <w:rPr>
            <w:rFonts w:cstheme="minorHAnsi"/>
            <w:noProof/>
            <w:webHidden/>
            <w:sz w:val="24"/>
            <w:szCs w:val="24"/>
          </w:rPr>
          <w:fldChar w:fldCharType="end"/>
        </w:r>
      </w:hyperlink>
    </w:p>
    <w:p w14:paraId="45F20674" w14:textId="655E162E" w:rsidR="00DE4300" w:rsidRPr="004275FA" w:rsidRDefault="00927B85">
      <w:pPr>
        <w:pStyle w:val="Spisilustracji"/>
        <w:tabs>
          <w:tab w:val="right" w:leader="dot" w:pos="9628"/>
        </w:tabs>
        <w:rPr>
          <w:rFonts w:eastAsiaTheme="minorEastAsia" w:cstheme="minorHAnsi"/>
          <w:noProof/>
          <w:sz w:val="24"/>
          <w:szCs w:val="24"/>
          <w:lang w:eastAsia="pl-PL"/>
        </w:rPr>
      </w:pPr>
      <w:hyperlink w:anchor="_Toc228271579" w:history="1">
        <w:r w:rsidR="00DE4300" w:rsidRPr="004275FA">
          <w:rPr>
            <w:rStyle w:val="Hipercze"/>
            <w:rFonts w:cstheme="minorHAnsi"/>
            <w:noProof/>
            <w:sz w:val="24"/>
            <w:szCs w:val="24"/>
          </w:rPr>
          <w:t xml:space="preserve">Wykres 15. Frekwencja wyborcza podczas wyborów do Sejmu w miastach powyżej 250 tys. </w:t>
        </w:r>
        <w:r w:rsidR="00C56442" w:rsidRPr="004275FA">
          <w:rPr>
            <w:rStyle w:val="Hipercze"/>
            <w:rFonts w:cstheme="minorHAnsi"/>
            <w:noProof/>
            <w:sz w:val="24"/>
            <w:szCs w:val="24"/>
          </w:rPr>
          <w:t>M</w:t>
        </w:r>
        <w:r w:rsidR="00DE4300" w:rsidRPr="004275FA">
          <w:rPr>
            <w:rStyle w:val="Hipercze"/>
            <w:rFonts w:cstheme="minorHAnsi"/>
            <w:noProof/>
            <w:sz w:val="24"/>
            <w:szCs w:val="24"/>
          </w:rPr>
          <w:t>ieszkańców</w:t>
        </w:r>
        <w:r w:rsidR="00C56442" w:rsidRPr="004275FA">
          <w:rPr>
            <w:rStyle w:val="Hipercze"/>
            <w:rFonts w:cstheme="minorHAnsi"/>
            <w:noProof/>
            <w:sz w:val="24"/>
            <w:szCs w:val="24"/>
          </w:rPr>
          <w:t xml:space="preserve"> </w:t>
        </w:r>
        <w:r w:rsidR="00DE4300" w:rsidRPr="004275FA">
          <w:rPr>
            <w:rStyle w:val="Hipercze"/>
            <w:rFonts w:cstheme="minorHAnsi"/>
            <w:noProof/>
            <w:sz w:val="24"/>
            <w:szCs w:val="24"/>
          </w:rPr>
          <w:t>w 2023 r. (w %)</w:t>
        </w:r>
        <w:r w:rsidR="00DE4300" w:rsidRPr="004275FA">
          <w:rPr>
            <w:rFonts w:cstheme="minorHAnsi"/>
            <w:noProof/>
            <w:webHidden/>
            <w:sz w:val="24"/>
            <w:szCs w:val="24"/>
          </w:rPr>
          <w:tab/>
        </w:r>
        <w:r w:rsidR="00DE4300" w:rsidRPr="004275FA">
          <w:rPr>
            <w:rFonts w:cstheme="minorHAnsi"/>
            <w:noProof/>
            <w:webHidden/>
            <w:sz w:val="24"/>
            <w:szCs w:val="24"/>
          </w:rPr>
          <w:fldChar w:fldCharType="begin"/>
        </w:r>
        <w:r w:rsidR="00DE4300" w:rsidRPr="004275FA">
          <w:rPr>
            <w:rFonts w:cstheme="minorHAnsi"/>
            <w:noProof/>
            <w:webHidden/>
            <w:sz w:val="24"/>
            <w:szCs w:val="24"/>
          </w:rPr>
          <w:instrText xml:space="preserve"> PAGEREF _Toc228271579 \h </w:instrText>
        </w:r>
        <w:r w:rsidR="00DE4300" w:rsidRPr="004275FA">
          <w:rPr>
            <w:rFonts w:cstheme="minorHAnsi"/>
            <w:noProof/>
            <w:webHidden/>
            <w:sz w:val="24"/>
            <w:szCs w:val="24"/>
          </w:rPr>
        </w:r>
        <w:r w:rsidR="00DE4300" w:rsidRPr="004275FA">
          <w:rPr>
            <w:rFonts w:cstheme="minorHAnsi"/>
            <w:noProof/>
            <w:webHidden/>
            <w:sz w:val="24"/>
            <w:szCs w:val="24"/>
          </w:rPr>
          <w:fldChar w:fldCharType="separate"/>
        </w:r>
        <w:r w:rsidR="00F541EA">
          <w:rPr>
            <w:rFonts w:cstheme="minorHAnsi"/>
            <w:noProof/>
            <w:webHidden/>
            <w:sz w:val="24"/>
            <w:szCs w:val="24"/>
          </w:rPr>
          <w:t>74</w:t>
        </w:r>
        <w:r w:rsidR="00DE4300" w:rsidRPr="004275FA">
          <w:rPr>
            <w:rFonts w:cstheme="minorHAnsi"/>
            <w:noProof/>
            <w:webHidden/>
            <w:sz w:val="24"/>
            <w:szCs w:val="24"/>
          </w:rPr>
          <w:fldChar w:fldCharType="end"/>
        </w:r>
      </w:hyperlink>
    </w:p>
    <w:p w14:paraId="70EE5CF1" w14:textId="576B55B6" w:rsidR="00DE4300" w:rsidRPr="004275FA" w:rsidRDefault="00927B85">
      <w:pPr>
        <w:pStyle w:val="Spisilustracji"/>
        <w:tabs>
          <w:tab w:val="right" w:leader="dot" w:pos="9628"/>
        </w:tabs>
        <w:rPr>
          <w:rFonts w:eastAsiaTheme="minorEastAsia" w:cstheme="minorHAnsi"/>
          <w:noProof/>
          <w:sz w:val="24"/>
          <w:szCs w:val="24"/>
          <w:lang w:eastAsia="pl-PL"/>
        </w:rPr>
      </w:pPr>
      <w:hyperlink w:anchor="_Toc228271580" w:history="1">
        <w:r w:rsidR="00DE4300" w:rsidRPr="004275FA">
          <w:rPr>
            <w:rStyle w:val="Hipercze"/>
            <w:rFonts w:cstheme="minorHAnsi"/>
            <w:noProof/>
            <w:sz w:val="24"/>
            <w:szCs w:val="24"/>
          </w:rPr>
          <w:t xml:space="preserve">Wykres 16. </w:t>
        </w:r>
        <w:r w:rsidR="00DE4300" w:rsidRPr="004275FA">
          <w:rPr>
            <w:rStyle w:val="Hipercze"/>
            <w:rFonts w:eastAsia="Calibri" w:cstheme="minorHAnsi"/>
            <w:noProof/>
            <w:sz w:val="24"/>
            <w:szCs w:val="24"/>
          </w:rPr>
          <w:t>Frekwencja wyborcza podczas wyborów do Senatu w miastach powyżej 250 tys. mieszkańców w 2023 r. (w %)</w:t>
        </w:r>
        <w:r w:rsidR="00DE4300" w:rsidRPr="004275FA">
          <w:rPr>
            <w:rFonts w:cstheme="minorHAnsi"/>
            <w:noProof/>
            <w:webHidden/>
            <w:sz w:val="24"/>
            <w:szCs w:val="24"/>
          </w:rPr>
          <w:tab/>
        </w:r>
        <w:r w:rsidR="00DE4300" w:rsidRPr="004275FA">
          <w:rPr>
            <w:rFonts w:cstheme="minorHAnsi"/>
            <w:noProof/>
            <w:webHidden/>
            <w:sz w:val="24"/>
            <w:szCs w:val="24"/>
          </w:rPr>
          <w:fldChar w:fldCharType="begin"/>
        </w:r>
        <w:r w:rsidR="00DE4300" w:rsidRPr="004275FA">
          <w:rPr>
            <w:rFonts w:cstheme="minorHAnsi"/>
            <w:noProof/>
            <w:webHidden/>
            <w:sz w:val="24"/>
            <w:szCs w:val="24"/>
          </w:rPr>
          <w:instrText xml:space="preserve"> PAGEREF _Toc228271580 \h </w:instrText>
        </w:r>
        <w:r w:rsidR="00DE4300" w:rsidRPr="004275FA">
          <w:rPr>
            <w:rFonts w:cstheme="minorHAnsi"/>
            <w:noProof/>
            <w:webHidden/>
            <w:sz w:val="24"/>
            <w:szCs w:val="24"/>
          </w:rPr>
        </w:r>
        <w:r w:rsidR="00DE4300" w:rsidRPr="004275FA">
          <w:rPr>
            <w:rFonts w:cstheme="minorHAnsi"/>
            <w:noProof/>
            <w:webHidden/>
            <w:sz w:val="24"/>
            <w:szCs w:val="24"/>
          </w:rPr>
          <w:fldChar w:fldCharType="separate"/>
        </w:r>
        <w:r w:rsidR="00F541EA">
          <w:rPr>
            <w:rFonts w:cstheme="minorHAnsi"/>
            <w:noProof/>
            <w:webHidden/>
            <w:sz w:val="24"/>
            <w:szCs w:val="24"/>
          </w:rPr>
          <w:t>75</w:t>
        </w:r>
        <w:r w:rsidR="00DE4300" w:rsidRPr="004275FA">
          <w:rPr>
            <w:rFonts w:cstheme="minorHAnsi"/>
            <w:noProof/>
            <w:webHidden/>
            <w:sz w:val="24"/>
            <w:szCs w:val="24"/>
          </w:rPr>
          <w:fldChar w:fldCharType="end"/>
        </w:r>
      </w:hyperlink>
    </w:p>
    <w:p w14:paraId="03706A5D" w14:textId="3B7950C0" w:rsidR="00DE4300" w:rsidRPr="004275FA" w:rsidRDefault="00927B85">
      <w:pPr>
        <w:pStyle w:val="Spisilustracji"/>
        <w:tabs>
          <w:tab w:val="right" w:leader="dot" w:pos="9628"/>
        </w:tabs>
        <w:rPr>
          <w:rFonts w:eastAsiaTheme="minorEastAsia" w:cstheme="minorHAnsi"/>
          <w:noProof/>
          <w:sz w:val="24"/>
          <w:szCs w:val="24"/>
          <w:lang w:eastAsia="pl-PL"/>
        </w:rPr>
      </w:pPr>
      <w:hyperlink w:anchor="_Toc228271581" w:history="1">
        <w:r w:rsidR="00DE4300" w:rsidRPr="004275FA">
          <w:rPr>
            <w:rStyle w:val="Hipercze"/>
            <w:rFonts w:cstheme="minorHAnsi"/>
            <w:noProof/>
            <w:sz w:val="24"/>
            <w:szCs w:val="24"/>
          </w:rPr>
          <w:t>Wykres 17. Frekwencja wyborcza podczas wyborów samorządowych w miastach wojewódzkichw 2024 r. (w %)</w:t>
        </w:r>
        <w:r w:rsidR="00DE4300" w:rsidRPr="004275FA">
          <w:rPr>
            <w:rFonts w:cstheme="minorHAnsi"/>
            <w:noProof/>
            <w:webHidden/>
            <w:sz w:val="24"/>
            <w:szCs w:val="24"/>
          </w:rPr>
          <w:tab/>
        </w:r>
        <w:r w:rsidR="00DE4300" w:rsidRPr="004275FA">
          <w:rPr>
            <w:rFonts w:cstheme="minorHAnsi"/>
            <w:noProof/>
            <w:webHidden/>
            <w:sz w:val="24"/>
            <w:szCs w:val="24"/>
          </w:rPr>
          <w:fldChar w:fldCharType="begin"/>
        </w:r>
        <w:r w:rsidR="00DE4300" w:rsidRPr="004275FA">
          <w:rPr>
            <w:rFonts w:cstheme="minorHAnsi"/>
            <w:noProof/>
            <w:webHidden/>
            <w:sz w:val="24"/>
            <w:szCs w:val="24"/>
          </w:rPr>
          <w:instrText xml:space="preserve"> PAGEREF _Toc228271581 \h </w:instrText>
        </w:r>
        <w:r w:rsidR="00DE4300" w:rsidRPr="004275FA">
          <w:rPr>
            <w:rFonts w:cstheme="minorHAnsi"/>
            <w:noProof/>
            <w:webHidden/>
            <w:sz w:val="24"/>
            <w:szCs w:val="24"/>
          </w:rPr>
        </w:r>
        <w:r w:rsidR="00DE4300" w:rsidRPr="004275FA">
          <w:rPr>
            <w:rFonts w:cstheme="minorHAnsi"/>
            <w:noProof/>
            <w:webHidden/>
            <w:sz w:val="24"/>
            <w:szCs w:val="24"/>
          </w:rPr>
          <w:fldChar w:fldCharType="separate"/>
        </w:r>
        <w:r w:rsidR="00F541EA">
          <w:rPr>
            <w:rFonts w:cstheme="minorHAnsi"/>
            <w:noProof/>
            <w:webHidden/>
            <w:sz w:val="24"/>
            <w:szCs w:val="24"/>
          </w:rPr>
          <w:t>76</w:t>
        </w:r>
        <w:r w:rsidR="00DE4300" w:rsidRPr="004275FA">
          <w:rPr>
            <w:rFonts w:cstheme="minorHAnsi"/>
            <w:noProof/>
            <w:webHidden/>
            <w:sz w:val="24"/>
            <w:szCs w:val="24"/>
          </w:rPr>
          <w:fldChar w:fldCharType="end"/>
        </w:r>
      </w:hyperlink>
    </w:p>
    <w:p w14:paraId="0AAD18FA" w14:textId="19D59DE6" w:rsidR="00DE4300" w:rsidRPr="004275FA" w:rsidRDefault="00927B85">
      <w:pPr>
        <w:pStyle w:val="Spisilustracji"/>
        <w:tabs>
          <w:tab w:val="right" w:leader="dot" w:pos="9628"/>
        </w:tabs>
        <w:rPr>
          <w:rFonts w:eastAsiaTheme="minorEastAsia" w:cstheme="minorHAnsi"/>
          <w:noProof/>
          <w:sz w:val="24"/>
          <w:szCs w:val="24"/>
          <w:lang w:eastAsia="pl-PL"/>
        </w:rPr>
      </w:pPr>
      <w:hyperlink w:anchor="_Toc228271582" w:history="1">
        <w:r w:rsidR="00DE4300" w:rsidRPr="004275FA">
          <w:rPr>
            <w:rStyle w:val="Hipercze"/>
            <w:rFonts w:cstheme="minorHAnsi"/>
            <w:noProof/>
            <w:sz w:val="24"/>
            <w:szCs w:val="24"/>
          </w:rPr>
          <w:t>Wykres 18. Frekwencja wyborcza podczas wyborów do Parlamentu Europejskiego w miastach powyżej</w:t>
        </w:r>
        <w:r w:rsidR="00C56442" w:rsidRPr="004275FA">
          <w:rPr>
            <w:rStyle w:val="Hipercze"/>
            <w:rFonts w:cstheme="minorHAnsi"/>
            <w:noProof/>
            <w:sz w:val="24"/>
            <w:szCs w:val="24"/>
          </w:rPr>
          <w:t xml:space="preserve"> </w:t>
        </w:r>
        <w:r w:rsidR="00DE4300" w:rsidRPr="004275FA">
          <w:rPr>
            <w:rStyle w:val="Hipercze"/>
            <w:rFonts w:cstheme="minorHAnsi"/>
            <w:noProof/>
            <w:sz w:val="24"/>
            <w:szCs w:val="24"/>
          </w:rPr>
          <w:t>250 tys. mieszkańców w 2024 r. (w %)</w:t>
        </w:r>
        <w:r w:rsidR="00DE4300" w:rsidRPr="004275FA">
          <w:rPr>
            <w:rFonts w:cstheme="minorHAnsi"/>
            <w:noProof/>
            <w:webHidden/>
            <w:sz w:val="24"/>
            <w:szCs w:val="24"/>
          </w:rPr>
          <w:tab/>
        </w:r>
        <w:r w:rsidR="00DE4300" w:rsidRPr="004275FA">
          <w:rPr>
            <w:rFonts w:cstheme="minorHAnsi"/>
            <w:noProof/>
            <w:webHidden/>
            <w:sz w:val="24"/>
            <w:szCs w:val="24"/>
          </w:rPr>
          <w:fldChar w:fldCharType="begin"/>
        </w:r>
        <w:r w:rsidR="00DE4300" w:rsidRPr="004275FA">
          <w:rPr>
            <w:rFonts w:cstheme="minorHAnsi"/>
            <w:noProof/>
            <w:webHidden/>
            <w:sz w:val="24"/>
            <w:szCs w:val="24"/>
          </w:rPr>
          <w:instrText xml:space="preserve"> PAGEREF _Toc228271582 \h </w:instrText>
        </w:r>
        <w:r w:rsidR="00DE4300" w:rsidRPr="004275FA">
          <w:rPr>
            <w:rFonts w:cstheme="minorHAnsi"/>
            <w:noProof/>
            <w:webHidden/>
            <w:sz w:val="24"/>
            <w:szCs w:val="24"/>
          </w:rPr>
        </w:r>
        <w:r w:rsidR="00DE4300" w:rsidRPr="004275FA">
          <w:rPr>
            <w:rFonts w:cstheme="minorHAnsi"/>
            <w:noProof/>
            <w:webHidden/>
            <w:sz w:val="24"/>
            <w:szCs w:val="24"/>
          </w:rPr>
          <w:fldChar w:fldCharType="separate"/>
        </w:r>
        <w:r w:rsidR="00F541EA">
          <w:rPr>
            <w:rFonts w:cstheme="minorHAnsi"/>
            <w:noProof/>
            <w:webHidden/>
            <w:sz w:val="24"/>
            <w:szCs w:val="24"/>
          </w:rPr>
          <w:t>76</w:t>
        </w:r>
        <w:r w:rsidR="00DE4300" w:rsidRPr="004275FA">
          <w:rPr>
            <w:rFonts w:cstheme="minorHAnsi"/>
            <w:noProof/>
            <w:webHidden/>
            <w:sz w:val="24"/>
            <w:szCs w:val="24"/>
          </w:rPr>
          <w:fldChar w:fldCharType="end"/>
        </w:r>
      </w:hyperlink>
    </w:p>
    <w:p w14:paraId="2DA3E239" w14:textId="1FF11D84" w:rsidR="00DE4300" w:rsidRPr="004275FA" w:rsidRDefault="00927B85">
      <w:pPr>
        <w:pStyle w:val="Spisilustracji"/>
        <w:tabs>
          <w:tab w:val="right" w:leader="dot" w:pos="9628"/>
        </w:tabs>
        <w:rPr>
          <w:rFonts w:eastAsiaTheme="minorEastAsia" w:cstheme="minorHAnsi"/>
          <w:noProof/>
          <w:sz w:val="24"/>
          <w:szCs w:val="24"/>
          <w:lang w:eastAsia="pl-PL"/>
        </w:rPr>
      </w:pPr>
      <w:hyperlink w:anchor="_Toc228271583" w:history="1">
        <w:r w:rsidR="00DE4300" w:rsidRPr="004275FA">
          <w:rPr>
            <w:rStyle w:val="Hipercze"/>
            <w:rFonts w:cstheme="minorHAnsi"/>
            <w:noProof/>
            <w:sz w:val="24"/>
            <w:szCs w:val="24"/>
          </w:rPr>
          <w:t>Wykre</w:t>
        </w:r>
        <w:r w:rsidR="00DE4300" w:rsidRPr="004275FA">
          <w:rPr>
            <w:rStyle w:val="Hipercze"/>
            <w:rFonts w:cstheme="minorHAnsi"/>
            <w:noProof/>
            <w:sz w:val="24"/>
            <w:szCs w:val="24"/>
          </w:rPr>
          <w:t>s</w:t>
        </w:r>
        <w:r w:rsidR="00DE4300" w:rsidRPr="004275FA">
          <w:rPr>
            <w:rStyle w:val="Hipercze"/>
            <w:rFonts w:cstheme="minorHAnsi"/>
            <w:noProof/>
            <w:sz w:val="24"/>
            <w:szCs w:val="24"/>
          </w:rPr>
          <w:t xml:space="preserve"> 19. Liczba interwencji podjętych przez Straż Miejską</w:t>
        </w:r>
        <w:r w:rsidR="00DE4300" w:rsidRPr="004275FA">
          <w:rPr>
            <w:rFonts w:cstheme="minorHAnsi"/>
            <w:noProof/>
            <w:webHidden/>
            <w:sz w:val="24"/>
            <w:szCs w:val="24"/>
          </w:rPr>
          <w:tab/>
        </w:r>
        <w:r w:rsidR="00DE4300" w:rsidRPr="004275FA">
          <w:rPr>
            <w:rFonts w:cstheme="minorHAnsi"/>
            <w:noProof/>
            <w:webHidden/>
            <w:sz w:val="24"/>
            <w:szCs w:val="24"/>
          </w:rPr>
          <w:fldChar w:fldCharType="begin"/>
        </w:r>
        <w:r w:rsidR="00DE4300" w:rsidRPr="004275FA">
          <w:rPr>
            <w:rFonts w:cstheme="minorHAnsi"/>
            <w:noProof/>
            <w:webHidden/>
            <w:sz w:val="24"/>
            <w:szCs w:val="24"/>
          </w:rPr>
          <w:instrText xml:space="preserve"> PAGEREF _Toc228271583 \h </w:instrText>
        </w:r>
        <w:r w:rsidR="00DE4300" w:rsidRPr="004275FA">
          <w:rPr>
            <w:rFonts w:cstheme="minorHAnsi"/>
            <w:noProof/>
            <w:webHidden/>
            <w:sz w:val="24"/>
            <w:szCs w:val="24"/>
          </w:rPr>
        </w:r>
        <w:r w:rsidR="00DE4300" w:rsidRPr="004275FA">
          <w:rPr>
            <w:rFonts w:cstheme="minorHAnsi"/>
            <w:noProof/>
            <w:webHidden/>
            <w:sz w:val="24"/>
            <w:szCs w:val="24"/>
          </w:rPr>
          <w:fldChar w:fldCharType="separate"/>
        </w:r>
        <w:r w:rsidR="00F541EA">
          <w:rPr>
            <w:rFonts w:cstheme="minorHAnsi"/>
            <w:noProof/>
            <w:webHidden/>
            <w:sz w:val="24"/>
            <w:szCs w:val="24"/>
          </w:rPr>
          <w:t>79</w:t>
        </w:r>
        <w:r w:rsidR="00DE4300" w:rsidRPr="004275FA">
          <w:rPr>
            <w:rFonts w:cstheme="minorHAnsi"/>
            <w:noProof/>
            <w:webHidden/>
            <w:sz w:val="24"/>
            <w:szCs w:val="24"/>
          </w:rPr>
          <w:fldChar w:fldCharType="end"/>
        </w:r>
      </w:hyperlink>
    </w:p>
    <w:p w14:paraId="032A6F6A" w14:textId="0323D348" w:rsidR="00DE4300" w:rsidRPr="004275FA" w:rsidRDefault="00927B85">
      <w:pPr>
        <w:pStyle w:val="Spisilustracji"/>
        <w:tabs>
          <w:tab w:val="right" w:leader="dot" w:pos="9628"/>
        </w:tabs>
        <w:rPr>
          <w:rFonts w:eastAsiaTheme="minorEastAsia" w:cstheme="minorHAnsi"/>
          <w:noProof/>
          <w:sz w:val="24"/>
          <w:szCs w:val="24"/>
          <w:lang w:eastAsia="pl-PL"/>
        </w:rPr>
      </w:pPr>
      <w:hyperlink w:anchor="_Toc228271584" w:history="1">
        <w:r w:rsidR="00DE4300" w:rsidRPr="004275FA">
          <w:rPr>
            <w:rStyle w:val="Hipercze"/>
            <w:rFonts w:cstheme="minorHAnsi"/>
            <w:noProof/>
            <w:sz w:val="24"/>
            <w:szCs w:val="24"/>
          </w:rPr>
          <w:t>Wykre</w:t>
        </w:r>
        <w:r w:rsidR="00DE4300" w:rsidRPr="004275FA">
          <w:rPr>
            <w:rStyle w:val="Hipercze"/>
            <w:rFonts w:cstheme="minorHAnsi"/>
            <w:noProof/>
            <w:sz w:val="24"/>
            <w:szCs w:val="24"/>
          </w:rPr>
          <w:t>s</w:t>
        </w:r>
        <w:r w:rsidR="00DE4300" w:rsidRPr="004275FA">
          <w:rPr>
            <w:rStyle w:val="Hipercze"/>
            <w:rFonts w:cstheme="minorHAnsi"/>
            <w:noProof/>
            <w:sz w:val="24"/>
            <w:szCs w:val="24"/>
          </w:rPr>
          <w:t xml:space="preserve"> 20. Pożary na terenie Białegostoku</w:t>
        </w:r>
        <w:r w:rsidR="00DE4300" w:rsidRPr="004275FA">
          <w:rPr>
            <w:rFonts w:cstheme="minorHAnsi"/>
            <w:noProof/>
            <w:webHidden/>
            <w:sz w:val="24"/>
            <w:szCs w:val="24"/>
          </w:rPr>
          <w:tab/>
        </w:r>
        <w:r w:rsidR="00DE4300" w:rsidRPr="004275FA">
          <w:rPr>
            <w:rFonts w:cstheme="minorHAnsi"/>
            <w:noProof/>
            <w:webHidden/>
            <w:sz w:val="24"/>
            <w:szCs w:val="24"/>
          </w:rPr>
          <w:fldChar w:fldCharType="begin"/>
        </w:r>
        <w:r w:rsidR="00DE4300" w:rsidRPr="004275FA">
          <w:rPr>
            <w:rFonts w:cstheme="minorHAnsi"/>
            <w:noProof/>
            <w:webHidden/>
            <w:sz w:val="24"/>
            <w:szCs w:val="24"/>
          </w:rPr>
          <w:instrText xml:space="preserve"> PAGEREF _Toc228271584 \h </w:instrText>
        </w:r>
        <w:r w:rsidR="00DE4300" w:rsidRPr="004275FA">
          <w:rPr>
            <w:rFonts w:cstheme="minorHAnsi"/>
            <w:noProof/>
            <w:webHidden/>
            <w:sz w:val="24"/>
            <w:szCs w:val="24"/>
          </w:rPr>
        </w:r>
        <w:r w:rsidR="00DE4300" w:rsidRPr="004275FA">
          <w:rPr>
            <w:rFonts w:cstheme="minorHAnsi"/>
            <w:noProof/>
            <w:webHidden/>
            <w:sz w:val="24"/>
            <w:szCs w:val="24"/>
          </w:rPr>
          <w:fldChar w:fldCharType="separate"/>
        </w:r>
        <w:r w:rsidR="00F541EA">
          <w:rPr>
            <w:rFonts w:cstheme="minorHAnsi"/>
            <w:noProof/>
            <w:webHidden/>
            <w:sz w:val="24"/>
            <w:szCs w:val="24"/>
          </w:rPr>
          <w:t>80</w:t>
        </w:r>
        <w:r w:rsidR="00DE4300" w:rsidRPr="004275FA">
          <w:rPr>
            <w:rFonts w:cstheme="minorHAnsi"/>
            <w:noProof/>
            <w:webHidden/>
            <w:sz w:val="24"/>
            <w:szCs w:val="24"/>
          </w:rPr>
          <w:fldChar w:fldCharType="end"/>
        </w:r>
      </w:hyperlink>
    </w:p>
    <w:p w14:paraId="0E00ECA9" w14:textId="468215E9" w:rsidR="00DE4300" w:rsidRPr="004275FA" w:rsidRDefault="00927B85">
      <w:pPr>
        <w:pStyle w:val="Spisilustracji"/>
        <w:tabs>
          <w:tab w:val="right" w:leader="dot" w:pos="9628"/>
        </w:tabs>
        <w:rPr>
          <w:rFonts w:eastAsiaTheme="minorEastAsia" w:cstheme="minorHAnsi"/>
          <w:noProof/>
          <w:sz w:val="24"/>
          <w:szCs w:val="24"/>
          <w:lang w:eastAsia="pl-PL"/>
        </w:rPr>
      </w:pPr>
      <w:hyperlink w:anchor="_Toc228271585" w:history="1">
        <w:r w:rsidR="00DE4300" w:rsidRPr="004275FA">
          <w:rPr>
            <w:rStyle w:val="Hipercze"/>
            <w:rFonts w:cstheme="minorHAnsi"/>
            <w:noProof/>
            <w:sz w:val="24"/>
            <w:szCs w:val="24"/>
          </w:rPr>
          <w:t>Wykres 21. Przestępstwa stwierdzone przez Policję w zakończonych postępowaniach przygotowawczych na 10 tys. ludności</w:t>
        </w:r>
        <w:r w:rsidR="00DE4300" w:rsidRPr="004275FA">
          <w:rPr>
            <w:rFonts w:cstheme="minorHAnsi"/>
            <w:noProof/>
            <w:webHidden/>
            <w:sz w:val="24"/>
            <w:szCs w:val="24"/>
          </w:rPr>
          <w:tab/>
        </w:r>
        <w:r w:rsidR="00DE4300" w:rsidRPr="004275FA">
          <w:rPr>
            <w:rFonts w:cstheme="minorHAnsi"/>
            <w:noProof/>
            <w:webHidden/>
            <w:sz w:val="24"/>
            <w:szCs w:val="24"/>
          </w:rPr>
          <w:fldChar w:fldCharType="begin"/>
        </w:r>
        <w:r w:rsidR="00DE4300" w:rsidRPr="004275FA">
          <w:rPr>
            <w:rFonts w:cstheme="minorHAnsi"/>
            <w:noProof/>
            <w:webHidden/>
            <w:sz w:val="24"/>
            <w:szCs w:val="24"/>
          </w:rPr>
          <w:instrText xml:space="preserve"> PAGEREF _Toc228271585 \h </w:instrText>
        </w:r>
        <w:r w:rsidR="00DE4300" w:rsidRPr="004275FA">
          <w:rPr>
            <w:rFonts w:cstheme="minorHAnsi"/>
            <w:noProof/>
            <w:webHidden/>
            <w:sz w:val="24"/>
            <w:szCs w:val="24"/>
          </w:rPr>
        </w:r>
        <w:r w:rsidR="00DE4300" w:rsidRPr="004275FA">
          <w:rPr>
            <w:rFonts w:cstheme="minorHAnsi"/>
            <w:noProof/>
            <w:webHidden/>
            <w:sz w:val="24"/>
            <w:szCs w:val="24"/>
          </w:rPr>
          <w:fldChar w:fldCharType="separate"/>
        </w:r>
        <w:r w:rsidR="00F541EA">
          <w:rPr>
            <w:rFonts w:cstheme="minorHAnsi"/>
            <w:noProof/>
            <w:webHidden/>
            <w:sz w:val="24"/>
            <w:szCs w:val="24"/>
          </w:rPr>
          <w:t>80</w:t>
        </w:r>
        <w:r w:rsidR="00DE4300" w:rsidRPr="004275FA">
          <w:rPr>
            <w:rFonts w:cstheme="minorHAnsi"/>
            <w:noProof/>
            <w:webHidden/>
            <w:sz w:val="24"/>
            <w:szCs w:val="24"/>
          </w:rPr>
          <w:fldChar w:fldCharType="end"/>
        </w:r>
      </w:hyperlink>
    </w:p>
    <w:p w14:paraId="5483B6E2" w14:textId="24EABC03" w:rsidR="00DE4300" w:rsidRPr="004275FA" w:rsidRDefault="00927B85">
      <w:pPr>
        <w:pStyle w:val="Spisilustracji"/>
        <w:tabs>
          <w:tab w:val="right" w:leader="dot" w:pos="9628"/>
        </w:tabs>
        <w:rPr>
          <w:rFonts w:eastAsiaTheme="minorEastAsia" w:cstheme="minorHAnsi"/>
          <w:noProof/>
          <w:sz w:val="24"/>
          <w:szCs w:val="24"/>
          <w:lang w:eastAsia="pl-PL"/>
        </w:rPr>
      </w:pPr>
      <w:hyperlink w:anchor="_Toc228271586" w:history="1">
        <w:r w:rsidR="00DE4300" w:rsidRPr="004275FA">
          <w:rPr>
            <w:rStyle w:val="Hipercze"/>
            <w:rFonts w:cstheme="minorHAnsi"/>
            <w:noProof/>
            <w:sz w:val="24"/>
            <w:szCs w:val="24"/>
          </w:rPr>
          <w:t>Wykres 22. Podmioty gospodarki narodowej w rejestrze REGON. Stan w dniu 31 grudnia</w:t>
        </w:r>
        <w:r w:rsidR="00DE4300" w:rsidRPr="004275FA">
          <w:rPr>
            <w:rFonts w:cstheme="minorHAnsi"/>
            <w:noProof/>
            <w:webHidden/>
            <w:sz w:val="24"/>
            <w:szCs w:val="24"/>
          </w:rPr>
          <w:tab/>
        </w:r>
        <w:r w:rsidR="00DE4300" w:rsidRPr="004275FA">
          <w:rPr>
            <w:rFonts w:cstheme="minorHAnsi"/>
            <w:noProof/>
            <w:webHidden/>
            <w:sz w:val="24"/>
            <w:szCs w:val="24"/>
          </w:rPr>
          <w:fldChar w:fldCharType="begin"/>
        </w:r>
        <w:r w:rsidR="00DE4300" w:rsidRPr="004275FA">
          <w:rPr>
            <w:rFonts w:cstheme="minorHAnsi"/>
            <w:noProof/>
            <w:webHidden/>
            <w:sz w:val="24"/>
            <w:szCs w:val="24"/>
          </w:rPr>
          <w:instrText xml:space="preserve"> PAGEREF _Toc228271586 \h </w:instrText>
        </w:r>
        <w:r w:rsidR="00DE4300" w:rsidRPr="004275FA">
          <w:rPr>
            <w:rFonts w:cstheme="minorHAnsi"/>
            <w:noProof/>
            <w:webHidden/>
            <w:sz w:val="24"/>
            <w:szCs w:val="24"/>
          </w:rPr>
        </w:r>
        <w:r w:rsidR="00DE4300" w:rsidRPr="004275FA">
          <w:rPr>
            <w:rFonts w:cstheme="minorHAnsi"/>
            <w:noProof/>
            <w:webHidden/>
            <w:sz w:val="24"/>
            <w:szCs w:val="24"/>
          </w:rPr>
          <w:fldChar w:fldCharType="separate"/>
        </w:r>
        <w:r w:rsidR="00F541EA">
          <w:rPr>
            <w:rFonts w:cstheme="minorHAnsi"/>
            <w:noProof/>
            <w:webHidden/>
            <w:sz w:val="24"/>
            <w:szCs w:val="24"/>
          </w:rPr>
          <w:t>82</w:t>
        </w:r>
        <w:r w:rsidR="00DE4300" w:rsidRPr="004275FA">
          <w:rPr>
            <w:rFonts w:cstheme="minorHAnsi"/>
            <w:noProof/>
            <w:webHidden/>
            <w:sz w:val="24"/>
            <w:szCs w:val="24"/>
          </w:rPr>
          <w:fldChar w:fldCharType="end"/>
        </w:r>
      </w:hyperlink>
    </w:p>
    <w:p w14:paraId="5C0BE261" w14:textId="73082F6B" w:rsidR="00DE4300" w:rsidRPr="004275FA" w:rsidRDefault="00927B85">
      <w:pPr>
        <w:pStyle w:val="Spisilustracji"/>
        <w:tabs>
          <w:tab w:val="right" w:leader="dot" w:pos="9628"/>
        </w:tabs>
        <w:rPr>
          <w:rFonts w:eastAsiaTheme="minorEastAsia" w:cstheme="minorHAnsi"/>
          <w:noProof/>
          <w:sz w:val="24"/>
          <w:szCs w:val="24"/>
          <w:lang w:eastAsia="pl-PL"/>
        </w:rPr>
      </w:pPr>
      <w:hyperlink w:anchor="_Toc228271587" w:history="1">
        <w:r w:rsidR="00DE4300" w:rsidRPr="004275FA">
          <w:rPr>
            <w:rStyle w:val="Hipercze"/>
            <w:rFonts w:cstheme="minorHAnsi"/>
            <w:noProof/>
            <w:sz w:val="24"/>
            <w:szCs w:val="24"/>
          </w:rPr>
          <w:t>Wykres 23. Podmioty gospodarki narodowej w rejestrze REGON na 10 tys. ludności w wieku produkcyjnym w 2024 r. Stan w dniu 31 grudnia</w:t>
        </w:r>
        <w:r w:rsidR="00DE4300" w:rsidRPr="004275FA">
          <w:rPr>
            <w:rFonts w:cstheme="minorHAnsi"/>
            <w:noProof/>
            <w:webHidden/>
            <w:sz w:val="24"/>
            <w:szCs w:val="24"/>
          </w:rPr>
          <w:tab/>
        </w:r>
        <w:r w:rsidR="00DE4300" w:rsidRPr="004275FA">
          <w:rPr>
            <w:rFonts w:cstheme="minorHAnsi"/>
            <w:noProof/>
            <w:webHidden/>
            <w:sz w:val="24"/>
            <w:szCs w:val="24"/>
          </w:rPr>
          <w:fldChar w:fldCharType="begin"/>
        </w:r>
        <w:r w:rsidR="00DE4300" w:rsidRPr="004275FA">
          <w:rPr>
            <w:rFonts w:cstheme="minorHAnsi"/>
            <w:noProof/>
            <w:webHidden/>
            <w:sz w:val="24"/>
            <w:szCs w:val="24"/>
          </w:rPr>
          <w:instrText xml:space="preserve"> PAGEREF _Toc228271587 \h </w:instrText>
        </w:r>
        <w:r w:rsidR="00DE4300" w:rsidRPr="004275FA">
          <w:rPr>
            <w:rFonts w:cstheme="minorHAnsi"/>
            <w:noProof/>
            <w:webHidden/>
            <w:sz w:val="24"/>
            <w:szCs w:val="24"/>
          </w:rPr>
        </w:r>
        <w:r w:rsidR="00DE4300" w:rsidRPr="004275FA">
          <w:rPr>
            <w:rFonts w:cstheme="minorHAnsi"/>
            <w:noProof/>
            <w:webHidden/>
            <w:sz w:val="24"/>
            <w:szCs w:val="24"/>
          </w:rPr>
          <w:fldChar w:fldCharType="separate"/>
        </w:r>
        <w:r w:rsidR="00F541EA">
          <w:rPr>
            <w:rFonts w:cstheme="minorHAnsi"/>
            <w:noProof/>
            <w:webHidden/>
            <w:sz w:val="24"/>
            <w:szCs w:val="24"/>
          </w:rPr>
          <w:t>83</w:t>
        </w:r>
        <w:r w:rsidR="00DE4300" w:rsidRPr="004275FA">
          <w:rPr>
            <w:rFonts w:cstheme="minorHAnsi"/>
            <w:noProof/>
            <w:webHidden/>
            <w:sz w:val="24"/>
            <w:szCs w:val="24"/>
          </w:rPr>
          <w:fldChar w:fldCharType="end"/>
        </w:r>
      </w:hyperlink>
    </w:p>
    <w:p w14:paraId="4EF87AC1" w14:textId="2F150D9E" w:rsidR="00DE4300" w:rsidRPr="004275FA" w:rsidRDefault="00927B85">
      <w:pPr>
        <w:pStyle w:val="Spisilustracji"/>
        <w:tabs>
          <w:tab w:val="right" w:leader="dot" w:pos="9628"/>
        </w:tabs>
        <w:rPr>
          <w:rFonts w:eastAsiaTheme="minorEastAsia" w:cstheme="minorHAnsi"/>
          <w:noProof/>
          <w:sz w:val="24"/>
          <w:szCs w:val="24"/>
          <w:lang w:eastAsia="pl-PL"/>
        </w:rPr>
      </w:pPr>
      <w:hyperlink w:anchor="_Toc228271588" w:history="1">
        <w:r w:rsidR="00DE4300" w:rsidRPr="004275FA">
          <w:rPr>
            <w:rStyle w:val="Hipercze"/>
            <w:rFonts w:cstheme="minorHAnsi"/>
            <w:noProof/>
            <w:sz w:val="24"/>
            <w:szCs w:val="24"/>
          </w:rPr>
          <w:t>Wykres 24. Struktura podmiotów gospodarki narodowej w rejestrze REGON według sekcji (w %).</w:t>
        </w:r>
        <w:r w:rsidR="00FE5307" w:rsidRPr="004275FA">
          <w:rPr>
            <w:rStyle w:val="Hipercze"/>
            <w:rFonts w:cstheme="minorHAnsi"/>
            <w:noProof/>
            <w:sz w:val="24"/>
            <w:szCs w:val="24"/>
          </w:rPr>
          <w:t xml:space="preserve"> </w:t>
        </w:r>
        <w:r w:rsidR="00DE4300" w:rsidRPr="004275FA">
          <w:rPr>
            <w:rStyle w:val="Hipercze"/>
            <w:rFonts w:cstheme="minorHAnsi"/>
            <w:noProof/>
            <w:sz w:val="24"/>
            <w:szCs w:val="24"/>
          </w:rPr>
          <w:t>Stan w dniu 31 grudnia</w:t>
        </w:r>
        <w:r w:rsidR="00DE4300" w:rsidRPr="004275FA">
          <w:rPr>
            <w:rFonts w:cstheme="minorHAnsi"/>
            <w:noProof/>
            <w:webHidden/>
            <w:sz w:val="24"/>
            <w:szCs w:val="24"/>
          </w:rPr>
          <w:tab/>
        </w:r>
        <w:r w:rsidR="00DE4300" w:rsidRPr="004275FA">
          <w:rPr>
            <w:rFonts w:cstheme="minorHAnsi"/>
            <w:noProof/>
            <w:webHidden/>
            <w:sz w:val="24"/>
            <w:szCs w:val="24"/>
          </w:rPr>
          <w:fldChar w:fldCharType="begin"/>
        </w:r>
        <w:r w:rsidR="00DE4300" w:rsidRPr="004275FA">
          <w:rPr>
            <w:rFonts w:cstheme="minorHAnsi"/>
            <w:noProof/>
            <w:webHidden/>
            <w:sz w:val="24"/>
            <w:szCs w:val="24"/>
          </w:rPr>
          <w:instrText xml:space="preserve"> PAGEREF _Toc228271588 \h </w:instrText>
        </w:r>
        <w:r w:rsidR="00DE4300" w:rsidRPr="004275FA">
          <w:rPr>
            <w:rFonts w:cstheme="minorHAnsi"/>
            <w:noProof/>
            <w:webHidden/>
            <w:sz w:val="24"/>
            <w:szCs w:val="24"/>
          </w:rPr>
        </w:r>
        <w:r w:rsidR="00DE4300" w:rsidRPr="004275FA">
          <w:rPr>
            <w:rFonts w:cstheme="minorHAnsi"/>
            <w:noProof/>
            <w:webHidden/>
            <w:sz w:val="24"/>
            <w:szCs w:val="24"/>
          </w:rPr>
          <w:fldChar w:fldCharType="separate"/>
        </w:r>
        <w:r w:rsidR="00F541EA">
          <w:rPr>
            <w:rFonts w:cstheme="minorHAnsi"/>
            <w:noProof/>
            <w:webHidden/>
            <w:sz w:val="24"/>
            <w:szCs w:val="24"/>
          </w:rPr>
          <w:t>85</w:t>
        </w:r>
        <w:r w:rsidR="00DE4300" w:rsidRPr="004275FA">
          <w:rPr>
            <w:rFonts w:cstheme="minorHAnsi"/>
            <w:noProof/>
            <w:webHidden/>
            <w:sz w:val="24"/>
            <w:szCs w:val="24"/>
          </w:rPr>
          <w:fldChar w:fldCharType="end"/>
        </w:r>
      </w:hyperlink>
    </w:p>
    <w:p w14:paraId="2D8A1DF3" w14:textId="14DEFFDE" w:rsidR="00DE4300" w:rsidRPr="004275FA" w:rsidRDefault="00927B85">
      <w:pPr>
        <w:pStyle w:val="Spisilustracji"/>
        <w:tabs>
          <w:tab w:val="right" w:leader="dot" w:pos="9628"/>
        </w:tabs>
        <w:rPr>
          <w:rFonts w:eastAsiaTheme="minorEastAsia" w:cstheme="minorHAnsi"/>
          <w:noProof/>
          <w:sz w:val="24"/>
          <w:szCs w:val="24"/>
          <w:lang w:eastAsia="pl-PL"/>
        </w:rPr>
      </w:pPr>
      <w:hyperlink w:anchor="_Toc228271589" w:history="1">
        <w:r w:rsidR="00DE4300" w:rsidRPr="004275FA">
          <w:rPr>
            <w:rStyle w:val="Hipercze"/>
            <w:rFonts w:cstheme="minorHAnsi"/>
            <w:noProof/>
            <w:sz w:val="24"/>
            <w:szCs w:val="24"/>
          </w:rPr>
          <w:t>Wyk</w:t>
        </w:r>
        <w:r w:rsidR="00DE4300" w:rsidRPr="004275FA">
          <w:rPr>
            <w:rStyle w:val="Hipercze"/>
            <w:rFonts w:cstheme="minorHAnsi"/>
            <w:noProof/>
            <w:sz w:val="24"/>
            <w:szCs w:val="24"/>
          </w:rPr>
          <w:t>r</w:t>
        </w:r>
        <w:r w:rsidR="00DE4300" w:rsidRPr="004275FA">
          <w:rPr>
            <w:rStyle w:val="Hipercze"/>
            <w:rFonts w:cstheme="minorHAnsi"/>
            <w:noProof/>
            <w:sz w:val="24"/>
            <w:szCs w:val="24"/>
          </w:rPr>
          <w:t>es 25. Przeciętne zatrudnienie w sektorze przedsiębiorstw</w:t>
        </w:r>
        <w:r w:rsidR="00DE4300" w:rsidRPr="004275FA">
          <w:rPr>
            <w:rStyle w:val="Hipercze"/>
            <w:rFonts w:cstheme="minorHAnsi"/>
            <w:noProof/>
            <w:sz w:val="24"/>
            <w:szCs w:val="24"/>
            <w:vertAlign w:val="superscript"/>
          </w:rPr>
          <w:t>a</w:t>
        </w:r>
        <w:r w:rsidR="00DE4300" w:rsidRPr="004275FA">
          <w:rPr>
            <w:rFonts w:cstheme="minorHAnsi"/>
            <w:noProof/>
            <w:webHidden/>
            <w:sz w:val="24"/>
            <w:szCs w:val="24"/>
          </w:rPr>
          <w:tab/>
        </w:r>
        <w:r w:rsidR="00DE4300" w:rsidRPr="004275FA">
          <w:rPr>
            <w:rFonts w:cstheme="minorHAnsi"/>
            <w:noProof/>
            <w:webHidden/>
            <w:sz w:val="24"/>
            <w:szCs w:val="24"/>
          </w:rPr>
          <w:fldChar w:fldCharType="begin"/>
        </w:r>
        <w:r w:rsidR="00DE4300" w:rsidRPr="004275FA">
          <w:rPr>
            <w:rFonts w:cstheme="minorHAnsi"/>
            <w:noProof/>
            <w:webHidden/>
            <w:sz w:val="24"/>
            <w:szCs w:val="24"/>
          </w:rPr>
          <w:instrText xml:space="preserve"> PAGEREF _Toc228271589 \h </w:instrText>
        </w:r>
        <w:r w:rsidR="00DE4300" w:rsidRPr="004275FA">
          <w:rPr>
            <w:rFonts w:cstheme="minorHAnsi"/>
            <w:noProof/>
            <w:webHidden/>
            <w:sz w:val="24"/>
            <w:szCs w:val="24"/>
          </w:rPr>
        </w:r>
        <w:r w:rsidR="00DE4300" w:rsidRPr="004275FA">
          <w:rPr>
            <w:rFonts w:cstheme="minorHAnsi"/>
            <w:noProof/>
            <w:webHidden/>
            <w:sz w:val="24"/>
            <w:szCs w:val="24"/>
          </w:rPr>
          <w:fldChar w:fldCharType="separate"/>
        </w:r>
        <w:r w:rsidR="00F541EA">
          <w:rPr>
            <w:rFonts w:cstheme="minorHAnsi"/>
            <w:noProof/>
            <w:webHidden/>
            <w:sz w:val="24"/>
            <w:szCs w:val="24"/>
          </w:rPr>
          <w:t>86</w:t>
        </w:r>
        <w:r w:rsidR="00DE4300" w:rsidRPr="004275FA">
          <w:rPr>
            <w:rFonts w:cstheme="minorHAnsi"/>
            <w:noProof/>
            <w:webHidden/>
            <w:sz w:val="24"/>
            <w:szCs w:val="24"/>
          </w:rPr>
          <w:fldChar w:fldCharType="end"/>
        </w:r>
      </w:hyperlink>
    </w:p>
    <w:p w14:paraId="26ABB2F8" w14:textId="135B52E5" w:rsidR="00DE4300" w:rsidRPr="004275FA" w:rsidRDefault="00927B85">
      <w:pPr>
        <w:pStyle w:val="Spisilustracji"/>
        <w:tabs>
          <w:tab w:val="right" w:leader="dot" w:pos="9628"/>
        </w:tabs>
        <w:rPr>
          <w:rFonts w:eastAsiaTheme="minorEastAsia" w:cstheme="minorHAnsi"/>
          <w:noProof/>
          <w:sz w:val="24"/>
          <w:szCs w:val="24"/>
          <w:lang w:eastAsia="pl-PL"/>
        </w:rPr>
      </w:pPr>
      <w:hyperlink w:anchor="_Toc228271590" w:history="1">
        <w:r w:rsidR="00DE4300" w:rsidRPr="004275FA">
          <w:rPr>
            <w:rStyle w:val="Hipercze"/>
            <w:rFonts w:cstheme="minorHAnsi"/>
            <w:noProof/>
            <w:sz w:val="24"/>
            <w:szCs w:val="24"/>
          </w:rPr>
          <w:t>Wykres 26. Odchylenia przeciętnych miesięcznych wynagrodzeń brutto w wybranych sekcjach względem średniego wynagrodzenia w sektorze przedsiębiorstw</w:t>
        </w:r>
        <w:r w:rsidR="00DE4300" w:rsidRPr="004275FA">
          <w:rPr>
            <w:rStyle w:val="Hipercze"/>
            <w:rFonts w:cstheme="minorHAnsi"/>
            <w:noProof/>
            <w:sz w:val="24"/>
            <w:szCs w:val="24"/>
            <w:vertAlign w:val="superscript"/>
          </w:rPr>
          <w:t>a</w:t>
        </w:r>
        <w:r w:rsidR="00DE4300" w:rsidRPr="004275FA">
          <w:rPr>
            <w:rStyle w:val="Hipercze"/>
            <w:rFonts w:cstheme="minorHAnsi"/>
            <w:noProof/>
            <w:sz w:val="24"/>
            <w:szCs w:val="24"/>
          </w:rPr>
          <w:t xml:space="preserve"> (w %)</w:t>
        </w:r>
        <w:r w:rsidR="00DE4300" w:rsidRPr="004275FA">
          <w:rPr>
            <w:rFonts w:cstheme="minorHAnsi"/>
            <w:noProof/>
            <w:webHidden/>
            <w:sz w:val="24"/>
            <w:szCs w:val="24"/>
          </w:rPr>
          <w:tab/>
        </w:r>
        <w:r w:rsidR="00DE4300" w:rsidRPr="004275FA">
          <w:rPr>
            <w:rFonts w:cstheme="minorHAnsi"/>
            <w:noProof/>
            <w:webHidden/>
            <w:sz w:val="24"/>
            <w:szCs w:val="24"/>
          </w:rPr>
          <w:fldChar w:fldCharType="begin"/>
        </w:r>
        <w:r w:rsidR="00DE4300" w:rsidRPr="004275FA">
          <w:rPr>
            <w:rFonts w:cstheme="minorHAnsi"/>
            <w:noProof/>
            <w:webHidden/>
            <w:sz w:val="24"/>
            <w:szCs w:val="24"/>
          </w:rPr>
          <w:instrText xml:space="preserve"> PAGEREF _Toc228271590 \h </w:instrText>
        </w:r>
        <w:r w:rsidR="00DE4300" w:rsidRPr="004275FA">
          <w:rPr>
            <w:rFonts w:cstheme="minorHAnsi"/>
            <w:noProof/>
            <w:webHidden/>
            <w:sz w:val="24"/>
            <w:szCs w:val="24"/>
          </w:rPr>
        </w:r>
        <w:r w:rsidR="00DE4300" w:rsidRPr="004275FA">
          <w:rPr>
            <w:rFonts w:cstheme="minorHAnsi"/>
            <w:noProof/>
            <w:webHidden/>
            <w:sz w:val="24"/>
            <w:szCs w:val="24"/>
          </w:rPr>
          <w:fldChar w:fldCharType="separate"/>
        </w:r>
        <w:r w:rsidR="00F541EA">
          <w:rPr>
            <w:rFonts w:cstheme="minorHAnsi"/>
            <w:noProof/>
            <w:webHidden/>
            <w:sz w:val="24"/>
            <w:szCs w:val="24"/>
          </w:rPr>
          <w:t>87</w:t>
        </w:r>
        <w:r w:rsidR="00DE4300" w:rsidRPr="004275FA">
          <w:rPr>
            <w:rFonts w:cstheme="minorHAnsi"/>
            <w:noProof/>
            <w:webHidden/>
            <w:sz w:val="24"/>
            <w:szCs w:val="24"/>
          </w:rPr>
          <w:fldChar w:fldCharType="end"/>
        </w:r>
      </w:hyperlink>
    </w:p>
    <w:p w14:paraId="23FD96B5" w14:textId="44BF48E2" w:rsidR="00DE4300" w:rsidRPr="004275FA" w:rsidRDefault="00927B85">
      <w:pPr>
        <w:pStyle w:val="Spisilustracji"/>
        <w:tabs>
          <w:tab w:val="right" w:leader="dot" w:pos="9628"/>
        </w:tabs>
        <w:rPr>
          <w:rFonts w:eastAsiaTheme="minorEastAsia" w:cstheme="minorHAnsi"/>
          <w:noProof/>
          <w:sz w:val="24"/>
          <w:szCs w:val="24"/>
          <w:lang w:eastAsia="pl-PL"/>
        </w:rPr>
      </w:pPr>
      <w:hyperlink w:anchor="_Toc228271591" w:history="1">
        <w:r w:rsidR="00DE4300" w:rsidRPr="004275FA">
          <w:rPr>
            <w:rStyle w:val="Hipercze"/>
            <w:rFonts w:cstheme="minorHAnsi"/>
            <w:noProof/>
            <w:sz w:val="24"/>
            <w:szCs w:val="24"/>
          </w:rPr>
          <w:t>Wykre</w:t>
        </w:r>
        <w:r w:rsidR="00DE4300" w:rsidRPr="004275FA">
          <w:rPr>
            <w:rStyle w:val="Hipercze"/>
            <w:rFonts w:cstheme="minorHAnsi"/>
            <w:noProof/>
            <w:sz w:val="24"/>
            <w:szCs w:val="24"/>
          </w:rPr>
          <w:t>s</w:t>
        </w:r>
        <w:r w:rsidR="00DE4300" w:rsidRPr="004275FA">
          <w:rPr>
            <w:rStyle w:val="Hipercze"/>
            <w:rFonts w:cstheme="minorHAnsi"/>
            <w:noProof/>
            <w:sz w:val="24"/>
            <w:szCs w:val="24"/>
          </w:rPr>
          <w:t xml:space="preserve"> 27. Stopa bezrobocia według miesięcy w 2024 r. (w %)</w:t>
        </w:r>
        <w:r w:rsidR="00DE4300" w:rsidRPr="004275FA">
          <w:rPr>
            <w:rFonts w:cstheme="minorHAnsi"/>
            <w:noProof/>
            <w:webHidden/>
            <w:sz w:val="24"/>
            <w:szCs w:val="24"/>
          </w:rPr>
          <w:tab/>
        </w:r>
        <w:r w:rsidR="00DE4300" w:rsidRPr="004275FA">
          <w:rPr>
            <w:rFonts w:cstheme="minorHAnsi"/>
            <w:noProof/>
            <w:webHidden/>
            <w:sz w:val="24"/>
            <w:szCs w:val="24"/>
          </w:rPr>
          <w:fldChar w:fldCharType="begin"/>
        </w:r>
        <w:r w:rsidR="00DE4300" w:rsidRPr="004275FA">
          <w:rPr>
            <w:rFonts w:cstheme="minorHAnsi"/>
            <w:noProof/>
            <w:webHidden/>
            <w:sz w:val="24"/>
            <w:szCs w:val="24"/>
          </w:rPr>
          <w:instrText xml:space="preserve"> PAGEREF _Toc228271591 \h </w:instrText>
        </w:r>
        <w:r w:rsidR="00DE4300" w:rsidRPr="004275FA">
          <w:rPr>
            <w:rFonts w:cstheme="minorHAnsi"/>
            <w:noProof/>
            <w:webHidden/>
            <w:sz w:val="24"/>
            <w:szCs w:val="24"/>
          </w:rPr>
        </w:r>
        <w:r w:rsidR="00DE4300" w:rsidRPr="004275FA">
          <w:rPr>
            <w:rFonts w:cstheme="minorHAnsi"/>
            <w:noProof/>
            <w:webHidden/>
            <w:sz w:val="24"/>
            <w:szCs w:val="24"/>
          </w:rPr>
          <w:fldChar w:fldCharType="separate"/>
        </w:r>
        <w:r w:rsidR="00F541EA">
          <w:rPr>
            <w:rFonts w:cstheme="minorHAnsi"/>
            <w:noProof/>
            <w:webHidden/>
            <w:sz w:val="24"/>
            <w:szCs w:val="24"/>
          </w:rPr>
          <w:t>95</w:t>
        </w:r>
        <w:r w:rsidR="00DE4300" w:rsidRPr="004275FA">
          <w:rPr>
            <w:rFonts w:cstheme="minorHAnsi"/>
            <w:noProof/>
            <w:webHidden/>
            <w:sz w:val="24"/>
            <w:szCs w:val="24"/>
          </w:rPr>
          <w:fldChar w:fldCharType="end"/>
        </w:r>
      </w:hyperlink>
    </w:p>
    <w:p w14:paraId="528B6396" w14:textId="5679BD66" w:rsidR="00DE4300" w:rsidRPr="004275FA" w:rsidRDefault="00927B85">
      <w:pPr>
        <w:pStyle w:val="Spisilustracji"/>
        <w:tabs>
          <w:tab w:val="right" w:leader="dot" w:pos="9628"/>
        </w:tabs>
        <w:rPr>
          <w:rFonts w:eastAsiaTheme="minorEastAsia" w:cstheme="minorHAnsi"/>
          <w:noProof/>
          <w:sz w:val="24"/>
          <w:szCs w:val="24"/>
          <w:lang w:eastAsia="pl-PL"/>
        </w:rPr>
      </w:pPr>
      <w:hyperlink w:anchor="_Toc228271592" w:history="1">
        <w:r w:rsidR="00DE4300" w:rsidRPr="004275FA">
          <w:rPr>
            <w:rStyle w:val="Hipercze"/>
            <w:rFonts w:cstheme="minorHAnsi"/>
            <w:noProof/>
            <w:sz w:val="24"/>
            <w:szCs w:val="24"/>
          </w:rPr>
          <w:t>Wykres 28. Struktura zarejestrowanych bezrobotnych według wieku (w %). Stan w dniu 31 grudnia</w:t>
        </w:r>
        <w:r w:rsidR="00DE4300" w:rsidRPr="004275FA">
          <w:rPr>
            <w:rFonts w:cstheme="minorHAnsi"/>
            <w:noProof/>
            <w:webHidden/>
            <w:sz w:val="24"/>
            <w:szCs w:val="24"/>
          </w:rPr>
          <w:tab/>
        </w:r>
        <w:r w:rsidR="00DE4300" w:rsidRPr="004275FA">
          <w:rPr>
            <w:rFonts w:cstheme="minorHAnsi"/>
            <w:noProof/>
            <w:webHidden/>
            <w:sz w:val="24"/>
            <w:szCs w:val="24"/>
          </w:rPr>
          <w:fldChar w:fldCharType="begin"/>
        </w:r>
        <w:r w:rsidR="00DE4300" w:rsidRPr="004275FA">
          <w:rPr>
            <w:rFonts w:cstheme="minorHAnsi"/>
            <w:noProof/>
            <w:webHidden/>
            <w:sz w:val="24"/>
            <w:szCs w:val="24"/>
          </w:rPr>
          <w:instrText xml:space="preserve"> PAGEREF _Toc228271592 \h </w:instrText>
        </w:r>
        <w:r w:rsidR="00DE4300" w:rsidRPr="004275FA">
          <w:rPr>
            <w:rFonts w:cstheme="minorHAnsi"/>
            <w:noProof/>
            <w:webHidden/>
            <w:sz w:val="24"/>
            <w:szCs w:val="24"/>
          </w:rPr>
        </w:r>
        <w:r w:rsidR="00DE4300" w:rsidRPr="004275FA">
          <w:rPr>
            <w:rFonts w:cstheme="minorHAnsi"/>
            <w:noProof/>
            <w:webHidden/>
            <w:sz w:val="24"/>
            <w:szCs w:val="24"/>
          </w:rPr>
          <w:fldChar w:fldCharType="separate"/>
        </w:r>
        <w:r w:rsidR="00F541EA">
          <w:rPr>
            <w:rFonts w:cstheme="minorHAnsi"/>
            <w:noProof/>
            <w:webHidden/>
            <w:sz w:val="24"/>
            <w:szCs w:val="24"/>
          </w:rPr>
          <w:t>96</w:t>
        </w:r>
        <w:r w:rsidR="00DE4300" w:rsidRPr="004275FA">
          <w:rPr>
            <w:rFonts w:cstheme="minorHAnsi"/>
            <w:noProof/>
            <w:webHidden/>
            <w:sz w:val="24"/>
            <w:szCs w:val="24"/>
          </w:rPr>
          <w:fldChar w:fldCharType="end"/>
        </w:r>
      </w:hyperlink>
    </w:p>
    <w:p w14:paraId="4878566C" w14:textId="6E9133D2" w:rsidR="00DE4300" w:rsidRPr="004275FA" w:rsidRDefault="00927B85">
      <w:pPr>
        <w:pStyle w:val="Spisilustracji"/>
        <w:tabs>
          <w:tab w:val="right" w:leader="dot" w:pos="9628"/>
        </w:tabs>
        <w:rPr>
          <w:rFonts w:eastAsiaTheme="minorEastAsia" w:cstheme="minorHAnsi"/>
          <w:noProof/>
          <w:sz w:val="24"/>
          <w:szCs w:val="24"/>
          <w:lang w:eastAsia="pl-PL"/>
        </w:rPr>
      </w:pPr>
      <w:hyperlink w:anchor="_Toc228271593" w:history="1">
        <w:r w:rsidR="00DE4300" w:rsidRPr="004275FA">
          <w:rPr>
            <w:rStyle w:val="Hipercze"/>
            <w:rFonts w:cstheme="minorHAnsi"/>
            <w:noProof/>
            <w:sz w:val="24"/>
            <w:szCs w:val="24"/>
          </w:rPr>
          <w:t>Wykres 29. Struktura zarejestrowanych bezrobotnych według wykształcenia (w %).</w:t>
        </w:r>
        <w:r w:rsidR="00C56442" w:rsidRPr="004275FA">
          <w:rPr>
            <w:rStyle w:val="Hipercze"/>
            <w:rFonts w:cstheme="minorHAnsi"/>
            <w:noProof/>
            <w:sz w:val="24"/>
            <w:szCs w:val="24"/>
          </w:rPr>
          <w:t xml:space="preserve"> </w:t>
        </w:r>
        <w:r w:rsidR="00DE4300" w:rsidRPr="004275FA">
          <w:rPr>
            <w:rStyle w:val="Hipercze"/>
            <w:rFonts w:cstheme="minorHAnsi"/>
            <w:noProof/>
            <w:sz w:val="24"/>
            <w:szCs w:val="24"/>
          </w:rPr>
          <w:t>Stan w dniu 31 grudnia</w:t>
        </w:r>
        <w:r w:rsidR="00DE4300" w:rsidRPr="004275FA">
          <w:rPr>
            <w:rFonts w:cstheme="minorHAnsi"/>
            <w:noProof/>
            <w:webHidden/>
            <w:sz w:val="24"/>
            <w:szCs w:val="24"/>
          </w:rPr>
          <w:tab/>
        </w:r>
        <w:r w:rsidR="00DE4300" w:rsidRPr="004275FA">
          <w:rPr>
            <w:rFonts w:cstheme="minorHAnsi"/>
            <w:noProof/>
            <w:webHidden/>
            <w:sz w:val="24"/>
            <w:szCs w:val="24"/>
          </w:rPr>
          <w:fldChar w:fldCharType="begin"/>
        </w:r>
        <w:r w:rsidR="00DE4300" w:rsidRPr="004275FA">
          <w:rPr>
            <w:rFonts w:cstheme="minorHAnsi"/>
            <w:noProof/>
            <w:webHidden/>
            <w:sz w:val="24"/>
            <w:szCs w:val="24"/>
          </w:rPr>
          <w:instrText xml:space="preserve"> PAGEREF _Toc228271593 \h </w:instrText>
        </w:r>
        <w:r w:rsidR="00DE4300" w:rsidRPr="004275FA">
          <w:rPr>
            <w:rFonts w:cstheme="minorHAnsi"/>
            <w:noProof/>
            <w:webHidden/>
            <w:sz w:val="24"/>
            <w:szCs w:val="24"/>
          </w:rPr>
        </w:r>
        <w:r w:rsidR="00DE4300" w:rsidRPr="004275FA">
          <w:rPr>
            <w:rFonts w:cstheme="minorHAnsi"/>
            <w:noProof/>
            <w:webHidden/>
            <w:sz w:val="24"/>
            <w:szCs w:val="24"/>
          </w:rPr>
          <w:fldChar w:fldCharType="separate"/>
        </w:r>
        <w:r w:rsidR="00F541EA">
          <w:rPr>
            <w:rFonts w:cstheme="minorHAnsi"/>
            <w:noProof/>
            <w:webHidden/>
            <w:sz w:val="24"/>
            <w:szCs w:val="24"/>
          </w:rPr>
          <w:t>97</w:t>
        </w:r>
        <w:r w:rsidR="00DE4300" w:rsidRPr="004275FA">
          <w:rPr>
            <w:rFonts w:cstheme="minorHAnsi"/>
            <w:noProof/>
            <w:webHidden/>
            <w:sz w:val="24"/>
            <w:szCs w:val="24"/>
          </w:rPr>
          <w:fldChar w:fldCharType="end"/>
        </w:r>
      </w:hyperlink>
    </w:p>
    <w:p w14:paraId="4B983A69" w14:textId="2249A756" w:rsidR="00DE4300" w:rsidRPr="004275FA" w:rsidRDefault="00927B85">
      <w:pPr>
        <w:pStyle w:val="Spisilustracji"/>
        <w:tabs>
          <w:tab w:val="right" w:leader="dot" w:pos="9628"/>
        </w:tabs>
        <w:rPr>
          <w:rFonts w:eastAsiaTheme="minorEastAsia" w:cstheme="minorHAnsi"/>
          <w:noProof/>
          <w:sz w:val="24"/>
          <w:szCs w:val="24"/>
          <w:lang w:eastAsia="pl-PL"/>
        </w:rPr>
      </w:pPr>
      <w:hyperlink w:anchor="_Toc228271594" w:history="1">
        <w:r w:rsidR="00DE4300" w:rsidRPr="004275FA">
          <w:rPr>
            <w:rStyle w:val="Hipercze"/>
            <w:rFonts w:cstheme="minorHAnsi"/>
            <w:noProof/>
            <w:sz w:val="24"/>
            <w:szCs w:val="24"/>
          </w:rPr>
          <w:t>Wykres 30. Liczba zgłaszanych i niewykorzystanych ofert pracy na koniec danego miesiąca</w:t>
        </w:r>
        <w:r w:rsidR="00627112">
          <w:rPr>
            <w:rStyle w:val="Hipercze"/>
            <w:rFonts w:cstheme="minorHAnsi"/>
            <w:noProof/>
            <w:sz w:val="24"/>
            <w:szCs w:val="24"/>
          </w:rPr>
          <w:br/>
        </w:r>
        <w:r w:rsidR="00DE4300" w:rsidRPr="004275FA">
          <w:rPr>
            <w:rStyle w:val="Hipercze"/>
            <w:rFonts w:cstheme="minorHAnsi"/>
            <w:noProof/>
            <w:sz w:val="24"/>
            <w:szCs w:val="24"/>
          </w:rPr>
          <w:t>w 2024 r.</w:t>
        </w:r>
        <w:r w:rsidR="00DE4300" w:rsidRPr="004275FA">
          <w:rPr>
            <w:rFonts w:cstheme="minorHAnsi"/>
            <w:noProof/>
            <w:webHidden/>
            <w:sz w:val="24"/>
            <w:szCs w:val="24"/>
          </w:rPr>
          <w:tab/>
        </w:r>
        <w:r w:rsidR="00DE4300" w:rsidRPr="004275FA">
          <w:rPr>
            <w:rFonts w:cstheme="minorHAnsi"/>
            <w:noProof/>
            <w:webHidden/>
            <w:sz w:val="24"/>
            <w:szCs w:val="24"/>
          </w:rPr>
          <w:fldChar w:fldCharType="begin"/>
        </w:r>
        <w:r w:rsidR="00DE4300" w:rsidRPr="004275FA">
          <w:rPr>
            <w:rFonts w:cstheme="minorHAnsi"/>
            <w:noProof/>
            <w:webHidden/>
            <w:sz w:val="24"/>
            <w:szCs w:val="24"/>
          </w:rPr>
          <w:instrText xml:space="preserve"> PAGEREF _Toc228271594 \h </w:instrText>
        </w:r>
        <w:r w:rsidR="00DE4300" w:rsidRPr="004275FA">
          <w:rPr>
            <w:rFonts w:cstheme="minorHAnsi"/>
            <w:noProof/>
            <w:webHidden/>
            <w:sz w:val="24"/>
            <w:szCs w:val="24"/>
          </w:rPr>
        </w:r>
        <w:r w:rsidR="00DE4300" w:rsidRPr="004275FA">
          <w:rPr>
            <w:rFonts w:cstheme="minorHAnsi"/>
            <w:noProof/>
            <w:webHidden/>
            <w:sz w:val="24"/>
            <w:szCs w:val="24"/>
          </w:rPr>
          <w:fldChar w:fldCharType="separate"/>
        </w:r>
        <w:r w:rsidR="00F541EA">
          <w:rPr>
            <w:rFonts w:cstheme="minorHAnsi"/>
            <w:noProof/>
            <w:webHidden/>
            <w:sz w:val="24"/>
            <w:szCs w:val="24"/>
          </w:rPr>
          <w:t>98</w:t>
        </w:r>
        <w:r w:rsidR="00DE4300" w:rsidRPr="004275FA">
          <w:rPr>
            <w:rFonts w:cstheme="minorHAnsi"/>
            <w:noProof/>
            <w:webHidden/>
            <w:sz w:val="24"/>
            <w:szCs w:val="24"/>
          </w:rPr>
          <w:fldChar w:fldCharType="end"/>
        </w:r>
      </w:hyperlink>
    </w:p>
    <w:p w14:paraId="2A05AB6F" w14:textId="259D5898" w:rsidR="00DE4300" w:rsidRPr="004275FA" w:rsidRDefault="00927B85">
      <w:pPr>
        <w:pStyle w:val="Spisilustracji"/>
        <w:tabs>
          <w:tab w:val="right" w:leader="dot" w:pos="9628"/>
        </w:tabs>
        <w:rPr>
          <w:rFonts w:eastAsiaTheme="minorEastAsia" w:cstheme="minorHAnsi"/>
          <w:noProof/>
          <w:sz w:val="24"/>
          <w:szCs w:val="24"/>
          <w:lang w:eastAsia="pl-PL"/>
        </w:rPr>
      </w:pPr>
      <w:hyperlink w:anchor="_Toc228271595" w:history="1">
        <w:r w:rsidR="00DE4300" w:rsidRPr="004275FA">
          <w:rPr>
            <w:rStyle w:val="Hipercze"/>
            <w:rFonts w:cstheme="minorHAnsi"/>
            <w:noProof/>
            <w:sz w:val="24"/>
            <w:szCs w:val="24"/>
          </w:rPr>
          <w:t>Wykres 31. Bezrobotni zarejestrowani na 1 ofertę pracy w 2024 r</w:t>
        </w:r>
        <w:r w:rsidR="00DE4300" w:rsidRPr="004275FA">
          <w:rPr>
            <w:rFonts w:cstheme="minorHAnsi"/>
            <w:noProof/>
            <w:webHidden/>
            <w:sz w:val="24"/>
            <w:szCs w:val="24"/>
          </w:rPr>
          <w:tab/>
        </w:r>
        <w:r w:rsidR="00DE4300" w:rsidRPr="004275FA">
          <w:rPr>
            <w:rFonts w:cstheme="minorHAnsi"/>
            <w:noProof/>
            <w:webHidden/>
            <w:sz w:val="24"/>
            <w:szCs w:val="24"/>
          </w:rPr>
          <w:fldChar w:fldCharType="begin"/>
        </w:r>
        <w:r w:rsidR="00DE4300" w:rsidRPr="004275FA">
          <w:rPr>
            <w:rFonts w:cstheme="minorHAnsi"/>
            <w:noProof/>
            <w:webHidden/>
            <w:sz w:val="24"/>
            <w:szCs w:val="24"/>
          </w:rPr>
          <w:instrText xml:space="preserve"> PAGEREF _Toc228271595 \h </w:instrText>
        </w:r>
        <w:r w:rsidR="00DE4300" w:rsidRPr="004275FA">
          <w:rPr>
            <w:rFonts w:cstheme="minorHAnsi"/>
            <w:noProof/>
            <w:webHidden/>
            <w:sz w:val="24"/>
            <w:szCs w:val="24"/>
          </w:rPr>
        </w:r>
        <w:r w:rsidR="00DE4300" w:rsidRPr="004275FA">
          <w:rPr>
            <w:rFonts w:cstheme="minorHAnsi"/>
            <w:noProof/>
            <w:webHidden/>
            <w:sz w:val="24"/>
            <w:szCs w:val="24"/>
          </w:rPr>
          <w:fldChar w:fldCharType="separate"/>
        </w:r>
        <w:r w:rsidR="00F541EA">
          <w:rPr>
            <w:rFonts w:cstheme="minorHAnsi"/>
            <w:noProof/>
            <w:webHidden/>
            <w:sz w:val="24"/>
            <w:szCs w:val="24"/>
          </w:rPr>
          <w:t>98</w:t>
        </w:r>
        <w:r w:rsidR="00DE4300" w:rsidRPr="004275FA">
          <w:rPr>
            <w:rFonts w:cstheme="minorHAnsi"/>
            <w:noProof/>
            <w:webHidden/>
            <w:sz w:val="24"/>
            <w:szCs w:val="24"/>
          </w:rPr>
          <w:fldChar w:fldCharType="end"/>
        </w:r>
      </w:hyperlink>
    </w:p>
    <w:p w14:paraId="368E7A45" w14:textId="18FBC20F" w:rsidR="00DE4300" w:rsidRPr="004275FA" w:rsidRDefault="00927B85">
      <w:pPr>
        <w:pStyle w:val="Spisilustracji"/>
        <w:tabs>
          <w:tab w:val="right" w:leader="dot" w:pos="9628"/>
        </w:tabs>
        <w:rPr>
          <w:rFonts w:eastAsiaTheme="minorEastAsia" w:cstheme="minorHAnsi"/>
          <w:noProof/>
          <w:sz w:val="24"/>
          <w:szCs w:val="24"/>
          <w:lang w:eastAsia="pl-PL"/>
        </w:rPr>
      </w:pPr>
      <w:hyperlink w:anchor="_Toc228271596" w:history="1">
        <w:r w:rsidR="00DE4300" w:rsidRPr="004275FA">
          <w:rPr>
            <w:rStyle w:val="Hipercze"/>
            <w:rFonts w:cstheme="minorHAnsi"/>
            <w:noProof/>
            <w:sz w:val="24"/>
            <w:szCs w:val="24"/>
          </w:rPr>
          <w:t>Wykres 3</w:t>
        </w:r>
        <w:r w:rsidR="00DE4300" w:rsidRPr="004275FA">
          <w:rPr>
            <w:rStyle w:val="Hipercze"/>
            <w:rFonts w:cstheme="minorHAnsi"/>
            <w:noProof/>
            <w:sz w:val="24"/>
            <w:szCs w:val="24"/>
          </w:rPr>
          <w:t>2</w:t>
        </w:r>
        <w:r w:rsidR="00DE4300" w:rsidRPr="004275FA">
          <w:rPr>
            <w:rStyle w:val="Hipercze"/>
            <w:rFonts w:cstheme="minorHAnsi"/>
            <w:noProof/>
            <w:sz w:val="24"/>
            <w:szCs w:val="24"/>
          </w:rPr>
          <w:t>. Dług (w mln zł) i wskaźnik zadłużenia</w:t>
        </w:r>
        <w:r w:rsidR="00DE4300" w:rsidRPr="004275FA">
          <w:rPr>
            <w:rStyle w:val="Hipercze"/>
            <w:rFonts w:cstheme="minorHAnsi"/>
            <w:noProof/>
            <w:sz w:val="24"/>
            <w:szCs w:val="24"/>
            <w:vertAlign w:val="superscript"/>
          </w:rPr>
          <w:t>a</w:t>
        </w:r>
        <w:r w:rsidR="00DE4300" w:rsidRPr="004275FA">
          <w:rPr>
            <w:rStyle w:val="Hipercze"/>
            <w:rFonts w:cstheme="minorHAnsi"/>
            <w:noProof/>
            <w:sz w:val="24"/>
            <w:szCs w:val="24"/>
          </w:rPr>
          <w:t xml:space="preserve"> (w %)</w:t>
        </w:r>
        <w:r w:rsidR="00DE4300" w:rsidRPr="004275FA">
          <w:rPr>
            <w:rFonts w:cstheme="minorHAnsi"/>
            <w:noProof/>
            <w:webHidden/>
            <w:sz w:val="24"/>
            <w:szCs w:val="24"/>
          </w:rPr>
          <w:tab/>
        </w:r>
        <w:r w:rsidR="00DE4300" w:rsidRPr="004275FA">
          <w:rPr>
            <w:rFonts w:cstheme="minorHAnsi"/>
            <w:noProof/>
            <w:webHidden/>
            <w:sz w:val="24"/>
            <w:szCs w:val="24"/>
          </w:rPr>
          <w:fldChar w:fldCharType="begin"/>
        </w:r>
        <w:r w:rsidR="00DE4300" w:rsidRPr="004275FA">
          <w:rPr>
            <w:rFonts w:cstheme="minorHAnsi"/>
            <w:noProof/>
            <w:webHidden/>
            <w:sz w:val="24"/>
            <w:szCs w:val="24"/>
          </w:rPr>
          <w:instrText xml:space="preserve"> PAGEREF _Toc228271596 \h </w:instrText>
        </w:r>
        <w:r w:rsidR="00DE4300" w:rsidRPr="004275FA">
          <w:rPr>
            <w:rFonts w:cstheme="minorHAnsi"/>
            <w:noProof/>
            <w:webHidden/>
            <w:sz w:val="24"/>
            <w:szCs w:val="24"/>
          </w:rPr>
        </w:r>
        <w:r w:rsidR="00DE4300" w:rsidRPr="004275FA">
          <w:rPr>
            <w:rFonts w:cstheme="minorHAnsi"/>
            <w:noProof/>
            <w:webHidden/>
            <w:sz w:val="24"/>
            <w:szCs w:val="24"/>
          </w:rPr>
          <w:fldChar w:fldCharType="separate"/>
        </w:r>
        <w:r w:rsidR="00F541EA">
          <w:rPr>
            <w:rFonts w:cstheme="minorHAnsi"/>
            <w:noProof/>
            <w:webHidden/>
            <w:sz w:val="24"/>
            <w:szCs w:val="24"/>
          </w:rPr>
          <w:t>100</w:t>
        </w:r>
        <w:r w:rsidR="00DE4300" w:rsidRPr="004275FA">
          <w:rPr>
            <w:rFonts w:cstheme="minorHAnsi"/>
            <w:noProof/>
            <w:webHidden/>
            <w:sz w:val="24"/>
            <w:szCs w:val="24"/>
          </w:rPr>
          <w:fldChar w:fldCharType="end"/>
        </w:r>
      </w:hyperlink>
    </w:p>
    <w:p w14:paraId="12F584B5" w14:textId="62894518" w:rsidR="00DE4300" w:rsidRPr="004275FA" w:rsidRDefault="00927B85">
      <w:pPr>
        <w:pStyle w:val="Spisilustracji"/>
        <w:tabs>
          <w:tab w:val="right" w:leader="dot" w:pos="9628"/>
        </w:tabs>
        <w:rPr>
          <w:rFonts w:eastAsiaTheme="minorEastAsia" w:cstheme="minorHAnsi"/>
          <w:noProof/>
          <w:sz w:val="24"/>
          <w:szCs w:val="24"/>
          <w:lang w:eastAsia="pl-PL"/>
        </w:rPr>
      </w:pPr>
      <w:hyperlink w:anchor="_Toc228271597" w:history="1">
        <w:r w:rsidR="00DE4300" w:rsidRPr="004275FA">
          <w:rPr>
            <w:rStyle w:val="Hipercze"/>
            <w:rFonts w:cstheme="minorHAnsi"/>
            <w:noProof/>
            <w:sz w:val="24"/>
            <w:szCs w:val="24"/>
          </w:rPr>
          <w:t>Wykres 33. Nakłady inwestycyjne w przeliczeniu na 1 mieszkańca (w zł)</w:t>
        </w:r>
        <w:r w:rsidR="00DE4300" w:rsidRPr="004275FA">
          <w:rPr>
            <w:rFonts w:cstheme="minorHAnsi"/>
            <w:noProof/>
            <w:webHidden/>
            <w:sz w:val="24"/>
            <w:szCs w:val="24"/>
          </w:rPr>
          <w:tab/>
        </w:r>
        <w:r w:rsidR="00DE4300" w:rsidRPr="004275FA">
          <w:rPr>
            <w:rFonts w:cstheme="minorHAnsi"/>
            <w:noProof/>
            <w:webHidden/>
            <w:sz w:val="24"/>
            <w:szCs w:val="24"/>
          </w:rPr>
          <w:fldChar w:fldCharType="begin"/>
        </w:r>
        <w:r w:rsidR="00DE4300" w:rsidRPr="004275FA">
          <w:rPr>
            <w:rFonts w:cstheme="minorHAnsi"/>
            <w:noProof/>
            <w:webHidden/>
            <w:sz w:val="24"/>
            <w:szCs w:val="24"/>
          </w:rPr>
          <w:instrText xml:space="preserve"> PAGEREF _Toc228271597 \h </w:instrText>
        </w:r>
        <w:r w:rsidR="00DE4300" w:rsidRPr="004275FA">
          <w:rPr>
            <w:rFonts w:cstheme="minorHAnsi"/>
            <w:noProof/>
            <w:webHidden/>
            <w:sz w:val="24"/>
            <w:szCs w:val="24"/>
          </w:rPr>
        </w:r>
        <w:r w:rsidR="00DE4300" w:rsidRPr="004275FA">
          <w:rPr>
            <w:rFonts w:cstheme="minorHAnsi"/>
            <w:noProof/>
            <w:webHidden/>
            <w:sz w:val="24"/>
            <w:szCs w:val="24"/>
          </w:rPr>
          <w:fldChar w:fldCharType="separate"/>
        </w:r>
        <w:r w:rsidR="00F541EA">
          <w:rPr>
            <w:rFonts w:cstheme="minorHAnsi"/>
            <w:noProof/>
            <w:webHidden/>
            <w:sz w:val="24"/>
            <w:szCs w:val="24"/>
          </w:rPr>
          <w:t>100</w:t>
        </w:r>
        <w:r w:rsidR="00DE4300" w:rsidRPr="004275FA">
          <w:rPr>
            <w:rFonts w:cstheme="minorHAnsi"/>
            <w:noProof/>
            <w:webHidden/>
            <w:sz w:val="24"/>
            <w:szCs w:val="24"/>
          </w:rPr>
          <w:fldChar w:fldCharType="end"/>
        </w:r>
      </w:hyperlink>
    </w:p>
    <w:p w14:paraId="6FF0CCD9" w14:textId="1466381A" w:rsidR="00DE4300" w:rsidRPr="004275FA" w:rsidRDefault="00927B85">
      <w:pPr>
        <w:pStyle w:val="Spisilustracji"/>
        <w:tabs>
          <w:tab w:val="right" w:leader="dot" w:pos="9628"/>
        </w:tabs>
        <w:rPr>
          <w:rFonts w:eastAsiaTheme="minorEastAsia" w:cstheme="minorHAnsi"/>
          <w:noProof/>
          <w:sz w:val="24"/>
          <w:szCs w:val="24"/>
          <w:lang w:eastAsia="pl-PL"/>
        </w:rPr>
      </w:pPr>
      <w:hyperlink w:anchor="_Toc228271598" w:history="1">
        <w:r w:rsidR="00DE4300" w:rsidRPr="004275FA">
          <w:rPr>
            <w:rStyle w:val="Hipercze"/>
            <w:rFonts w:cstheme="minorHAnsi"/>
            <w:noProof/>
            <w:sz w:val="24"/>
            <w:szCs w:val="24"/>
          </w:rPr>
          <w:t>Wykres 34. Środki unijne pozyskane przez Miasto w przeliczeniu na 1 mieszkańca (w zł)</w:t>
        </w:r>
        <w:r w:rsidR="00DE4300" w:rsidRPr="004275FA">
          <w:rPr>
            <w:rFonts w:cstheme="minorHAnsi"/>
            <w:noProof/>
            <w:webHidden/>
            <w:sz w:val="24"/>
            <w:szCs w:val="24"/>
          </w:rPr>
          <w:tab/>
        </w:r>
        <w:r w:rsidR="00DE4300" w:rsidRPr="004275FA">
          <w:rPr>
            <w:rFonts w:cstheme="minorHAnsi"/>
            <w:noProof/>
            <w:webHidden/>
            <w:sz w:val="24"/>
            <w:szCs w:val="24"/>
          </w:rPr>
          <w:fldChar w:fldCharType="begin"/>
        </w:r>
        <w:r w:rsidR="00DE4300" w:rsidRPr="004275FA">
          <w:rPr>
            <w:rFonts w:cstheme="minorHAnsi"/>
            <w:noProof/>
            <w:webHidden/>
            <w:sz w:val="24"/>
            <w:szCs w:val="24"/>
          </w:rPr>
          <w:instrText xml:space="preserve"> PAGEREF _Toc228271598 \h </w:instrText>
        </w:r>
        <w:r w:rsidR="00DE4300" w:rsidRPr="004275FA">
          <w:rPr>
            <w:rFonts w:cstheme="minorHAnsi"/>
            <w:noProof/>
            <w:webHidden/>
            <w:sz w:val="24"/>
            <w:szCs w:val="24"/>
          </w:rPr>
        </w:r>
        <w:r w:rsidR="00DE4300" w:rsidRPr="004275FA">
          <w:rPr>
            <w:rFonts w:cstheme="minorHAnsi"/>
            <w:noProof/>
            <w:webHidden/>
            <w:sz w:val="24"/>
            <w:szCs w:val="24"/>
          </w:rPr>
          <w:fldChar w:fldCharType="separate"/>
        </w:r>
        <w:r w:rsidR="00F541EA">
          <w:rPr>
            <w:rFonts w:cstheme="minorHAnsi"/>
            <w:noProof/>
            <w:webHidden/>
            <w:sz w:val="24"/>
            <w:szCs w:val="24"/>
          </w:rPr>
          <w:t>101</w:t>
        </w:r>
        <w:r w:rsidR="00DE4300" w:rsidRPr="004275FA">
          <w:rPr>
            <w:rFonts w:cstheme="minorHAnsi"/>
            <w:noProof/>
            <w:webHidden/>
            <w:sz w:val="24"/>
            <w:szCs w:val="24"/>
          </w:rPr>
          <w:fldChar w:fldCharType="end"/>
        </w:r>
      </w:hyperlink>
    </w:p>
    <w:p w14:paraId="03EF8A69" w14:textId="2E0A753F" w:rsidR="00DE4300" w:rsidRPr="004275FA" w:rsidRDefault="00927B85">
      <w:pPr>
        <w:pStyle w:val="Spisilustracji"/>
        <w:tabs>
          <w:tab w:val="right" w:leader="dot" w:pos="9628"/>
        </w:tabs>
        <w:rPr>
          <w:rFonts w:eastAsiaTheme="minorEastAsia" w:cstheme="minorHAnsi"/>
          <w:noProof/>
          <w:sz w:val="24"/>
          <w:szCs w:val="24"/>
          <w:lang w:eastAsia="pl-PL"/>
        </w:rPr>
      </w:pPr>
      <w:hyperlink w:anchor="_Toc228271599" w:history="1">
        <w:r w:rsidR="00DE4300" w:rsidRPr="004275FA">
          <w:rPr>
            <w:rStyle w:val="Hipercze"/>
            <w:rFonts w:cstheme="minorHAnsi"/>
            <w:noProof/>
            <w:sz w:val="24"/>
            <w:szCs w:val="24"/>
          </w:rPr>
          <w:t>Wykres 35. Liczba zarejestrowanych pojazdów (w tys.) Stan w dniu 31 grudnia</w:t>
        </w:r>
        <w:r w:rsidR="00DE4300" w:rsidRPr="004275FA">
          <w:rPr>
            <w:rFonts w:cstheme="minorHAnsi"/>
            <w:noProof/>
            <w:webHidden/>
            <w:sz w:val="24"/>
            <w:szCs w:val="24"/>
          </w:rPr>
          <w:tab/>
        </w:r>
        <w:r w:rsidR="00DE4300" w:rsidRPr="004275FA">
          <w:rPr>
            <w:rFonts w:cstheme="minorHAnsi"/>
            <w:noProof/>
            <w:webHidden/>
            <w:sz w:val="24"/>
            <w:szCs w:val="24"/>
          </w:rPr>
          <w:fldChar w:fldCharType="begin"/>
        </w:r>
        <w:r w:rsidR="00DE4300" w:rsidRPr="004275FA">
          <w:rPr>
            <w:rFonts w:cstheme="minorHAnsi"/>
            <w:noProof/>
            <w:webHidden/>
            <w:sz w:val="24"/>
            <w:szCs w:val="24"/>
          </w:rPr>
          <w:instrText xml:space="preserve"> PAGEREF _Toc228271599 \h </w:instrText>
        </w:r>
        <w:r w:rsidR="00DE4300" w:rsidRPr="004275FA">
          <w:rPr>
            <w:rFonts w:cstheme="minorHAnsi"/>
            <w:noProof/>
            <w:webHidden/>
            <w:sz w:val="24"/>
            <w:szCs w:val="24"/>
          </w:rPr>
        </w:r>
        <w:r w:rsidR="00DE4300" w:rsidRPr="004275FA">
          <w:rPr>
            <w:rFonts w:cstheme="minorHAnsi"/>
            <w:noProof/>
            <w:webHidden/>
            <w:sz w:val="24"/>
            <w:szCs w:val="24"/>
          </w:rPr>
          <w:fldChar w:fldCharType="separate"/>
        </w:r>
        <w:r w:rsidR="00F541EA">
          <w:rPr>
            <w:rFonts w:cstheme="minorHAnsi"/>
            <w:noProof/>
            <w:webHidden/>
            <w:sz w:val="24"/>
            <w:szCs w:val="24"/>
          </w:rPr>
          <w:t>108</w:t>
        </w:r>
        <w:r w:rsidR="00DE4300" w:rsidRPr="004275FA">
          <w:rPr>
            <w:rFonts w:cstheme="minorHAnsi"/>
            <w:noProof/>
            <w:webHidden/>
            <w:sz w:val="24"/>
            <w:szCs w:val="24"/>
          </w:rPr>
          <w:fldChar w:fldCharType="end"/>
        </w:r>
      </w:hyperlink>
    </w:p>
    <w:p w14:paraId="179D8F13" w14:textId="6AA6724F" w:rsidR="00DE4300" w:rsidRPr="004275FA" w:rsidRDefault="00927B85">
      <w:pPr>
        <w:pStyle w:val="Spisilustracji"/>
        <w:tabs>
          <w:tab w:val="right" w:leader="dot" w:pos="9628"/>
        </w:tabs>
        <w:rPr>
          <w:rFonts w:eastAsiaTheme="minorEastAsia" w:cstheme="minorHAnsi"/>
          <w:noProof/>
          <w:sz w:val="24"/>
          <w:szCs w:val="24"/>
          <w:lang w:eastAsia="pl-PL"/>
        </w:rPr>
      </w:pPr>
      <w:hyperlink w:anchor="_Toc228271600" w:history="1">
        <w:r w:rsidR="00DE4300" w:rsidRPr="004275FA">
          <w:rPr>
            <w:rStyle w:val="Hipercze"/>
            <w:rFonts w:cstheme="minorHAnsi"/>
            <w:noProof/>
            <w:sz w:val="24"/>
            <w:szCs w:val="24"/>
          </w:rPr>
          <w:t>Wykres 36. Długość czynnej sieci rozdzielczej wodociągowej*, kanalizacyjnej i gazowej (w km).</w:t>
        </w:r>
        <w:r w:rsidR="00763779" w:rsidRPr="004275FA">
          <w:rPr>
            <w:rStyle w:val="Hipercze"/>
            <w:rFonts w:cstheme="minorHAnsi"/>
            <w:noProof/>
            <w:sz w:val="24"/>
            <w:szCs w:val="24"/>
          </w:rPr>
          <w:t xml:space="preserve"> </w:t>
        </w:r>
        <w:r w:rsidR="00DE4300" w:rsidRPr="004275FA">
          <w:rPr>
            <w:rStyle w:val="Hipercze"/>
            <w:rFonts w:cstheme="minorHAnsi"/>
            <w:noProof/>
            <w:sz w:val="24"/>
            <w:szCs w:val="24"/>
          </w:rPr>
          <w:t>Stan w dniu 31 grudnia</w:t>
        </w:r>
        <w:r w:rsidR="00DE4300" w:rsidRPr="004275FA">
          <w:rPr>
            <w:rFonts w:cstheme="minorHAnsi"/>
            <w:noProof/>
            <w:webHidden/>
            <w:sz w:val="24"/>
            <w:szCs w:val="24"/>
          </w:rPr>
          <w:tab/>
        </w:r>
        <w:r w:rsidR="00DE4300" w:rsidRPr="004275FA">
          <w:rPr>
            <w:rFonts w:cstheme="minorHAnsi"/>
            <w:noProof/>
            <w:webHidden/>
            <w:sz w:val="24"/>
            <w:szCs w:val="24"/>
          </w:rPr>
          <w:fldChar w:fldCharType="begin"/>
        </w:r>
        <w:r w:rsidR="00DE4300" w:rsidRPr="004275FA">
          <w:rPr>
            <w:rFonts w:cstheme="minorHAnsi"/>
            <w:noProof/>
            <w:webHidden/>
            <w:sz w:val="24"/>
            <w:szCs w:val="24"/>
          </w:rPr>
          <w:instrText xml:space="preserve"> PAGEREF _Toc228271600 \h </w:instrText>
        </w:r>
        <w:r w:rsidR="00DE4300" w:rsidRPr="004275FA">
          <w:rPr>
            <w:rFonts w:cstheme="minorHAnsi"/>
            <w:noProof/>
            <w:webHidden/>
            <w:sz w:val="24"/>
            <w:szCs w:val="24"/>
          </w:rPr>
        </w:r>
        <w:r w:rsidR="00DE4300" w:rsidRPr="004275FA">
          <w:rPr>
            <w:rFonts w:cstheme="minorHAnsi"/>
            <w:noProof/>
            <w:webHidden/>
            <w:sz w:val="24"/>
            <w:szCs w:val="24"/>
          </w:rPr>
          <w:fldChar w:fldCharType="separate"/>
        </w:r>
        <w:r w:rsidR="00F541EA">
          <w:rPr>
            <w:rFonts w:cstheme="minorHAnsi"/>
            <w:noProof/>
            <w:webHidden/>
            <w:sz w:val="24"/>
            <w:szCs w:val="24"/>
          </w:rPr>
          <w:t>115</w:t>
        </w:r>
        <w:r w:rsidR="00DE4300" w:rsidRPr="004275FA">
          <w:rPr>
            <w:rFonts w:cstheme="minorHAnsi"/>
            <w:noProof/>
            <w:webHidden/>
            <w:sz w:val="24"/>
            <w:szCs w:val="24"/>
          </w:rPr>
          <w:fldChar w:fldCharType="end"/>
        </w:r>
      </w:hyperlink>
    </w:p>
    <w:p w14:paraId="128696D5" w14:textId="4E2382FD" w:rsidR="00DE4300" w:rsidRPr="004275FA" w:rsidRDefault="00927B85">
      <w:pPr>
        <w:pStyle w:val="Spisilustracji"/>
        <w:tabs>
          <w:tab w:val="right" w:leader="dot" w:pos="9628"/>
        </w:tabs>
        <w:rPr>
          <w:rFonts w:eastAsiaTheme="minorEastAsia" w:cstheme="minorHAnsi"/>
          <w:noProof/>
          <w:sz w:val="24"/>
          <w:szCs w:val="24"/>
          <w:lang w:eastAsia="pl-PL"/>
        </w:rPr>
      </w:pPr>
      <w:hyperlink w:anchor="_Toc228271601" w:history="1">
        <w:r w:rsidR="00DE4300" w:rsidRPr="004275FA">
          <w:rPr>
            <w:rStyle w:val="Hipercze"/>
            <w:rFonts w:cstheme="minorHAnsi"/>
            <w:noProof/>
            <w:sz w:val="24"/>
            <w:szCs w:val="24"/>
          </w:rPr>
          <w:t>Wykres 37. Sieć kanalizacji deszczowej (w km). Stan w dniu 31 grudnia</w:t>
        </w:r>
        <w:r w:rsidR="00DE4300" w:rsidRPr="004275FA">
          <w:rPr>
            <w:rFonts w:cstheme="minorHAnsi"/>
            <w:noProof/>
            <w:webHidden/>
            <w:sz w:val="24"/>
            <w:szCs w:val="24"/>
          </w:rPr>
          <w:tab/>
        </w:r>
        <w:r w:rsidR="00DE4300" w:rsidRPr="004275FA">
          <w:rPr>
            <w:rFonts w:cstheme="minorHAnsi"/>
            <w:noProof/>
            <w:webHidden/>
            <w:sz w:val="24"/>
            <w:szCs w:val="24"/>
          </w:rPr>
          <w:fldChar w:fldCharType="begin"/>
        </w:r>
        <w:r w:rsidR="00DE4300" w:rsidRPr="004275FA">
          <w:rPr>
            <w:rFonts w:cstheme="minorHAnsi"/>
            <w:noProof/>
            <w:webHidden/>
            <w:sz w:val="24"/>
            <w:szCs w:val="24"/>
          </w:rPr>
          <w:instrText xml:space="preserve"> PAGEREF _Toc228271601 \h </w:instrText>
        </w:r>
        <w:r w:rsidR="00DE4300" w:rsidRPr="004275FA">
          <w:rPr>
            <w:rFonts w:cstheme="minorHAnsi"/>
            <w:noProof/>
            <w:webHidden/>
            <w:sz w:val="24"/>
            <w:szCs w:val="24"/>
          </w:rPr>
        </w:r>
        <w:r w:rsidR="00DE4300" w:rsidRPr="004275FA">
          <w:rPr>
            <w:rFonts w:cstheme="minorHAnsi"/>
            <w:noProof/>
            <w:webHidden/>
            <w:sz w:val="24"/>
            <w:szCs w:val="24"/>
          </w:rPr>
          <w:fldChar w:fldCharType="separate"/>
        </w:r>
        <w:r w:rsidR="00F541EA">
          <w:rPr>
            <w:rFonts w:cstheme="minorHAnsi"/>
            <w:noProof/>
            <w:webHidden/>
            <w:sz w:val="24"/>
            <w:szCs w:val="24"/>
          </w:rPr>
          <w:t>116</w:t>
        </w:r>
        <w:r w:rsidR="00DE4300" w:rsidRPr="004275FA">
          <w:rPr>
            <w:rFonts w:cstheme="minorHAnsi"/>
            <w:noProof/>
            <w:webHidden/>
            <w:sz w:val="24"/>
            <w:szCs w:val="24"/>
          </w:rPr>
          <w:fldChar w:fldCharType="end"/>
        </w:r>
      </w:hyperlink>
    </w:p>
    <w:p w14:paraId="5055356E" w14:textId="14FCF9B3" w:rsidR="00DE4300" w:rsidRPr="004275FA" w:rsidRDefault="00927B85">
      <w:pPr>
        <w:pStyle w:val="Spisilustracji"/>
        <w:tabs>
          <w:tab w:val="right" w:leader="dot" w:pos="9628"/>
        </w:tabs>
        <w:rPr>
          <w:rFonts w:eastAsiaTheme="minorEastAsia" w:cstheme="minorHAnsi"/>
          <w:noProof/>
          <w:sz w:val="24"/>
          <w:szCs w:val="24"/>
          <w:lang w:eastAsia="pl-PL"/>
        </w:rPr>
      </w:pPr>
      <w:hyperlink w:anchor="_Toc228271602" w:history="1">
        <w:r w:rsidR="00DE4300" w:rsidRPr="004275FA">
          <w:rPr>
            <w:rStyle w:val="Hipercze"/>
            <w:rFonts w:cstheme="minorHAnsi"/>
            <w:noProof/>
            <w:sz w:val="24"/>
            <w:szCs w:val="24"/>
          </w:rPr>
          <w:t>Wykres</w:t>
        </w:r>
        <w:r w:rsidR="00DE4300" w:rsidRPr="004275FA">
          <w:rPr>
            <w:rStyle w:val="Hipercze"/>
            <w:rFonts w:cstheme="minorHAnsi"/>
            <w:noProof/>
            <w:sz w:val="24"/>
            <w:szCs w:val="24"/>
          </w:rPr>
          <w:t xml:space="preserve"> </w:t>
        </w:r>
        <w:r w:rsidR="00DE4300" w:rsidRPr="004275FA">
          <w:rPr>
            <w:rStyle w:val="Hipercze"/>
            <w:rFonts w:cstheme="minorHAnsi"/>
            <w:noProof/>
            <w:sz w:val="24"/>
            <w:szCs w:val="24"/>
          </w:rPr>
          <w:t>38. Długość nowozainstalowanych światłowodów w ciągu roku (w m)</w:t>
        </w:r>
        <w:r w:rsidR="00DE4300" w:rsidRPr="004275FA">
          <w:rPr>
            <w:rFonts w:cstheme="minorHAnsi"/>
            <w:noProof/>
            <w:webHidden/>
            <w:sz w:val="24"/>
            <w:szCs w:val="24"/>
          </w:rPr>
          <w:tab/>
        </w:r>
        <w:r w:rsidR="00DE4300" w:rsidRPr="004275FA">
          <w:rPr>
            <w:rFonts w:cstheme="minorHAnsi"/>
            <w:noProof/>
            <w:webHidden/>
            <w:sz w:val="24"/>
            <w:szCs w:val="24"/>
          </w:rPr>
          <w:fldChar w:fldCharType="begin"/>
        </w:r>
        <w:r w:rsidR="00DE4300" w:rsidRPr="004275FA">
          <w:rPr>
            <w:rFonts w:cstheme="minorHAnsi"/>
            <w:noProof/>
            <w:webHidden/>
            <w:sz w:val="24"/>
            <w:szCs w:val="24"/>
          </w:rPr>
          <w:instrText xml:space="preserve"> PAGEREF _Toc228271602 \h </w:instrText>
        </w:r>
        <w:r w:rsidR="00DE4300" w:rsidRPr="004275FA">
          <w:rPr>
            <w:rFonts w:cstheme="minorHAnsi"/>
            <w:noProof/>
            <w:webHidden/>
            <w:sz w:val="24"/>
            <w:szCs w:val="24"/>
          </w:rPr>
        </w:r>
        <w:r w:rsidR="00DE4300" w:rsidRPr="004275FA">
          <w:rPr>
            <w:rFonts w:cstheme="minorHAnsi"/>
            <w:noProof/>
            <w:webHidden/>
            <w:sz w:val="24"/>
            <w:szCs w:val="24"/>
          </w:rPr>
          <w:fldChar w:fldCharType="separate"/>
        </w:r>
        <w:r w:rsidR="00F541EA">
          <w:rPr>
            <w:rFonts w:cstheme="minorHAnsi"/>
            <w:noProof/>
            <w:webHidden/>
            <w:sz w:val="24"/>
            <w:szCs w:val="24"/>
          </w:rPr>
          <w:t>119</w:t>
        </w:r>
        <w:r w:rsidR="00DE4300" w:rsidRPr="004275FA">
          <w:rPr>
            <w:rFonts w:cstheme="minorHAnsi"/>
            <w:noProof/>
            <w:webHidden/>
            <w:sz w:val="24"/>
            <w:szCs w:val="24"/>
          </w:rPr>
          <w:fldChar w:fldCharType="end"/>
        </w:r>
      </w:hyperlink>
    </w:p>
    <w:p w14:paraId="6FEFA4CF" w14:textId="5E247AE4" w:rsidR="00DE4300" w:rsidRPr="004275FA" w:rsidRDefault="00927B85">
      <w:pPr>
        <w:pStyle w:val="Spisilustracji"/>
        <w:tabs>
          <w:tab w:val="right" w:leader="dot" w:pos="9628"/>
        </w:tabs>
        <w:rPr>
          <w:rFonts w:eastAsiaTheme="minorEastAsia" w:cstheme="minorHAnsi"/>
          <w:noProof/>
          <w:sz w:val="24"/>
          <w:szCs w:val="24"/>
          <w:lang w:eastAsia="pl-PL"/>
        </w:rPr>
      </w:pPr>
      <w:hyperlink w:anchor="_Toc228271603" w:history="1">
        <w:r w:rsidR="00DE4300" w:rsidRPr="004275FA">
          <w:rPr>
            <w:rStyle w:val="Hipercze"/>
            <w:rFonts w:cstheme="minorHAnsi"/>
            <w:noProof/>
            <w:sz w:val="24"/>
            <w:szCs w:val="24"/>
          </w:rPr>
          <w:t>Wykres 3</w:t>
        </w:r>
        <w:r w:rsidR="00DE4300" w:rsidRPr="004275FA">
          <w:rPr>
            <w:rStyle w:val="Hipercze"/>
            <w:rFonts w:cstheme="minorHAnsi"/>
            <w:noProof/>
            <w:sz w:val="24"/>
            <w:szCs w:val="24"/>
          </w:rPr>
          <w:t>9</w:t>
        </w:r>
        <w:r w:rsidR="00DE4300" w:rsidRPr="004275FA">
          <w:rPr>
            <w:rStyle w:val="Hipercze"/>
            <w:rFonts w:cstheme="minorHAnsi"/>
            <w:noProof/>
            <w:sz w:val="24"/>
            <w:szCs w:val="24"/>
          </w:rPr>
          <w:t>. Stawki opłaty za odbiór odpadów komunalnych dla mieszkańców obowiązujące</w:t>
        </w:r>
        <w:r w:rsidR="00763779" w:rsidRPr="004275FA">
          <w:rPr>
            <w:rStyle w:val="Hipercze"/>
            <w:rFonts w:cstheme="minorHAnsi"/>
            <w:noProof/>
            <w:sz w:val="24"/>
            <w:szCs w:val="24"/>
          </w:rPr>
          <w:t xml:space="preserve"> </w:t>
        </w:r>
        <w:r w:rsidR="005A45F6">
          <w:rPr>
            <w:rStyle w:val="Hipercze"/>
            <w:rFonts w:cstheme="minorHAnsi"/>
            <w:noProof/>
            <w:sz w:val="24"/>
            <w:szCs w:val="24"/>
          </w:rPr>
          <w:br/>
        </w:r>
        <w:r w:rsidR="00DE4300" w:rsidRPr="004275FA">
          <w:rPr>
            <w:rStyle w:val="Hipercze"/>
            <w:rFonts w:cstheme="minorHAnsi"/>
            <w:noProof/>
            <w:sz w:val="24"/>
            <w:szCs w:val="24"/>
          </w:rPr>
          <w:t>w 2024 r. (w zł)</w:t>
        </w:r>
        <w:r w:rsidR="00DE4300" w:rsidRPr="004275FA">
          <w:rPr>
            <w:rFonts w:cstheme="minorHAnsi"/>
            <w:noProof/>
            <w:webHidden/>
            <w:sz w:val="24"/>
            <w:szCs w:val="24"/>
          </w:rPr>
          <w:tab/>
        </w:r>
        <w:r w:rsidR="00DE4300" w:rsidRPr="004275FA">
          <w:rPr>
            <w:rFonts w:cstheme="minorHAnsi"/>
            <w:noProof/>
            <w:webHidden/>
            <w:sz w:val="24"/>
            <w:szCs w:val="24"/>
          </w:rPr>
          <w:fldChar w:fldCharType="begin"/>
        </w:r>
        <w:r w:rsidR="00DE4300" w:rsidRPr="004275FA">
          <w:rPr>
            <w:rFonts w:cstheme="minorHAnsi"/>
            <w:noProof/>
            <w:webHidden/>
            <w:sz w:val="24"/>
            <w:szCs w:val="24"/>
          </w:rPr>
          <w:instrText xml:space="preserve"> PAGEREF _Toc228271603 \h </w:instrText>
        </w:r>
        <w:r w:rsidR="00DE4300" w:rsidRPr="004275FA">
          <w:rPr>
            <w:rFonts w:cstheme="minorHAnsi"/>
            <w:noProof/>
            <w:webHidden/>
            <w:sz w:val="24"/>
            <w:szCs w:val="24"/>
          </w:rPr>
        </w:r>
        <w:r w:rsidR="00DE4300" w:rsidRPr="004275FA">
          <w:rPr>
            <w:rFonts w:cstheme="minorHAnsi"/>
            <w:noProof/>
            <w:webHidden/>
            <w:sz w:val="24"/>
            <w:szCs w:val="24"/>
          </w:rPr>
          <w:fldChar w:fldCharType="separate"/>
        </w:r>
        <w:r w:rsidR="00F541EA">
          <w:rPr>
            <w:rFonts w:cstheme="minorHAnsi"/>
            <w:noProof/>
            <w:webHidden/>
            <w:sz w:val="24"/>
            <w:szCs w:val="24"/>
          </w:rPr>
          <w:t>122</w:t>
        </w:r>
        <w:r w:rsidR="00DE4300" w:rsidRPr="004275FA">
          <w:rPr>
            <w:rFonts w:cstheme="minorHAnsi"/>
            <w:noProof/>
            <w:webHidden/>
            <w:sz w:val="24"/>
            <w:szCs w:val="24"/>
          </w:rPr>
          <w:fldChar w:fldCharType="end"/>
        </w:r>
      </w:hyperlink>
    </w:p>
    <w:p w14:paraId="57928FF6" w14:textId="597976E3" w:rsidR="00DE4300" w:rsidRPr="004275FA" w:rsidRDefault="00927B85">
      <w:pPr>
        <w:pStyle w:val="Spisilustracji"/>
        <w:tabs>
          <w:tab w:val="right" w:leader="dot" w:pos="9628"/>
        </w:tabs>
        <w:rPr>
          <w:rFonts w:eastAsiaTheme="minorEastAsia" w:cstheme="minorHAnsi"/>
          <w:noProof/>
          <w:sz w:val="24"/>
          <w:szCs w:val="24"/>
          <w:lang w:eastAsia="pl-PL"/>
        </w:rPr>
      </w:pPr>
      <w:hyperlink w:anchor="_Toc228271604" w:history="1">
        <w:r w:rsidR="00DE4300" w:rsidRPr="004275FA">
          <w:rPr>
            <w:rStyle w:val="Hipercze"/>
            <w:rFonts w:cstheme="minorHAnsi"/>
            <w:noProof/>
            <w:sz w:val="24"/>
            <w:szCs w:val="24"/>
          </w:rPr>
          <w:t>Wykre</w:t>
        </w:r>
        <w:r w:rsidR="00DE4300" w:rsidRPr="004275FA">
          <w:rPr>
            <w:rStyle w:val="Hipercze"/>
            <w:rFonts w:cstheme="minorHAnsi"/>
            <w:noProof/>
            <w:sz w:val="24"/>
            <w:szCs w:val="24"/>
          </w:rPr>
          <w:t>s</w:t>
        </w:r>
        <w:r w:rsidR="00DE4300" w:rsidRPr="004275FA">
          <w:rPr>
            <w:rStyle w:val="Hipercze"/>
            <w:rFonts w:cstheme="minorHAnsi"/>
            <w:noProof/>
            <w:sz w:val="24"/>
            <w:szCs w:val="24"/>
          </w:rPr>
          <w:t xml:space="preserve"> 40. Struktura odpadów komunalnych odebranych z nieruchomości w 2024 r. (w %)</w:t>
        </w:r>
        <w:r w:rsidR="00DE4300" w:rsidRPr="004275FA">
          <w:rPr>
            <w:rFonts w:cstheme="minorHAnsi"/>
            <w:noProof/>
            <w:webHidden/>
            <w:sz w:val="24"/>
            <w:szCs w:val="24"/>
          </w:rPr>
          <w:tab/>
        </w:r>
        <w:r w:rsidR="00DE4300" w:rsidRPr="004275FA">
          <w:rPr>
            <w:rFonts w:cstheme="minorHAnsi"/>
            <w:noProof/>
            <w:webHidden/>
            <w:sz w:val="24"/>
            <w:szCs w:val="24"/>
          </w:rPr>
          <w:fldChar w:fldCharType="begin"/>
        </w:r>
        <w:r w:rsidR="00DE4300" w:rsidRPr="004275FA">
          <w:rPr>
            <w:rFonts w:cstheme="minorHAnsi"/>
            <w:noProof/>
            <w:webHidden/>
            <w:sz w:val="24"/>
            <w:szCs w:val="24"/>
          </w:rPr>
          <w:instrText xml:space="preserve"> PAGEREF _Toc228271604 \h </w:instrText>
        </w:r>
        <w:r w:rsidR="00DE4300" w:rsidRPr="004275FA">
          <w:rPr>
            <w:rFonts w:cstheme="minorHAnsi"/>
            <w:noProof/>
            <w:webHidden/>
            <w:sz w:val="24"/>
            <w:szCs w:val="24"/>
          </w:rPr>
        </w:r>
        <w:r w:rsidR="00DE4300" w:rsidRPr="004275FA">
          <w:rPr>
            <w:rFonts w:cstheme="minorHAnsi"/>
            <w:noProof/>
            <w:webHidden/>
            <w:sz w:val="24"/>
            <w:szCs w:val="24"/>
          </w:rPr>
          <w:fldChar w:fldCharType="separate"/>
        </w:r>
        <w:r w:rsidR="00F541EA">
          <w:rPr>
            <w:rFonts w:cstheme="minorHAnsi"/>
            <w:noProof/>
            <w:webHidden/>
            <w:sz w:val="24"/>
            <w:szCs w:val="24"/>
          </w:rPr>
          <w:t>124</w:t>
        </w:r>
        <w:r w:rsidR="00DE4300" w:rsidRPr="004275FA">
          <w:rPr>
            <w:rFonts w:cstheme="minorHAnsi"/>
            <w:noProof/>
            <w:webHidden/>
            <w:sz w:val="24"/>
            <w:szCs w:val="24"/>
          </w:rPr>
          <w:fldChar w:fldCharType="end"/>
        </w:r>
      </w:hyperlink>
    </w:p>
    <w:p w14:paraId="2CA9A676" w14:textId="6AB65E28" w:rsidR="00DE4300" w:rsidRPr="004275FA" w:rsidRDefault="00927B85">
      <w:pPr>
        <w:pStyle w:val="Spisilustracji"/>
        <w:tabs>
          <w:tab w:val="right" w:leader="dot" w:pos="9628"/>
        </w:tabs>
        <w:rPr>
          <w:rFonts w:eastAsiaTheme="minorEastAsia" w:cstheme="minorHAnsi"/>
          <w:noProof/>
          <w:sz w:val="24"/>
          <w:szCs w:val="24"/>
          <w:lang w:eastAsia="pl-PL"/>
        </w:rPr>
      </w:pPr>
      <w:hyperlink w:anchor="_Toc228271605" w:history="1">
        <w:r w:rsidR="00DE4300" w:rsidRPr="004275FA">
          <w:rPr>
            <w:rStyle w:val="Hipercze"/>
            <w:rFonts w:cstheme="minorHAnsi"/>
            <w:noProof/>
            <w:sz w:val="24"/>
            <w:szCs w:val="24"/>
          </w:rPr>
          <w:t>Wykre</w:t>
        </w:r>
        <w:r w:rsidR="00DE4300" w:rsidRPr="004275FA">
          <w:rPr>
            <w:rStyle w:val="Hipercze"/>
            <w:rFonts w:cstheme="minorHAnsi"/>
            <w:noProof/>
            <w:sz w:val="24"/>
            <w:szCs w:val="24"/>
          </w:rPr>
          <w:t>s</w:t>
        </w:r>
        <w:r w:rsidR="00DE4300" w:rsidRPr="004275FA">
          <w:rPr>
            <w:rStyle w:val="Hipercze"/>
            <w:rFonts w:cstheme="minorHAnsi"/>
            <w:noProof/>
            <w:sz w:val="24"/>
            <w:szCs w:val="24"/>
          </w:rPr>
          <w:t xml:space="preserve"> 4</w:t>
        </w:r>
        <w:r w:rsidR="00DE4300" w:rsidRPr="004275FA">
          <w:rPr>
            <w:rStyle w:val="Hipercze"/>
            <w:rFonts w:cstheme="minorHAnsi"/>
            <w:noProof/>
            <w:sz w:val="24"/>
            <w:szCs w:val="24"/>
          </w:rPr>
          <w:t>1</w:t>
        </w:r>
        <w:r w:rsidR="00DE4300" w:rsidRPr="004275FA">
          <w:rPr>
            <w:rStyle w:val="Hipercze"/>
            <w:rFonts w:cstheme="minorHAnsi"/>
            <w:noProof/>
            <w:sz w:val="24"/>
            <w:szCs w:val="24"/>
          </w:rPr>
          <w:t xml:space="preserve">. Mieszkania w zasobach mieszkaniowych </w:t>
        </w:r>
        <w:r w:rsidR="00DE4300" w:rsidRPr="004275FA">
          <w:rPr>
            <w:rStyle w:val="Hipercze"/>
            <w:rFonts w:cstheme="minorHAnsi"/>
            <w:noProof/>
            <w:sz w:val="24"/>
            <w:szCs w:val="24"/>
            <w:vertAlign w:val="superscript"/>
          </w:rPr>
          <w:t>a</w:t>
        </w:r>
        <w:r w:rsidR="00DE4300" w:rsidRPr="004275FA">
          <w:rPr>
            <w:rStyle w:val="Hipercze"/>
            <w:rFonts w:cstheme="minorHAnsi"/>
            <w:noProof/>
            <w:sz w:val="24"/>
            <w:szCs w:val="24"/>
          </w:rPr>
          <w:t xml:space="preserve"> na 1000 ludności. Stan w dniu </w:t>
        </w:r>
        <w:r w:rsidR="005A45F6">
          <w:rPr>
            <w:rStyle w:val="Hipercze"/>
            <w:rFonts w:cstheme="minorHAnsi"/>
            <w:noProof/>
            <w:sz w:val="24"/>
            <w:szCs w:val="24"/>
          </w:rPr>
          <w:br/>
        </w:r>
        <w:r w:rsidR="00DE4300" w:rsidRPr="004275FA">
          <w:rPr>
            <w:rStyle w:val="Hipercze"/>
            <w:rFonts w:cstheme="minorHAnsi"/>
            <w:noProof/>
            <w:sz w:val="24"/>
            <w:szCs w:val="24"/>
          </w:rPr>
          <w:t>31 grudnia</w:t>
        </w:r>
        <w:r w:rsidR="00DE4300" w:rsidRPr="004275FA">
          <w:rPr>
            <w:rFonts w:cstheme="minorHAnsi"/>
            <w:noProof/>
            <w:webHidden/>
            <w:sz w:val="24"/>
            <w:szCs w:val="24"/>
          </w:rPr>
          <w:tab/>
        </w:r>
        <w:r w:rsidR="00DE4300" w:rsidRPr="004275FA">
          <w:rPr>
            <w:rFonts w:cstheme="minorHAnsi"/>
            <w:noProof/>
            <w:webHidden/>
            <w:sz w:val="24"/>
            <w:szCs w:val="24"/>
          </w:rPr>
          <w:fldChar w:fldCharType="begin"/>
        </w:r>
        <w:r w:rsidR="00DE4300" w:rsidRPr="004275FA">
          <w:rPr>
            <w:rFonts w:cstheme="minorHAnsi"/>
            <w:noProof/>
            <w:webHidden/>
            <w:sz w:val="24"/>
            <w:szCs w:val="24"/>
          </w:rPr>
          <w:instrText xml:space="preserve"> PAGEREF _Toc228271605 \h </w:instrText>
        </w:r>
        <w:r w:rsidR="00DE4300" w:rsidRPr="004275FA">
          <w:rPr>
            <w:rFonts w:cstheme="minorHAnsi"/>
            <w:noProof/>
            <w:webHidden/>
            <w:sz w:val="24"/>
            <w:szCs w:val="24"/>
          </w:rPr>
        </w:r>
        <w:r w:rsidR="00DE4300" w:rsidRPr="004275FA">
          <w:rPr>
            <w:rFonts w:cstheme="minorHAnsi"/>
            <w:noProof/>
            <w:webHidden/>
            <w:sz w:val="24"/>
            <w:szCs w:val="24"/>
          </w:rPr>
          <w:fldChar w:fldCharType="separate"/>
        </w:r>
        <w:r w:rsidR="00F541EA">
          <w:rPr>
            <w:rFonts w:cstheme="minorHAnsi"/>
            <w:noProof/>
            <w:webHidden/>
            <w:sz w:val="24"/>
            <w:szCs w:val="24"/>
          </w:rPr>
          <w:t>130</w:t>
        </w:r>
        <w:r w:rsidR="00DE4300" w:rsidRPr="004275FA">
          <w:rPr>
            <w:rFonts w:cstheme="minorHAnsi"/>
            <w:noProof/>
            <w:webHidden/>
            <w:sz w:val="24"/>
            <w:szCs w:val="24"/>
          </w:rPr>
          <w:fldChar w:fldCharType="end"/>
        </w:r>
      </w:hyperlink>
    </w:p>
    <w:p w14:paraId="0363CB65" w14:textId="4CFDC426" w:rsidR="00DE4300" w:rsidRPr="004275FA" w:rsidRDefault="00927B85">
      <w:pPr>
        <w:pStyle w:val="Spisilustracji"/>
        <w:tabs>
          <w:tab w:val="right" w:leader="dot" w:pos="9628"/>
        </w:tabs>
        <w:rPr>
          <w:rFonts w:eastAsiaTheme="minorEastAsia" w:cstheme="minorHAnsi"/>
          <w:noProof/>
          <w:sz w:val="24"/>
          <w:szCs w:val="24"/>
          <w:lang w:eastAsia="pl-PL"/>
        </w:rPr>
      </w:pPr>
      <w:hyperlink w:anchor="_Toc228271606" w:history="1">
        <w:r w:rsidR="00DE4300" w:rsidRPr="004275FA">
          <w:rPr>
            <w:rStyle w:val="Hipercze"/>
            <w:rFonts w:cstheme="minorHAnsi"/>
            <w:noProof/>
            <w:sz w:val="24"/>
            <w:szCs w:val="24"/>
          </w:rPr>
          <w:t>Wykre</w:t>
        </w:r>
        <w:r w:rsidR="00DE4300" w:rsidRPr="004275FA">
          <w:rPr>
            <w:rStyle w:val="Hipercze"/>
            <w:rFonts w:cstheme="minorHAnsi"/>
            <w:noProof/>
            <w:sz w:val="24"/>
            <w:szCs w:val="24"/>
          </w:rPr>
          <w:t>s</w:t>
        </w:r>
        <w:r w:rsidR="00DE4300" w:rsidRPr="004275FA">
          <w:rPr>
            <w:rStyle w:val="Hipercze"/>
            <w:rFonts w:cstheme="minorHAnsi"/>
            <w:noProof/>
            <w:sz w:val="24"/>
            <w:szCs w:val="24"/>
          </w:rPr>
          <w:t xml:space="preserve"> 42. Mieszkania oddane do użytkowania na 1000 ludności</w:t>
        </w:r>
        <w:r w:rsidR="00DE4300" w:rsidRPr="004275FA">
          <w:rPr>
            <w:rFonts w:cstheme="minorHAnsi"/>
            <w:noProof/>
            <w:webHidden/>
            <w:sz w:val="24"/>
            <w:szCs w:val="24"/>
          </w:rPr>
          <w:tab/>
        </w:r>
        <w:r w:rsidR="00DE4300" w:rsidRPr="004275FA">
          <w:rPr>
            <w:rFonts w:cstheme="minorHAnsi"/>
            <w:noProof/>
            <w:webHidden/>
            <w:sz w:val="24"/>
            <w:szCs w:val="24"/>
          </w:rPr>
          <w:fldChar w:fldCharType="begin"/>
        </w:r>
        <w:r w:rsidR="00DE4300" w:rsidRPr="004275FA">
          <w:rPr>
            <w:rFonts w:cstheme="minorHAnsi"/>
            <w:noProof/>
            <w:webHidden/>
            <w:sz w:val="24"/>
            <w:szCs w:val="24"/>
          </w:rPr>
          <w:instrText xml:space="preserve"> PAGEREF _Toc228271606 \h </w:instrText>
        </w:r>
        <w:r w:rsidR="00DE4300" w:rsidRPr="004275FA">
          <w:rPr>
            <w:rFonts w:cstheme="minorHAnsi"/>
            <w:noProof/>
            <w:webHidden/>
            <w:sz w:val="24"/>
            <w:szCs w:val="24"/>
          </w:rPr>
        </w:r>
        <w:r w:rsidR="00DE4300" w:rsidRPr="004275FA">
          <w:rPr>
            <w:rFonts w:cstheme="minorHAnsi"/>
            <w:noProof/>
            <w:webHidden/>
            <w:sz w:val="24"/>
            <w:szCs w:val="24"/>
          </w:rPr>
          <w:fldChar w:fldCharType="separate"/>
        </w:r>
        <w:r w:rsidR="00F541EA">
          <w:rPr>
            <w:rFonts w:cstheme="minorHAnsi"/>
            <w:noProof/>
            <w:webHidden/>
            <w:sz w:val="24"/>
            <w:szCs w:val="24"/>
          </w:rPr>
          <w:t>131</w:t>
        </w:r>
        <w:r w:rsidR="00DE4300" w:rsidRPr="004275FA">
          <w:rPr>
            <w:rFonts w:cstheme="minorHAnsi"/>
            <w:noProof/>
            <w:webHidden/>
            <w:sz w:val="24"/>
            <w:szCs w:val="24"/>
          </w:rPr>
          <w:fldChar w:fldCharType="end"/>
        </w:r>
      </w:hyperlink>
    </w:p>
    <w:p w14:paraId="267EA2F5" w14:textId="38940457" w:rsidR="00DE4300" w:rsidRPr="004275FA" w:rsidRDefault="00927B85">
      <w:pPr>
        <w:pStyle w:val="Spisilustracji"/>
        <w:tabs>
          <w:tab w:val="right" w:leader="dot" w:pos="9628"/>
        </w:tabs>
        <w:rPr>
          <w:rFonts w:eastAsiaTheme="minorEastAsia" w:cstheme="minorHAnsi"/>
          <w:noProof/>
          <w:sz w:val="24"/>
          <w:szCs w:val="24"/>
          <w:lang w:eastAsia="pl-PL"/>
        </w:rPr>
      </w:pPr>
      <w:hyperlink w:anchor="_Toc228271607" w:history="1">
        <w:r w:rsidR="00DE4300" w:rsidRPr="004275FA">
          <w:rPr>
            <w:rStyle w:val="Hipercze"/>
            <w:rFonts w:cstheme="minorHAnsi"/>
            <w:noProof/>
            <w:sz w:val="24"/>
            <w:szCs w:val="24"/>
          </w:rPr>
          <w:t>Wyk</w:t>
        </w:r>
        <w:r w:rsidR="00DE4300" w:rsidRPr="004275FA">
          <w:rPr>
            <w:rStyle w:val="Hipercze"/>
            <w:rFonts w:cstheme="minorHAnsi"/>
            <w:noProof/>
            <w:sz w:val="24"/>
            <w:szCs w:val="24"/>
          </w:rPr>
          <w:t>r</w:t>
        </w:r>
        <w:r w:rsidR="00DE4300" w:rsidRPr="004275FA">
          <w:rPr>
            <w:rStyle w:val="Hipercze"/>
            <w:rFonts w:cstheme="minorHAnsi"/>
            <w:noProof/>
            <w:sz w:val="24"/>
            <w:szCs w:val="24"/>
          </w:rPr>
          <w:t>e</w:t>
        </w:r>
        <w:r w:rsidR="00DE4300" w:rsidRPr="004275FA">
          <w:rPr>
            <w:rStyle w:val="Hipercze"/>
            <w:rFonts w:cstheme="minorHAnsi"/>
            <w:noProof/>
            <w:sz w:val="24"/>
            <w:szCs w:val="24"/>
          </w:rPr>
          <w:t>s 43. Mieszkania, na których budowę wydano pozwolenia lub dokonano zgłoszenia z projektem budowlanym</w:t>
        </w:r>
        <w:r w:rsidR="00DE4300" w:rsidRPr="004275FA">
          <w:rPr>
            <w:rFonts w:cstheme="minorHAnsi"/>
            <w:noProof/>
            <w:webHidden/>
            <w:sz w:val="24"/>
            <w:szCs w:val="24"/>
          </w:rPr>
          <w:tab/>
        </w:r>
        <w:r w:rsidR="00DE4300" w:rsidRPr="004275FA">
          <w:rPr>
            <w:rFonts w:cstheme="minorHAnsi"/>
            <w:noProof/>
            <w:webHidden/>
            <w:sz w:val="24"/>
            <w:szCs w:val="24"/>
          </w:rPr>
          <w:fldChar w:fldCharType="begin"/>
        </w:r>
        <w:r w:rsidR="00DE4300" w:rsidRPr="004275FA">
          <w:rPr>
            <w:rFonts w:cstheme="minorHAnsi"/>
            <w:noProof/>
            <w:webHidden/>
            <w:sz w:val="24"/>
            <w:szCs w:val="24"/>
          </w:rPr>
          <w:instrText xml:space="preserve"> PAGEREF _Toc228271607 \h </w:instrText>
        </w:r>
        <w:r w:rsidR="00DE4300" w:rsidRPr="004275FA">
          <w:rPr>
            <w:rFonts w:cstheme="minorHAnsi"/>
            <w:noProof/>
            <w:webHidden/>
            <w:sz w:val="24"/>
            <w:szCs w:val="24"/>
          </w:rPr>
        </w:r>
        <w:r w:rsidR="00DE4300" w:rsidRPr="004275FA">
          <w:rPr>
            <w:rFonts w:cstheme="minorHAnsi"/>
            <w:noProof/>
            <w:webHidden/>
            <w:sz w:val="24"/>
            <w:szCs w:val="24"/>
          </w:rPr>
          <w:fldChar w:fldCharType="separate"/>
        </w:r>
        <w:r w:rsidR="00F541EA">
          <w:rPr>
            <w:rFonts w:cstheme="minorHAnsi"/>
            <w:noProof/>
            <w:webHidden/>
            <w:sz w:val="24"/>
            <w:szCs w:val="24"/>
          </w:rPr>
          <w:t>132</w:t>
        </w:r>
        <w:r w:rsidR="00DE4300" w:rsidRPr="004275FA">
          <w:rPr>
            <w:rFonts w:cstheme="minorHAnsi"/>
            <w:noProof/>
            <w:webHidden/>
            <w:sz w:val="24"/>
            <w:szCs w:val="24"/>
          </w:rPr>
          <w:fldChar w:fldCharType="end"/>
        </w:r>
      </w:hyperlink>
    </w:p>
    <w:p w14:paraId="633E4C7F" w14:textId="7A963FC1" w:rsidR="00DE4300" w:rsidRPr="004275FA" w:rsidRDefault="00927B85">
      <w:pPr>
        <w:pStyle w:val="Spisilustracji"/>
        <w:tabs>
          <w:tab w:val="right" w:leader="dot" w:pos="9628"/>
        </w:tabs>
        <w:rPr>
          <w:rFonts w:eastAsiaTheme="minorEastAsia" w:cstheme="minorHAnsi"/>
          <w:noProof/>
          <w:sz w:val="24"/>
          <w:szCs w:val="24"/>
          <w:lang w:eastAsia="pl-PL"/>
        </w:rPr>
      </w:pPr>
      <w:hyperlink w:anchor="_Toc228271608" w:history="1">
        <w:r w:rsidR="00DE4300" w:rsidRPr="004275FA">
          <w:rPr>
            <w:rStyle w:val="Hipercze"/>
            <w:rFonts w:cstheme="minorHAnsi"/>
            <w:noProof/>
            <w:sz w:val="24"/>
            <w:szCs w:val="24"/>
          </w:rPr>
          <w:t>Wykres 44</w:t>
        </w:r>
        <w:r w:rsidR="00DE4300" w:rsidRPr="004275FA">
          <w:rPr>
            <w:rStyle w:val="Hipercze"/>
            <w:rFonts w:cstheme="minorHAnsi"/>
            <w:noProof/>
            <w:sz w:val="24"/>
            <w:szCs w:val="24"/>
          </w:rPr>
          <w:t>.</w:t>
        </w:r>
        <w:r w:rsidR="00DE4300" w:rsidRPr="004275FA">
          <w:rPr>
            <w:rStyle w:val="Hipercze"/>
            <w:rFonts w:cstheme="minorHAnsi"/>
            <w:noProof/>
            <w:sz w:val="24"/>
            <w:szCs w:val="24"/>
          </w:rPr>
          <w:t xml:space="preserve"> Decyzje o ustaleniu lokalizacji inwestycji celu publicznego</w:t>
        </w:r>
        <w:r w:rsidR="00DE4300" w:rsidRPr="004275FA">
          <w:rPr>
            <w:rFonts w:cstheme="minorHAnsi"/>
            <w:noProof/>
            <w:webHidden/>
            <w:sz w:val="24"/>
            <w:szCs w:val="24"/>
          </w:rPr>
          <w:tab/>
        </w:r>
        <w:r w:rsidR="00DE4300" w:rsidRPr="004275FA">
          <w:rPr>
            <w:rFonts w:cstheme="minorHAnsi"/>
            <w:noProof/>
            <w:webHidden/>
            <w:sz w:val="24"/>
            <w:szCs w:val="24"/>
          </w:rPr>
          <w:fldChar w:fldCharType="begin"/>
        </w:r>
        <w:r w:rsidR="00DE4300" w:rsidRPr="004275FA">
          <w:rPr>
            <w:rFonts w:cstheme="minorHAnsi"/>
            <w:noProof/>
            <w:webHidden/>
            <w:sz w:val="24"/>
            <w:szCs w:val="24"/>
          </w:rPr>
          <w:instrText xml:space="preserve"> PAGEREF _Toc228271608 \h </w:instrText>
        </w:r>
        <w:r w:rsidR="00DE4300" w:rsidRPr="004275FA">
          <w:rPr>
            <w:rFonts w:cstheme="minorHAnsi"/>
            <w:noProof/>
            <w:webHidden/>
            <w:sz w:val="24"/>
            <w:szCs w:val="24"/>
          </w:rPr>
        </w:r>
        <w:r w:rsidR="00DE4300" w:rsidRPr="004275FA">
          <w:rPr>
            <w:rFonts w:cstheme="minorHAnsi"/>
            <w:noProof/>
            <w:webHidden/>
            <w:sz w:val="24"/>
            <w:szCs w:val="24"/>
          </w:rPr>
          <w:fldChar w:fldCharType="separate"/>
        </w:r>
        <w:r w:rsidR="00F541EA">
          <w:rPr>
            <w:rFonts w:cstheme="minorHAnsi"/>
            <w:noProof/>
            <w:webHidden/>
            <w:sz w:val="24"/>
            <w:szCs w:val="24"/>
          </w:rPr>
          <w:t>133</w:t>
        </w:r>
        <w:r w:rsidR="00DE4300" w:rsidRPr="004275FA">
          <w:rPr>
            <w:rFonts w:cstheme="minorHAnsi"/>
            <w:noProof/>
            <w:webHidden/>
            <w:sz w:val="24"/>
            <w:szCs w:val="24"/>
          </w:rPr>
          <w:fldChar w:fldCharType="end"/>
        </w:r>
      </w:hyperlink>
    </w:p>
    <w:p w14:paraId="68098684" w14:textId="6026A48D" w:rsidR="00DE4300" w:rsidRPr="004275FA" w:rsidRDefault="00927B85">
      <w:pPr>
        <w:pStyle w:val="Spisilustracji"/>
        <w:tabs>
          <w:tab w:val="right" w:leader="dot" w:pos="9628"/>
        </w:tabs>
        <w:rPr>
          <w:rFonts w:eastAsiaTheme="minorEastAsia" w:cstheme="minorHAnsi"/>
          <w:noProof/>
          <w:sz w:val="24"/>
          <w:szCs w:val="24"/>
          <w:lang w:eastAsia="pl-PL"/>
        </w:rPr>
      </w:pPr>
      <w:hyperlink w:anchor="_Toc228271609" w:history="1">
        <w:r w:rsidR="00DE4300" w:rsidRPr="004275FA">
          <w:rPr>
            <w:rStyle w:val="Hipercze"/>
            <w:rFonts w:cstheme="minorHAnsi"/>
            <w:noProof/>
            <w:sz w:val="24"/>
            <w:szCs w:val="24"/>
          </w:rPr>
          <w:t>Wykre</w:t>
        </w:r>
        <w:r w:rsidR="00DE4300" w:rsidRPr="004275FA">
          <w:rPr>
            <w:rStyle w:val="Hipercze"/>
            <w:rFonts w:cstheme="minorHAnsi"/>
            <w:noProof/>
            <w:sz w:val="24"/>
            <w:szCs w:val="24"/>
          </w:rPr>
          <w:t>s</w:t>
        </w:r>
        <w:r w:rsidR="00DE4300" w:rsidRPr="004275FA">
          <w:rPr>
            <w:rStyle w:val="Hipercze"/>
            <w:rFonts w:cstheme="minorHAnsi"/>
            <w:noProof/>
            <w:sz w:val="24"/>
            <w:szCs w:val="24"/>
          </w:rPr>
          <w:t xml:space="preserve"> 45. Tereny zieleni w 2024 r. (w %). Stan w dniu 31 grudnia</w:t>
        </w:r>
        <w:r w:rsidR="00DE4300" w:rsidRPr="004275FA">
          <w:rPr>
            <w:rFonts w:cstheme="minorHAnsi"/>
            <w:noProof/>
            <w:webHidden/>
            <w:sz w:val="24"/>
            <w:szCs w:val="24"/>
          </w:rPr>
          <w:tab/>
        </w:r>
        <w:r w:rsidR="00DE4300" w:rsidRPr="004275FA">
          <w:rPr>
            <w:rFonts w:cstheme="minorHAnsi"/>
            <w:noProof/>
            <w:webHidden/>
            <w:sz w:val="24"/>
            <w:szCs w:val="24"/>
          </w:rPr>
          <w:fldChar w:fldCharType="begin"/>
        </w:r>
        <w:r w:rsidR="00DE4300" w:rsidRPr="004275FA">
          <w:rPr>
            <w:rFonts w:cstheme="minorHAnsi"/>
            <w:noProof/>
            <w:webHidden/>
            <w:sz w:val="24"/>
            <w:szCs w:val="24"/>
          </w:rPr>
          <w:instrText xml:space="preserve"> PAGEREF _Toc228271609 \h </w:instrText>
        </w:r>
        <w:r w:rsidR="00DE4300" w:rsidRPr="004275FA">
          <w:rPr>
            <w:rFonts w:cstheme="minorHAnsi"/>
            <w:noProof/>
            <w:webHidden/>
            <w:sz w:val="24"/>
            <w:szCs w:val="24"/>
          </w:rPr>
        </w:r>
        <w:r w:rsidR="00DE4300" w:rsidRPr="004275FA">
          <w:rPr>
            <w:rFonts w:cstheme="minorHAnsi"/>
            <w:noProof/>
            <w:webHidden/>
            <w:sz w:val="24"/>
            <w:szCs w:val="24"/>
          </w:rPr>
          <w:fldChar w:fldCharType="separate"/>
        </w:r>
        <w:r w:rsidR="00F541EA">
          <w:rPr>
            <w:rFonts w:cstheme="minorHAnsi"/>
            <w:noProof/>
            <w:webHidden/>
            <w:sz w:val="24"/>
            <w:szCs w:val="24"/>
          </w:rPr>
          <w:t>136</w:t>
        </w:r>
        <w:r w:rsidR="00DE4300" w:rsidRPr="004275FA">
          <w:rPr>
            <w:rFonts w:cstheme="minorHAnsi"/>
            <w:noProof/>
            <w:webHidden/>
            <w:sz w:val="24"/>
            <w:szCs w:val="24"/>
          </w:rPr>
          <w:fldChar w:fldCharType="end"/>
        </w:r>
      </w:hyperlink>
    </w:p>
    <w:p w14:paraId="507A62C0" w14:textId="64059F9E" w:rsidR="00DE4300" w:rsidRPr="004275FA" w:rsidRDefault="00927B85">
      <w:pPr>
        <w:pStyle w:val="Spisilustracji"/>
        <w:tabs>
          <w:tab w:val="right" w:leader="dot" w:pos="9628"/>
        </w:tabs>
        <w:rPr>
          <w:rFonts w:eastAsiaTheme="minorEastAsia" w:cstheme="minorHAnsi"/>
          <w:noProof/>
          <w:sz w:val="24"/>
          <w:szCs w:val="24"/>
          <w:lang w:eastAsia="pl-PL"/>
        </w:rPr>
      </w:pPr>
      <w:hyperlink w:anchor="_Toc228271610" w:history="1">
        <w:r w:rsidR="00DE4300" w:rsidRPr="004275FA">
          <w:rPr>
            <w:rStyle w:val="Hipercze"/>
            <w:rFonts w:cstheme="minorHAnsi"/>
            <w:noProof/>
            <w:sz w:val="24"/>
            <w:szCs w:val="24"/>
          </w:rPr>
          <w:t>Wykr</w:t>
        </w:r>
        <w:r w:rsidR="00DE4300" w:rsidRPr="004275FA">
          <w:rPr>
            <w:rStyle w:val="Hipercze"/>
            <w:rFonts w:cstheme="minorHAnsi"/>
            <w:noProof/>
            <w:sz w:val="24"/>
            <w:szCs w:val="24"/>
          </w:rPr>
          <w:t>e</w:t>
        </w:r>
        <w:r w:rsidR="00DE4300" w:rsidRPr="004275FA">
          <w:rPr>
            <w:rStyle w:val="Hipercze"/>
            <w:rFonts w:cstheme="minorHAnsi"/>
            <w:noProof/>
            <w:sz w:val="24"/>
            <w:szCs w:val="24"/>
          </w:rPr>
          <w:t>s 46. Struktura powierzchni lasów według form własności w 2024 r. (w %). Stan w dniu 31 grudnia</w:t>
        </w:r>
        <w:r w:rsidR="00DE4300" w:rsidRPr="004275FA">
          <w:rPr>
            <w:rFonts w:cstheme="minorHAnsi"/>
            <w:noProof/>
            <w:webHidden/>
            <w:sz w:val="24"/>
            <w:szCs w:val="24"/>
          </w:rPr>
          <w:tab/>
        </w:r>
        <w:r w:rsidR="00DE4300" w:rsidRPr="004275FA">
          <w:rPr>
            <w:rFonts w:cstheme="minorHAnsi"/>
            <w:noProof/>
            <w:webHidden/>
            <w:sz w:val="24"/>
            <w:szCs w:val="24"/>
          </w:rPr>
          <w:fldChar w:fldCharType="begin"/>
        </w:r>
        <w:r w:rsidR="00DE4300" w:rsidRPr="004275FA">
          <w:rPr>
            <w:rFonts w:cstheme="minorHAnsi"/>
            <w:noProof/>
            <w:webHidden/>
            <w:sz w:val="24"/>
            <w:szCs w:val="24"/>
          </w:rPr>
          <w:instrText xml:space="preserve"> PAGEREF _Toc228271610 \h </w:instrText>
        </w:r>
        <w:r w:rsidR="00DE4300" w:rsidRPr="004275FA">
          <w:rPr>
            <w:rFonts w:cstheme="minorHAnsi"/>
            <w:noProof/>
            <w:webHidden/>
            <w:sz w:val="24"/>
            <w:szCs w:val="24"/>
          </w:rPr>
        </w:r>
        <w:r w:rsidR="00DE4300" w:rsidRPr="004275FA">
          <w:rPr>
            <w:rFonts w:cstheme="minorHAnsi"/>
            <w:noProof/>
            <w:webHidden/>
            <w:sz w:val="24"/>
            <w:szCs w:val="24"/>
          </w:rPr>
          <w:fldChar w:fldCharType="separate"/>
        </w:r>
        <w:r w:rsidR="00F541EA">
          <w:rPr>
            <w:rFonts w:cstheme="minorHAnsi"/>
            <w:noProof/>
            <w:webHidden/>
            <w:sz w:val="24"/>
            <w:szCs w:val="24"/>
          </w:rPr>
          <w:t>138</w:t>
        </w:r>
        <w:r w:rsidR="00DE4300" w:rsidRPr="004275FA">
          <w:rPr>
            <w:rFonts w:cstheme="minorHAnsi"/>
            <w:noProof/>
            <w:webHidden/>
            <w:sz w:val="24"/>
            <w:szCs w:val="24"/>
          </w:rPr>
          <w:fldChar w:fldCharType="end"/>
        </w:r>
      </w:hyperlink>
    </w:p>
    <w:p w14:paraId="022B2FB4" w14:textId="38BDD7F2" w:rsidR="00DE4300" w:rsidRPr="004275FA" w:rsidRDefault="00927B85">
      <w:pPr>
        <w:pStyle w:val="Spisilustracji"/>
        <w:tabs>
          <w:tab w:val="right" w:leader="dot" w:pos="9628"/>
        </w:tabs>
        <w:rPr>
          <w:rFonts w:eastAsiaTheme="minorEastAsia" w:cstheme="minorHAnsi"/>
          <w:noProof/>
          <w:sz w:val="24"/>
          <w:szCs w:val="24"/>
          <w:lang w:eastAsia="pl-PL"/>
        </w:rPr>
      </w:pPr>
      <w:hyperlink w:anchor="_Toc228271611" w:history="1">
        <w:r w:rsidR="00DE4300" w:rsidRPr="004275FA">
          <w:rPr>
            <w:rStyle w:val="Hipercze"/>
            <w:rFonts w:cstheme="minorHAnsi"/>
            <w:noProof/>
            <w:sz w:val="24"/>
            <w:szCs w:val="24"/>
          </w:rPr>
          <w:t>Wykre</w:t>
        </w:r>
        <w:r w:rsidR="00DE4300" w:rsidRPr="004275FA">
          <w:rPr>
            <w:rStyle w:val="Hipercze"/>
            <w:rFonts w:cstheme="minorHAnsi"/>
            <w:noProof/>
            <w:sz w:val="24"/>
            <w:szCs w:val="24"/>
          </w:rPr>
          <w:t>s</w:t>
        </w:r>
        <w:r w:rsidR="00DE4300" w:rsidRPr="004275FA">
          <w:rPr>
            <w:rStyle w:val="Hipercze"/>
            <w:rFonts w:cstheme="minorHAnsi"/>
            <w:noProof/>
            <w:sz w:val="24"/>
            <w:szCs w:val="24"/>
          </w:rPr>
          <w:t xml:space="preserve"> 47. Struktura użytkowania gruntów w 2024 r. (w %) Stan w dniu 1 stycznia</w:t>
        </w:r>
        <w:r w:rsidR="00DE4300" w:rsidRPr="004275FA">
          <w:rPr>
            <w:rFonts w:cstheme="minorHAnsi"/>
            <w:noProof/>
            <w:webHidden/>
            <w:sz w:val="24"/>
            <w:szCs w:val="24"/>
          </w:rPr>
          <w:tab/>
        </w:r>
        <w:r w:rsidR="00DE4300" w:rsidRPr="004275FA">
          <w:rPr>
            <w:rFonts w:cstheme="minorHAnsi"/>
            <w:noProof/>
            <w:webHidden/>
            <w:sz w:val="24"/>
            <w:szCs w:val="24"/>
          </w:rPr>
          <w:fldChar w:fldCharType="begin"/>
        </w:r>
        <w:r w:rsidR="00DE4300" w:rsidRPr="004275FA">
          <w:rPr>
            <w:rFonts w:cstheme="minorHAnsi"/>
            <w:noProof/>
            <w:webHidden/>
            <w:sz w:val="24"/>
            <w:szCs w:val="24"/>
          </w:rPr>
          <w:instrText xml:space="preserve"> PAGEREF _Toc228271611 \h </w:instrText>
        </w:r>
        <w:r w:rsidR="00DE4300" w:rsidRPr="004275FA">
          <w:rPr>
            <w:rFonts w:cstheme="minorHAnsi"/>
            <w:noProof/>
            <w:webHidden/>
            <w:sz w:val="24"/>
            <w:szCs w:val="24"/>
          </w:rPr>
        </w:r>
        <w:r w:rsidR="00DE4300" w:rsidRPr="004275FA">
          <w:rPr>
            <w:rFonts w:cstheme="minorHAnsi"/>
            <w:noProof/>
            <w:webHidden/>
            <w:sz w:val="24"/>
            <w:szCs w:val="24"/>
          </w:rPr>
          <w:fldChar w:fldCharType="separate"/>
        </w:r>
        <w:r w:rsidR="00F541EA">
          <w:rPr>
            <w:rFonts w:cstheme="minorHAnsi"/>
            <w:noProof/>
            <w:webHidden/>
            <w:sz w:val="24"/>
            <w:szCs w:val="24"/>
          </w:rPr>
          <w:t>141</w:t>
        </w:r>
        <w:r w:rsidR="00DE4300" w:rsidRPr="004275FA">
          <w:rPr>
            <w:rFonts w:cstheme="minorHAnsi"/>
            <w:noProof/>
            <w:webHidden/>
            <w:sz w:val="24"/>
            <w:szCs w:val="24"/>
          </w:rPr>
          <w:fldChar w:fldCharType="end"/>
        </w:r>
      </w:hyperlink>
    </w:p>
    <w:p w14:paraId="4DD1B899" w14:textId="63A51AF5" w:rsidR="00DE4300" w:rsidRPr="004275FA" w:rsidRDefault="00927B85">
      <w:pPr>
        <w:pStyle w:val="Spisilustracji"/>
        <w:tabs>
          <w:tab w:val="right" w:leader="dot" w:pos="9628"/>
        </w:tabs>
        <w:rPr>
          <w:rFonts w:eastAsiaTheme="minorEastAsia" w:cstheme="minorHAnsi"/>
          <w:noProof/>
          <w:sz w:val="24"/>
          <w:szCs w:val="24"/>
          <w:lang w:eastAsia="pl-PL"/>
        </w:rPr>
      </w:pPr>
      <w:hyperlink w:anchor="_Toc228271612" w:history="1">
        <w:r w:rsidR="00DE4300" w:rsidRPr="004275FA">
          <w:rPr>
            <w:rStyle w:val="Hipercze"/>
            <w:rFonts w:cstheme="minorHAnsi"/>
            <w:noProof/>
            <w:sz w:val="24"/>
            <w:szCs w:val="24"/>
          </w:rPr>
          <w:t>Wykres 48</w:t>
        </w:r>
        <w:r w:rsidR="00DE4300" w:rsidRPr="004275FA">
          <w:rPr>
            <w:rStyle w:val="Hipercze"/>
            <w:rFonts w:cstheme="minorHAnsi"/>
            <w:noProof/>
            <w:sz w:val="24"/>
            <w:szCs w:val="24"/>
          </w:rPr>
          <w:t>.</w:t>
        </w:r>
        <w:r w:rsidR="00DE4300" w:rsidRPr="004275FA">
          <w:rPr>
            <w:rStyle w:val="Hipercze"/>
            <w:rFonts w:cstheme="minorHAnsi"/>
            <w:noProof/>
            <w:sz w:val="24"/>
            <w:szCs w:val="24"/>
          </w:rPr>
          <w:t xml:space="preserve"> Pozwolenia na budowę wydane na terenie gminy Choroszcz</w:t>
        </w:r>
        <w:r w:rsidR="00DE4300" w:rsidRPr="004275FA">
          <w:rPr>
            <w:rFonts w:cstheme="minorHAnsi"/>
            <w:noProof/>
            <w:webHidden/>
            <w:sz w:val="24"/>
            <w:szCs w:val="24"/>
          </w:rPr>
          <w:tab/>
        </w:r>
        <w:r w:rsidR="00DE4300" w:rsidRPr="004275FA">
          <w:rPr>
            <w:rFonts w:cstheme="minorHAnsi"/>
            <w:noProof/>
            <w:webHidden/>
            <w:sz w:val="24"/>
            <w:szCs w:val="24"/>
          </w:rPr>
          <w:fldChar w:fldCharType="begin"/>
        </w:r>
        <w:r w:rsidR="00DE4300" w:rsidRPr="004275FA">
          <w:rPr>
            <w:rFonts w:cstheme="minorHAnsi"/>
            <w:noProof/>
            <w:webHidden/>
            <w:sz w:val="24"/>
            <w:szCs w:val="24"/>
          </w:rPr>
          <w:instrText xml:space="preserve"> PAGEREF _Toc228271612 \h </w:instrText>
        </w:r>
        <w:r w:rsidR="00DE4300" w:rsidRPr="004275FA">
          <w:rPr>
            <w:rFonts w:cstheme="minorHAnsi"/>
            <w:noProof/>
            <w:webHidden/>
            <w:sz w:val="24"/>
            <w:szCs w:val="24"/>
          </w:rPr>
        </w:r>
        <w:r w:rsidR="00DE4300" w:rsidRPr="004275FA">
          <w:rPr>
            <w:rFonts w:cstheme="minorHAnsi"/>
            <w:noProof/>
            <w:webHidden/>
            <w:sz w:val="24"/>
            <w:szCs w:val="24"/>
          </w:rPr>
          <w:fldChar w:fldCharType="separate"/>
        </w:r>
        <w:r w:rsidR="00F541EA">
          <w:rPr>
            <w:rFonts w:cstheme="minorHAnsi"/>
            <w:noProof/>
            <w:webHidden/>
            <w:sz w:val="24"/>
            <w:szCs w:val="24"/>
          </w:rPr>
          <w:t>172</w:t>
        </w:r>
        <w:r w:rsidR="00DE4300" w:rsidRPr="004275FA">
          <w:rPr>
            <w:rFonts w:cstheme="minorHAnsi"/>
            <w:noProof/>
            <w:webHidden/>
            <w:sz w:val="24"/>
            <w:szCs w:val="24"/>
          </w:rPr>
          <w:fldChar w:fldCharType="end"/>
        </w:r>
      </w:hyperlink>
    </w:p>
    <w:p w14:paraId="01A3A5DF" w14:textId="60059742" w:rsidR="00DE4300" w:rsidRPr="004275FA" w:rsidRDefault="00927B85">
      <w:pPr>
        <w:pStyle w:val="Spisilustracji"/>
        <w:tabs>
          <w:tab w:val="right" w:leader="dot" w:pos="9628"/>
        </w:tabs>
        <w:rPr>
          <w:rFonts w:eastAsiaTheme="minorEastAsia" w:cstheme="minorHAnsi"/>
          <w:noProof/>
          <w:sz w:val="24"/>
          <w:szCs w:val="24"/>
          <w:lang w:eastAsia="pl-PL"/>
        </w:rPr>
      </w:pPr>
      <w:hyperlink w:anchor="_Toc228271613" w:history="1">
        <w:r w:rsidR="00DE4300" w:rsidRPr="004275FA">
          <w:rPr>
            <w:rStyle w:val="Hipercze"/>
            <w:rFonts w:cstheme="minorHAnsi"/>
            <w:noProof/>
            <w:sz w:val="24"/>
            <w:szCs w:val="24"/>
          </w:rPr>
          <w:t>Wykr</w:t>
        </w:r>
        <w:r w:rsidR="00DE4300" w:rsidRPr="004275FA">
          <w:rPr>
            <w:rStyle w:val="Hipercze"/>
            <w:rFonts w:cstheme="minorHAnsi"/>
            <w:noProof/>
            <w:sz w:val="24"/>
            <w:szCs w:val="24"/>
          </w:rPr>
          <w:t>e</w:t>
        </w:r>
        <w:r w:rsidR="00DE4300" w:rsidRPr="004275FA">
          <w:rPr>
            <w:rStyle w:val="Hipercze"/>
            <w:rFonts w:cstheme="minorHAnsi"/>
            <w:noProof/>
            <w:sz w:val="24"/>
            <w:szCs w:val="24"/>
          </w:rPr>
          <w:t>s 49. Pozwolenia na budowę wydane na terenie gminy Czarna Białostocka</w:t>
        </w:r>
        <w:r w:rsidR="00DE4300" w:rsidRPr="004275FA">
          <w:rPr>
            <w:rFonts w:cstheme="minorHAnsi"/>
            <w:noProof/>
            <w:webHidden/>
            <w:sz w:val="24"/>
            <w:szCs w:val="24"/>
          </w:rPr>
          <w:tab/>
        </w:r>
        <w:r w:rsidR="00DE4300" w:rsidRPr="004275FA">
          <w:rPr>
            <w:rFonts w:cstheme="minorHAnsi"/>
            <w:noProof/>
            <w:webHidden/>
            <w:sz w:val="24"/>
            <w:szCs w:val="24"/>
          </w:rPr>
          <w:fldChar w:fldCharType="begin"/>
        </w:r>
        <w:r w:rsidR="00DE4300" w:rsidRPr="004275FA">
          <w:rPr>
            <w:rFonts w:cstheme="minorHAnsi"/>
            <w:noProof/>
            <w:webHidden/>
            <w:sz w:val="24"/>
            <w:szCs w:val="24"/>
          </w:rPr>
          <w:instrText xml:space="preserve"> PAGEREF _Toc228271613 \h </w:instrText>
        </w:r>
        <w:r w:rsidR="00DE4300" w:rsidRPr="004275FA">
          <w:rPr>
            <w:rFonts w:cstheme="minorHAnsi"/>
            <w:noProof/>
            <w:webHidden/>
            <w:sz w:val="24"/>
            <w:szCs w:val="24"/>
          </w:rPr>
        </w:r>
        <w:r w:rsidR="00DE4300" w:rsidRPr="004275FA">
          <w:rPr>
            <w:rFonts w:cstheme="minorHAnsi"/>
            <w:noProof/>
            <w:webHidden/>
            <w:sz w:val="24"/>
            <w:szCs w:val="24"/>
          </w:rPr>
          <w:fldChar w:fldCharType="separate"/>
        </w:r>
        <w:r w:rsidR="00F541EA">
          <w:rPr>
            <w:rFonts w:cstheme="minorHAnsi"/>
            <w:noProof/>
            <w:webHidden/>
            <w:sz w:val="24"/>
            <w:szCs w:val="24"/>
          </w:rPr>
          <w:t>173</w:t>
        </w:r>
        <w:r w:rsidR="00DE4300" w:rsidRPr="004275FA">
          <w:rPr>
            <w:rFonts w:cstheme="minorHAnsi"/>
            <w:noProof/>
            <w:webHidden/>
            <w:sz w:val="24"/>
            <w:szCs w:val="24"/>
          </w:rPr>
          <w:fldChar w:fldCharType="end"/>
        </w:r>
      </w:hyperlink>
    </w:p>
    <w:p w14:paraId="7E1F0FC9" w14:textId="021BC76D" w:rsidR="00DE4300" w:rsidRPr="004275FA" w:rsidRDefault="00927B85">
      <w:pPr>
        <w:pStyle w:val="Spisilustracji"/>
        <w:tabs>
          <w:tab w:val="right" w:leader="dot" w:pos="9628"/>
        </w:tabs>
        <w:rPr>
          <w:rFonts w:eastAsiaTheme="minorEastAsia" w:cstheme="minorHAnsi"/>
          <w:noProof/>
          <w:sz w:val="24"/>
          <w:szCs w:val="24"/>
          <w:lang w:eastAsia="pl-PL"/>
        </w:rPr>
      </w:pPr>
      <w:hyperlink w:anchor="_Toc228271614" w:history="1">
        <w:r w:rsidR="00DE4300" w:rsidRPr="004275FA">
          <w:rPr>
            <w:rStyle w:val="Hipercze"/>
            <w:rFonts w:cstheme="minorHAnsi"/>
            <w:noProof/>
            <w:sz w:val="24"/>
            <w:szCs w:val="24"/>
          </w:rPr>
          <w:t>Wykres 50. Pozwolenia na budowę wydane na terenie gminy Dobrzyniewo Duże</w:t>
        </w:r>
        <w:r w:rsidR="00DE4300" w:rsidRPr="004275FA">
          <w:rPr>
            <w:rFonts w:cstheme="minorHAnsi"/>
            <w:noProof/>
            <w:webHidden/>
            <w:sz w:val="24"/>
            <w:szCs w:val="24"/>
          </w:rPr>
          <w:tab/>
        </w:r>
        <w:r w:rsidR="00DE4300" w:rsidRPr="004275FA">
          <w:rPr>
            <w:rFonts w:cstheme="minorHAnsi"/>
            <w:noProof/>
            <w:webHidden/>
            <w:sz w:val="24"/>
            <w:szCs w:val="24"/>
          </w:rPr>
          <w:fldChar w:fldCharType="begin"/>
        </w:r>
        <w:r w:rsidR="00DE4300" w:rsidRPr="004275FA">
          <w:rPr>
            <w:rFonts w:cstheme="minorHAnsi"/>
            <w:noProof/>
            <w:webHidden/>
            <w:sz w:val="24"/>
            <w:szCs w:val="24"/>
          </w:rPr>
          <w:instrText xml:space="preserve"> PAGEREF _Toc228271614 \h </w:instrText>
        </w:r>
        <w:r w:rsidR="00DE4300" w:rsidRPr="004275FA">
          <w:rPr>
            <w:rFonts w:cstheme="minorHAnsi"/>
            <w:noProof/>
            <w:webHidden/>
            <w:sz w:val="24"/>
            <w:szCs w:val="24"/>
          </w:rPr>
        </w:r>
        <w:r w:rsidR="00DE4300" w:rsidRPr="004275FA">
          <w:rPr>
            <w:rFonts w:cstheme="minorHAnsi"/>
            <w:noProof/>
            <w:webHidden/>
            <w:sz w:val="24"/>
            <w:szCs w:val="24"/>
          </w:rPr>
          <w:fldChar w:fldCharType="separate"/>
        </w:r>
        <w:r w:rsidR="00F541EA">
          <w:rPr>
            <w:rFonts w:cstheme="minorHAnsi"/>
            <w:noProof/>
            <w:webHidden/>
            <w:sz w:val="24"/>
            <w:szCs w:val="24"/>
          </w:rPr>
          <w:t>173</w:t>
        </w:r>
        <w:r w:rsidR="00DE4300" w:rsidRPr="004275FA">
          <w:rPr>
            <w:rFonts w:cstheme="minorHAnsi"/>
            <w:noProof/>
            <w:webHidden/>
            <w:sz w:val="24"/>
            <w:szCs w:val="24"/>
          </w:rPr>
          <w:fldChar w:fldCharType="end"/>
        </w:r>
      </w:hyperlink>
    </w:p>
    <w:p w14:paraId="08AD7F92" w14:textId="67FF5F50" w:rsidR="00DE4300" w:rsidRPr="004275FA" w:rsidRDefault="00927B85">
      <w:pPr>
        <w:pStyle w:val="Spisilustracji"/>
        <w:tabs>
          <w:tab w:val="right" w:leader="dot" w:pos="9628"/>
        </w:tabs>
        <w:rPr>
          <w:rFonts w:eastAsiaTheme="minorEastAsia" w:cstheme="minorHAnsi"/>
          <w:noProof/>
          <w:sz w:val="24"/>
          <w:szCs w:val="24"/>
          <w:lang w:eastAsia="pl-PL"/>
        </w:rPr>
      </w:pPr>
      <w:hyperlink w:anchor="_Toc228271615" w:history="1">
        <w:r w:rsidR="00DE4300" w:rsidRPr="004275FA">
          <w:rPr>
            <w:rStyle w:val="Hipercze"/>
            <w:rFonts w:cstheme="minorHAnsi"/>
            <w:noProof/>
            <w:sz w:val="24"/>
            <w:szCs w:val="24"/>
          </w:rPr>
          <w:t>Wykres 51. Pozwolenia na budowę wydane na terenie gminy Juchnowiec Kościelny</w:t>
        </w:r>
        <w:r w:rsidR="00DE4300" w:rsidRPr="004275FA">
          <w:rPr>
            <w:rFonts w:cstheme="minorHAnsi"/>
            <w:noProof/>
            <w:webHidden/>
            <w:sz w:val="24"/>
            <w:szCs w:val="24"/>
          </w:rPr>
          <w:tab/>
        </w:r>
        <w:r w:rsidR="00DE4300" w:rsidRPr="004275FA">
          <w:rPr>
            <w:rFonts w:cstheme="minorHAnsi"/>
            <w:noProof/>
            <w:webHidden/>
            <w:sz w:val="24"/>
            <w:szCs w:val="24"/>
          </w:rPr>
          <w:fldChar w:fldCharType="begin"/>
        </w:r>
        <w:r w:rsidR="00DE4300" w:rsidRPr="004275FA">
          <w:rPr>
            <w:rFonts w:cstheme="minorHAnsi"/>
            <w:noProof/>
            <w:webHidden/>
            <w:sz w:val="24"/>
            <w:szCs w:val="24"/>
          </w:rPr>
          <w:instrText xml:space="preserve"> PAGEREF _Toc228271615 \h </w:instrText>
        </w:r>
        <w:r w:rsidR="00DE4300" w:rsidRPr="004275FA">
          <w:rPr>
            <w:rFonts w:cstheme="minorHAnsi"/>
            <w:noProof/>
            <w:webHidden/>
            <w:sz w:val="24"/>
            <w:szCs w:val="24"/>
          </w:rPr>
        </w:r>
        <w:r w:rsidR="00DE4300" w:rsidRPr="004275FA">
          <w:rPr>
            <w:rFonts w:cstheme="minorHAnsi"/>
            <w:noProof/>
            <w:webHidden/>
            <w:sz w:val="24"/>
            <w:szCs w:val="24"/>
          </w:rPr>
          <w:fldChar w:fldCharType="separate"/>
        </w:r>
        <w:r w:rsidR="00F541EA">
          <w:rPr>
            <w:rFonts w:cstheme="minorHAnsi"/>
            <w:noProof/>
            <w:webHidden/>
            <w:sz w:val="24"/>
            <w:szCs w:val="24"/>
          </w:rPr>
          <w:t>174</w:t>
        </w:r>
        <w:r w:rsidR="00DE4300" w:rsidRPr="004275FA">
          <w:rPr>
            <w:rFonts w:cstheme="minorHAnsi"/>
            <w:noProof/>
            <w:webHidden/>
            <w:sz w:val="24"/>
            <w:szCs w:val="24"/>
          </w:rPr>
          <w:fldChar w:fldCharType="end"/>
        </w:r>
      </w:hyperlink>
    </w:p>
    <w:p w14:paraId="0303B220" w14:textId="39DF0811" w:rsidR="00DE4300" w:rsidRPr="004275FA" w:rsidRDefault="00927B85">
      <w:pPr>
        <w:pStyle w:val="Spisilustracji"/>
        <w:tabs>
          <w:tab w:val="right" w:leader="dot" w:pos="9628"/>
        </w:tabs>
        <w:rPr>
          <w:rFonts w:eastAsiaTheme="minorEastAsia" w:cstheme="minorHAnsi"/>
          <w:noProof/>
          <w:sz w:val="24"/>
          <w:szCs w:val="24"/>
          <w:lang w:eastAsia="pl-PL"/>
        </w:rPr>
      </w:pPr>
      <w:hyperlink w:anchor="_Toc228271616" w:history="1">
        <w:r w:rsidR="00DE4300" w:rsidRPr="004275FA">
          <w:rPr>
            <w:rStyle w:val="Hipercze"/>
            <w:rFonts w:cstheme="minorHAnsi"/>
            <w:noProof/>
            <w:sz w:val="24"/>
            <w:szCs w:val="24"/>
          </w:rPr>
          <w:t>Wykres 52. Pozwolenia na budowę wydane na terenie gminy Łapy</w:t>
        </w:r>
        <w:r w:rsidR="00DE4300" w:rsidRPr="004275FA">
          <w:rPr>
            <w:rFonts w:cstheme="minorHAnsi"/>
            <w:noProof/>
            <w:webHidden/>
            <w:sz w:val="24"/>
            <w:szCs w:val="24"/>
          </w:rPr>
          <w:tab/>
        </w:r>
        <w:r w:rsidR="00DE4300" w:rsidRPr="004275FA">
          <w:rPr>
            <w:rFonts w:cstheme="minorHAnsi"/>
            <w:noProof/>
            <w:webHidden/>
            <w:sz w:val="24"/>
            <w:szCs w:val="24"/>
          </w:rPr>
          <w:fldChar w:fldCharType="begin"/>
        </w:r>
        <w:r w:rsidR="00DE4300" w:rsidRPr="004275FA">
          <w:rPr>
            <w:rFonts w:cstheme="minorHAnsi"/>
            <w:noProof/>
            <w:webHidden/>
            <w:sz w:val="24"/>
            <w:szCs w:val="24"/>
          </w:rPr>
          <w:instrText xml:space="preserve"> PAGEREF _Toc228271616 \h </w:instrText>
        </w:r>
        <w:r w:rsidR="00DE4300" w:rsidRPr="004275FA">
          <w:rPr>
            <w:rFonts w:cstheme="minorHAnsi"/>
            <w:noProof/>
            <w:webHidden/>
            <w:sz w:val="24"/>
            <w:szCs w:val="24"/>
          </w:rPr>
        </w:r>
        <w:r w:rsidR="00DE4300" w:rsidRPr="004275FA">
          <w:rPr>
            <w:rFonts w:cstheme="minorHAnsi"/>
            <w:noProof/>
            <w:webHidden/>
            <w:sz w:val="24"/>
            <w:szCs w:val="24"/>
          </w:rPr>
          <w:fldChar w:fldCharType="separate"/>
        </w:r>
        <w:r w:rsidR="00F541EA">
          <w:rPr>
            <w:rFonts w:cstheme="minorHAnsi"/>
            <w:noProof/>
            <w:webHidden/>
            <w:sz w:val="24"/>
            <w:szCs w:val="24"/>
          </w:rPr>
          <w:t>174</w:t>
        </w:r>
        <w:r w:rsidR="00DE4300" w:rsidRPr="004275FA">
          <w:rPr>
            <w:rFonts w:cstheme="minorHAnsi"/>
            <w:noProof/>
            <w:webHidden/>
            <w:sz w:val="24"/>
            <w:szCs w:val="24"/>
          </w:rPr>
          <w:fldChar w:fldCharType="end"/>
        </w:r>
      </w:hyperlink>
    </w:p>
    <w:p w14:paraId="3FD51DF0" w14:textId="482B1402" w:rsidR="00DE4300" w:rsidRPr="004275FA" w:rsidRDefault="00927B85">
      <w:pPr>
        <w:pStyle w:val="Spisilustracji"/>
        <w:tabs>
          <w:tab w:val="right" w:leader="dot" w:pos="9628"/>
        </w:tabs>
        <w:rPr>
          <w:rFonts w:eastAsiaTheme="minorEastAsia" w:cstheme="minorHAnsi"/>
          <w:noProof/>
          <w:sz w:val="24"/>
          <w:szCs w:val="24"/>
          <w:lang w:eastAsia="pl-PL"/>
        </w:rPr>
      </w:pPr>
      <w:hyperlink w:anchor="_Toc228271617" w:history="1">
        <w:r w:rsidR="00DE4300" w:rsidRPr="004275FA">
          <w:rPr>
            <w:rStyle w:val="Hipercze"/>
            <w:rFonts w:cstheme="minorHAnsi"/>
            <w:noProof/>
            <w:sz w:val="24"/>
            <w:szCs w:val="24"/>
          </w:rPr>
          <w:t>Wykres 53. Pozwolenia na budowę wydane na terenie gminy Supraśl</w:t>
        </w:r>
        <w:r w:rsidR="00DE4300" w:rsidRPr="004275FA">
          <w:rPr>
            <w:rFonts w:cstheme="minorHAnsi"/>
            <w:noProof/>
            <w:webHidden/>
            <w:sz w:val="24"/>
            <w:szCs w:val="24"/>
          </w:rPr>
          <w:tab/>
        </w:r>
        <w:r w:rsidR="00DE4300" w:rsidRPr="004275FA">
          <w:rPr>
            <w:rFonts w:cstheme="minorHAnsi"/>
            <w:noProof/>
            <w:webHidden/>
            <w:sz w:val="24"/>
            <w:szCs w:val="24"/>
          </w:rPr>
          <w:fldChar w:fldCharType="begin"/>
        </w:r>
        <w:r w:rsidR="00DE4300" w:rsidRPr="004275FA">
          <w:rPr>
            <w:rFonts w:cstheme="minorHAnsi"/>
            <w:noProof/>
            <w:webHidden/>
            <w:sz w:val="24"/>
            <w:szCs w:val="24"/>
          </w:rPr>
          <w:instrText xml:space="preserve"> PAGEREF _Toc228271617 \h </w:instrText>
        </w:r>
        <w:r w:rsidR="00DE4300" w:rsidRPr="004275FA">
          <w:rPr>
            <w:rFonts w:cstheme="minorHAnsi"/>
            <w:noProof/>
            <w:webHidden/>
            <w:sz w:val="24"/>
            <w:szCs w:val="24"/>
          </w:rPr>
        </w:r>
        <w:r w:rsidR="00DE4300" w:rsidRPr="004275FA">
          <w:rPr>
            <w:rFonts w:cstheme="minorHAnsi"/>
            <w:noProof/>
            <w:webHidden/>
            <w:sz w:val="24"/>
            <w:szCs w:val="24"/>
          </w:rPr>
          <w:fldChar w:fldCharType="separate"/>
        </w:r>
        <w:r w:rsidR="00F541EA">
          <w:rPr>
            <w:rFonts w:cstheme="minorHAnsi"/>
            <w:noProof/>
            <w:webHidden/>
            <w:sz w:val="24"/>
            <w:szCs w:val="24"/>
          </w:rPr>
          <w:t>175</w:t>
        </w:r>
        <w:r w:rsidR="00DE4300" w:rsidRPr="004275FA">
          <w:rPr>
            <w:rFonts w:cstheme="minorHAnsi"/>
            <w:noProof/>
            <w:webHidden/>
            <w:sz w:val="24"/>
            <w:szCs w:val="24"/>
          </w:rPr>
          <w:fldChar w:fldCharType="end"/>
        </w:r>
      </w:hyperlink>
    </w:p>
    <w:p w14:paraId="6DEA4F63" w14:textId="44412413" w:rsidR="00DE4300" w:rsidRPr="004275FA" w:rsidRDefault="00927B85">
      <w:pPr>
        <w:pStyle w:val="Spisilustracji"/>
        <w:tabs>
          <w:tab w:val="right" w:leader="dot" w:pos="9628"/>
        </w:tabs>
        <w:rPr>
          <w:rFonts w:eastAsiaTheme="minorEastAsia" w:cstheme="minorHAnsi"/>
          <w:noProof/>
          <w:sz w:val="24"/>
          <w:szCs w:val="24"/>
          <w:lang w:eastAsia="pl-PL"/>
        </w:rPr>
      </w:pPr>
      <w:hyperlink w:anchor="_Toc228271618" w:history="1">
        <w:r w:rsidR="00DE4300" w:rsidRPr="004275FA">
          <w:rPr>
            <w:rStyle w:val="Hipercze"/>
            <w:rFonts w:cstheme="minorHAnsi"/>
            <w:noProof/>
            <w:sz w:val="24"/>
            <w:szCs w:val="24"/>
          </w:rPr>
          <w:t>Wykres 54. Pozwolenia na budowę wydane na terenie gminy Wasilków</w:t>
        </w:r>
        <w:r w:rsidR="00DE4300" w:rsidRPr="004275FA">
          <w:rPr>
            <w:rFonts w:cstheme="minorHAnsi"/>
            <w:noProof/>
            <w:webHidden/>
            <w:sz w:val="24"/>
            <w:szCs w:val="24"/>
          </w:rPr>
          <w:tab/>
        </w:r>
        <w:r w:rsidR="00DE4300" w:rsidRPr="004275FA">
          <w:rPr>
            <w:rFonts w:cstheme="minorHAnsi"/>
            <w:noProof/>
            <w:webHidden/>
            <w:sz w:val="24"/>
            <w:szCs w:val="24"/>
          </w:rPr>
          <w:fldChar w:fldCharType="begin"/>
        </w:r>
        <w:r w:rsidR="00DE4300" w:rsidRPr="004275FA">
          <w:rPr>
            <w:rFonts w:cstheme="minorHAnsi"/>
            <w:noProof/>
            <w:webHidden/>
            <w:sz w:val="24"/>
            <w:szCs w:val="24"/>
          </w:rPr>
          <w:instrText xml:space="preserve"> PAGEREF _Toc228271618 \h </w:instrText>
        </w:r>
        <w:r w:rsidR="00DE4300" w:rsidRPr="004275FA">
          <w:rPr>
            <w:rFonts w:cstheme="minorHAnsi"/>
            <w:noProof/>
            <w:webHidden/>
            <w:sz w:val="24"/>
            <w:szCs w:val="24"/>
          </w:rPr>
        </w:r>
        <w:r w:rsidR="00DE4300" w:rsidRPr="004275FA">
          <w:rPr>
            <w:rFonts w:cstheme="minorHAnsi"/>
            <w:noProof/>
            <w:webHidden/>
            <w:sz w:val="24"/>
            <w:szCs w:val="24"/>
          </w:rPr>
          <w:fldChar w:fldCharType="separate"/>
        </w:r>
        <w:r w:rsidR="00F541EA">
          <w:rPr>
            <w:rFonts w:cstheme="minorHAnsi"/>
            <w:noProof/>
            <w:webHidden/>
            <w:sz w:val="24"/>
            <w:szCs w:val="24"/>
          </w:rPr>
          <w:t>176</w:t>
        </w:r>
        <w:r w:rsidR="00DE4300" w:rsidRPr="004275FA">
          <w:rPr>
            <w:rFonts w:cstheme="minorHAnsi"/>
            <w:noProof/>
            <w:webHidden/>
            <w:sz w:val="24"/>
            <w:szCs w:val="24"/>
          </w:rPr>
          <w:fldChar w:fldCharType="end"/>
        </w:r>
      </w:hyperlink>
    </w:p>
    <w:p w14:paraId="50F47995" w14:textId="4F35F65E" w:rsidR="00DE4300" w:rsidRPr="004275FA" w:rsidRDefault="00927B85">
      <w:pPr>
        <w:pStyle w:val="Spisilustracji"/>
        <w:tabs>
          <w:tab w:val="right" w:leader="dot" w:pos="9628"/>
        </w:tabs>
        <w:rPr>
          <w:rFonts w:eastAsiaTheme="minorEastAsia" w:cstheme="minorHAnsi"/>
          <w:noProof/>
          <w:sz w:val="24"/>
          <w:szCs w:val="24"/>
          <w:lang w:eastAsia="pl-PL"/>
        </w:rPr>
      </w:pPr>
      <w:hyperlink w:anchor="_Toc228271619" w:history="1">
        <w:r w:rsidR="00DE4300" w:rsidRPr="004275FA">
          <w:rPr>
            <w:rStyle w:val="Hipercze"/>
            <w:rFonts w:cstheme="minorHAnsi"/>
            <w:noProof/>
            <w:sz w:val="24"/>
            <w:szCs w:val="24"/>
          </w:rPr>
          <w:t>Wykres 55. Pozwolenia na budowę wydane na terenie gminy Turośń Kościelna</w:t>
        </w:r>
        <w:r w:rsidR="00DE4300" w:rsidRPr="004275FA">
          <w:rPr>
            <w:rFonts w:cstheme="minorHAnsi"/>
            <w:noProof/>
            <w:webHidden/>
            <w:sz w:val="24"/>
            <w:szCs w:val="24"/>
          </w:rPr>
          <w:tab/>
        </w:r>
        <w:r w:rsidR="00DE4300" w:rsidRPr="004275FA">
          <w:rPr>
            <w:rFonts w:cstheme="minorHAnsi"/>
            <w:noProof/>
            <w:webHidden/>
            <w:sz w:val="24"/>
            <w:szCs w:val="24"/>
          </w:rPr>
          <w:fldChar w:fldCharType="begin"/>
        </w:r>
        <w:r w:rsidR="00DE4300" w:rsidRPr="004275FA">
          <w:rPr>
            <w:rFonts w:cstheme="minorHAnsi"/>
            <w:noProof/>
            <w:webHidden/>
            <w:sz w:val="24"/>
            <w:szCs w:val="24"/>
          </w:rPr>
          <w:instrText xml:space="preserve"> PAGEREF _Toc228271619 \h </w:instrText>
        </w:r>
        <w:r w:rsidR="00DE4300" w:rsidRPr="004275FA">
          <w:rPr>
            <w:rFonts w:cstheme="minorHAnsi"/>
            <w:noProof/>
            <w:webHidden/>
            <w:sz w:val="24"/>
            <w:szCs w:val="24"/>
          </w:rPr>
        </w:r>
        <w:r w:rsidR="00DE4300" w:rsidRPr="004275FA">
          <w:rPr>
            <w:rFonts w:cstheme="minorHAnsi"/>
            <w:noProof/>
            <w:webHidden/>
            <w:sz w:val="24"/>
            <w:szCs w:val="24"/>
          </w:rPr>
          <w:fldChar w:fldCharType="separate"/>
        </w:r>
        <w:r w:rsidR="00F541EA">
          <w:rPr>
            <w:rFonts w:cstheme="minorHAnsi"/>
            <w:noProof/>
            <w:webHidden/>
            <w:sz w:val="24"/>
            <w:szCs w:val="24"/>
          </w:rPr>
          <w:t>176</w:t>
        </w:r>
        <w:r w:rsidR="00DE4300" w:rsidRPr="004275FA">
          <w:rPr>
            <w:rFonts w:cstheme="minorHAnsi"/>
            <w:noProof/>
            <w:webHidden/>
            <w:sz w:val="24"/>
            <w:szCs w:val="24"/>
          </w:rPr>
          <w:fldChar w:fldCharType="end"/>
        </w:r>
      </w:hyperlink>
    </w:p>
    <w:p w14:paraId="4DE92344" w14:textId="05C230F7" w:rsidR="00DE4300" w:rsidRPr="004275FA" w:rsidRDefault="00927B85">
      <w:pPr>
        <w:pStyle w:val="Spisilustracji"/>
        <w:tabs>
          <w:tab w:val="right" w:leader="dot" w:pos="9628"/>
        </w:tabs>
        <w:rPr>
          <w:rFonts w:eastAsiaTheme="minorEastAsia" w:cstheme="minorHAnsi"/>
          <w:noProof/>
          <w:sz w:val="24"/>
          <w:szCs w:val="24"/>
          <w:lang w:eastAsia="pl-PL"/>
        </w:rPr>
      </w:pPr>
      <w:hyperlink w:anchor="_Toc228271620" w:history="1">
        <w:r w:rsidR="00DE4300" w:rsidRPr="004275FA">
          <w:rPr>
            <w:rStyle w:val="Hipercze"/>
            <w:rFonts w:cstheme="minorHAnsi"/>
            <w:noProof/>
            <w:sz w:val="24"/>
            <w:szCs w:val="24"/>
          </w:rPr>
          <w:t>Wykres 56. Pozwolenia na budowę wydane na terenie gminy Zabłudów</w:t>
        </w:r>
        <w:r w:rsidR="00DE4300" w:rsidRPr="004275FA">
          <w:rPr>
            <w:rFonts w:cstheme="minorHAnsi"/>
            <w:noProof/>
            <w:webHidden/>
            <w:sz w:val="24"/>
            <w:szCs w:val="24"/>
          </w:rPr>
          <w:tab/>
        </w:r>
        <w:r w:rsidR="00DE4300" w:rsidRPr="004275FA">
          <w:rPr>
            <w:rFonts w:cstheme="minorHAnsi"/>
            <w:noProof/>
            <w:webHidden/>
            <w:sz w:val="24"/>
            <w:szCs w:val="24"/>
          </w:rPr>
          <w:fldChar w:fldCharType="begin"/>
        </w:r>
        <w:r w:rsidR="00DE4300" w:rsidRPr="004275FA">
          <w:rPr>
            <w:rFonts w:cstheme="minorHAnsi"/>
            <w:noProof/>
            <w:webHidden/>
            <w:sz w:val="24"/>
            <w:szCs w:val="24"/>
          </w:rPr>
          <w:instrText xml:space="preserve"> PAGEREF _Toc228271620 \h </w:instrText>
        </w:r>
        <w:r w:rsidR="00DE4300" w:rsidRPr="004275FA">
          <w:rPr>
            <w:rFonts w:cstheme="minorHAnsi"/>
            <w:noProof/>
            <w:webHidden/>
            <w:sz w:val="24"/>
            <w:szCs w:val="24"/>
          </w:rPr>
        </w:r>
        <w:r w:rsidR="00DE4300" w:rsidRPr="004275FA">
          <w:rPr>
            <w:rFonts w:cstheme="minorHAnsi"/>
            <w:noProof/>
            <w:webHidden/>
            <w:sz w:val="24"/>
            <w:szCs w:val="24"/>
          </w:rPr>
          <w:fldChar w:fldCharType="separate"/>
        </w:r>
        <w:r w:rsidR="00F541EA">
          <w:rPr>
            <w:rFonts w:cstheme="minorHAnsi"/>
            <w:noProof/>
            <w:webHidden/>
            <w:sz w:val="24"/>
            <w:szCs w:val="24"/>
          </w:rPr>
          <w:t>177</w:t>
        </w:r>
        <w:r w:rsidR="00DE4300" w:rsidRPr="004275FA">
          <w:rPr>
            <w:rFonts w:cstheme="minorHAnsi"/>
            <w:noProof/>
            <w:webHidden/>
            <w:sz w:val="24"/>
            <w:szCs w:val="24"/>
          </w:rPr>
          <w:fldChar w:fldCharType="end"/>
        </w:r>
      </w:hyperlink>
    </w:p>
    <w:p w14:paraId="75213AA3" w14:textId="116A5979" w:rsidR="00E81140" w:rsidRPr="004275FA" w:rsidRDefault="00AF04B3">
      <w:pPr>
        <w:tabs>
          <w:tab w:val="right" w:leader="dot" w:pos="9638"/>
        </w:tabs>
        <w:ind w:left="993" w:hanging="993"/>
        <w:rPr>
          <w:rFonts w:cstheme="minorHAnsi"/>
          <w:sz w:val="24"/>
          <w:szCs w:val="24"/>
        </w:rPr>
      </w:pPr>
      <w:r w:rsidRPr="004275FA">
        <w:rPr>
          <w:rFonts w:cstheme="minorHAnsi"/>
          <w:sz w:val="24"/>
          <w:szCs w:val="24"/>
        </w:rPr>
        <w:fldChar w:fldCharType="end"/>
      </w:r>
      <w:r w:rsidR="00E81140" w:rsidRPr="004275FA">
        <w:rPr>
          <w:rFonts w:cstheme="minorHAnsi"/>
          <w:sz w:val="24"/>
          <w:szCs w:val="24"/>
        </w:rPr>
        <w:br w:type="page"/>
      </w:r>
    </w:p>
    <w:p w14:paraId="16D38677" w14:textId="5A450AD1" w:rsidR="000A08B0" w:rsidRPr="00DC5833" w:rsidRDefault="00E81140" w:rsidP="005A189A">
      <w:pPr>
        <w:pStyle w:val="Nagwek1"/>
      </w:pPr>
      <w:bookmarkStart w:id="6" w:name="_Toc228345776"/>
      <w:r w:rsidRPr="00DC5833">
        <w:lastRenderedPageBreak/>
        <w:t>Spis map</w:t>
      </w:r>
      <w:bookmarkEnd w:id="6"/>
    </w:p>
    <w:p w14:paraId="383888E6" w14:textId="31355395" w:rsidR="00DE4300" w:rsidRPr="004275FA" w:rsidRDefault="00AF04B3">
      <w:pPr>
        <w:pStyle w:val="Spisilustracji"/>
        <w:tabs>
          <w:tab w:val="right" w:leader="dot" w:pos="9628"/>
        </w:tabs>
        <w:rPr>
          <w:rFonts w:eastAsiaTheme="minorEastAsia" w:cstheme="minorHAnsi"/>
          <w:noProof/>
          <w:sz w:val="24"/>
          <w:szCs w:val="24"/>
          <w:lang w:eastAsia="pl-PL"/>
        </w:rPr>
      </w:pPr>
      <w:r w:rsidRPr="004275FA">
        <w:rPr>
          <w:rFonts w:cstheme="minorHAnsi"/>
          <w:sz w:val="24"/>
          <w:szCs w:val="24"/>
        </w:rPr>
        <w:fldChar w:fldCharType="begin"/>
      </w:r>
      <w:r w:rsidRPr="004275FA">
        <w:rPr>
          <w:rFonts w:cstheme="minorHAnsi"/>
          <w:sz w:val="24"/>
          <w:szCs w:val="24"/>
        </w:rPr>
        <w:instrText xml:space="preserve"> TOC \h \z \c "Mapa" </w:instrText>
      </w:r>
      <w:r w:rsidRPr="004275FA">
        <w:rPr>
          <w:rFonts w:cstheme="minorHAnsi"/>
          <w:sz w:val="24"/>
          <w:szCs w:val="24"/>
        </w:rPr>
        <w:fldChar w:fldCharType="separate"/>
      </w:r>
      <w:hyperlink w:anchor="_Toc228271621" w:history="1">
        <w:r w:rsidR="00DE4300" w:rsidRPr="004275FA">
          <w:rPr>
            <w:rStyle w:val="Hipercze"/>
            <w:rFonts w:cstheme="minorHAnsi"/>
            <w:noProof/>
            <w:sz w:val="24"/>
            <w:szCs w:val="24"/>
          </w:rPr>
          <w:t>Ma</w:t>
        </w:r>
        <w:r w:rsidR="00DE4300" w:rsidRPr="004275FA">
          <w:rPr>
            <w:rStyle w:val="Hipercze"/>
            <w:rFonts w:cstheme="minorHAnsi"/>
            <w:noProof/>
            <w:sz w:val="24"/>
            <w:szCs w:val="24"/>
          </w:rPr>
          <w:t>p</w:t>
        </w:r>
        <w:r w:rsidR="00DE4300" w:rsidRPr="004275FA">
          <w:rPr>
            <w:rStyle w:val="Hipercze"/>
            <w:rFonts w:cstheme="minorHAnsi"/>
            <w:noProof/>
            <w:sz w:val="24"/>
            <w:szCs w:val="24"/>
          </w:rPr>
          <w:t>a 1. Publiczne placówki oświatowe (przedszkola, szkoły podstawowe i ponadpodstawowe)</w:t>
        </w:r>
        <w:r w:rsidR="00DE4300" w:rsidRPr="004275FA">
          <w:rPr>
            <w:rFonts w:cstheme="minorHAnsi"/>
            <w:noProof/>
            <w:webHidden/>
            <w:sz w:val="24"/>
            <w:szCs w:val="24"/>
          </w:rPr>
          <w:tab/>
        </w:r>
        <w:r w:rsidR="00DE4300" w:rsidRPr="004275FA">
          <w:rPr>
            <w:rFonts w:cstheme="minorHAnsi"/>
            <w:noProof/>
            <w:webHidden/>
            <w:sz w:val="24"/>
            <w:szCs w:val="24"/>
          </w:rPr>
          <w:fldChar w:fldCharType="begin"/>
        </w:r>
        <w:r w:rsidR="00DE4300" w:rsidRPr="004275FA">
          <w:rPr>
            <w:rFonts w:cstheme="minorHAnsi"/>
            <w:noProof/>
            <w:webHidden/>
            <w:sz w:val="24"/>
            <w:szCs w:val="24"/>
          </w:rPr>
          <w:instrText xml:space="preserve"> PAGEREF _Toc228271621 \h </w:instrText>
        </w:r>
        <w:r w:rsidR="00DE4300" w:rsidRPr="004275FA">
          <w:rPr>
            <w:rFonts w:cstheme="minorHAnsi"/>
            <w:noProof/>
            <w:webHidden/>
            <w:sz w:val="24"/>
            <w:szCs w:val="24"/>
          </w:rPr>
        </w:r>
        <w:r w:rsidR="00DE4300" w:rsidRPr="004275FA">
          <w:rPr>
            <w:rFonts w:cstheme="minorHAnsi"/>
            <w:noProof/>
            <w:webHidden/>
            <w:sz w:val="24"/>
            <w:szCs w:val="24"/>
          </w:rPr>
          <w:fldChar w:fldCharType="separate"/>
        </w:r>
        <w:r w:rsidR="00F541EA">
          <w:rPr>
            <w:rFonts w:cstheme="minorHAnsi"/>
            <w:noProof/>
            <w:webHidden/>
            <w:sz w:val="24"/>
            <w:szCs w:val="24"/>
          </w:rPr>
          <w:t>25</w:t>
        </w:r>
        <w:r w:rsidR="00DE4300" w:rsidRPr="004275FA">
          <w:rPr>
            <w:rFonts w:cstheme="minorHAnsi"/>
            <w:noProof/>
            <w:webHidden/>
            <w:sz w:val="24"/>
            <w:szCs w:val="24"/>
          </w:rPr>
          <w:fldChar w:fldCharType="end"/>
        </w:r>
      </w:hyperlink>
    </w:p>
    <w:p w14:paraId="6BE8BC8A" w14:textId="7AEB9001" w:rsidR="00DE4300" w:rsidRPr="004275FA" w:rsidRDefault="00927B85">
      <w:pPr>
        <w:pStyle w:val="Spisilustracji"/>
        <w:tabs>
          <w:tab w:val="right" w:leader="dot" w:pos="9628"/>
        </w:tabs>
        <w:rPr>
          <w:rFonts w:eastAsiaTheme="minorEastAsia" w:cstheme="minorHAnsi"/>
          <w:noProof/>
          <w:sz w:val="24"/>
          <w:szCs w:val="24"/>
          <w:lang w:eastAsia="pl-PL"/>
        </w:rPr>
      </w:pPr>
      <w:hyperlink w:anchor="_Toc228271622" w:history="1">
        <w:r w:rsidR="00DE4300" w:rsidRPr="004275FA">
          <w:rPr>
            <w:rStyle w:val="Hipercze"/>
            <w:rFonts w:cstheme="minorHAnsi"/>
            <w:noProof/>
            <w:sz w:val="24"/>
            <w:szCs w:val="24"/>
          </w:rPr>
          <w:t>Map</w:t>
        </w:r>
        <w:r w:rsidR="00DE4300" w:rsidRPr="004275FA">
          <w:rPr>
            <w:rStyle w:val="Hipercze"/>
            <w:rFonts w:cstheme="minorHAnsi"/>
            <w:noProof/>
            <w:sz w:val="24"/>
            <w:szCs w:val="24"/>
          </w:rPr>
          <w:t>a</w:t>
        </w:r>
        <w:r w:rsidR="00DE4300" w:rsidRPr="004275FA">
          <w:rPr>
            <w:rStyle w:val="Hipercze"/>
            <w:rFonts w:cstheme="minorHAnsi"/>
            <w:noProof/>
            <w:sz w:val="24"/>
            <w:szCs w:val="24"/>
          </w:rPr>
          <w:t xml:space="preserve"> 2. Uczelnie wyższe</w:t>
        </w:r>
        <w:r w:rsidR="00DE4300" w:rsidRPr="004275FA">
          <w:rPr>
            <w:rFonts w:cstheme="minorHAnsi"/>
            <w:noProof/>
            <w:webHidden/>
            <w:sz w:val="24"/>
            <w:szCs w:val="24"/>
          </w:rPr>
          <w:tab/>
        </w:r>
        <w:r w:rsidR="00DE4300" w:rsidRPr="004275FA">
          <w:rPr>
            <w:rFonts w:cstheme="minorHAnsi"/>
            <w:noProof/>
            <w:webHidden/>
            <w:sz w:val="24"/>
            <w:szCs w:val="24"/>
          </w:rPr>
          <w:fldChar w:fldCharType="begin"/>
        </w:r>
        <w:r w:rsidR="00DE4300" w:rsidRPr="004275FA">
          <w:rPr>
            <w:rFonts w:cstheme="minorHAnsi"/>
            <w:noProof/>
            <w:webHidden/>
            <w:sz w:val="24"/>
            <w:szCs w:val="24"/>
          </w:rPr>
          <w:instrText xml:space="preserve"> PAGEREF _Toc228271622 \h </w:instrText>
        </w:r>
        <w:r w:rsidR="00DE4300" w:rsidRPr="004275FA">
          <w:rPr>
            <w:rFonts w:cstheme="minorHAnsi"/>
            <w:noProof/>
            <w:webHidden/>
            <w:sz w:val="24"/>
            <w:szCs w:val="24"/>
          </w:rPr>
        </w:r>
        <w:r w:rsidR="00DE4300" w:rsidRPr="004275FA">
          <w:rPr>
            <w:rFonts w:cstheme="minorHAnsi"/>
            <w:noProof/>
            <w:webHidden/>
            <w:sz w:val="24"/>
            <w:szCs w:val="24"/>
          </w:rPr>
          <w:fldChar w:fldCharType="separate"/>
        </w:r>
        <w:r w:rsidR="00F541EA">
          <w:rPr>
            <w:rFonts w:cstheme="minorHAnsi"/>
            <w:noProof/>
            <w:webHidden/>
            <w:sz w:val="24"/>
            <w:szCs w:val="24"/>
          </w:rPr>
          <w:t>36</w:t>
        </w:r>
        <w:r w:rsidR="00DE4300" w:rsidRPr="004275FA">
          <w:rPr>
            <w:rFonts w:cstheme="minorHAnsi"/>
            <w:noProof/>
            <w:webHidden/>
            <w:sz w:val="24"/>
            <w:szCs w:val="24"/>
          </w:rPr>
          <w:fldChar w:fldCharType="end"/>
        </w:r>
      </w:hyperlink>
    </w:p>
    <w:p w14:paraId="5A95E3EE" w14:textId="50040AA6" w:rsidR="00DE4300" w:rsidRPr="004275FA" w:rsidRDefault="00927B85">
      <w:pPr>
        <w:pStyle w:val="Spisilustracji"/>
        <w:tabs>
          <w:tab w:val="right" w:leader="dot" w:pos="9628"/>
        </w:tabs>
        <w:rPr>
          <w:rFonts w:eastAsiaTheme="minorEastAsia" w:cstheme="minorHAnsi"/>
          <w:noProof/>
          <w:sz w:val="24"/>
          <w:szCs w:val="24"/>
          <w:lang w:eastAsia="pl-PL"/>
        </w:rPr>
      </w:pPr>
      <w:hyperlink w:anchor="_Toc228271623" w:history="1">
        <w:r w:rsidR="00DE4300" w:rsidRPr="004275FA">
          <w:rPr>
            <w:rStyle w:val="Hipercze"/>
            <w:rFonts w:cstheme="minorHAnsi"/>
            <w:noProof/>
            <w:sz w:val="24"/>
            <w:szCs w:val="24"/>
          </w:rPr>
          <w:t>Mapa 3</w:t>
        </w:r>
        <w:r w:rsidR="00DE4300" w:rsidRPr="004275FA">
          <w:rPr>
            <w:rStyle w:val="Hipercze"/>
            <w:rFonts w:cstheme="minorHAnsi"/>
            <w:noProof/>
            <w:sz w:val="24"/>
            <w:szCs w:val="24"/>
          </w:rPr>
          <w:t>.</w:t>
        </w:r>
        <w:r w:rsidR="00DE4300" w:rsidRPr="004275FA">
          <w:rPr>
            <w:rStyle w:val="Hipercze"/>
            <w:rFonts w:cstheme="minorHAnsi"/>
            <w:noProof/>
            <w:sz w:val="24"/>
            <w:szCs w:val="24"/>
          </w:rPr>
          <w:t xml:space="preserve"> Podmioty prowadzące działalność kulturalną</w:t>
        </w:r>
        <w:r w:rsidR="00DE4300" w:rsidRPr="004275FA">
          <w:rPr>
            <w:rFonts w:cstheme="minorHAnsi"/>
            <w:noProof/>
            <w:webHidden/>
            <w:sz w:val="24"/>
            <w:szCs w:val="24"/>
          </w:rPr>
          <w:tab/>
        </w:r>
        <w:r w:rsidR="00DE4300" w:rsidRPr="004275FA">
          <w:rPr>
            <w:rFonts w:cstheme="minorHAnsi"/>
            <w:noProof/>
            <w:webHidden/>
            <w:sz w:val="24"/>
            <w:szCs w:val="24"/>
          </w:rPr>
          <w:fldChar w:fldCharType="begin"/>
        </w:r>
        <w:r w:rsidR="00DE4300" w:rsidRPr="004275FA">
          <w:rPr>
            <w:rFonts w:cstheme="minorHAnsi"/>
            <w:noProof/>
            <w:webHidden/>
            <w:sz w:val="24"/>
            <w:szCs w:val="24"/>
          </w:rPr>
          <w:instrText xml:space="preserve"> PAGEREF _Toc228271623 \h </w:instrText>
        </w:r>
        <w:r w:rsidR="00DE4300" w:rsidRPr="004275FA">
          <w:rPr>
            <w:rFonts w:cstheme="minorHAnsi"/>
            <w:noProof/>
            <w:webHidden/>
            <w:sz w:val="24"/>
            <w:szCs w:val="24"/>
          </w:rPr>
        </w:r>
        <w:r w:rsidR="00DE4300" w:rsidRPr="004275FA">
          <w:rPr>
            <w:rFonts w:cstheme="minorHAnsi"/>
            <w:noProof/>
            <w:webHidden/>
            <w:sz w:val="24"/>
            <w:szCs w:val="24"/>
          </w:rPr>
          <w:fldChar w:fldCharType="separate"/>
        </w:r>
        <w:r w:rsidR="00F541EA">
          <w:rPr>
            <w:rFonts w:cstheme="minorHAnsi"/>
            <w:noProof/>
            <w:webHidden/>
            <w:sz w:val="24"/>
            <w:szCs w:val="24"/>
          </w:rPr>
          <w:t>39</w:t>
        </w:r>
        <w:r w:rsidR="00DE4300" w:rsidRPr="004275FA">
          <w:rPr>
            <w:rFonts w:cstheme="minorHAnsi"/>
            <w:noProof/>
            <w:webHidden/>
            <w:sz w:val="24"/>
            <w:szCs w:val="24"/>
          </w:rPr>
          <w:fldChar w:fldCharType="end"/>
        </w:r>
      </w:hyperlink>
    </w:p>
    <w:p w14:paraId="43560D95" w14:textId="36BA4735" w:rsidR="00DE4300" w:rsidRPr="004275FA" w:rsidRDefault="00927B85">
      <w:pPr>
        <w:pStyle w:val="Spisilustracji"/>
        <w:tabs>
          <w:tab w:val="right" w:leader="dot" w:pos="9628"/>
        </w:tabs>
        <w:rPr>
          <w:rFonts w:eastAsiaTheme="minorEastAsia" w:cstheme="minorHAnsi"/>
          <w:noProof/>
          <w:sz w:val="24"/>
          <w:szCs w:val="24"/>
          <w:lang w:eastAsia="pl-PL"/>
        </w:rPr>
      </w:pPr>
      <w:hyperlink w:anchor="_Toc228271624" w:history="1">
        <w:r w:rsidR="00DE4300" w:rsidRPr="004275FA">
          <w:rPr>
            <w:rStyle w:val="Hipercze"/>
            <w:rFonts w:cstheme="minorHAnsi"/>
            <w:noProof/>
            <w:sz w:val="24"/>
            <w:szCs w:val="24"/>
          </w:rPr>
          <w:t>Mapa 4. Placówki opieki zdrowotnej</w:t>
        </w:r>
        <w:r w:rsidR="00DE4300" w:rsidRPr="004275FA">
          <w:rPr>
            <w:rFonts w:cstheme="minorHAnsi"/>
            <w:noProof/>
            <w:webHidden/>
            <w:sz w:val="24"/>
            <w:szCs w:val="24"/>
          </w:rPr>
          <w:tab/>
        </w:r>
        <w:r w:rsidR="00DE4300" w:rsidRPr="004275FA">
          <w:rPr>
            <w:rFonts w:cstheme="minorHAnsi"/>
            <w:noProof/>
            <w:webHidden/>
            <w:sz w:val="24"/>
            <w:szCs w:val="24"/>
          </w:rPr>
          <w:fldChar w:fldCharType="begin"/>
        </w:r>
        <w:r w:rsidR="00DE4300" w:rsidRPr="004275FA">
          <w:rPr>
            <w:rFonts w:cstheme="minorHAnsi"/>
            <w:noProof/>
            <w:webHidden/>
            <w:sz w:val="24"/>
            <w:szCs w:val="24"/>
          </w:rPr>
          <w:instrText xml:space="preserve"> PAGEREF _Toc228271624 \h </w:instrText>
        </w:r>
        <w:r w:rsidR="00DE4300" w:rsidRPr="004275FA">
          <w:rPr>
            <w:rFonts w:cstheme="minorHAnsi"/>
            <w:noProof/>
            <w:webHidden/>
            <w:sz w:val="24"/>
            <w:szCs w:val="24"/>
          </w:rPr>
        </w:r>
        <w:r w:rsidR="00DE4300" w:rsidRPr="004275FA">
          <w:rPr>
            <w:rFonts w:cstheme="minorHAnsi"/>
            <w:noProof/>
            <w:webHidden/>
            <w:sz w:val="24"/>
            <w:szCs w:val="24"/>
          </w:rPr>
          <w:fldChar w:fldCharType="separate"/>
        </w:r>
        <w:r w:rsidR="00F541EA">
          <w:rPr>
            <w:rFonts w:cstheme="minorHAnsi"/>
            <w:noProof/>
            <w:webHidden/>
            <w:sz w:val="24"/>
            <w:szCs w:val="24"/>
          </w:rPr>
          <w:t>61</w:t>
        </w:r>
        <w:r w:rsidR="00DE4300" w:rsidRPr="004275FA">
          <w:rPr>
            <w:rFonts w:cstheme="minorHAnsi"/>
            <w:noProof/>
            <w:webHidden/>
            <w:sz w:val="24"/>
            <w:szCs w:val="24"/>
          </w:rPr>
          <w:fldChar w:fldCharType="end"/>
        </w:r>
      </w:hyperlink>
    </w:p>
    <w:p w14:paraId="5753EB16" w14:textId="063C5215" w:rsidR="00DE4300" w:rsidRPr="004275FA" w:rsidRDefault="00927B85">
      <w:pPr>
        <w:pStyle w:val="Spisilustracji"/>
        <w:tabs>
          <w:tab w:val="right" w:leader="dot" w:pos="9628"/>
        </w:tabs>
        <w:rPr>
          <w:rFonts w:eastAsiaTheme="minorEastAsia" w:cstheme="minorHAnsi"/>
          <w:noProof/>
          <w:sz w:val="24"/>
          <w:szCs w:val="24"/>
          <w:lang w:eastAsia="pl-PL"/>
        </w:rPr>
      </w:pPr>
      <w:hyperlink w:anchor="_Toc228271625" w:history="1">
        <w:r w:rsidR="00DE4300" w:rsidRPr="004275FA">
          <w:rPr>
            <w:rStyle w:val="Hipercze"/>
            <w:rFonts w:cstheme="minorHAnsi"/>
            <w:noProof/>
            <w:sz w:val="24"/>
            <w:szCs w:val="24"/>
          </w:rPr>
          <w:t xml:space="preserve">Mapa 5. Tereny z możliwością lokalizacji obiektów handlowych o powierzchni sprzedaży </w:t>
        </w:r>
        <w:r w:rsidR="00FE0B54">
          <w:rPr>
            <w:rStyle w:val="Hipercze"/>
            <w:rFonts w:cstheme="minorHAnsi"/>
            <w:noProof/>
            <w:sz w:val="24"/>
            <w:szCs w:val="24"/>
          </w:rPr>
          <w:br/>
        </w:r>
        <w:r w:rsidR="00DE4300" w:rsidRPr="004275FA">
          <w:rPr>
            <w:rStyle w:val="Hipercze"/>
            <w:rFonts w:cstheme="minorHAnsi"/>
            <w:noProof/>
            <w:sz w:val="24"/>
            <w:szCs w:val="24"/>
          </w:rPr>
          <w:t>pow. 2000 m</w:t>
        </w:r>
        <w:r w:rsidR="00DE4300" w:rsidRPr="004275FA">
          <w:rPr>
            <w:rStyle w:val="Hipercze"/>
            <w:rFonts w:cstheme="minorHAnsi"/>
            <w:noProof/>
            <w:sz w:val="24"/>
            <w:szCs w:val="24"/>
            <w:vertAlign w:val="superscript"/>
          </w:rPr>
          <w:t>2</w:t>
        </w:r>
        <w:r w:rsidR="00DE4300" w:rsidRPr="004275FA">
          <w:rPr>
            <w:rFonts w:cstheme="minorHAnsi"/>
            <w:noProof/>
            <w:webHidden/>
            <w:sz w:val="24"/>
            <w:szCs w:val="24"/>
          </w:rPr>
          <w:tab/>
        </w:r>
        <w:r w:rsidR="00DE4300" w:rsidRPr="004275FA">
          <w:rPr>
            <w:rFonts w:cstheme="minorHAnsi"/>
            <w:noProof/>
            <w:webHidden/>
            <w:sz w:val="24"/>
            <w:szCs w:val="24"/>
          </w:rPr>
          <w:fldChar w:fldCharType="begin"/>
        </w:r>
        <w:r w:rsidR="00DE4300" w:rsidRPr="004275FA">
          <w:rPr>
            <w:rFonts w:cstheme="minorHAnsi"/>
            <w:noProof/>
            <w:webHidden/>
            <w:sz w:val="24"/>
            <w:szCs w:val="24"/>
          </w:rPr>
          <w:instrText xml:space="preserve"> PAGEREF _Toc228271625 \h </w:instrText>
        </w:r>
        <w:r w:rsidR="00DE4300" w:rsidRPr="004275FA">
          <w:rPr>
            <w:rFonts w:cstheme="minorHAnsi"/>
            <w:noProof/>
            <w:webHidden/>
            <w:sz w:val="24"/>
            <w:szCs w:val="24"/>
          </w:rPr>
        </w:r>
        <w:r w:rsidR="00DE4300" w:rsidRPr="004275FA">
          <w:rPr>
            <w:rFonts w:cstheme="minorHAnsi"/>
            <w:noProof/>
            <w:webHidden/>
            <w:sz w:val="24"/>
            <w:szCs w:val="24"/>
          </w:rPr>
          <w:fldChar w:fldCharType="separate"/>
        </w:r>
        <w:r w:rsidR="00F541EA">
          <w:rPr>
            <w:rFonts w:cstheme="minorHAnsi"/>
            <w:noProof/>
            <w:webHidden/>
            <w:sz w:val="24"/>
            <w:szCs w:val="24"/>
          </w:rPr>
          <w:t>90</w:t>
        </w:r>
        <w:r w:rsidR="00DE4300" w:rsidRPr="004275FA">
          <w:rPr>
            <w:rFonts w:cstheme="minorHAnsi"/>
            <w:noProof/>
            <w:webHidden/>
            <w:sz w:val="24"/>
            <w:szCs w:val="24"/>
          </w:rPr>
          <w:fldChar w:fldCharType="end"/>
        </w:r>
      </w:hyperlink>
    </w:p>
    <w:p w14:paraId="496EA2A7" w14:textId="29F074D2" w:rsidR="00DE4300" w:rsidRPr="004275FA" w:rsidRDefault="00927B85">
      <w:pPr>
        <w:pStyle w:val="Spisilustracji"/>
        <w:tabs>
          <w:tab w:val="right" w:leader="dot" w:pos="9628"/>
        </w:tabs>
        <w:rPr>
          <w:rFonts w:eastAsiaTheme="minorEastAsia" w:cstheme="minorHAnsi"/>
          <w:noProof/>
          <w:sz w:val="24"/>
          <w:szCs w:val="24"/>
          <w:lang w:eastAsia="pl-PL"/>
        </w:rPr>
      </w:pPr>
      <w:hyperlink w:anchor="_Toc228271626" w:history="1">
        <w:r w:rsidR="00DE4300" w:rsidRPr="004275FA">
          <w:rPr>
            <w:rStyle w:val="Hipercze"/>
            <w:rFonts w:cstheme="minorHAnsi"/>
            <w:noProof/>
            <w:sz w:val="24"/>
            <w:szCs w:val="24"/>
          </w:rPr>
          <w:t>Mapa 6. Położenie Białegostoku na tle Europy oraz Polski z uwzględnieniem najważniejszych szlaków komunikacyjnych</w:t>
        </w:r>
        <w:r w:rsidR="00DE4300" w:rsidRPr="004275FA">
          <w:rPr>
            <w:rFonts w:cstheme="minorHAnsi"/>
            <w:noProof/>
            <w:webHidden/>
            <w:sz w:val="24"/>
            <w:szCs w:val="24"/>
          </w:rPr>
          <w:tab/>
        </w:r>
        <w:r w:rsidR="00DE4300" w:rsidRPr="004275FA">
          <w:rPr>
            <w:rFonts w:cstheme="minorHAnsi"/>
            <w:noProof/>
            <w:webHidden/>
            <w:sz w:val="24"/>
            <w:szCs w:val="24"/>
          </w:rPr>
          <w:fldChar w:fldCharType="begin"/>
        </w:r>
        <w:r w:rsidR="00DE4300" w:rsidRPr="004275FA">
          <w:rPr>
            <w:rFonts w:cstheme="minorHAnsi"/>
            <w:noProof/>
            <w:webHidden/>
            <w:sz w:val="24"/>
            <w:szCs w:val="24"/>
          </w:rPr>
          <w:instrText xml:space="preserve"> PAGEREF _Toc228271626 \h </w:instrText>
        </w:r>
        <w:r w:rsidR="00DE4300" w:rsidRPr="004275FA">
          <w:rPr>
            <w:rFonts w:cstheme="minorHAnsi"/>
            <w:noProof/>
            <w:webHidden/>
            <w:sz w:val="24"/>
            <w:szCs w:val="24"/>
          </w:rPr>
        </w:r>
        <w:r w:rsidR="00DE4300" w:rsidRPr="004275FA">
          <w:rPr>
            <w:rFonts w:cstheme="minorHAnsi"/>
            <w:noProof/>
            <w:webHidden/>
            <w:sz w:val="24"/>
            <w:szCs w:val="24"/>
          </w:rPr>
          <w:fldChar w:fldCharType="separate"/>
        </w:r>
        <w:r w:rsidR="00F541EA">
          <w:rPr>
            <w:rFonts w:cstheme="minorHAnsi"/>
            <w:noProof/>
            <w:webHidden/>
            <w:sz w:val="24"/>
            <w:szCs w:val="24"/>
          </w:rPr>
          <w:t>102</w:t>
        </w:r>
        <w:r w:rsidR="00DE4300" w:rsidRPr="004275FA">
          <w:rPr>
            <w:rFonts w:cstheme="minorHAnsi"/>
            <w:noProof/>
            <w:webHidden/>
            <w:sz w:val="24"/>
            <w:szCs w:val="24"/>
          </w:rPr>
          <w:fldChar w:fldCharType="end"/>
        </w:r>
      </w:hyperlink>
    </w:p>
    <w:p w14:paraId="3462BD95" w14:textId="1260E07D" w:rsidR="00DE4300" w:rsidRPr="004275FA" w:rsidRDefault="00927B85">
      <w:pPr>
        <w:pStyle w:val="Spisilustracji"/>
        <w:tabs>
          <w:tab w:val="right" w:leader="dot" w:pos="9628"/>
        </w:tabs>
        <w:rPr>
          <w:rFonts w:eastAsiaTheme="minorEastAsia" w:cstheme="minorHAnsi"/>
          <w:noProof/>
          <w:sz w:val="24"/>
          <w:szCs w:val="24"/>
          <w:lang w:eastAsia="pl-PL"/>
        </w:rPr>
      </w:pPr>
      <w:hyperlink w:anchor="_Toc228271627" w:history="1">
        <w:r w:rsidR="00DE4300" w:rsidRPr="004275FA">
          <w:rPr>
            <w:rStyle w:val="Hipercze"/>
            <w:rFonts w:cstheme="minorHAnsi"/>
            <w:noProof/>
            <w:sz w:val="24"/>
            <w:szCs w:val="24"/>
          </w:rPr>
          <w:t>Mapa 7. Białystok na tle województwa podlaskiego i Białostockiego Obszaru Funkcjonalnego</w:t>
        </w:r>
        <w:r w:rsidR="00DE4300" w:rsidRPr="004275FA">
          <w:rPr>
            <w:rFonts w:cstheme="minorHAnsi"/>
            <w:noProof/>
            <w:webHidden/>
            <w:sz w:val="24"/>
            <w:szCs w:val="24"/>
          </w:rPr>
          <w:tab/>
        </w:r>
        <w:r w:rsidR="00DE4300" w:rsidRPr="004275FA">
          <w:rPr>
            <w:rFonts w:cstheme="minorHAnsi"/>
            <w:noProof/>
            <w:webHidden/>
            <w:sz w:val="24"/>
            <w:szCs w:val="24"/>
          </w:rPr>
          <w:fldChar w:fldCharType="begin"/>
        </w:r>
        <w:r w:rsidR="00DE4300" w:rsidRPr="004275FA">
          <w:rPr>
            <w:rFonts w:cstheme="minorHAnsi"/>
            <w:noProof/>
            <w:webHidden/>
            <w:sz w:val="24"/>
            <w:szCs w:val="24"/>
          </w:rPr>
          <w:instrText xml:space="preserve"> PAGEREF _Toc228271627 \h </w:instrText>
        </w:r>
        <w:r w:rsidR="00DE4300" w:rsidRPr="004275FA">
          <w:rPr>
            <w:rFonts w:cstheme="minorHAnsi"/>
            <w:noProof/>
            <w:webHidden/>
            <w:sz w:val="24"/>
            <w:szCs w:val="24"/>
          </w:rPr>
        </w:r>
        <w:r w:rsidR="00DE4300" w:rsidRPr="004275FA">
          <w:rPr>
            <w:rFonts w:cstheme="minorHAnsi"/>
            <w:noProof/>
            <w:webHidden/>
            <w:sz w:val="24"/>
            <w:szCs w:val="24"/>
          </w:rPr>
          <w:fldChar w:fldCharType="separate"/>
        </w:r>
        <w:r w:rsidR="00F541EA">
          <w:rPr>
            <w:rFonts w:cstheme="minorHAnsi"/>
            <w:noProof/>
            <w:webHidden/>
            <w:sz w:val="24"/>
            <w:szCs w:val="24"/>
          </w:rPr>
          <w:t>103</w:t>
        </w:r>
        <w:r w:rsidR="00DE4300" w:rsidRPr="004275FA">
          <w:rPr>
            <w:rFonts w:cstheme="minorHAnsi"/>
            <w:noProof/>
            <w:webHidden/>
            <w:sz w:val="24"/>
            <w:szCs w:val="24"/>
          </w:rPr>
          <w:fldChar w:fldCharType="end"/>
        </w:r>
      </w:hyperlink>
    </w:p>
    <w:p w14:paraId="4B0FB998" w14:textId="56B05094" w:rsidR="00DE4300" w:rsidRPr="004275FA" w:rsidRDefault="00927B85">
      <w:pPr>
        <w:pStyle w:val="Spisilustracji"/>
        <w:tabs>
          <w:tab w:val="right" w:leader="dot" w:pos="9628"/>
        </w:tabs>
        <w:rPr>
          <w:rFonts w:eastAsiaTheme="minorEastAsia" w:cstheme="minorHAnsi"/>
          <w:noProof/>
          <w:sz w:val="24"/>
          <w:szCs w:val="24"/>
          <w:lang w:eastAsia="pl-PL"/>
        </w:rPr>
      </w:pPr>
      <w:hyperlink w:anchor="_Toc228271628" w:history="1">
        <w:r w:rsidR="00DE4300" w:rsidRPr="004275FA">
          <w:rPr>
            <w:rStyle w:val="Hipercze"/>
            <w:rFonts w:cstheme="minorHAnsi"/>
            <w:noProof/>
            <w:sz w:val="24"/>
            <w:szCs w:val="24"/>
          </w:rPr>
          <w:t>Mapa 8. Podział Białegostoku na osiedla</w:t>
        </w:r>
        <w:r w:rsidR="00DE4300" w:rsidRPr="004275FA">
          <w:rPr>
            <w:rFonts w:cstheme="minorHAnsi"/>
            <w:noProof/>
            <w:webHidden/>
            <w:sz w:val="24"/>
            <w:szCs w:val="24"/>
          </w:rPr>
          <w:tab/>
        </w:r>
        <w:r w:rsidR="00DE4300" w:rsidRPr="004275FA">
          <w:rPr>
            <w:rFonts w:cstheme="minorHAnsi"/>
            <w:noProof/>
            <w:webHidden/>
            <w:sz w:val="24"/>
            <w:szCs w:val="24"/>
          </w:rPr>
          <w:fldChar w:fldCharType="begin"/>
        </w:r>
        <w:r w:rsidR="00DE4300" w:rsidRPr="004275FA">
          <w:rPr>
            <w:rFonts w:cstheme="minorHAnsi"/>
            <w:noProof/>
            <w:webHidden/>
            <w:sz w:val="24"/>
            <w:szCs w:val="24"/>
          </w:rPr>
          <w:instrText xml:space="preserve"> PAGEREF _Toc228271628 \h </w:instrText>
        </w:r>
        <w:r w:rsidR="00DE4300" w:rsidRPr="004275FA">
          <w:rPr>
            <w:rFonts w:cstheme="minorHAnsi"/>
            <w:noProof/>
            <w:webHidden/>
            <w:sz w:val="24"/>
            <w:szCs w:val="24"/>
          </w:rPr>
        </w:r>
        <w:r w:rsidR="00DE4300" w:rsidRPr="004275FA">
          <w:rPr>
            <w:rFonts w:cstheme="minorHAnsi"/>
            <w:noProof/>
            <w:webHidden/>
            <w:sz w:val="24"/>
            <w:szCs w:val="24"/>
          </w:rPr>
          <w:fldChar w:fldCharType="separate"/>
        </w:r>
        <w:r w:rsidR="00F541EA">
          <w:rPr>
            <w:rFonts w:cstheme="minorHAnsi"/>
            <w:noProof/>
            <w:webHidden/>
            <w:sz w:val="24"/>
            <w:szCs w:val="24"/>
          </w:rPr>
          <w:t>103</w:t>
        </w:r>
        <w:r w:rsidR="00DE4300" w:rsidRPr="004275FA">
          <w:rPr>
            <w:rFonts w:cstheme="minorHAnsi"/>
            <w:noProof/>
            <w:webHidden/>
            <w:sz w:val="24"/>
            <w:szCs w:val="24"/>
          </w:rPr>
          <w:fldChar w:fldCharType="end"/>
        </w:r>
      </w:hyperlink>
    </w:p>
    <w:p w14:paraId="354FEC76" w14:textId="1A5D4DE0" w:rsidR="00DE4300" w:rsidRPr="004275FA" w:rsidRDefault="00927B85">
      <w:pPr>
        <w:pStyle w:val="Spisilustracji"/>
        <w:tabs>
          <w:tab w:val="right" w:leader="dot" w:pos="9628"/>
        </w:tabs>
        <w:rPr>
          <w:rFonts w:eastAsiaTheme="minorEastAsia" w:cstheme="minorHAnsi"/>
          <w:noProof/>
          <w:sz w:val="24"/>
          <w:szCs w:val="24"/>
          <w:lang w:eastAsia="pl-PL"/>
        </w:rPr>
      </w:pPr>
      <w:hyperlink w:anchor="_Toc228271629" w:history="1">
        <w:r w:rsidR="00DE4300" w:rsidRPr="004275FA">
          <w:rPr>
            <w:rStyle w:val="Hipercze"/>
            <w:rFonts w:cstheme="minorHAnsi"/>
            <w:noProof/>
            <w:sz w:val="24"/>
            <w:szCs w:val="24"/>
          </w:rPr>
          <w:t>Mapa 9. Układ drogowy</w:t>
        </w:r>
        <w:r w:rsidR="00DE4300" w:rsidRPr="004275FA">
          <w:rPr>
            <w:rFonts w:cstheme="minorHAnsi"/>
            <w:noProof/>
            <w:webHidden/>
            <w:sz w:val="24"/>
            <w:szCs w:val="24"/>
          </w:rPr>
          <w:tab/>
        </w:r>
        <w:r w:rsidR="00DE4300" w:rsidRPr="004275FA">
          <w:rPr>
            <w:rFonts w:cstheme="minorHAnsi"/>
            <w:noProof/>
            <w:webHidden/>
            <w:sz w:val="24"/>
            <w:szCs w:val="24"/>
          </w:rPr>
          <w:fldChar w:fldCharType="begin"/>
        </w:r>
        <w:r w:rsidR="00DE4300" w:rsidRPr="004275FA">
          <w:rPr>
            <w:rFonts w:cstheme="minorHAnsi"/>
            <w:noProof/>
            <w:webHidden/>
            <w:sz w:val="24"/>
            <w:szCs w:val="24"/>
          </w:rPr>
          <w:instrText xml:space="preserve"> PAGEREF _Toc228271629 \h </w:instrText>
        </w:r>
        <w:r w:rsidR="00DE4300" w:rsidRPr="004275FA">
          <w:rPr>
            <w:rFonts w:cstheme="minorHAnsi"/>
            <w:noProof/>
            <w:webHidden/>
            <w:sz w:val="24"/>
            <w:szCs w:val="24"/>
          </w:rPr>
        </w:r>
        <w:r w:rsidR="00DE4300" w:rsidRPr="004275FA">
          <w:rPr>
            <w:rFonts w:cstheme="minorHAnsi"/>
            <w:noProof/>
            <w:webHidden/>
            <w:sz w:val="24"/>
            <w:szCs w:val="24"/>
          </w:rPr>
          <w:fldChar w:fldCharType="separate"/>
        </w:r>
        <w:r w:rsidR="00F541EA">
          <w:rPr>
            <w:rFonts w:cstheme="minorHAnsi"/>
            <w:noProof/>
            <w:webHidden/>
            <w:sz w:val="24"/>
            <w:szCs w:val="24"/>
          </w:rPr>
          <w:t>104</w:t>
        </w:r>
        <w:r w:rsidR="00DE4300" w:rsidRPr="004275FA">
          <w:rPr>
            <w:rFonts w:cstheme="minorHAnsi"/>
            <w:noProof/>
            <w:webHidden/>
            <w:sz w:val="24"/>
            <w:szCs w:val="24"/>
          </w:rPr>
          <w:fldChar w:fldCharType="end"/>
        </w:r>
      </w:hyperlink>
    </w:p>
    <w:p w14:paraId="562F4874" w14:textId="2E1EE07B" w:rsidR="00DE4300" w:rsidRPr="004275FA" w:rsidRDefault="00927B85">
      <w:pPr>
        <w:pStyle w:val="Spisilustracji"/>
        <w:tabs>
          <w:tab w:val="right" w:leader="dot" w:pos="9628"/>
        </w:tabs>
        <w:rPr>
          <w:rFonts w:eastAsiaTheme="minorEastAsia" w:cstheme="minorHAnsi"/>
          <w:noProof/>
          <w:sz w:val="24"/>
          <w:szCs w:val="24"/>
          <w:lang w:eastAsia="pl-PL"/>
        </w:rPr>
      </w:pPr>
      <w:hyperlink w:anchor="_Toc228271630" w:history="1">
        <w:r w:rsidR="00DE4300" w:rsidRPr="004275FA">
          <w:rPr>
            <w:rStyle w:val="Hipercze"/>
            <w:rFonts w:cstheme="minorHAnsi"/>
            <w:noProof/>
            <w:sz w:val="24"/>
            <w:szCs w:val="24"/>
          </w:rPr>
          <w:t>Mapa 10. Istniejący przebieg dróg krajowych i wojewódzkich</w:t>
        </w:r>
        <w:r w:rsidR="00DE4300" w:rsidRPr="004275FA">
          <w:rPr>
            <w:rFonts w:cstheme="minorHAnsi"/>
            <w:noProof/>
            <w:webHidden/>
            <w:sz w:val="24"/>
            <w:szCs w:val="24"/>
          </w:rPr>
          <w:tab/>
        </w:r>
        <w:r w:rsidR="00DE4300" w:rsidRPr="004275FA">
          <w:rPr>
            <w:rFonts w:cstheme="minorHAnsi"/>
            <w:noProof/>
            <w:webHidden/>
            <w:sz w:val="24"/>
            <w:szCs w:val="24"/>
          </w:rPr>
          <w:fldChar w:fldCharType="begin"/>
        </w:r>
        <w:r w:rsidR="00DE4300" w:rsidRPr="004275FA">
          <w:rPr>
            <w:rFonts w:cstheme="minorHAnsi"/>
            <w:noProof/>
            <w:webHidden/>
            <w:sz w:val="24"/>
            <w:szCs w:val="24"/>
          </w:rPr>
          <w:instrText xml:space="preserve"> PAGEREF _Toc228271630 \h </w:instrText>
        </w:r>
        <w:r w:rsidR="00DE4300" w:rsidRPr="004275FA">
          <w:rPr>
            <w:rFonts w:cstheme="minorHAnsi"/>
            <w:noProof/>
            <w:webHidden/>
            <w:sz w:val="24"/>
            <w:szCs w:val="24"/>
          </w:rPr>
        </w:r>
        <w:r w:rsidR="00DE4300" w:rsidRPr="004275FA">
          <w:rPr>
            <w:rFonts w:cstheme="minorHAnsi"/>
            <w:noProof/>
            <w:webHidden/>
            <w:sz w:val="24"/>
            <w:szCs w:val="24"/>
          </w:rPr>
          <w:fldChar w:fldCharType="separate"/>
        </w:r>
        <w:r w:rsidR="00F541EA">
          <w:rPr>
            <w:rFonts w:cstheme="minorHAnsi"/>
            <w:noProof/>
            <w:webHidden/>
            <w:sz w:val="24"/>
            <w:szCs w:val="24"/>
          </w:rPr>
          <w:t>106</w:t>
        </w:r>
        <w:r w:rsidR="00DE4300" w:rsidRPr="004275FA">
          <w:rPr>
            <w:rFonts w:cstheme="minorHAnsi"/>
            <w:noProof/>
            <w:webHidden/>
            <w:sz w:val="24"/>
            <w:szCs w:val="24"/>
          </w:rPr>
          <w:fldChar w:fldCharType="end"/>
        </w:r>
      </w:hyperlink>
    </w:p>
    <w:p w14:paraId="6EFB5EF5" w14:textId="0291FE4A" w:rsidR="00DE4300" w:rsidRPr="004275FA" w:rsidRDefault="00927B85">
      <w:pPr>
        <w:pStyle w:val="Spisilustracji"/>
        <w:tabs>
          <w:tab w:val="right" w:leader="dot" w:pos="9628"/>
        </w:tabs>
        <w:rPr>
          <w:rFonts w:eastAsiaTheme="minorEastAsia" w:cstheme="minorHAnsi"/>
          <w:noProof/>
          <w:sz w:val="24"/>
          <w:szCs w:val="24"/>
          <w:lang w:eastAsia="pl-PL"/>
        </w:rPr>
      </w:pPr>
      <w:hyperlink w:anchor="_Toc228271631" w:history="1">
        <w:r w:rsidR="00DE4300" w:rsidRPr="004275FA">
          <w:rPr>
            <w:rStyle w:val="Hipercze"/>
            <w:rFonts w:cstheme="minorHAnsi"/>
            <w:noProof/>
            <w:sz w:val="24"/>
            <w:szCs w:val="24"/>
          </w:rPr>
          <w:t>Mapa 11. Istniejący przebieg dróg powiatowych</w:t>
        </w:r>
        <w:r w:rsidR="00DE4300" w:rsidRPr="004275FA">
          <w:rPr>
            <w:rFonts w:cstheme="minorHAnsi"/>
            <w:noProof/>
            <w:webHidden/>
            <w:sz w:val="24"/>
            <w:szCs w:val="24"/>
          </w:rPr>
          <w:tab/>
        </w:r>
        <w:r w:rsidR="00DE4300" w:rsidRPr="004275FA">
          <w:rPr>
            <w:rFonts w:cstheme="minorHAnsi"/>
            <w:noProof/>
            <w:webHidden/>
            <w:sz w:val="24"/>
            <w:szCs w:val="24"/>
          </w:rPr>
          <w:fldChar w:fldCharType="begin"/>
        </w:r>
        <w:r w:rsidR="00DE4300" w:rsidRPr="004275FA">
          <w:rPr>
            <w:rFonts w:cstheme="minorHAnsi"/>
            <w:noProof/>
            <w:webHidden/>
            <w:sz w:val="24"/>
            <w:szCs w:val="24"/>
          </w:rPr>
          <w:instrText xml:space="preserve"> PAGEREF _Toc228271631 \h </w:instrText>
        </w:r>
        <w:r w:rsidR="00DE4300" w:rsidRPr="004275FA">
          <w:rPr>
            <w:rFonts w:cstheme="minorHAnsi"/>
            <w:noProof/>
            <w:webHidden/>
            <w:sz w:val="24"/>
            <w:szCs w:val="24"/>
          </w:rPr>
        </w:r>
        <w:r w:rsidR="00DE4300" w:rsidRPr="004275FA">
          <w:rPr>
            <w:rFonts w:cstheme="minorHAnsi"/>
            <w:noProof/>
            <w:webHidden/>
            <w:sz w:val="24"/>
            <w:szCs w:val="24"/>
          </w:rPr>
          <w:fldChar w:fldCharType="separate"/>
        </w:r>
        <w:r w:rsidR="00F541EA">
          <w:rPr>
            <w:rFonts w:cstheme="minorHAnsi"/>
            <w:noProof/>
            <w:webHidden/>
            <w:sz w:val="24"/>
            <w:szCs w:val="24"/>
          </w:rPr>
          <w:t>107</w:t>
        </w:r>
        <w:r w:rsidR="00DE4300" w:rsidRPr="004275FA">
          <w:rPr>
            <w:rFonts w:cstheme="minorHAnsi"/>
            <w:noProof/>
            <w:webHidden/>
            <w:sz w:val="24"/>
            <w:szCs w:val="24"/>
          </w:rPr>
          <w:fldChar w:fldCharType="end"/>
        </w:r>
      </w:hyperlink>
    </w:p>
    <w:p w14:paraId="3C76CE85" w14:textId="735EDD99" w:rsidR="00DE4300" w:rsidRPr="004275FA" w:rsidRDefault="00927B85">
      <w:pPr>
        <w:pStyle w:val="Spisilustracji"/>
        <w:tabs>
          <w:tab w:val="right" w:leader="dot" w:pos="9628"/>
        </w:tabs>
        <w:rPr>
          <w:rFonts w:eastAsiaTheme="minorEastAsia" w:cstheme="minorHAnsi"/>
          <w:noProof/>
          <w:sz w:val="24"/>
          <w:szCs w:val="24"/>
          <w:lang w:eastAsia="pl-PL"/>
        </w:rPr>
      </w:pPr>
      <w:hyperlink w:anchor="_Toc228271632" w:history="1">
        <w:r w:rsidR="00DE4300" w:rsidRPr="004275FA">
          <w:rPr>
            <w:rStyle w:val="Hipercze"/>
            <w:rFonts w:cstheme="minorHAnsi"/>
            <w:noProof/>
            <w:sz w:val="24"/>
            <w:szCs w:val="24"/>
          </w:rPr>
          <w:t>Mapa 12. Mapa dróg rowerowych</w:t>
        </w:r>
        <w:r w:rsidR="00DE4300" w:rsidRPr="004275FA">
          <w:rPr>
            <w:rFonts w:cstheme="minorHAnsi"/>
            <w:noProof/>
            <w:webHidden/>
            <w:sz w:val="24"/>
            <w:szCs w:val="24"/>
          </w:rPr>
          <w:tab/>
        </w:r>
        <w:r w:rsidR="00DE4300" w:rsidRPr="004275FA">
          <w:rPr>
            <w:rFonts w:cstheme="minorHAnsi"/>
            <w:noProof/>
            <w:webHidden/>
            <w:sz w:val="24"/>
            <w:szCs w:val="24"/>
          </w:rPr>
          <w:fldChar w:fldCharType="begin"/>
        </w:r>
        <w:r w:rsidR="00DE4300" w:rsidRPr="004275FA">
          <w:rPr>
            <w:rFonts w:cstheme="minorHAnsi"/>
            <w:noProof/>
            <w:webHidden/>
            <w:sz w:val="24"/>
            <w:szCs w:val="24"/>
          </w:rPr>
          <w:instrText xml:space="preserve"> PAGEREF _Toc228271632 \h </w:instrText>
        </w:r>
        <w:r w:rsidR="00DE4300" w:rsidRPr="004275FA">
          <w:rPr>
            <w:rFonts w:cstheme="minorHAnsi"/>
            <w:noProof/>
            <w:webHidden/>
            <w:sz w:val="24"/>
            <w:szCs w:val="24"/>
          </w:rPr>
        </w:r>
        <w:r w:rsidR="00DE4300" w:rsidRPr="004275FA">
          <w:rPr>
            <w:rFonts w:cstheme="minorHAnsi"/>
            <w:noProof/>
            <w:webHidden/>
            <w:sz w:val="24"/>
            <w:szCs w:val="24"/>
          </w:rPr>
          <w:fldChar w:fldCharType="separate"/>
        </w:r>
        <w:r w:rsidR="00F541EA">
          <w:rPr>
            <w:rFonts w:cstheme="minorHAnsi"/>
            <w:noProof/>
            <w:webHidden/>
            <w:sz w:val="24"/>
            <w:szCs w:val="24"/>
          </w:rPr>
          <w:t>109</w:t>
        </w:r>
        <w:r w:rsidR="00DE4300" w:rsidRPr="004275FA">
          <w:rPr>
            <w:rFonts w:cstheme="minorHAnsi"/>
            <w:noProof/>
            <w:webHidden/>
            <w:sz w:val="24"/>
            <w:szCs w:val="24"/>
          </w:rPr>
          <w:fldChar w:fldCharType="end"/>
        </w:r>
      </w:hyperlink>
    </w:p>
    <w:p w14:paraId="34DDA559" w14:textId="4F030F0A" w:rsidR="00DE4300" w:rsidRPr="004275FA" w:rsidRDefault="00927B85">
      <w:pPr>
        <w:pStyle w:val="Spisilustracji"/>
        <w:tabs>
          <w:tab w:val="right" w:leader="dot" w:pos="9628"/>
        </w:tabs>
        <w:rPr>
          <w:rFonts w:eastAsiaTheme="minorEastAsia" w:cstheme="minorHAnsi"/>
          <w:noProof/>
          <w:sz w:val="24"/>
          <w:szCs w:val="24"/>
          <w:lang w:eastAsia="pl-PL"/>
        </w:rPr>
      </w:pPr>
      <w:hyperlink w:anchor="_Toc228271633" w:history="1">
        <w:r w:rsidR="00DE4300" w:rsidRPr="004275FA">
          <w:rPr>
            <w:rStyle w:val="Hipercze"/>
            <w:rFonts w:cstheme="minorHAnsi"/>
            <w:noProof/>
            <w:sz w:val="24"/>
            <w:szCs w:val="24"/>
          </w:rPr>
          <w:t>Mapa 13. Lotnisko</w:t>
        </w:r>
        <w:r w:rsidR="00EA6673" w:rsidRPr="004275FA">
          <w:rPr>
            <w:rStyle w:val="Hipercze"/>
            <w:rFonts w:cstheme="minorHAnsi"/>
            <w:noProof/>
            <w:sz w:val="24"/>
            <w:szCs w:val="24"/>
          </w:rPr>
          <w:t xml:space="preserve"> Białystok</w:t>
        </w:r>
        <w:r w:rsidR="00DE4300" w:rsidRPr="004275FA">
          <w:rPr>
            <w:rStyle w:val="Hipercze"/>
            <w:rFonts w:cstheme="minorHAnsi"/>
            <w:noProof/>
            <w:sz w:val="24"/>
            <w:szCs w:val="24"/>
          </w:rPr>
          <w:t xml:space="preserve"> Krywlany</w:t>
        </w:r>
        <w:r w:rsidR="00DE4300" w:rsidRPr="004275FA">
          <w:rPr>
            <w:rFonts w:cstheme="minorHAnsi"/>
            <w:noProof/>
            <w:webHidden/>
            <w:sz w:val="24"/>
            <w:szCs w:val="24"/>
          </w:rPr>
          <w:tab/>
        </w:r>
        <w:r w:rsidR="00DE4300" w:rsidRPr="004275FA">
          <w:rPr>
            <w:rFonts w:cstheme="minorHAnsi"/>
            <w:noProof/>
            <w:webHidden/>
            <w:sz w:val="24"/>
            <w:szCs w:val="24"/>
          </w:rPr>
          <w:fldChar w:fldCharType="begin"/>
        </w:r>
        <w:r w:rsidR="00DE4300" w:rsidRPr="004275FA">
          <w:rPr>
            <w:rFonts w:cstheme="minorHAnsi"/>
            <w:noProof/>
            <w:webHidden/>
            <w:sz w:val="24"/>
            <w:szCs w:val="24"/>
          </w:rPr>
          <w:instrText xml:space="preserve"> PAGEREF _Toc228271633 \h </w:instrText>
        </w:r>
        <w:r w:rsidR="00DE4300" w:rsidRPr="004275FA">
          <w:rPr>
            <w:rFonts w:cstheme="minorHAnsi"/>
            <w:noProof/>
            <w:webHidden/>
            <w:sz w:val="24"/>
            <w:szCs w:val="24"/>
          </w:rPr>
        </w:r>
        <w:r w:rsidR="00DE4300" w:rsidRPr="004275FA">
          <w:rPr>
            <w:rFonts w:cstheme="minorHAnsi"/>
            <w:noProof/>
            <w:webHidden/>
            <w:sz w:val="24"/>
            <w:szCs w:val="24"/>
          </w:rPr>
          <w:fldChar w:fldCharType="separate"/>
        </w:r>
        <w:r w:rsidR="00F541EA">
          <w:rPr>
            <w:rFonts w:cstheme="minorHAnsi"/>
            <w:noProof/>
            <w:webHidden/>
            <w:sz w:val="24"/>
            <w:szCs w:val="24"/>
          </w:rPr>
          <w:t>111</w:t>
        </w:r>
        <w:r w:rsidR="00DE4300" w:rsidRPr="004275FA">
          <w:rPr>
            <w:rFonts w:cstheme="minorHAnsi"/>
            <w:noProof/>
            <w:webHidden/>
            <w:sz w:val="24"/>
            <w:szCs w:val="24"/>
          </w:rPr>
          <w:fldChar w:fldCharType="end"/>
        </w:r>
      </w:hyperlink>
    </w:p>
    <w:p w14:paraId="361D29CA" w14:textId="68C357E9" w:rsidR="00DE4300" w:rsidRPr="004275FA" w:rsidRDefault="00927B85">
      <w:pPr>
        <w:pStyle w:val="Spisilustracji"/>
        <w:tabs>
          <w:tab w:val="right" w:leader="dot" w:pos="9628"/>
        </w:tabs>
        <w:rPr>
          <w:rFonts w:eastAsiaTheme="minorEastAsia" w:cstheme="minorHAnsi"/>
          <w:noProof/>
          <w:sz w:val="24"/>
          <w:szCs w:val="24"/>
          <w:lang w:eastAsia="pl-PL"/>
        </w:rPr>
      </w:pPr>
      <w:hyperlink w:anchor="_Toc228271634" w:history="1">
        <w:r w:rsidR="00DE4300" w:rsidRPr="004275FA">
          <w:rPr>
            <w:rStyle w:val="Hipercze"/>
            <w:rFonts w:cstheme="minorHAnsi"/>
            <w:noProof/>
            <w:sz w:val="24"/>
            <w:szCs w:val="24"/>
          </w:rPr>
          <w:t>Mapa 14. Podział Miasta na sektory</w:t>
        </w:r>
        <w:r w:rsidR="00DE4300" w:rsidRPr="004275FA">
          <w:rPr>
            <w:rFonts w:cstheme="minorHAnsi"/>
            <w:noProof/>
            <w:webHidden/>
            <w:sz w:val="24"/>
            <w:szCs w:val="24"/>
          </w:rPr>
          <w:tab/>
        </w:r>
        <w:r w:rsidR="00DE4300" w:rsidRPr="004275FA">
          <w:rPr>
            <w:rFonts w:cstheme="minorHAnsi"/>
            <w:noProof/>
            <w:webHidden/>
            <w:sz w:val="24"/>
            <w:szCs w:val="24"/>
          </w:rPr>
          <w:fldChar w:fldCharType="begin"/>
        </w:r>
        <w:r w:rsidR="00DE4300" w:rsidRPr="004275FA">
          <w:rPr>
            <w:rFonts w:cstheme="minorHAnsi"/>
            <w:noProof/>
            <w:webHidden/>
            <w:sz w:val="24"/>
            <w:szCs w:val="24"/>
          </w:rPr>
          <w:instrText xml:space="preserve"> PAGEREF _Toc228271634 \h </w:instrText>
        </w:r>
        <w:r w:rsidR="00DE4300" w:rsidRPr="004275FA">
          <w:rPr>
            <w:rFonts w:cstheme="minorHAnsi"/>
            <w:noProof/>
            <w:webHidden/>
            <w:sz w:val="24"/>
            <w:szCs w:val="24"/>
          </w:rPr>
        </w:r>
        <w:r w:rsidR="00DE4300" w:rsidRPr="004275FA">
          <w:rPr>
            <w:rFonts w:cstheme="minorHAnsi"/>
            <w:noProof/>
            <w:webHidden/>
            <w:sz w:val="24"/>
            <w:szCs w:val="24"/>
          </w:rPr>
          <w:fldChar w:fldCharType="separate"/>
        </w:r>
        <w:r w:rsidR="00F541EA">
          <w:rPr>
            <w:rFonts w:cstheme="minorHAnsi"/>
            <w:noProof/>
            <w:webHidden/>
            <w:sz w:val="24"/>
            <w:szCs w:val="24"/>
          </w:rPr>
          <w:t>121</w:t>
        </w:r>
        <w:r w:rsidR="00DE4300" w:rsidRPr="004275FA">
          <w:rPr>
            <w:rFonts w:cstheme="minorHAnsi"/>
            <w:noProof/>
            <w:webHidden/>
            <w:sz w:val="24"/>
            <w:szCs w:val="24"/>
          </w:rPr>
          <w:fldChar w:fldCharType="end"/>
        </w:r>
      </w:hyperlink>
    </w:p>
    <w:p w14:paraId="17D8F7C9" w14:textId="2BD58B5B" w:rsidR="00DE4300" w:rsidRPr="004275FA" w:rsidRDefault="00927B85">
      <w:pPr>
        <w:pStyle w:val="Spisilustracji"/>
        <w:tabs>
          <w:tab w:val="right" w:leader="dot" w:pos="9628"/>
        </w:tabs>
        <w:rPr>
          <w:rFonts w:eastAsiaTheme="minorEastAsia" w:cstheme="minorHAnsi"/>
          <w:noProof/>
          <w:sz w:val="24"/>
          <w:szCs w:val="24"/>
          <w:lang w:eastAsia="pl-PL"/>
        </w:rPr>
      </w:pPr>
      <w:hyperlink w:anchor="_Toc228271635" w:history="1">
        <w:r w:rsidR="00DE4300" w:rsidRPr="004275FA">
          <w:rPr>
            <w:rStyle w:val="Hipercze"/>
            <w:rFonts w:cstheme="minorHAnsi"/>
            <w:noProof/>
            <w:sz w:val="24"/>
            <w:szCs w:val="24"/>
          </w:rPr>
          <w:t xml:space="preserve">Mapa 15. Model struktury funkcjonalno-przestrzennej na podstawie </w:t>
        </w:r>
        <w:r w:rsidR="00DE4300" w:rsidRPr="004275FA">
          <w:rPr>
            <w:rStyle w:val="Hipercze"/>
            <w:rFonts w:cstheme="minorHAnsi"/>
            <w:iCs/>
            <w:noProof/>
            <w:sz w:val="24"/>
            <w:szCs w:val="24"/>
          </w:rPr>
          <w:t>Studium uwarunkowań i kierunków zagospodarowania przestrzennego miasta Białegostoku</w:t>
        </w:r>
        <w:r w:rsidR="00DE4300" w:rsidRPr="004275FA">
          <w:rPr>
            <w:rFonts w:cstheme="minorHAnsi"/>
            <w:noProof/>
            <w:webHidden/>
            <w:sz w:val="24"/>
            <w:szCs w:val="24"/>
          </w:rPr>
          <w:tab/>
        </w:r>
        <w:r w:rsidR="00DE4300" w:rsidRPr="004275FA">
          <w:rPr>
            <w:rFonts w:cstheme="minorHAnsi"/>
            <w:noProof/>
            <w:webHidden/>
            <w:sz w:val="24"/>
            <w:szCs w:val="24"/>
          </w:rPr>
          <w:fldChar w:fldCharType="begin"/>
        </w:r>
        <w:r w:rsidR="00DE4300" w:rsidRPr="004275FA">
          <w:rPr>
            <w:rFonts w:cstheme="minorHAnsi"/>
            <w:noProof/>
            <w:webHidden/>
            <w:sz w:val="24"/>
            <w:szCs w:val="24"/>
          </w:rPr>
          <w:instrText xml:space="preserve"> PAGEREF _Toc228271635 \h </w:instrText>
        </w:r>
        <w:r w:rsidR="00DE4300" w:rsidRPr="004275FA">
          <w:rPr>
            <w:rFonts w:cstheme="minorHAnsi"/>
            <w:noProof/>
            <w:webHidden/>
            <w:sz w:val="24"/>
            <w:szCs w:val="24"/>
          </w:rPr>
        </w:r>
        <w:r w:rsidR="00DE4300" w:rsidRPr="004275FA">
          <w:rPr>
            <w:rFonts w:cstheme="minorHAnsi"/>
            <w:noProof/>
            <w:webHidden/>
            <w:sz w:val="24"/>
            <w:szCs w:val="24"/>
          </w:rPr>
          <w:fldChar w:fldCharType="separate"/>
        </w:r>
        <w:r w:rsidR="00F541EA">
          <w:rPr>
            <w:rFonts w:cstheme="minorHAnsi"/>
            <w:noProof/>
            <w:webHidden/>
            <w:sz w:val="24"/>
            <w:szCs w:val="24"/>
          </w:rPr>
          <w:t>126</w:t>
        </w:r>
        <w:r w:rsidR="00DE4300" w:rsidRPr="004275FA">
          <w:rPr>
            <w:rFonts w:cstheme="minorHAnsi"/>
            <w:noProof/>
            <w:webHidden/>
            <w:sz w:val="24"/>
            <w:szCs w:val="24"/>
          </w:rPr>
          <w:fldChar w:fldCharType="end"/>
        </w:r>
      </w:hyperlink>
    </w:p>
    <w:p w14:paraId="79A6A5D8" w14:textId="67C80FF1" w:rsidR="00DE4300" w:rsidRPr="004275FA" w:rsidRDefault="00927B85">
      <w:pPr>
        <w:pStyle w:val="Spisilustracji"/>
        <w:tabs>
          <w:tab w:val="right" w:leader="dot" w:pos="9628"/>
        </w:tabs>
        <w:rPr>
          <w:rFonts w:eastAsiaTheme="minorEastAsia" w:cstheme="minorHAnsi"/>
          <w:noProof/>
          <w:sz w:val="24"/>
          <w:szCs w:val="24"/>
          <w:lang w:eastAsia="pl-PL"/>
        </w:rPr>
      </w:pPr>
      <w:hyperlink w:anchor="_Toc228271636" w:history="1">
        <w:r w:rsidR="00DE4300" w:rsidRPr="004275FA">
          <w:rPr>
            <w:rStyle w:val="Hipercze"/>
            <w:rFonts w:cstheme="minorHAnsi"/>
            <w:noProof/>
            <w:sz w:val="24"/>
            <w:szCs w:val="24"/>
          </w:rPr>
          <w:t>Mapa 16. Pokrycie planami zagospodarowania przestrzennego obszaru Białegostoku</w:t>
        </w:r>
        <w:r w:rsidR="00DE4300" w:rsidRPr="004275FA">
          <w:rPr>
            <w:rFonts w:cstheme="minorHAnsi"/>
            <w:noProof/>
            <w:webHidden/>
            <w:sz w:val="24"/>
            <w:szCs w:val="24"/>
          </w:rPr>
          <w:tab/>
        </w:r>
        <w:r w:rsidR="00DE4300" w:rsidRPr="004275FA">
          <w:rPr>
            <w:rFonts w:cstheme="minorHAnsi"/>
            <w:noProof/>
            <w:webHidden/>
            <w:sz w:val="24"/>
            <w:szCs w:val="24"/>
          </w:rPr>
          <w:fldChar w:fldCharType="begin"/>
        </w:r>
        <w:r w:rsidR="00DE4300" w:rsidRPr="004275FA">
          <w:rPr>
            <w:rFonts w:cstheme="minorHAnsi"/>
            <w:noProof/>
            <w:webHidden/>
            <w:sz w:val="24"/>
            <w:szCs w:val="24"/>
          </w:rPr>
          <w:instrText xml:space="preserve"> PAGEREF _Toc228271636 \h </w:instrText>
        </w:r>
        <w:r w:rsidR="00DE4300" w:rsidRPr="004275FA">
          <w:rPr>
            <w:rFonts w:cstheme="minorHAnsi"/>
            <w:noProof/>
            <w:webHidden/>
            <w:sz w:val="24"/>
            <w:szCs w:val="24"/>
          </w:rPr>
        </w:r>
        <w:r w:rsidR="00DE4300" w:rsidRPr="004275FA">
          <w:rPr>
            <w:rFonts w:cstheme="minorHAnsi"/>
            <w:noProof/>
            <w:webHidden/>
            <w:sz w:val="24"/>
            <w:szCs w:val="24"/>
          </w:rPr>
          <w:fldChar w:fldCharType="separate"/>
        </w:r>
        <w:r w:rsidR="00F541EA">
          <w:rPr>
            <w:rFonts w:cstheme="minorHAnsi"/>
            <w:noProof/>
            <w:webHidden/>
            <w:sz w:val="24"/>
            <w:szCs w:val="24"/>
          </w:rPr>
          <w:t>128</w:t>
        </w:r>
        <w:r w:rsidR="00DE4300" w:rsidRPr="004275FA">
          <w:rPr>
            <w:rFonts w:cstheme="minorHAnsi"/>
            <w:noProof/>
            <w:webHidden/>
            <w:sz w:val="24"/>
            <w:szCs w:val="24"/>
          </w:rPr>
          <w:fldChar w:fldCharType="end"/>
        </w:r>
      </w:hyperlink>
    </w:p>
    <w:p w14:paraId="093548C8" w14:textId="0C8C57DC" w:rsidR="00DE4300" w:rsidRPr="004275FA" w:rsidRDefault="00927B85">
      <w:pPr>
        <w:pStyle w:val="Spisilustracji"/>
        <w:tabs>
          <w:tab w:val="right" w:leader="dot" w:pos="9628"/>
        </w:tabs>
        <w:rPr>
          <w:rFonts w:eastAsiaTheme="minorEastAsia" w:cstheme="minorHAnsi"/>
          <w:noProof/>
          <w:sz w:val="24"/>
          <w:szCs w:val="24"/>
          <w:lang w:eastAsia="pl-PL"/>
        </w:rPr>
      </w:pPr>
      <w:hyperlink w:anchor="_Toc228271637" w:history="1">
        <w:r w:rsidR="00DE4300" w:rsidRPr="004275FA">
          <w:rPr>
            <w:rStyle w:val="Hipercze"/>
            <w:rFonts w:cstheme="minorHAnsi"/>
            <w:noProof/>
            <w:sz w:val="24"/>
            <w:szCs w:val="24"/>
          </w:rPr>
          <w:t>Mapa 17. Granice obszaru rewitalizacji w Białymstoku</w:t>
        </w:r>
        <w:r w:rsidR="00DE4300" w:rsidRPr="004275FA">
          <w:rPr>
            <w:rFonts w:cstheme="minorHAnsi"/>
            <w:noProof/>
            <w:webHidden/>
            <w:sz w:val="24"/>
            <w:szCs w:val="24"/>
          </w:rPr>
          <w:tab/>
        </w:r>
        <w:r w:rsidR="00DE4300" w:rsidRPr="004275FA">
          <w:rPr>
            <w:rFonts w:cstheme="minorHAnsi"/>
            <w:noProof/>
            <w:webHidden/>
            <w:sz w:val="24"/>
            <w:szCs w:val="24"/>
          </w:rPr>
          <w:fldChar w:fldCharType="begin"/>
        </w:r>
        <w:r w:rsidR="00DE4300" w:rsidRPr="004275FA">
          <w:rPr>
            <w:rFonts w:cstheme="minorHAnsi"/>
            <w:noProof/>
            <w:webHidden/>
            <w:sz w:val="24"/>
            <w:szCs w:val="24"/>
          </w:rPr>
          <w:instrText xml:space="preserve"> PAGEREF _Toc228271637 \h </w:instrText>
        </w:r>
        <w:r w:rsidR="00DE4300" w:rsidRPr="004275FA">
          <w:rPr>
            <w:rFonts w:cstheme="minorHAnsi"/>
            <w:noProof/>
            <w:webHidden/>
            <w:sz w:val="24"/>
            <w:szCs w:val="24"/>
          </w:rPr>
        </w:r>
        <w:r w:rsidR="00DE4300" w:rsidRPr="004275FA">
          <w:rPr>
            <w:rFonts w:cstheme="minorHAnsi"/>
            <w:noProof/>
            <w:webHidden/>
            <w:sz w:val="24"/>
            <w:szCs w:val="24"/>
          </w:rPr>
          <w:fldChar w:fldCharType="separate"/>
        </w:r>
        <w:r w:rsidR="00F541EA">
          <w:rPr>
            <w:rFonts w:cstheme="minorHAnsi"/>
            <w:noProof/>
            <w:webHidden/>
            <w:sz w:val="24"/>
            <w:szCs w:val="24"/>
          </w:rPr>
          <w:t>135</w:t>
        </w:r>
        <w:r w:rsidR="00DE4300" w:rsidRPr="004275FA">
          <w:rPr>
            <w:rFonts w:cstheme="minorHAnsi"/>
            <w:noProof/>
            <w:webHidden/>
            <w:sz w:val="24"/>
            <w:szCs w:val="24"/>
          </w:rPr>
          <w:fldChar w:fldCharType="end"/>
        </w:r>
      </w:hyperlink>
    </w:p>
    <w:p w14:paraId="5C35D721" w14:textId="0C1B526F" w:rsidR="00DE4300" w:rsidRPr="004275FA" w:rsidRDefault="00927B85">
      <w:pPr>
        <w:pStyle w:val="Spisilustracji"/>
        <w:tabs>
          <w:tab w:val="right" w:leader="dot" w:pos="9628"/>
        </w:tabs>
        <w:rPr>
          <w:rFonts w:eastAsiaTheme="minorEastAsia" w:cstheme="minorHAnsi"/>
          <w:noProof/>
          <w:sz w:val="24"/>
          <w:szCs w:val="24"/>
          <w:lang w:eastAsia="pl-PL"/>
        </w:rPr>
      </w:pPr>
      <w:hyperlink w:anchor="_Toc228271638" w:history="1">
        <w:r w:rsidR="00DE4300" w:rsidRPr="004275FA">
          <w:rPr>
            <w:rStyle w:val="Hipercze"/>
            <w:rFonts w:cstheme="minorHAnsi"/>
            <w:noProof/>
            <w:sz w:val="24"/>
            <w:szCs w:val="24"/>
          </w:rPr>
          <w:t>Mapa 18. Obszar systemu przyrodniczego miasta</w:t>
        </w:r>
        <w:r w:rsidR="00DE4300" w:rsidRPr="004275FA">
          <w:rPr>
            <w:rFonts w:cstheme="minorHAnsi"/>
            <w:noProof/>
            <w:webHidden/>
            <w:sz w:val="24"/>
            <w:szCs w:val="24"/>
          </w:rPr>
          <w:tab/>
        </w:r>
        <w:r w:rsidR="00DE4300" w:rsidRPr="004275FA">
          <w:rPr>
            <w:rFonts w:cstheme="minorHAnsi"/>
            <w:noProof/>
            <w:webHidden/>
            <w:sz w:val="24"/>
            <w:szCs w:val="24"/>
          </w:rPr>
          <w:fldChar w:fldCharType="begin"/>
        </w:r>
        <w:r w:rsidR="00DE4300" w:rsidRPr="004275FA">
          <w:rPr>
            <w:rFonts w:cstheme="minorHAnsi"/>
            <w:noProof/>
            <w:webHidden/>
            <w:sz w:val="24"/>
            <w:szCs w:val="24"/>
          </w:rPr>
          <w:instrText xml:space="preserve"> PAGEREF _Toc228271638 \h </w:instrText>
        </w:r>
        <w:r w:rsidR="00DE4300" w:rsidRPr="004275FA">
          <w:rPr>
            <w:rFonts w:cstheme="minorHAnsi"/>
            <w:noProof/>
            <w:webHidden/>
            <w:sz w:val="24"/>
            <w:szCs w:val="24"/>
          </w:rPr>
        </w:r>
        <w:r w:rsidR="00DE4300" w:rsidRPr="004275FA">
          <w:rPr>
            <w:rFonts w:cstheme="minorHAnsi"/>
            <w:noProof/>
            <w:webHidden/>
            <w:sz w:val="24"/>
            <w:szCs w:val="24"/>
          </w:rPr>
          <w:fldChar w:fldCharType="separate"/>
        </w:r>
        <w:r w:rsidR="00F541EA">
          <w:rPr>
            <w:rFonts w:cstheme="minorHAnsi"/>
            <w:noProof/>
            <w:webHidden/>
            <w:sz w:val="24"/>
            <w:szCs w:val="24"/>
          </w:rPr>
          <w:t>137</w:t>
        </w:r>
        <w:r w:rsidR="00DE4300" w:rsidRPr="004275FA">
          <w:rPr>
            <w:rFonts w:cstheme="minorHAnsi"/>
            <w:noProof/>
            <w:webHidden/>
            <w:sz w:val="24"/>
            <w:szCs w:val="24"/>
          </w:rPr>
          <w:fldChar w:fldCharType="end"/>
        </w:r>
      </w:hyperlink>
    </w:p>
    <w:p w14:paraId="188AE8DA" w14:textId="69D50FD9" w:rsidR="00DE4300" w:rsidRPr="004275FA" w:rsidRDefault="00927B85">
      <w:pPr>
        <w:pStyle w:val="Spisilustracji"/>
        <w:tabs>
          <w:tab w:val="right" w:leader="dot" w:pos="9628"/>
        </w:tabs>
        <w:rPr>
          <w:rFonts w:eastAsiaTheme="minorEastAsia" w:cstheme="minorHAnsi"/>
          <w:noProof/>
          <w:sz w:val="24"/>
          <w:szCs w:val="24"/>
          <w:lang w:eastAsia="pl-PL"/>
        </w:rPr>
      </w:pPr>
      <w:hyperlink w:anchor="_Toc228271639" w:history="1">
        <w:r w:rsidR="00DE4300" w:rsidRPr="004275FA">
          <w:rPr>
            <w:rStyle w:val="Hipercze"/>
            <w:rFonts w:cstheme="minorHAnsi"/>
            <w:noProof/>
            <w:sz w:val="24"/>
            <w:szCs w:val="24"/>
          </w:rPr>
          <w:t>Mapa 19. Ukształtowanie terenu</w:t>
        </w:r>
        <w:r w:rsidR="00DE4300" w:rsidRPr="004275FA">
          <w:rPr>
            <w:rFonts w:cstheme="minorHAnsi"/>
            <w:noProof/>
            <w:webHidden/>
            <w:sz w:val="24"/>
            <w:szCs w:val="24"/>
          </w:rPr>
          <w:tab/>
        </w:r>
        <w:r w:rsidR="00DE4300" w:rsidRPr="004275FA">
          <w:rPr>
            <w:rFonts w:cstheme="minorHAnsi"/>
            <w:noProof/>
            <w:webHidden/>
            <w:sz w:val="24"/>
            <w:szCs w:val="24"/>
          </w:rPr>
          <w:fldChar w:fldCharType="begin"/>
        </w:r>
        <w:r w:rsidR="00DE4300" w:rsidRPr="004275FA">
          <w:rPr>
            <w:rFonts w:cstheme="minorHAnsi"/>
            <w:noProof/>
            <w:webHidden/>
            <w:sz w:val="24"/>
            <w:szCs w:val="24"/>
          </w:rPr>
          <w:instrText xml:space="preserve"> PAGEREF _Toc228271639 \h </w:instrText>
        </w:r>
        <w:r w:rsidR="00DE4300" w:rsidRPr="004275FA">
          <w:rPr>
            <w:rFonts w:cstheme="minorHAnsi"/>
            <w:noProof/>
            <w:webHidden/>
            <w:sz w:val="24"/>
            <w:szCs w:val="24"/>
          </w:rPr>
        </w:r>
        <w:r w:rsidR="00DE4300" w:rsidRPr="004275FA">
          <w:rPr>
            <w:rFonts w:cstheme="minorHAnsi"/>
            <w:noProof/>
            <w:webHidden/>
            <w:sz w:val="24"/>
            <w:szCs w:val="24"/>
          </w:rPr>
          <w:fldChar w:fldCharType="separate"/>
        </w:r>
        <w:r w:rsidR="00F541EA">
          <w:rPr>
            <w:rFonts w:cstheme="minorHAnsi"/>
            <w:noProof/>
            <w:webHidden/>
            <w:sz w:val="24"/>
            <w:szCs w:val="24"/>
          </w:rPr>
          <w:t>143</w:t>
        </w:r>
        <w:r w:rsidR="00DE4300" w:rsidRPr="004275FA">
          <w:rPr>
            <w:rFonts w:cstheme="minorHAnsi"/>
            <w:noProof/>
            <w:webHidden/>
            <w:sz w:val="24"/>
            <w:szCs w:val="24"/>
          </w:rPr>
          <w:fldChar w:fldCharType="end"/>
        </w:r>
      </w:hyperlink>
    </w:p>
    <w:p w14:paraId="2413C133" w14:textId="015105F7" w:rsidR="00DE4300" w:rsidRPr="004275FA" w:rsidRDefault="00927B85">
      <w:pPr>
        <w:pStyle w:val="Spisilustracji"/>
        <w:tabs>
          <w:tab w:val="right" w:leader="dot" w:pos="9628"/>
        </w:tabs>
        <w:rPr>
          <w:rFonts w:eastAsiaTheme="minorEastAsia" w:cstheme="minorHAnsi"/>
          <w:noProof/>
          <w:sz w:val="24"/>
          <w:szCs w:val="24"/>
          <w:lang w:eastAsia="pl-PL"/>
        </w:rPr>
      </w:pPr>
      <w:hyperlink w:anchor="_Toc228271640" w:history="1">
        <w:r w:rsidR="00DE4300" w:rsidRPr="004275FA">
          <w:rPr>
            <w:rStyle w:val="Hipercze"/>
            <w:rFonts w:cstheme="minorHAnsi"/>
            <w:noProof/>
            <w:sz w:val="24"/>
            <w:szCs w:val="24"/>
          </w:rPr>
          <w:t>Mapa 20. Plan zagospodarowania przestrzennego miejskiego obszaru funkcjonalnego ośrodka wojewódzkiego Białegostoku</w:t>
        </w:r>
        <w:r w:rsidR="00DE4300" w:rsidRPr="004275FA">
          <w:rPr>
            <w:rFonts w:cstheme="minorHAnsi"/>
            <w:noProof/>
            <w:webHidden/>
            <w:sz w:val="24"/>
            <w:szCs w:val="24"/>
          </w:rPr>
          <w:tab/>
        </w:r>
        <w:r w:rsidR="00DE4300" w:rsidRPr="004275FA">
          <w:rPr>
            <w:rFonts w:cstheme="minorHAnsi"/>
            <w:noProof/>
            <w:webHidden/>
            <w:sz w:val="24"/>
            <w:szCs w:val="24"/>
          </w:rPr>
          <w:fldChar w:fldCharType="begin"/>
        </w:r>
        <w:r w:rsidR="00DE4300" w:rsidRPr="004275FA">
          <w:rPr>
            <w:rFonts w:cstheme="minorHAnsi"/>
            <w:noProof/>
            <w:webHidden/>
            <w:sz w:val="24"/>
            <w:szCs w:val="24"/>
          </w:rPr>
          <w:instrText xml:space="preserve"> PAGEREF _Toc228271640 \h </w:instrText>
        </w:r>
        <w:r w:rsidR="00DE4300" w:rsidRPr="004275FA">
          <w:rPr>
            <w:rFonts w:cstheme="minorHAnsi"/>
            <w:noProof/>
            <w:webHidden/>
            <w:sz w:val="24"/>
            <w:szCs w:val="24"/>
          </w:rPr>
        </w:r>
        <w:r w:rsidR="00DE4300" w:rsidRPr="004275FA">
          <w:rPr>
            <w:rFonts w:cstheme="minorHAnsi"/>
            <w:noProof/>
            <w:webHidden/>
            <w:sz w:val="24"/>
            <w:szCs w:val="24"/>
          </w:rPr>
          <w:fldChar w:fldCharType="separate"/>
        </w:r>
        <w:r w:rsidR="00F541EA">
          <w:rPr>
            <w:rFonts w:cstheme="minorHAnsi"/>
            <w:noProof/>
            <w:webHidden/>
            <w:sz w:val="24"/>
            <w:szCs w:val="24"/>
          </w:rPr>
          <w:t>161</w:t>
        </w:r>
        <w:r w:rsidR="00DE4300" w:rsidRPr="004275FA">
          <w:rPr>
            <w:rFonts w:cstheme="minorHAnsi"/>
            <w:noProof/>
            <w:webHidden/>
            <w:sz w:val="24"/>
            <w:szCs w:val="24"/>
          </w:rPr>
          <w:fldChar w:fldCharType="end"/>
        </w:r>
      </w:hyperlink>
    </w:p>
    <w:p w14:paraId="1FBB4182" w14:textId="144CC67E" w:rsidR="00E81140" w:rsidRPr="00984C9E" w:rsidRDefault="00AF04B3">
      <w:pPr>
        <w:ind w:left="851" w:hanging="851"/>
        <w:rPr>
          <w:rFonts w:cstheme="minorHAnsi"/>
          <w:sz w:val="24"/>
          <w:szCs w:val="24"/>
        </w:rPr>
      </w:pPr>
      <w:r w:rsidRPr="004275FA">
        <w:rPr>
          <w:rFonts w:cstheme="minorHAnsi"/>
          <w:sz w:val="24"/>
          <w:szCs w:val="24"/>
        </w:rPr>
        <w:fldChar w:fldCharType="end"/>
      </w:r>
      <w:r w:rsidR="00E81140" w:rsidRPr="00984C9E">
        <w:rPr>
          <w:rFonts w:cstheme="minorHAnsi"/>
          <w:sz w:val="24"/>
          <w:szCs w:val="24"/>
        </w:rPr>
        <w:br w:type="page"/>
      </w:r>
    </w:p>
    <w:p w14:paraId="6DCCE52D" w14:textId="51EC6F51" w:rsidR="00E81140" w:rsidRPr="00984C9E" w:rsidRDefault="00E81140" w:rsidP="005A189A">
      <w:pPr>
        <w:pStyle w:val="Nagwek1"/>
      </w:pPr>
      <w:bookmarkStart w:id="7" w:name="_Toc228345777"/>
      <w:r w:rsidRPr="00984C9E">
        <w:lastRenderedPageBreak/>
        <w:t>Objaśnienia znaków umownych</w:t>
      </w:r>
      <w:bookmarkEnd w:id="7"/>
    </w:p>
    <w:tbl>
      <w:tblPr>
        <w:tblStyle w:val="TableNormal"/>
        <w:tblW w:w="9656" w:type="dxa"/>
        <w:tblInd w:w="144" w:type="dxa"/>
        <w:tbl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insideH w:val="single" w:sz="4" w:space="0" w:color="5F497A" w:themeColor="accent4" w:themeShade="BF"/>
          <w:insideV w:val="single" w:sz="4" w:space="0" w:color="5F497A" w:themeColor="accent4" w:themeShade="BF"/>
        </w:tblBorders>
        <w:tblLayout w:type="fixed"/>
        <w:tblLook w:val="01E0" w:firstRow="1" w:lastRow="1" w:firstColumn="1" w:lastColumn="1" w:noHBand="0" w:noVBand="0"/>
        <w:tblDescription w:val="Tabela Objaśnień znakó umownych."/>
      </w:tblPr>
      <w:tblGrid>
        <w:gridCol w:w="1485"/>
        <w:gridCol w:w="8171"/>
      </w:tblGrid>
      <w:tr w:rsidR="00C56916" w:rsidRPr="0093749E" w14:paraId="310E1ACD" w14:textId="77777777" w:rsidTr="00B81B2D">
        <w:trPr>
          <w:trHeight w:val="360"/>
          <w:tblHeader/>
        </w:trPr>
        <w:tc>
          <w:tcPr>
            <w:tcW w:w="1485" w:type="dxa"/>
            <w:shd w:val="clear" w:color="auto" w:fill="CCC0D9" w:themeFill="accent4" w:themeFillTint="66"/>
          </w:tcPr>
          <w:p w14:paraId="6880DE17" w14:textId="77777777" w:rsidR="00C56916" w:rsidRPr="004E6D14" w:rsidRDefault="00C56916" w:rsidP="00B26902">
            <w:pPr>
              <w:spacing w:line="276" w:lineRule="auto"/>
              <w:ind w:left="57"/>
              <w:rPr>
                <w:rFonts w:cstheme="minorHAnsi"/>
                <w:b/>
                <w:sz w:val="24"/>
                <w:szCs w:val="24"/>
                <w:lang w:val="pl-PL"/>
              </w:rPr>
            </w:pPr>
            <w:r w:rsidRPr="004E6D14">
              <w:rPr>
                <w:rFonts w:cstheme="minorHAnsi"/>
                <w:b/>
                <w:sz w:val="24"/>
                <w:szCs w:val="24"/>
                <w:lang w:val="pl-PL"/>
              </w:rPr>
              <w:t>Symbol</w:t>
            </w:r>
          </w:p>
        </w:tc>
        <w:tc>
          <w:tcPr>
            <w:tcW w:w="8171" w:type="dxa"/>
            <w:shd w:val="clear" w:color="auto" w:fill="CCC0D9" w:themeFill="accent4" w:themeFillTint="66"/>
          </w:tcPr>
          <w:p w14:paraId="32D5042E" w14:textId="77777777" w:rsidR="00C56916" w:rsidRPr="004E6D14" w:rsidRDefault="00C56916" w:rsidP="00B26902">
            <w:pPr>
              <w:spacing w:line="276" w:lineRule="auto"/>
              <w:ind w:left="57"/>
              <w:rPr>
                <w:rFonts w:cstheme="minorHAnsi"/>
                <w:b/>
                <w:sz w:val="24"/>
                <w:szCs w:val="24"/>
                <w:lang w:val="pl-PL"/>
              </w:rPr>
            </w:pPr>
            <w:r w:rsidRPr="004E6D14">
              <w:rPr>
                <w:rFonts w:cstheme="minorHAnsi"/>
                <w:b/>
                <w:sz w:val="24"/>
                <w:szCs w:val="24"/>
                <w:lang w:val="pl-PL"/>
              </w:rPr>
              <w:t>Opis</w:t>
            </w:r>
          </w:p>
        </w:tc>
      </w:tr>
      <w:tr w:rsidR="00C56916" w:rsidRPr="0093749E" w14:paraId="13AA1015" w14:textId="77777777" w:rsidTr="00B81B2D">
        <w:trPr>
          <w:trHeight w:val="299"/>
        </w:trPr>
        <w:tc>
          <w:tcPr>
            <w:tcW w:w="1485" w:type="dxa"/>
          </w:tcPr>
          <w:p w14:paraId="0526E5E5" w14:textId="77777777" w:rsidR="00C56916" w:rsidRPr="004E6D14" w:rsidRDefault="00C56916" w:rsidP="00B26902">
            <w:pPr>
              <w:pStyle w:val="TableParagraph"/>
              <w:spacing w:before="53" w:line="276" w:lineRule="auto"/>
              <w:ind w:left="57"/>
              <w:rPr>
                <w:rFonts w:asciiTheme="minorHAnsi" w:hAnsiTheme="minorHAnsi" w:cstheme="minorHAnsi"/>
                <w:sz w:val="24"/>
                <w:szCs w:val="24"/>
                <w:lang w:val="pl-PL"/>
              </w:rPr>
            </w:pPr>
            <w:r w:rsidRPr="004E6D14">
              <w:rPr>
                <w:rFonts w:asciiTheme="minorHAnsi" w:hAnsiTheme="minorHAnsi" w:cstheme="minorHAnsi"/>
                <w:sz w:val="24"/>
                <w:szCs w:val="24"/>
                <w:lang w:val="pl-PL"/>
              </w:rPr>
              <w:t>Kreska</w:t>
            </w:r>
            <w:r w:rsidRPr="004E6D14">
              <w:rPr>
                <w:rFonts w:asciiTheme="minorHAnsi" w:hAnsiTheme="minorHAnsi" w:cstheme="minorHAnsi"/>
                <w:spacing w:val="9"/>
                <w:sz w:val="24"/>
                <w:szCs w:val="24"/>
                <w:lang w:val="pl-PL"/>
              </w:rPr>
              <w:t xml:space="preserve"> </w:t>
            </w:r>
            <w:r w:rsidRPr="004E6D14">
              <w:rPr>
                <w:rFonts w:asciiTheme="minorHAnsi" w:hAnsiTheme="minorHAnsi" w:cstheme="minorHAnsi"/>
                <w:sz w:val="24"/>
                <w:szCs w:val="24"/>
                <w:lang w:val="pl-PL"/>
              </w:rPr>
              <w:t>(–)</w:t>
            </w:r>
          </w:p>
        </w:tc>
        <w:tc>
          <w:tcPr>
            <w:tcW w:w="8171" w:type="dxa"/>
          </w:tcPr>
          <w:p w14:paraId="404E373E" w14:textId="77777777" w:rsidR="00C56916" w:rsidRPr="004E6D14" w:rsidRDefault="00C56916" w:rsidP="00B26902">
            <w:pPr>
              <w:pStyle w:val="TableParagraph"/>
              <w:spacing w:before="53" w:line="276" w:lineRule="auto"/>
              <w:ind w:left="57"/>
              <w:rPr>
                <w:rFonts w:asciiTheme="minorHAnsi" w:hAnsiTheme="minorHAnsi" w:cstheme="minorHAnsi"/>
                <w:sz w:val="24"/>
                <w:szCs w:val="24"/>
                <w:lang w:val="pl-PL"/>
              </w:rPr>
            </w:pPr>
            <w:r w:rsidRPr="004E6D14">
              <w:rPr>
                <w:rFonts w:asciiTheme="minorHAnsi" w:hAnsiTheme="minorHAnsi" w:cstheme="minorHAnsi"/>
                <w:sz w:val="24"/>
                <w:szCs w:val="24"/>
                <w:lang w:val="pl-PL"/>
              </w:rPr>
              <w:t>oznacza,</w:t>
            </w:r>
            <w:r w:rsidRPr="004E6D14">
              <w:rPr>
                <w:rFonts w:asciiTheme="minorHAnsi" w:hAnsiTheme="minorHAnsi" w:cstheme="minorHAnsi"/>
                <w:spacing w:val="1"/>
                <w:sz w:val="24"/>
                <w:szCs w:val="24"/>
                <w:lang w:val="pl-PL"/>
              </w:rPr>
              <w:t xml:space="preserve"> </w:t>
            </w:r>
            <w:r w:rsidRPr="004E6D14">
              <w:rPr>
                <w:rFonts w:asciiTheme="minorHAnsi" w:hAnsiTheme="minorHAnsi" w:cstheme="minorHAnsi"/>
                <w:sz w:val="24"/>
                <w:szCs w:val="24"/>
                <w:lang w:val="pl-PL"/>
              </w:rPr>
              <w:t>że</w:t>
            </w:r>
            <w:r w:rsidRPr="004E6D14">
              <w:rPr>
                <w:rFonts w:asciiTheme="minorHAnsi" w:hAnsiTheme="minorHAnsi" w:cstheme="minorHAnsi"/>
                <w:spacing w:val="2"/>
                <w:sz w:val="24"/>
                <w:szCs w:val="24"/>
                <w:lang w:val="pl-PL"/>
              </w:rPr>
              <w:t xml:space="preserve"> </w:t>
            </w:r>
            <w:r w:rsidRPr="004E6D14">
              <w:rPr>
                <w:rFonts w:asciiTheme="minorHAnsi" w:hAnsiTheme="minorHAnsi" w:cstheme="minorHAnsi"/>
                <w:sz w:val="24"/>
                <w:szCs w:val="24"/>
                <w:lang w:val="pl-PL"/>
              </w:rPr>
              <w:t>zjawisko</w:t>
            </w:r>
            <w:r w:rsidRPr="004E6D14">
              <w:rPr>
                <w:rFonts w:asciiTheme="minorHAnsi" w:hAnsiTheme="minorHAnsi" w:cstheme="minorHAnsi"/>
                <w:spacing w:val="2"/>
                <w:sz w:val="24"/>
                <w:szCs w:val="24"/>
                <w:lang w:val="pl-PL"/>
              </w:rPr>
              <w:t xml:space="preserve"> </w:t>
            </w:r>
            <w:r w:rsidRPr="004E6D14">
              <w:rPr>
                <w:rFonts w:asciiTheme="minorHAnsi" w:hAnsiTheme="minorHAnsi" w:cstheme="minorHAnsi"/>
                <w:sz w:val="24"/>
                <w:szCs w:val="24"/>
                <w:lang w:val="pl-PL"/>
              </w:rPr>
              <w:t>nie</w:t>
            </w:r>
            <w:r w:rsidRPr="004E6D14">
              <w:rPr>
                <w:rFonts w:asciiTheme="minorHAnsi" w:hAnsiTheme="minorHAnsi" w:cstheme="minorHAnsi"/>
                <w:spacing w:val="1"/>
                <w:sz w:val="24"/>
                <w:szCs w:val="24"/>
                <w:lang w:val="pl-PL"/>
              </w:rPr>
              <w:t xml:space="preserve"> </w:t>
            </w:r>
            <w:r w:rsidRPr="004E6D14">
              <w:rPr>
                <w:rFonts w:asciiTheme="minorHAnsi" w:hAnsiTheme="minorHAnsi" w:cstheme="minorHAnsi"/>
                <w:sz w:val="24"/>
                <w:szCs w:val="24"/>
                <w:lang w:val="pl-PL"/>
              </w:rPr>
              <w:t>wystąpiło</w:t>
            </w:r>
          </w:p>
        </w:tc>
      </w:tr>
      <w:tr w:rsidR="00C56916" w:rsidRPr="0093749E" w14:paraId="35D79721" w14:textId="77777777" w:rsidTr="00B81B2D">
        <w:trPr>
          <w:trHeight w:val="299"/>
        </w:trPr>
        <w:tc>
          <w:tcPr>
            <w:tcW w:w="1485" w:type="dxa"/>
          </w:tcPr>
          <w:p w14:paraId="7E379ED6" w14:textId="77777777" w:rsidR="00C56916" w:rsidRPr="004E6D14" w:rsidRDefault="00C56916" w:rsidP="00B26902">
            <w:pPr>
              <w:pStyle w:val="TableParagraph"/>
              <w:tabs>
                <w:tab w:val="left" w:pos="751"/>
              </w:tabs>
              <w:spacing w:before="53" w:line="276" w:lineRule="auto"/>
              <w:ind w:left="57"/>
              <w:rPr>
                <w:rFonts w:asciiTheme="minorHAnsi" w:hAnsiTheme="minorHAnsi" w:cstheme="minorHAnsi"/>
                <w:sz w:val="24"/>
                <w:szCs w:val="24"/>
                <w:lang w:val="pl-PL"/>
              </w:rPr>
            </w:pPr>
            <w:r w:rsidRPr="004E6D14">
              <w:rPr>
                <w:rFonts w:asciiTheme="minorHAnsi" w:hAnsiTheme="minorHAnsi" w:cstheme="minorHAnsi"/>
                <w:sz w:val="24"/>
                <w:szCs w:val="24"/>
                <w:lang w:val="pl-PL"/>
              </w:rPr>
              <w:t>Zero: (0,0)</w:t>
            </w:r>
          </w:p>
        </w:tc>
        <w:tc>
          <w:tcPr>
            <w:tcW w:w="8171" w:type="dxa"/>
          </w:tcPr>
          <w:p w14:paraId="36D57433" w14:textId="77777777" w:rsidR="00C56916" w:rsidRPr="004E6D14" w:rsidRDefault="00C56916" w:rsidP="00B26902">
            <w:pPr>
              <w:pStyle w:val="TableParagraph"/>
              <w:spacing w:before="53" w:line="276" w:lineRule="auto"/>
              <w:ind w:left="57"/>
              <w:rPr>
                <w:rFonts w:asciiTheme="minorHAnsi" w:hAnsiTheme="minorHAnsi" w:cstheme="minorHAnsi"/>
                <w:sz w:val="24"/>
                <w:szCs w:val="24"/>
                <w:lang w:val="pl-PL"/>
              </w:rPr>
            </w:pPr>
            <w:r w:rsidRPr="004E6D14">
              <w:rPr>
                <w:rFonts w:asciiTheme="minorHAnsi" w:hAnsiTheme="minorHAnsi" w:cstheme="minorHAnsi"/>
                <w:sz w:val="24"/>
                <w:szCs w:val="24"/>
                <w:lang w:val="pl-PL"/>
              </w:rPr>
              <w:t>zjawisko</w:t>
            </w:r>
            <w:r w:rsidRPr="004E6D14">
              <w:rPr>
                <w:rFonts w:asciiTheme="minorHAnsi" w:hAnsiTheme="minorHAnsi" w:cstheme="minorHAnsi"/>
                <w:spacing w:val="11"/>
                <w:sz w:val="24"/>
                <w:szCs w:val="24"/>
                <w:lang w:val="pl-PL"/>
              </w:rPr>
              <w:t xml:space="preserve"> </w:t>
            </w:r>
            <w:r w:rsidRPr="004E6D14">
              <w:rPr>
                <w:rFonts w:asciiTheme="minorHAnsi" w:hAnsiTheme="minorHAnsi" w:cstheme="minorHAnsi"/>
                <w:sz w:val="24"/>
                <w:szCs w:val="24"/>
                <w:lang w:val="pl-PL"/>
              </w:rPr>
              <w:t>istniało</w:t>
            </w:r>
            <w:r w:rsidRPr="004E6D14">
              <w:rPr>
                <w:rFonts w:asciiTheme="minorHAnsi" w:hAnsiTheme="minorHAnsi" w:cstheme="minorHAnsi"/>
                <w:spacing w:val="11"/>
                <w:sz w:val="24"/>
                <w:szCs w:val="24"/>
                <w:lang w:val="pl-PL"/>
              </w:rPr>
              <w:t xml:space="preserve"> </w:t>
            </w:r>
            <w:r w:rsidRPr="004E6D14">
              <w:rPr>
                <w:rFonts w:asciiTheme="minorHAnsi" w:hAnsiTheme="minorHAnsi" w:cstheme="minorHAnsi"/>
                <w:sz w:val="24"/>
                <w:szCs w:val="24"/>
                <w:lang w:val="pl-PL"/>
              </w:rPr>
              <w:t>w</w:t>
            </w:r>
            <w:r w:rsidRPr="004E6D14">
              <w:rPr>
                <w:rFonts w:asciiTheme="minorHAnsi" w:hAnsiTheme="minorHAnsi" w:cstheme="minorHAnsi"/>
                <w:spacing w:val="13"/>
                <w:sz w:val="24"/>
                <w:szCs w:val="24"/>
                <w:lang w:val="pl-PL"/>
              </w:rPr>
              <w:t xml:space="preserve"> </w:t>
            </w:r>
            <w:r w:rsidRPr="004E6D14">
              <w:rPr>
                <w:rFonts w:asciiTheme="minorHAnsi" w:hAnsiTheme="minorHAnsi" w:cstheme="minorHAnsi"/>
                <w:sz w:val="24"/>
                <w:szCs w:val="24"/>
                <w:lang w:val="pl-PL"/>
              </w:rPr>
              <w:t>wielkości</w:t>
            </w:r>
            <w:r w:rsidRPr="004E6D14">
              <w:rPr>
                <w:rFonts w:asciiTheme="minorHAnsi" w:hAnsiTheme="minorHAnsi" w:cstheme="minorHAnsi"/>
                <w:spacing w:val="13"/>
                <w:sz w:val="24"/>
                <w:szCs w:val="24"/>
                <w:lang w:val="pl-PL"/>
              </w:rPr>
              <w:t xml:space="preserve"> </w:t>
            </w:r>
            <w:r w:rsidRPr="004E6D14">
              <w:rPr>
                <w:rFonts w:asciiTheme="minorHAnsi" w:hAnsiTheme="minorHAnsi" w:cstheme="minorHAnsi"/>
                <w:sz w:val="24"/>
                <w:szCs w:val="24"/>
                <w:lang w:val="pl-PL"/>
              </w:rPr>
              <w:t>mniejszej</w:t>
            </w:r>
            <w:r w:rsidRPr="004E6D14">
              <w:rPr>
                <w:rFonts w:asciiTheme="minorHAnsi" w:hAnsiTheme="minorHAnsi" w:cstheme="minorHAnsi"/>
                <w:spacing w:val="12"/>
                <w:sz w:val="24"/>
                <w:szCs w:val="24"/>
                <w:lang w:val="pl-PL"/>
              </w:rPr>
              <w:t xml:space="preserve"> </w:t>
            </w:r>
            <w:r w:rsidRPr="004E6D14">
              <w:rPr>
                <w:rFonts w:asciiTheme="minorHAnsi" w:hAnsiTheme="minorHAnsi" w:cstheme="minorHAnsi"/>
                <w:sz w:val="24"/>
                <w:szCs w:val="24"/>
                <w:lang w:val="pl-PL"/>
              </w:rPr>
              <w:t>od</w:t>
            </w:r>
            <w:r w:rsidRPr="004E6D14">
              <w:rPr>
                <w:rFonts w:asciiTheme="minorHAnsi" w:hAnsiTheme="minorHAnsi" w:cstheme="minorHAnsi"/>
                <w:spacing w:val="11"/>
                <w:sz w:val="24"/>
                <w:szCs w:val="24"/>
                <w:lang w:val="pl-PL"/>
              </w:rPr>
              <w:t xml:space="preserve"> </w:t>
            </w:r>
            <w:r w:rsidRPr="004E6D14">
              <w:rPr>
                <w:rFonts w:asciiTheme="minorHAnsi" w:hAnsiTheme="minorHAnsi" w:cstheme="minorHAnsi"/>
                <w:sz w:val="24"/>
                <w:szCs w:val="24"/>
                <w:lang w:val="pl-PL"/>
              </w:rPr>
              <w:t>0,05</w:t>
            </w:r>
          </w:p>
        </w:tc>
      </w:tr>
      <w:tr w:rsidR="00C56916" w:rsidRPr="0093749E" w14:paraId="26FFD906" w14:textId="77777777" w:rsidTr="00B81B2D">
        <w:trPr>
          <w:trHeight w:val="539"/>
        </w:trPr>
        <w:tc>
          <w:tcPr>
            <w:tcW w:w="1485" w:type="dxa"/>
          </w:tcPr>
          <w:p w14:paraId="2ACD9539" w14:textId="77777777" w:rsidR="00C56916" w:rsidRPr="004E6D14" w:rsidRDefault="00C56916" w:rsidP="00B26902">
            <w:pPr>
              <w:pStyle w:val="TableParagraph"/>
              <w:spacing w:before="53" w:line="276" w:lineRule="auto"/>
              <w:ind w:left="57"/>
              <w:rPr>
                <w:rFonts w:asciiTheme="minorHAnsi" w:hAnsiTheme="minorHAnsi" w:cstheme="minorHAnsi"/>
                <w:sz w:val="24"/>
                <w:szCs w:val="24"/>
                <w:lang w:val="pl-PL"/>
              </w:rPr>
            </w:pPr>
            <w:r w:rsidRPr="004E6D14">
              <w:rPr>
                <w:rFonts w:asciiTheme="minorHAnsi" w:hAnsiTheme="minorHAnsi" w:cstheme="minorHAnsi"/>
                <w:sz w:val="24"/>
                <w:szCs w:val="24"/>
                <w:lang w:val="pl-PL"/>
              </w:rPr>
              <w:t>Kropka</w:t>
            </w:r>
            <w:r w:rsidRPr="004E6D14">
              <w:rPr>
                <w:rFonts w:asciiTheme="minorHAnsi" w:hAnsiTheme="minorHAnsi" w:cstheme="minorHAnsi"/>
                <w:spacing w:val="44"/>
                <w:sz w:val="24"/>
                <w:szCs w:val="24"/>
                <w:lang w:val="pl-PL"/>
              </w:rPr>
              <w:t xml:space="preserve"> </w:t>
            </w:r>
            <w:r w:rsidRPr="004E6D14">
              <w:rPr>
                <w:rFonts w:asciiTheme="minorHAnsi" w:hAnsiTheme="minorHAnsi" w:cstheme="minorHAnsi"/>
                <w:sz w:val="24"/>
                <w:szCs w:val="24"/>
                <w:lang w:val="pl-PL"/>
              </w:rPr>
              <w:t>(</w:t>
            </w:r>
            <w:r w:rsidRPr="004E6D14">
              <w:rPr>
                <w:rFonts w:asciiTheme="minorHAnsi" w:hAnsiTheme="minorHAnsi" w:cstheme="minorHAnsi"/>
                <w:b/>
                <w:sz w:val="24"/>
                <w:szCs w:val="24"/>
                <w:lang w:val="pl-PL"/>
              </w:rPr>
              <w:t>.</w:t>
            </w:r>
            <w:r w:rsidRPr="004E6D14">
              <w:rPr>
                <w:rFonts w:asciiTheme="minorHAnsi" w:hAnsiTheme="minorHAnsi" w:cstheme="minorHAnsi"/>
                <w:sz w:val="24"/>
                <w:szCs w:val="24"/>
                <w:lang w:val="pl-PL"/>
              </w:rPr>
              <w:t>)</w:t>
            </w:r>
          </w:p>
        </w:tc>
        <w:tc>
          <w:tcPr>
            <w:tcW w:w="8171" w:type="dxa"/>
          </w:tcPr>
          <w:p w14:paraId="2BE26315" w14:textId="10592EE4" w:rsidR="00C56916" w:rsidRPr="004E6D14" w:rsidRDefault="00C56916" w:rsidP="00B26902">
            <w:pPr>
              <w:pStyle w:val="TableParagraph"/>
              <w:spacing w:before="31" w:line="276" w:lineRule="auto"/>
              <w:ind w:left="57"/>
              <w:rPr>
                <w:rFonts w:asciiTheme="minorHAnsi" w:hAnsiTheme="minorHAnsi" w:cstheme="minorHAnsi"/>
                <w:sz w:val="24"/>
                <w:szCs w:val="24"/>
                <w:lang w:val="pl-PL"/>
              </w:rPr>
            </w:pPr>
            <w:r w:rsidRPr="004E6D14">
              <w:rPr>
                <w:rFonts w:asciiTheme="minorHAnsi" w:hAnsiTheme="minorHAnsi" w:cstheme="minorHAnsi"/>
                <w:sz w:val="24"/>
                <w:szCs w:val="24"/>
                <w:lang w:val="pl-PL"/>
              </w:rPr>
              <w:t>oznacza:</w:t>
            </w:r>
            <w:r w:rsidRPr="004E6D14">
              <w:rPr>
                <w:rFonts w:asciiTheme="minorHAnsi" w:hAnsiTheme="minorHAnsi" w:cstheme="minorHAnsi"/>
                <w:spacing w:val="15"/>
                <w:sz w:val="24"/>
                <w:szCs w:val="24"/>
                <w:lang w:val="pl-PL"/>
              </w:rPr>
              <w:t xml:space="preserve"> </w:t>
            </w:r>
            <w:r w:rsidRPr="004E6D14">
              <w:rPr>
                <w:rFonts w:asciiTheme="minorHAnsi" w:hAnsiTheme="minorHAnsi" w:cstheme="minorHAnsi"/>
                <w:sz w:val="24"/>
                <w:szCs w:val="24"/>
                <w:lang w:val="pl-PL"/>
              </w:rPr>
              <w:t>brak</w:t>
            </w:r>
            <w:r w:rsidRPr="004E6D14">
              <w:rPr>
                <w:rFonts w:asciiTheme="minorHAnsi" w:hAnsiTheme="minorHAnsi" w:cstheme="minorHAnsi"/>
                <w:spacing w:val="17"/>
                <w:sz w:val="24"/>
                <w:szCs w:val="24"/>
                <w:lang w:val="pl-PL"/>
              </w:rPr>
              <w:t xml:space="preserve"> </w:t>
            </w:r>
            <w:r w:rsidRPr="004E6D14">
              <w:rPr>
                <w:rFonts w:asciiTheme="minorHAnsi" w:hAnsiTheme="minorHAnsi" w:cstheme="minorHAnsi"/>
                <w:sz w:val="24"/>
                <w:szCs w:val="24"/>
                <w:lang w:val="pl-PL"/>
              </w:rPr>
              <w:t>informacji,</w:t>
            </w:r>
            <w:r w:rsidRPr="004E6D14">
              <w:rPr>
                <w:rFonts w:asciiTheme="minorHAnsi" w:hAnsiTheme="minorHAnsi" w:cstheme="minorHAnsi"/>
                <w:spacing w:val="15"/>
                <w:sz w:val="24"/>
                <w:szCs w:val="24"/>
                <w:lang w:val="pl-PL"/>
              </w:rPr>
              <w:t xml:space="preserve"> </w:t>
            </w:r>
            <w:r w:rsidRPr="004E6D14">
              <w:rPr>
                <w:rFonts w:asciiTheme="minorHAnsi" w:hAnsiTheme="minorHAnsi" w:cstheme="minorHAnsi"/>
                <w:sz w:val="24"/>
                <w:szCs w:val="24"/>
                <w:lang w:val="pl-PL"/>
              </w:rPr>
              <w:t>konieczność</w:t>
            </w:r>
            <w:r w:rsidRPr="004E6D14">
              <w:rPr>
                <w:rFonts w:asciiTheme="minorHAnsi" w:hAnsiTheme="minorHAnsi" w:cstheme="minorHAnsi"/>
                <w:spacing w:val="17"/>
                <w:sz w:val="24"/>
                <w:szCs w:val="24"/>
                <w:lang w:val="pl-PL"/>
              </w:rPr>
              <w:t xml:space="preserve"> </w:t>
            </w:r>
            <w:r w:rsidRPr="004E6D14">
              <w:rPr>
                <w:rFonts w:asciiTheme="minorHAnsi" w:hAnsiTheme="minorHAnsi" w:cstheme="minorHAnsi"/>
                <w:sz w:val="24"/>
                <w:szCs w:val="24"/>
                <w:lang w:val="pl-PL"/>
              </w:rPr>
              <w:t>zachowania</w:t>
            </w:r>
            <w:r w:rsidRPr="004E6D14">
              <w:rPr>
                <w:rFonts w:asciiTheme="minorHAnsi" w:hAnsiTheme="minorHAnsi" w:cstheme="minorHAnsi"/>
                <w:spacing w:val="15"/>
                <w:sz w:val="24"/>
                <w:szCs w:val="24"/>
                <w:lang w:val="pl-PL"/>
              </w:rPr>
              <w:t xml:space="preserve"> </w:t>
            </w:r>
            <w:r w:rsidRPr="004E6D14">
              <w:rPr>
                <w:rFonts w:asciiTheme="minorHAnsi" w:hAnsiTheme="minorHAnsi" w:cstheme="minorHAnsi"/>
                <w:sz w:val="24"/>
                <w:szCs w:val="24"/>
                <w:lang w:val="pl-PL"/>
              </w:rPr>
              <w:t>tajemnicy</w:t>
            </w:r>
            <w:r w:rsidRPr="004E6D14">
              <w:rPr>
                <w:rFonts w:asciiTheme="minorHAnsi" w:hAnsiTheme="minorHAnsi" w:cstheme="minorHAnsi"/>
                <w:spacing w:val="15"/>
                <w:sz w:val="24"/>
                <w:szCs w:val="24"/>
                <w:lang w:val="pl-PL"/>
              </w:rPr>
              <w:t xml:space="preserve"> </w:t>
            </w:r>
            <w:r w:rsidRPr="004E6D14">
              <w:rPr>
                <w:rFonts w:asciiTheme="minorHAnsi" w:hAnsiTheme="minorHAnsi" w:cstheme="minorHAnsi"/>
                <w:sz w:val="24"/>
                <w:szCs w:val="24"/>
                <w:lang w:val="pl-PL"/>
              </w:rPr>
              <w:t>statystycznej</w:t>
            </w:r>
            <w:r w:rsidRPr="004E6D14">
              <w:rPr>
                <w:rFonts w:asciiTheme="minorHAnsi" w:hAnsiTheme="minorHAnsi" w:cstheme="minorHAnsi"/>
                <w:spacing w:val="18"/>
                <w:sz w:val="24"/>
                <w:szCs w:val="24"/>
                <w:lang w:val="pl-PL"/>
              </w:rPr>
              <w:t xml:space="preserve"> </w:t>
            </w:r>
            <w:r w:rsidRPr="004E6D14">
              <w:rPr>
                <w:rFonts w:asciiTheme="minorHAnsi" w:hAnsiTheme="minorHAnsi" w:cstheme="minorHAnsi"/>
                <w:sz w:val="24"/>
                <w:szCs w:val="24"/>
                <w:lang w:val="pl-PL"/>
              </w:rPr>
              <w:t>lub</w:t>
            </w:r>
            <w:r w:rsidRPr="004E6D14">
              <w:rPr>
                <w:rFonts w:asciiTheme="minorHAnsi" w:hAnsiTheme="minorHAnsi" w:cstheme="minorHAnsi"/>
                <w:spacing w:val="16"/>
                <w:sz w:val="24"/>
                <w:szCs w:val="24"/>
                <w:lang w:val="pl-PL"/>
              </w:rPr>
              <w:t xml:space="preserve"> </w:t>
            </w:r>
            <w:r w:rsidRPr="004E6D14">
              <w:rPr>
                <w:rFonts w:asciiTheme="minorHAnsi" w:hAnsiTheme="minorHAnsi" w:cstheme="minorHAnsi"/>
                <w:sz w:val="24"/>
                <w:szCs w:val="24"/>
                <w:lang w:val="pl-PL"/>
              </w:rPr>
              <w:t>że</w:t>
            </w:r>
            <w:r w:rsidRPr="004E6D14">
              <w:rPr>
                <w:rFonts w:asciiTheme="minorHAnsi" w:hAnsiTheme="minorHAnsi" w:cstheme="minorHAnsi"/>
                <w:spacing w:val="17"/>
                <w:sz w:val="24"/>
                <w:szCs w:val="24"/>
                <w:lang w:val="pl-PL"/>
              </w:rPr>
              <w:t xml:space="preserve"> </w:t>
            </w:r>
            <w:r w:rsidRPr="004E6D14">
              <w:rPr>
                <w:rFonts w:asciiTheme="minorHAnsi" w:hAnsiTheme="minorHAnsi" w:cstheme="minorHAnsi"/>
                <w:sz w:val="24"/>
                <w:szCs w:val="24"/>
                <w:lang w:val="pl-PL"/>
              </w:rPr>
              <w:t>wypełnienie</w:t>
            </w:r>
            <w:r w:rsidR="000A459D" w:rsidRPr="004E6D14">
              <w:rPr>
                <w:rFonts w:asciiTheme="minorHAnsi" w:hAnsiTheme="minorHAnsi" w:cstheme="minorHAnsi"/>
                <w:sz w:val="24"/>
                <w:szCs w:val="24"/>
                <w:lang w:val="pl-PL"/>
              </w:rPr>
              <w:t xml:space="preserve"> </w:t>
            </w:r>
            <w:r w:rsidRPr="004E6D14">
              <w:rPr>
                <w:rFonts w:asciiTheme="minorHAnsi" w:hAnsiTheme="minorHAnsi" w:cstheme="minorHAnsi"/>
                <w:spacing w:val="-50"/>
                <w:sz w:val="24"/>
                <w:szCs w:val="24"/>
                <w:lang w:val="pl-PL"/>
              </w:rPr>
              <w:t xml:space="preserve"> </w:t>
            </w:r>
            <w:r w:rsidRPr="004E6D14">
              <w:rPr>
                <w:rFonts w:asciiTheme="minorHAnsi" w:hAnsiTheme="minorHAnsi" w:cstheme="minorHAnsi"/>
                <w:w w:val="105"/>
                <w:sz w:val="24"/>
                <w:szCs w:val="24"/>
                <w:lang w:val="pl-PL"/>
              </w:rPr>
              <w:t>pozycji</w:t>
            </w:r>
            <w:r w:rsidRPr="004E6D14">
              <w:rPr>
                <w:rFonts w:asciiTheme="minorHAnsi" w:hAnsiTheme="minorHAnsi" w:cstheme="minorHAnsi"/>
                <w:spacing w:val="-6"/>
                <w:w w:val="105"/>
                <w:sz w:val="24"/>
                <w:szCs w:val="24"/>
                <w:lang w:val="pl-PL"/>
              </w:rPr>
              <w:t xml:space="preserve"> </w:t>
            </w:r>
            <w:r w:rsidRPr="004E6D14">
              <w:rPr>
                <w:rFonts w:asciiTheme="minorHAnsi" w:hAnsiTheme="minorHAnsi" w:cstheme="minorHAnsi"/>
                <w:w w:val="105"/>
                <w:sz w:val="24"/>
                <w:szCs w:val="24"/>
                <w:lang w:val="pl-PL"/>
              </w:rPr>
              <w:t>jest</w:t>
            </w:r>
            <w:r w:rsidRPr="004E6D14">
              <w:rPr>
                <w:rFonts w:asciiTheme="minorHAnsi" w:hAnsiTheme="minorHAnsi" w:cstheme="minorHAnsi"/>
                <w:spacing w:val="-6"/>
                <w:w w:val="105"/>
                <w:sz w:val="24"/>
                <w:szCs w:val="24"/>
                <w:lang w:val="pl-PL"/>
              </w:rPr>
              <w:t xml:space="preserve"> </w:t>
            </w:r>
            <w:r w:rsidRPr="004E6D14">
              <w:rPr>
                <w:rFonts w:asciiTheme="minorHAnsi" w:hAnsiTheme="minorHAnsi" w:cstheme="minorHAnsi"/>
                <w:w w:val="105"/>
                <w:sz w:val="24"/>
                <w:szCs w:val="24"/>
                <w:lang w:val="pl-PL"/>
              </w:rPr>
              <w:t>niemożliwe</w:t>
            </w:r>
            <w:r w:rsidRPr="004E6D14">
              <w:rPr>
                <w:rFonts w:asciiTheme="minorHAnsi" w:hAnsiTheme="minorHAnsi" w:cstheme="minorHAnsi"/>
                <w:spacing w:val="-6"/>
                <w:w w:val="105"/>
                <w:sz w:val="24"/>
                <w:szCs w:val="24"/>
                <w:lang w:val="pl-PL"/>
              </w:rPr>
              <w:t xml:space="preserve"> </w:t>
            </w:r>
            <w:r w:rsidRPr="004E6D14">
              <w:rPr>
                <w:rFonts w:asciiTheme="minorHAnsi" w:hAnsiTheme="minorHAnsi" w:cstheme="minorHAnsi"/>
                <w:w w:val="105"/>
                <w:sz w:val="24"/>
                <w:szCs w:val="24"/>
                <w:lang w:val="pl-PL"/>
              </w:rPr>
              <w:t>lub</w:t>
            </w:r>
            <w:r w:rsidRPr="004E6D14">
              <w:rPr>
                <w:rFonts w:asciiTheme="minorHAnsi" w:hAnsiTheme="minorHAnsi" w:cstheme="minorHAnsi"/>
                <w:spacing w:val="-5"/>
                <w:w w:val="105"/>
                <w:sz w:val="24"/>
                <w:szCs w:val="24"/>
                <w:lang w:val="pl-PL"/>
              </w:rPr>
              <w:t xml:space="preserve"> </w:t>
            </w:r>
            <w:r w:rsidRPr="004E6D14">
              <w:rPr>
                <w:rFonts w:asciiTheme="minorHAnsi" w:hAnsiTheme="minorHAnsi" w:cstheme="minorHAnsi"/>
                <w:w w:val="105"/>
                <w:sz w:val="24"/>
                <w:szCs w:val="24"/>
                <w:lang w:val="pl-PL"/>
              </w:rPr>
              <w:t>niecelowe</w:t>
            </w:r>
          </w:p>
        </w:tc>
      </w:tr>
      <w:tr w:rsidR="00C56916" w:rsidRPr="0093749E" w14:paraId="467BAC42" w14:textId="77777777" w:rsidTr="00B81B2D">
        <w:trPr>
          <w:trHeight w:val="300"/>
        </w:trPr>
        <w:tc>
          <w:tcPr>
            <w:tcW w:w="1485" w:type="dxa"/>
          </w:tcPr>
          <w:p w14:paraId="40357E17" w14:textId="77777777" w:rsidR="00C56916" w:rsidRPr="004E6D14" w:rsidRDefault="00C56916" w:rsidP="00B26902">
            <w:pPr>
              <w:pStyle w:val="TableParagraph"/>
              <w:tabs>
                <w:tab w:val="left" w:pos="751"/>
              </w:tabs>
              <w:spacing w:before="54" w:line="276" w:lineRule="auto"/>
              <w:ind w:left="57"/>
              <w:rPr>
                <w:rFonts w:asciiTheme="minorHAnsi" w:hAnsiTheme="minorHAnsi" w:cstheme="minorHAnsi"/>
                <w:sz w:val="24"/>
                <w:szCs w:val="24"/>
                <w:lang w:val="pl-PL"/>
              </w:rPr>
            </w:pPr>
            <w:r w:rsidRPr="004E6D14">
              <w:rPr>
                <w:rFonts w:asciiTheme="minorHAnsi" w:hAnsiTheme="minorHAnsi" w:cstheme="minorHAnsi"/>
                <w:sz w:val="24"/>
                <w:szCs w:val="24"/>
                <w:lang w:val="pl-PL"/>
              </w:rPr>
              <w:t>Znak Δ</w:t>
            </w:r>
          </w:p>
        </w:tc>
        <w:tc>
          <w:tcPr>
            <w:tcW w:w="8171" w:type="dxa"/>
          </w:tcPr>
          <w:p w14:paraId="5F331A0F" w14:textId="77777777" w:rsidR="00C56916" w:rsidRPr="004E6D14" w:rsidRDefault="00C56916" w:rsidP="00B26902">
            <w:pPr>
              <w:pStyle w:val="TableParagraph"/>
              <w:spacing w:before="54" w:line="276" w:lineRule="auto"/>
              <w:ind w:left="57"/>
              <w:rPr>
                <w:rFonts w:asciiTheme="minorHAnsi" w:hAnsiTheme="minorHAnsi" w:cstheme="minorHAnsi"/>
                <w:sz w:val="24"/>
                <w:szCs w:val="24"/>
                <w:lang w:val="pl-PL"/>
              </w:rPr>
            </w:pPr>
            <w:r w:rsidRPr="004E6D14">
              <w:rPr>
                <w:rFonts w:asciiTheme="minorHAnsi" w:hAnsiTheme="minorHAnsi" w:cstheme="minorHAnsi"/>
                <w:sz w:val="24"/>
                <w:szCs w:val="24"/>
                <w:lang w:val="pl-PL"/>
              </w:rPr>
              <w:t>oznacza,</w:t>
            </w:r>
            <w:r w:rsidRPr="004E6D14">
              <w:rPr>
                <w:rFonts w:asciiTheme="minorHAnsi" w:hAnsiTheme="minorHAnsi" w:cstheme="minorHAnsi"/>
                <w:spacing w:val="5"/>
                <w:sz w:val="24"/>
                <w:szCs w:val="24"/>
                <w:lang w:val="pl-PL"/>
              </w:rPr>
              <w:t xml:space="preserve"> </w:t>
            </w:r>
            <w:r w:rsidRPr="004E6D14">
              <w:rPr>
                <w:rFonts w:asciiTheme="minorHAnsi" w:hAnsiTheme="minorHAnsi" w:cstheme="minorHAnsi"/>
                <w:sz w:val="24"/>
                <w:szCs w:val="24"/>
                <w:lang w:val="pl-PL"/>
              </w:rPr>
              <w:t>że</w:t>
            </w:r>
            <w:r w:rsidRPr="004E6D14">
              <w:rPr>
                <w:rFonts w:asciiTheme="minorHAnsi" w:hAnsiTheme="minorHAnsi" w:cstheme="minorHAnsi"/>
                <w:spacing w:val="5"/>
                <w:sz w:val="24"/>
                <w:szCs w:val="24"/>
                <w:lang w:val="pl-PL"/>
              </w:rPr>
              <w:t xml:space="preserve"> </w:t>
            </w:r>
            <w:r w:rsidRPr="004E6D14">
              <w:rPr>
                <w:rFonts w:asciiTheme="minorHAnsi" w:hAnsiTheme="minorHAnsi" w:cstheme="minorHAnsi"/>
                <w:sz w:val="24"/>
                <w:szCs w:val="24"/>
                <w:lang w:val="pl-PL"/>
              </w:rPr>
              <w:t>nazwy</w:t>
            </w:r>
            <w:r w:rsidRPr="004E6D14">
              <w:rPr>
                <w:rFonts w:asciiTheme="minorHAnsi" w:hAnsiTheme="minorHAnsi" w:cstheme="minorHAnsi"/>
                <w:spacing w:val="6"/>
                <w:sz w:val="24"/>
                <w:szCs w:val="24"/>
                <w:lang w:val="pl-PL"/>
              </w:rPr>
              <w:t xml:space="preserve"> </w:t>
            </w:r>
            <w:r w:rsidRPr="004E6D14">
              <w:rPr>
                <w:rFonts w:asciiTheme="minorHAnsi" w:hAnsiTheme="minorHAnsi" w:cstheme="minorHAnsi"/>
                <w:sz w:val="24"/>
                <w:szCs w:val="24"/>
                <w:lang w:val="pl-PL"/>
              </w:rPr>
              <w:t>zostały</w:t>
            </w:r>
            <w:r w:rsidRPr="004E6D14">
              <w:rPr>
                <w:rFonts w:asciiTheme="minorHAnsi" w:hAnsiTheme="minorHAnsi" w:cstheme="minorHAnsi"/>
                <w:spacing w:val="5"/>
                <w:sz w:val="24"/>
                <w:szCs w:val="24"/>
                <w:lang w:val="pl-PL"/>
              </w:rPr>
              <w:t xml:space="preserve"> </w:t>
            </w:r>
            <w:r w:rsidRPr="004E6D14">
              <w:rPr>
                <w:rFonts w:asciiTheme="minorHAnsi" w:hAnsiTheme="minorHAnsi" w:cstheme="minorHAnsi"/>
                <w:sz w:val="24"/>
                <w:szCs w:val="24"/>
                <w:lang w:val="pl-PL"/>
              </w:rPr>
              <w:t>skrócone</w:t>
            </w:r>
            <w:r w:rsidRPr="004E6D14">
              <w:rPr>
                <w:rFonts w:asciiTheme="minorHAnsi" w:hAnsiTheme="minorHAnsi" w:cstheme="minorHAnsi"/>
                <w:spacing w:val="7"/>
                <w:sz w:val="24"/>
                <w:szCs w:val="24"/>
                <w:lang w:val="pl-PL"/>
              </w:rPr>
              <w:t xml:space="preserve"> </w:t>
            </w:r>
            <w:r w:rsidRPr="004E6D14">
              <w:rPr>
                <w:rFonts w:asciiTheme="minorHAnsi" w:hAnsiTheme="minorHAnsi" w:cstheme="minorHAnsi"/>
                <w:sz w:val="24"/>
                <w:szCs w:val="24"/>
                <w:lang w:val="pl-PL"/>
              </w:rPr>
              <w:t>w</w:t>
            </w:r>
            <w:r w:rsidRPr="004E6D14">
              <w:rPr>
                <w:rFonts w:asciiTheme="minorHAnsi" w:hAnsiTheme="minorHAnsi" w:cstheme="minorHAnsi"/>
                <w:spacing w:val="6"/>
                <w:sz w:val="24"/>
                <w:szCs w:val="24"/>
                <w:lang w:val="pl-PL"/>
              </w:rPr>
              <w:t xml:space="preserve"> </w:t>
            </w:r>
            <w:r w:rsidRPr="004E6D14">
              <w:rPr>
                <w:rFonts w:asciiTheme="minorHAnsi" w:hAnsiTheme="minorHAnsi" w:cstheme="minorHAnsi"/>
                <w:sz w:val="24"/>
                <w:szCs w:val="24"/>
                <w:lang w:val="pl-PL"/>
              </w:rPr>
              <w:t>stosunku</w:t>
            </w:r>
            <w:r w:rsidRPr="004E6D14">
              <w:rPr>
                <w:rFonts w:asciiTheme="minorHAnsi" w:hAnsiTheme="minorHAnsi" w:cstheme="minorHAnsi"/>
                <w:spacing w:val="5"/>
                <w:sz w:val="24"/>
                <w:szCs w:val="24"/>
                <w:lang w:val="pl-PL"/>
              </w:rPr>
              <w:t xml:space="preserve"> </w:t>
            </w:r>
            <w:r w:rsidRPr="004E6D14">
              <w:rPr>
                <w:rFonts w:asciiTheme="minorHAnsi" w:hAnsiTheme="minorHAnsi" w:cstheme="minorHAnsi"/>
                <w:sz w:val="24"/>
                <w:szCs w:val="24"/>
                <w:lang w:val="pl-PL"/>
              </w:rPr>
              <w:t>do</w:t>
            </w:r>
            <w:r w:rsidRPr="004E6D14">
              <w:rPr>
                <w:rFonts w:asciiTheme="minorHAnsi" w:hAnsiTheme="minorHAnsi" w:cstheme="minorHAnsi"/>
                <w:spacing w:val="7"/>
                <w:sz w:val="24"/>
                <w:szCs w:val="24"/>
                <w:lang w:val="pl-PL"/>
              </w:rPr>
              <w:t xml:space="preserve"> </w:t>
            </w:r>
            <w:r w:rsidRPr="004E6D14">
              <w:rPr>
                <w:rFonts w:asciiTheme="minorHAnsi" w:hAnsiTheme="minorHAnsi" w:cstheme="minorHAnsi"/>
                <w:sz w:val="24"/>
                <w:szCs w:val="24"/>
                <w:lang w:val="pl-PL"/>
              </w:rPr>
              <w:t>obowiązującej</w:t>
            </w:r>
            <w:r w:rsidRPr="004E6D14">
              <w:rPr>
                <w:rFonts w:asciiTheme="minorHAnsi" w:hAnsiTheme="minorHAnsi" w:cstheme="minorHAnsi"/>
                <w:spacing w:val="5"/>
                <w:sz w:val="24"/>
                <w:szCs w:val="24"/>
                <w:lang w:val="pl-PL"/>
              </w:rPr>
              <w:t xml:space="preserve"> </w:t>
            </w:r>
            <w:r w:rsidRPr="004E6D14">
              <w:rPr>
                <w:rFonts w:asciiTheme="minorHAnsi" w:hAnsiTheme="minorHAnsi" w:cstheme="minorHAnsi"/>
                <w:sz w:val="24"/>
                <w:szCs w:val="24"/>
                <w:lang w:val="pl-PL"/>
              </w:rPr>
              <w:t>klasyfikacji</w:t>
            </w:r>
          </w:p>
        </w:tc>
      </w:tr>
      <w:tr w:rsidR="00C56916" w:rsidRPr="0093749E" w14:paraId="2C909D44" w14:textId="77777777" w:rsidTr="00B81B2D">
        <w:trPr>
          <w:trHeight w:val="299"/>
        </w:trPr>
        <w:tc>
          <w:tcPr>
            <w:tcW w:w="1485" w:type="dxa"/>
          </w:tcPr>
          <w:p w14:paraId="118C2EA8" w14:textId="0B675ECD" w:rsidR="00C56916" w:rsidRPr="004E6D14" w:rsidRDefault="00C56916" w:rsidP="00B26902">
            <w:pPr>
              <w:pStyle w:val="TableParagraph"/>
              <w:spacing w:before="53" w:line="276" w:lineRule="auto"/>
              <w:ind w:left="57"/>
              <w:rPr>
                <w:rFonts w:asciiTheme="minorHAnsi" w:hAnsiTheme="minorHAnsi" w:cstheme="minorHAnsi"/>
                <w:sz w:val="24"/>
                <w:szCs w:val="24"/>
                <w:lang w:val="pl-PL"/>
              </w:rPr>
            </w:pPr>
            <w:r w:rsidRPr="004E6D14">
              <w:rPr>
                <w:rFonts w:asciiTheme="minorHAnsi" w:hAnsiTheme="minorHAnsi" w:cstheme="minorHAnsi"/>
                <w:w w:val="105"/>
                <w:sz w:val="24"/>
                <w:szCs w:val="24"/>
                <w:lang w:val="pl-PL"/>
              </w:rPr>
              <w:t>„</w:t>
            </w:r>
            <w:r w:rsidR="00E01EEF" w:rsidRPr="004E6D14">
              <w:rPr>
                <w:rFonts w:asciiTheme="minorHAnsi" w:hAnsiTheme="minorHAnsi" w:cstheme="minorHAnsi"/>
                <w:w w:val="105"/>
                <w:sz w:val="24"/>
                <w:szCs w:val="24"/>
                <w:lang w:val="pl-PL"/>
              </w:rPr>
              <w:t>w</w:t>
            </w:r>
            <w:r w:rsidRPr="004E6D14">
              <w:rPr>
                <w:rFonts w:asciiTheme="minorHAnsi" w:hAnsiTheme="minorHAnsi" w:cstheme="minorHAnsi"/>
                <w:spacing w:val="-10"/>
                <w:w w:val="105"/>
                <w:sz w:val="24"/>
                <w:szCs w:val="24"/>
                <w:lang w:val="pl-PL"/>
              </w:rPr>
              <w:t xml:space="preserve"> </w:t>
            </w:r>
            <w:r w:rsidRPr="004E6D14">
              <w:rPr>
                <w:rFonts w:asciiTheme="minorHAnsi" w:hAnsiTheme="minorHAnsi" w:cstheme="minorHAnsi"/>
                <w:w w:val="105"/>
                <w:sz w:val="24"/>
                <w:szCs w:val="24"/>
                <w:lang w:val="pl-PL"/>
              </w:rPr>
              <w:t>tym”</w:t>
            </w:r>
          </w:p>
        </w:tc>
        <w:tc>
          <w:tcPr>
            <w:tcW w:w="8171" w:type="dxa"/>
          </w:tcPr>
          <w:p w14:paraId="49E68BDE" w14:textId="77777777" w:rsidR="00C56916" w:rsidRPr="004E6D14" w:rsidRDefault="00C56916" w:rsidP="00B26902">
            <w:pPr>
              <w:pStyle w:val="TableParagraph"/>
              <w:spacing w:before="53" w:line="276" w:lineRule="auto"/>
              <w:ind w:left="57"/>
              <w:rPr>
                <w:rFonts w:asciiTheme="minorHAnsi" w:hAnsiTheme="minorHAnsi" w:cstheme="minorHAnsi"/>
                <w:sz w:val="24"/>
                <w:szCs w:val="24"/>
                <w:lang w:val="pl-PL"/>
              </w:rPr>
            </w:pPr>
            <w:r w:rsidRPr="004E6D14">
              <w:rPr>
                <w:rFonts w:asciiTheme="minorHAnsi" w:hAnsiTheme="minorHAnsi" w:cstheme="minorHAnsi"/>
                <w:sz w:val="24"/>
                <w:szCs w:val="24"/>
                <w:lang w:val="pl-PL"/>
              </w:rPr>
              <w:t>oznacza,</w:t>
            </w:r>
            <w:r w:rsidRPr="004E6D14">
              <w:rPr>
                <w:rFonts w:asciiTheme="minorHAnsi" w:hAnsiTheme="minorHAnsi" w:cstheme="minorHAnsi"/>
                <w:spacing w:val="2"/>
                <w:sz w:val="24"/>
                <w:szCs w:val="24"/>
                <w:lang w:val="pl-PL"/>
              </w:rPr>
              <w:t xml:space="preserve"> </w:t>
            </w:r>
            <w:r w:rsidRPr="004E6D14">
              <w:rPr>
                <w:rFonts w:asciiTheme="minorHAnsi" w:hAnsiTheme="minorHAnsi" w:cstheme="minorHAnsi"/>
                <w:sz w:val="24"/>
                <w:szCs w:val="24"/>
                <w:lang w:val="pl-PL"/>
              </w:rPr>
              <w:t>że</w:t>
            </w:r>
            <w:r w:rsidRPr="004E6D14">
              <w:rPr>
                <w:rFonts w:asciiTheme="minorHAnsi" w:hAnsiTheme="minorHAnsi" w:cstheme="minorHAnsi"/>
                <w:spacing w:val="2"/>
                <w:sz w:val="24"/>
                <w:szCs w:val="24"/>
                <w:lang w:val="pl-PL"/>
              </w:rPr>
              <w:t xml:space="preserve"> </w:t>
            </w:r>
            <w:r w:rsidRPr="004E6D14">
              <w:rPr>
                <w:rFonts w:asciiTheme="minorHAnsi" w:hAnsiTheme="minorHAnsi" w:cstheme="minorHAnsi"/>
                <w:sz w:val="24"/>
                <w:szCs w:val="24"/>
                <w:lang w:val="pl-PL"/>
              </w:rPr>
              <w:t>nie</w:t>
            </w:r>
            <w:r w:rsidRPr="004E6D14">
              <w:rPr>
                <w:rFonts w:asciiTheme="minorHAnsi" w:hAnsiTheme="minorHAnsi" w:cstheme="minorHAnsi"/>
                <w:spacing w:val="3"/>
                <w:sz w:val="24"/>
                <w:szCs w:val="24"/>
                <w:lang w:val="pl-PL"/>
              </w:rPr>
              <w:t xml:space="preserve"> </w:t>
            </w:r>
            <w:r w:rsidRPr="004E6D14">
              <w:rPr>
                <w:rFonts w:asciiTheme="minorHAnsi" w:hAnsiTheme="minorHAnsi" w:cstheme="minorHAnsi"/>
                <w:sz w:val="24"/>
                <w:szCs w:val="24"/>
                <w:lang w:val="pl-PL"/>
              </w:rPr>
              <w:t>podaje</w:t>
            </w:r>
            <w:r w:rsidRPr="004E6D14">
              <w:rPr>
                <w:rFonts w:asciiTheme="minorHAnsi" w:hAnsiTheme="minorHAnsi" w:cstheme="minorHAnsi"/>
                <w:spacing w:val="2"/>
                <w:sz w:val="24"/>
                <w:szCs w:val="24"/>
                <w:lang w:val="pl-PL"/>
              </w:rPr>
              <w:t xml:space="preserve"> </w:t>
            </w:r>
            <w:r w:rsidRPr="004E6D14">
              <w:rPr>
                <w:rFonts w:asciiTheme="minorHAnsi" w:hAnsiTheme="minorHAnsi" w:cstheme="minorHAnsi"/>
                <w:sz w:val="24"/>
                <w:szCs w:val="24"/>
                <w:lang w:val="pl-PL"/>
              </w:rPr>
              <w:t>się</w:t>
            </w:r>
            <w:r w:rsidRPr="004E6D14">
              <w:rPr>
                <w:rFonts w:asciiTheme="minorHAnsi" w:hAnsiTheme="minorHAnsi" w:cstheme="minorHAnsi"/>
                <w:spacing w:val="3"/>
                <w:sz w:val="24"/>
                <w:szCs w:val="24"/>
                <w:lang w:val="pl-PL"/>
              </w:rPr>
              <w:t xml:space="preserve"> </w:t>
            </w:r>
            <w:r w:rsidRPr="004E6D14">
              <w:rPr>
                <w:rFonts w:asciiTheme="minorHAnsi" w:hAnsiTheme="minorHAnsi" w:cstheme="minorHAnsi"/>
                <w:sz w:val="24"/>
                <w:szCs w:val="24"/>
                <w:lang w:val="pl-PL"/>
              </w:rPr>
              <w:t>wszystkich</w:t>
            </w:r>
            <w:r w:rsidRPr="004E6D14">
              <w:rPr>
                <w:rFonts w:asciiTheme="minorHAnsi" w:hAnsiTheme="minorHAnsi" w:cstheme="minorHAnsi"/>
                <w:spacing w:val="2"/>
                <w:sz w:val="24"/>
                <w:szCs w:val="24"/>
                <w:lang w:val="pl-PL"/>
              </w:rPr>
              <w:t xml:space="preserve"> </w:t>
            </w:r>
            <w:r w:rsidRPr="004E6D14">
              <w:rPr>
                <w:rFonts w:asciiTheme="minorHAnsi" w:hAnsiTheme="minorHAnsi" w:cstheme="minorHAnsi"/>
                <w:sz w:val="24"/>
                <w:szCs w:val="24"/>
                <w:lang w:val="pl-PL"/>
              </w:rPr>
              <w:t>składników</w:t>
            </w:r>
            <w:r w:rsidRPr="004E6D14">
              <w:rPr>
                <w:rFonts w:asciiTheme="minorHAnsi" w:hAnsiTheme="minorHAnsi" w:cstheme="minorHAnsi"/>
                <w:spacing w:val="3"/>
                <w:sz w:val="24"/>
                <w:szCs w:val="24"/>
                <w:lang w:val="pl-PL"/>
              </w:rPr>
              <w:t xml:space="preserve"> </w:t>
            </w:r>
            <w:r w:rsidRPr="004E6D14">
              <w:rPr>
                <w:rFonts w:asciiTheme="minorHAnsi" w:hAnsiTheme="minorHAnsi" w:cstheme="minorHAnsi"/>
                <w:sz w:val="24"/>
                <w:szCs w:val="24"/>
                <w:lang w:val="pl-PL"/>
              </w:rPr>
              <w:t>sumy</w:t>
            </w:r>
          </w:p>
        </w:tc>
      </w:tr>
    </w:tbl>
    <w:p w14:paraId="42EDF678" w14:textId="0E135319" w:rsidR="00E81140" w:rsidRPr="00442F3E" w:rsidRDefault="00E81140" w:rsidP="005A189A">
      <w:pPr>
        <w:pStyle w:val="Nagwek1"/>
      </w:pPr>
      <w:bookmarkStart w:id="8" w:name="_Toc228345778"/>
      <w:r w:rsidRPr="00442F3E">
        <w:t>Ważniejsze skróty</w:t>
      </w:r>
      <w:bookmarkEnd w:id="8"/>
    </w:p>
    <w:tbl>
      <w:tblPr>
        <w:tblStyle w:val="TableNormal"/>
        <w:tblW w:w="9654" w:type="dxa"/>
        <w:tblInd w:w="144" w:type="dxa"/>
        <w:tbl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insideH w:val="single" w:sz="4" w:space="0" w:color="5F497A" w:themeColor="accent4" w:themeShade="BF"/>
          <w:insideV w:val="single" w:sz="4" w:space="0" w:color="5F497A" w:themeColor="accent4" w:themeShade="BF"/>
        </w:tblBorders>
        <w:tblLayout w:type="fixed"/>
        <w:tblLook w:val="01E0" w:firstRow="1" w:lastRow="1" w:firstColumn="1" w:lastColumn="1" w:noHBand="0" w:noVBand="0"/>
        <w:tblDescription w:val="Tabela Ważaniejszych skrótów."/>
      </w:tblPr>
      <w:tblGrid>
        <w:gridCol w:w="3984"/>
        <w:gridCol w:w="5670"/>
      </w:tblGrid>
      <w:tr w:rsidR="00C56916" w:rsidRPr="0093749E" w14:paraId="43FFA6A4" w14:textId="77777777" w:rsidTr="00B81B2D">
        <w:trPr>
          <w:trHeight w:val="359"/>
          <w:tblHeader/>
        </w:trPr>
        <w:tc>
          <w:tcPr>
            <w:tcW w:w="3984" w:type="dxa"/>
            <w:shd w:val="clear" w:color="auto" w:fill="CCC0D9" w:themeFill="accent4" w:themeFillTint="66"/>
          </w:tcPr>
          <w:p w14:paraId="3E153F59" w14:textId="77777777" w:rsidR="00C56916" w:rsidRPr="004E6D14" w:rsidRDefault="00C56916" w:rsidP="00B26902">
            <w:pPr>
              <w:pStyle w:val="TableParagraph"/>
              <w:spacing w:before="73" w:line="276" w:lineRule="auto"/>
              <w:ind w:left="57" w:right="1753"/>
              <w:rPr>
                <w:rFonts w:asciiTheme="minorHAnsi" w:hAnsiTheme="minorHAnsi" w:cstheme="minorHAnsi"/>
                <w:b/>
                <w:sz w:val="24"/>
                <w:szCs w:val="24"/>
                <w:lang w:val="pl-PL"/>
              </w:rPr>
            </w:pPr>
            <w:r w:rsidRPr="004E6D14">
              <w:rPr>
                <w:rFonts w:asciiTheme="minorHAnsi" w:hAnsiTheme="minorHAnsi" w:cstheme="minorHAnsi"/>
                <w:b/>
                <w:sz w:val="24"/>
                <w:szCs w:val="24"/>
                <w:lang w:val="pl-PL"/>
              </w:rPr>
              <w:t>Skrót</w:t>
            </w:r>
          </w:p>
        </w:tc>
        <w:tc>
          <w:tcPr>
            <w:tcW w:w="5670" w:type="dxa"/>
            <w:shd w:val="clear" w:color="auto" w:fill="CCC0D9" w:themeFill="accent4" w:themeFillTint="66"/>
          </w:tcPr>
          <w:p w14:paraId="502C066F" w14:textId="77777777" w:rsidR="00C56916" w:rsidRPr="004E6D14" w:rsidRDefault="00C56916" w:rsidP="00B26902">
            <w:pPr>
              <w:pStyle w:val="TableParagraph"/>
              <w:spacing w:before="73" w:line="276" w:lineRule="auto"/>
              <w:ind w:left="57" w:right="2373"/>
              <w:rPr>
                <w:rFonts w:asciiTheme="minorHAnsi" w:hAnsiTheme="minorHAnsi" w:cstheme="minorHAnsi"/>
                <w:b/>
                <w:sz w:val="24"/>
                <w:szCs w:val="24"/>
                <w:lang w:val="pl-PL"/>
              </w:rPr>
            </w:pPr>
            <w:r w:rsidRPr="004E6D14">
              <w:rPr>
                <w:rFonts w:asciiTheme="minorHAnsi" w:hAnsiTheme="minorHAnsi" w:cstheme="minorHAnsi"/>
                <w:b/>
                <w:sz w:val="24"/>
                <w:szCs w:val="24"/>
                <w:lang w:val="pl-PL"/>
              </w:rPr>
              <w:t>Znaczenie</w:t>
            </w:r>
          </w:p>
        </w:tc>
      </w:tr>
      <w:tr w:rsidR="00C56916" w:rsidRPr="0093749E" w14:paraId="04B7A4E5" w14:textId="77777777" w:rsidTr="00B81B2D">
        <w:trPr>
          <w:trHeight w:val="299"/>
        </w:trPr>
        <w:tc>
          <w:tcPr>
            <w:tcW w:w="3984" w:type="dxa"/>
          </w:tcPr>
          <w:p w14:paraId="41A8C502" w14:textId="77777777" w:rsidR="00C56916" w:rsidRPr="004E6D14" w:rsidRDefault="00C56916" w:rsidP="00B26902">
            <w:pPr>
              <w:spacing w:line="276" w:lineRule="auto"/>
              <w:ind w:left="57"/>
              <w:rPr>
                <w:rFonts w:cstheme="minorHAnsi"/>
                <w:sz w:val="24"/>
                <w:szCs w:val="24"/>
                <w:lang w:val="pl-PL"/>
              </w:rPr>
            </w:pPr>
            <w:r w:rsidRPr="004E6D14">
              <w:rPr>
                <w:rFonts w:cstheme="minorHAnsi"/>
                <w:sz w:val="24"/>
                <w:szCs w:val="24"/>
                <w:lang w:val="pl-PL"/>
              </w:rPr>
              <w:t>PKB</w:t>
            </w:r>
          </w:p>
        </w:tc>
        <w:tc>
          <w:tcPr>
            <w:tcW w:w="5670" w:type="dxa"/>
          </w:tcPr>
          <w:p w14:paraId="029AB8FE" w14:textId="77777777" w:rsidR="00C56916" w:rsidRPr="004E6D14" w:rsidRDefault="00C56916" w:rsidP="00B26902">
            <w:pPr>
              <w:spacing w:line="276" w:lineRule="auto"/>
              <w:ind w:left="57"/>
              <w:rPr>
                <w:rFonts w:cstheme="minorHAnsi"/>
                <w:sz w:val="24"/>
                <w:szCs w:val="24"/>
                <w:lang w:val="pl-PL"/>
              </w:rPr>
            </w:pPr>
            <w:r w:rsidRPr="004E6D14">
              <w:rPr>
                <w:rFonts w:cstheme="minorHAnsi"/>
                <w:sz w:val="24"/>
                <w:szCs w:val="24"/>
                <w:lang w:val="pl-PL"/>
              </w:rPr>
              <w:t>Produkt Krajowy Brutto</w:t>
            </w:r>
          </w:p>
        </w:tc>
      </w:tr>
      <w:tr w:rsidR="00C56916" w:rsidRPr="0093749E" w14:paraId="54819B69" w14:textId="77777777" w:rsidTr="00B81B2D">
        <w:trPr>
          <w:trHeight w:val="299"/>
        </w:trPr>
        <w:tc>
          <w:tcPr>
            <w:tcW w:w="3984" w:type="dxa"/>
          </w:tcPr>
          <w:p w14:paraId="143D96A6" w14:textId="77777777" w:rsidR="00C56916" w:rsidRPr="004E6D14" w:rsidRDefault="00C56916" w:rsidP="00B26902">
            <w:pPr>
              <w:spacing w:line="276" w:lineRule="auto"/>
              <w:ind w:left="57"/>
              <w:rPr>
                <w:rFonts w:cstheme="minorHAnsi"/>
                <w:sz w:val="24"/>
                <w:szCs w:val="24"/>
                <w:lang w:val="pl-PL"/>
              </w:rPr>
            </w:pPr>
            <w:r w:rsidRPr="004E6D14">
              <w:rPr>
                <w:rFonts w:cstheme="minorHAnsi"/>
                <w:sz w:val="24"/>
                <w:szCs w:val="24"/>
                <w:lang w:val="pl-PL"/>
              </w:rPr>
              <w:t>Dz. U.</w:t>
            </w:r>
          </w:p>
        </w:tc>
        <w:tc>
          <w:tcPr>
            <w:tcW w:w="5670" w:type="dxa"/>
          </w:tcPr>
          <w:p w14:paraId="19C92448" w14:textId="77777777" w:rsidR="00C56916" w:rsidRPr="004E6D14" w:rsidRDefault="00C56916" w:rsidP="00B26902">
            <w:pPr>
              <w:spacing w:line="276" w:lineRule="auto"/>
              <w:ind w:left="57"/>
              <w:rPr>
                <w:rFonts w:cstheme="minorHAnsi"/>
                <w:sz w:val="24"/>
                <w:szCs w:val="24"/>
                <w:lang w:val="pl-PL"/>
              </w:rPr>
            </w:pPr>
            <w:r w:rsidRPr="004E6D14">
              <w:rPr>
                <w:rFonts w:cstheme="minorHAnsi"/>
                <w:sz w:val="24"/>
                <w:szCs w:val="24"/>
                <w:lang w:val="pl-PL"/>
              </w:rPr>
              <w:t>Dziennik Ustaw</w:t>
            </w:r>
          </w:p>
        </w:tc>
      </w:tr>
      <w:tr w:rsidR="00C56916" w:rsidRPr="0093749E" w14:paraId="4569F629" w14:textId="77777777" w:rsidTr="00B81B2D">
        <w:trPr>
          <w:trHeight w:val="301"/>
        </w:trPr>
        <w:tc>
          <w:tcPr>
            <w:tcW w:w="3984" w:type="dxa"/>
          </w:tcPr>
          <w:p w14:paraId="0B33E4A6" w14:textId="77777777" w:rsidR="00C56916" w:rsidRPr="004E6D14" w:rsidRDefault="00C56916" w:rsidP="00B26902">
            <w:pPr>
              <w:spacing w:line="276" w:lineRule="auto"/>
              <w:ind w:left="57"/>
              <w:rPr>
                <w:rFonts w:cstheme="minorHAnsi"/>
                <w:sz w:val="24"/>
                <w:szCs w:val="24"/>
                <w:lang w:val="pl-PL"/>
              </w:rPr>
            </w:pPr>
            <w:r w:rsidRPr="004E6D14">
              <w:rPr>
                <w:rFonts w:cstheme="minorHAnsi"/>
                <w:sz w:val="24"/>
                <w:szCs w:val="24"/>
                <w:lang w:val="pl-PL"/>
              </w:rPr>
              <w:t>zł</w:t>
            </w:r>
          </w:p>
        </w:tc>
        <w:tc>
          <w:tcPr>
            <w:tcW w:w="5670" w:type="dxa"/>
          </w:tcPr>
          <w:p w14:paraId="60D779D6" w14:textId="77777777" w:rsidR="00C56916" w:rsidRPr="004E6D14" w:rsidRDefault="00C56916" w:rsidP="00B26902">
            <w:pPr>
              <w:spacing w:line="276" w:lineRule="auto"/>
              <w:ind w:left="57"/>
              <w:rPr>
                <w:rFonts w:cstheme="minorHAnsi"/>
                <w:sz w:val="24"/>
                <w:szCs w:val="24"/>
                <w:lang w:val="pl-PL"/>
              </w:rPr>
            </w:pPr>
            <w:r w:rsidRPr="004E6D14">
              <w:rPr>
                <w:rFonts w:cstheme="minorHAnsi"/>
                <w:sz w:val="24"/>
                <w:szCs w:val="24"/>
                <w:lang w:val="pl-PL"/>
              </w:rPr>
              <w:t>złoty</w:t>
            </w:r>
          </w:p>
        </w:tc>
      </w:tr>
      <w:tr w:rsidR="00C56916" w:rsidRPr="0093749E" w14:paraId="355C40E8" w14:textId="77777777" w:rsidTr="00B81B2D">
        <w:trPr>
          <w:trHeight w:val="299"/>
        </w:trPr>
        <w:tc>
          <w:tcPr>
            <w:tcW w:w="3984" w:type="dxa"/>
          </w:tcPr>
          <w:p w14:paraId="0D15608F" w14:textId="77777777" w:rsidR="00C56916" w:rsidRPr="004E6D14" w:rsidRDefault="00C56916" w:rsidP="00B26902">
            <w:pPr>
              <w:spacing w:line="276" w:lineRule="auto"/>
              <w:ind w:left="57"/>
              <w:rPr>
                <w:rFonts w:cstheme="minorHAnsi"/>
                <w:sz w:val="24"/>
                <w:szCs w:val="24"/>
                <w:lang w:val="pl-PL"/>
              </w:rPr>
            </w:pPr>
            <w:r w:rsidRPr="004E6D14">
              <w:rPr>
                <w:rFonts w:cstheme="minorHAnsi"/>
                <w:sz w:val="24"/>
                <w:szCs w:val="24"/>
                <w:lang w:val="pl-PL"/>
              </w:rPr>
              <w:t>szt.</w:t>
            </w:r>
          </w:p>
        </w:tc>
        <w:tc>
          <w:tcPr>
            <w:tcW w:w="5670" w:type="dxa"/>
          </w:tcPr>
          <w:p w14:paraId="08260360" w14:textId="77777777" w:rsidR="00C56916" w:rsidRPr="004E6D14" w:rsidRDefault="00C56916" w:rsidP="00B26902">
            <w:pPr>
              <w:spacing w:line="276" w:lineRule="auto"/>
              <w:ind w:left="57"/>
              <w:rPr>
                <w:rFonts w:cstheme="minorHAnsi"/>
                <w:sz w:val="24"/>
                <w:szCs w:val="24"/>
                <w:lang w:val="pl-PL"/>
              </w:rPr>
            </w:pPr>
            <w:r w:rsidRPr="004E6D14">
              <w:rPr>
                <w:rFonts w:cstheme="minorHAnsi"/>
                <w:sz w:val="24"/>
                <w:szCs w:val="24"/>
                <w:lang w:val="pl-PL"/>
              </w:rPr>
              <w:t>sztuka</w:t>
            </w:r>
          </w:p>
        </w:tc>
      </w:tr>
      <w:tr w:rsidR="00C56916" w:rsidRPr="0093749E" w14:paraId="5A643347" w14:textId="77777777" w:rsidTr="00B81B2D">
        <w:trPr>
          <w:trHeight w:val="300"/>
        </w:trPr>
        <w:tc>
          <w:tcPr>
            <w:tcW w:w="3984" w:type="dxa"/>
          </w:tcPr>
          <w:p w14:paraId="2F32E59D" w14:textId="77777777" w:rsidR="00C56916" w:rsidRPr="004E6D14" w:rsidRDefault="00C56916" w:rsidP="00B26902">
            <w:pPr>
              <w:spacing w:line="276" w:lineRule="auto"/>
              <w:ind w:left="57"/>
              <w:rPr>
                <w:rFonts w:cstheme="minorHAnsi"/>
                <w:sz w:val="24"/>
                <w:szCs w:val="24"/>
                <w:lang w:val="pl-PL"/>
              </w:rPr>
            </w:pPr>
            <w:r w:rsidRPr="004E6D14">
              <w:rPr>
                <w:rFonts w:cstheme="minorHAnsi"/>
                <w:sz w:val="24"/>
                <w:szCs w:val="24"/>
                <w:lang w:val="pl-PL"/>
              </w:rPr>
              <w:t>tys.</w:t>
            </w:r>
          </w:p>
        </w:tc>
        <w:tc>
          <w:tcPr>
            <w:tcW w:w="5670" w:type="dxa"/>
          </w:tcPr>
          <w:p w14:paraId="4E9F9000" w14:textId="77777777" w:rsidR="00C56916" w:rsidRPr="004E6D14" w:rsidRDefault="00C56916" w:rsidP="00B26902">
            <w:pPr>
              <w:spacing w:line="276" w:lineRule="auto"/>
              <w:ind w:left="57"/>
              <w:rPr>
                <w:rFonts w:cstheme="minorHAnsi"/>
                <w:sz w:val="24"/>
                <w:szCs w:val="24"/>
                <w:lang w:val="pl-PL"/>
              </w:rPr>
            </w:pPr>
            <w:r w:rsidRPr="004E6D14">
              <w:rPr>
                <w:rFonts w:cstheme="minorHAnsi"/>
                <w:sz w:val="24"/>
                <w:szCs w:val="24"/>
                <w:lang w:val="pl-PL"/>
              </w:rPr>
              <w:t>tysiąc</w:t>
            </w:r>
          </w:p>
        </w:tc>
      </w:tr>
      <w:tr w:rsidR="00C56916" w:rsidRPr="0093749E" w14:paraId="0A967E5A" w14:textId="77777777" w:rsidTr="00B81B2D">
        <w:trPr>
          <w:trHeight w:val="299"/>
        </w:trPr>
        <w:tc>
          <w:tcPr>
            <w:tcW w:w="3984" w:type="dxa"/>
          </w:tcPr>
          <w:p w14:paraId="51101E7B" w14:textId="77777777" w:rsidR="00C56916" w:rsidRPr="004E6D14" w:rsidRDefault="00C56916" w:rsidP="00B26902">
            <w:pPr>
              <w:spacing w:line="276" w:lineRule="auto"/>
              <w:ind w:left="57"/>
              <w:rPr>
                <w:rFonts w:cstheme="minorHAnsi"/>
                <w:sz w:val="24"/>
                <w:szCs w:val="24"/>
                <w:lang w:val="pl-PL"/>
              </w:rPr>
            </w:pPr>
            <w:r w:rsidRPr="004E6D14">
              <w:rPr>
                <w:rFonts w:cstheme="minorHAnsi"/>
                <w:sz w:val="24"/>
                <w:szCs w:val="24"/>
                <w:lang w:val="pl-PL"/>
              </w:rPr>
              <w:t>mln</w:t>
            </w:r>
          </w:p>
        </w:tc>
        <w:tc>
          <w:tcPr>
            <w:tcW w:w="5670" w:type="dxa"/>
          </w:tcPr>
          <w:p w14:paraId="726E3FE7" w14:textId="77777777" w:rsidR="00C56916" w:rsidRPr="004E6D14" w:rsidRDefault="00C56916" w:rsidP="00B26902">
            <w:pPr>
              <w:spacing w:line="276" w:lineRule="auto"/>
              <w:ind w:left="57"/>
              <w:rPr>
                <w:rFonts w:cstheme="minorHAnsi"/>
                <w:sz w:val="24"/>
                <w:szCs w:val="24"/>
                <w:lang w:val="pl-PL"/>
              </w:rPr>
            </w:pPr>
            <w:r w:rsidRPr="004E6D14">
              <w:rPr>
                <w:rFonts w:cstheme="minorHAnsi"/>
                <w:sz w:val="24"/>
                <w:szCs w:val="24"/>
                <w:lang w:val="pl-PL"/>
              </w:rPr>
              <w:t>milion</w:t>
            </w:r>
          </w:p>
        </w:tc>
      </w:tr>
      <w:tr w:rsidR="00C56916" w:rsidRPr="0093749E" w14:paraId="6310357C" w14:textId="77777777" w:rsidTr="00B81B2D">
        <w:trPr>
          <w:trHeight w:val="299"/>
        </w:trPr>
        <w:tc>
          <w:tcPr>
            <w:tcW w:w="3984" w:type="dxa"/>
          </w:tcPr>
          <w:p w14:paraId="4A79F8DE" w14:textId="77777777" w:rsidR="00C56916" w:rsidRPr="004E6D14" w:rsidRDefault="00C56916" w:rsidP="00B26902">
            <w:pPr>
              <w:spacing w:line="276" w:lineRule="auto"/>
              <w:ind w:left="57"/>
              <w:rPr>
                <w:rFonts w:cstheme="minorHAnsi"/>
                <w:sz w:val="24"/>
                <w:szCs w:val="24"/>
                <w:lang w:val="pl-PL"/>
              </w:rPr>
            </w:pPr>
            <w:r w:rsidRPr="004E6D14">
              <w:rPr>
                <w:rFonts w:cstheme="minorHAnsi"/>
                <w:sz w:val="24"/>
                <w:szCs w:val="24"/>
                <w:lang w:val="pl-PL"/>
              </w:rPr>
              <w:t>kg</w:t>
            </w:r>
          </w:p>
        </w:tc>
        <w:tc>
          <w:tcPr>
            <w:tcW w:w="5670" w:type="dxa"/>
          </w:tcPr>
          <w:p w14:paraId="444D4300" w14:textId="77777777" w:rsidR="00C56916" w:rsidRPr="004E6D14" w:rsidRDefault="00C56916" w:rsidP="00B26902">
            <w:pPr>
              <w:spacing w:line="276" w:lineRule="auto"/>
              <w:ind w:left="57"/>
              <w:rPr>
                <w:rFonts w:cstheme="minorHAnsi"/>
                <w:sz w:val="24"/>
                <w:szCs w:val="24"/>
                <w:lang w:val="pl-PL"/>
              </w:rPr>
            </w:pPr>
            <w:r w:rsidRPr="004E6D14">
              <w:rPr>
                <w:rFonts w:cstheme="minorHAnsi"/>
                <w:sz w:val="24"/>
                <w:szCs w:val="24"/>
                <w:lang w:val="pl-PL"/>
              </w:rPr>
              <w:t>kilogram</w:t>
            </w:r>
          </w:p>
        </w:tc>
      </w:tr>
      <w:tr w:rsidR="00C56916" w:rsidRPr="0093749E" w14:paraId="0D569473" w14:textId="77777777" w:rsidTr="00B81B2D">
        <w:trPr>
          <w:trHeight w:val="299"/>
        </w:trPr>
        <w:tc>
          <w:tcPr>
            <w:tcW w:w="3984" w:type="dxa"/>
          </w:tcPr>
          <w:p w14:paraId="7FE0B1C1" w14:textId="77777777" w:rsidR="00C56916" w:rsidRPr="004E6D14" w:rsidRDefault="00C56916" w:rsidP="00B26902">
            <w:pPr>
              <w:spacing w:line="276" w:lineRule="auto"/>
              <w:ind w:left="57"/>
              <w:rPr>
                <w:rFonts w:cstheme="minorHAnsi"/>
                <w:sz w:val="24"/>
                <w:szCs w:val="24"/>
                <w:lang w:val="pl-PL"/>
              </w:rPr>
            </w:pPr>
            <w:r w:rsidRPr="004E6D14">
              <w:rPr>
                <w:rFonts w:cstheme="minorHAnsi"/>
                <w:sz w:val="24"/>
                <w:szCs w:val="24"/>
                <w:lang w:val="pl-PL"/>
              </w:rPr>
              <w:t>t</w:t>
            </w:r>
          </w:p>
        </w:tc>
        <w:tc>
          <w:tcPr>
            <w:tcW w:w="5670" w:type="dxa"/>
          </w:tcPr>
          <w:p w14:paraId="6A1045E7" w14:textId="77777777" w:rsidR="00C56916" w:rsidRPr="004E6D14" w:rsidRDefault="00C56916" w:rsidP="00B26902">
            <w:pPr>
              <w:spacing w:line="276" w:lineRule="auto"/>
              <w:ind w:left="57"/>
              <w:rPr>
                <w:rFonts w:cstheme="minorHAnsi"/>
                <w:sz w:val="24"/>
                <w:szCs w:val="24"/>
                <w:lang w:val="pl-PL"/>
              </w:rPr>
            </w:pPr>
            <w:r w:rsidRPr="004E6D14">
              <w:rPr>
                <w:rFonts w:cstheme="minorHAnsi"/>
                <w:sz w:val="24"/>
                <w:szCs w:val="24"/>
                <w:lang w:val="pl-PL"/>
              </w:rPr>
              <w:t>tona</w:t>
            </w:r>
          </w:p>
        </w:tc>
      </w:tr>
      <w:tr w:rsidR="00C56916" w:rsidRPr="0093749E" w14:paraId="061C5706" w14:textId="77777777" w:rsidTr="00B81B2D">
        <w:trPr>
          <w:trHeight w:val="301"/>
        </w:trPr>
        <w:tc>
          <w:tcPr>
            <w:tcW w:w="3984" w:type="dxa"/>
          </w:tcPr>
          <w:p w14:paraId="4D89B7F9" w14:textId="77777777" w:rsidR="00C56916" w:rsidRPr="004E6D14" w:rsidRDefault="00C56916" w:rsidP="00B26902">
            <w:pPr>
              <w:spacing w:line="276" w:lineRule="auto"/>
              <w:ind w:left="57"/>
              <w:rPr>
                <w:rFonts w:cstheme="minorHAnsi"/>
                <w:sz w:val="24"/>
                <w:szCs w:val="24"/>
                <w:lang w:val="pl-PL"/>
              </w:rPr>
            </w:pPr>
            <w:r w:rsidRPr="004E6D14">
              <w:rPr>
                <w:rFonts w:cstheme="minorHAnsi"/>
                <w:sz w:val="24"/>
                <w:szCs w:val="24"/>
                <w:lang w:val="pl-PL"/>
              </w:rPr>
              <w:t>km</w:t>
            </w:r>
          </w:p>
        </w:tc>
        <w:tc>
          <w:tcPr>
            <w:tcW w:w="5670" w:type="dxa"/>
          </w:tcPr>
          <w:p w14:paraId="3763AE23" w14:textId="77777777" w:rsidR="00C56916" w:rsidRPr="004E6D14" w:rsidRDefault="00C56916" w:rsidP="00B26902">
            <w:pPr>
              <w:spacing w:line="276" w:lineRule="auto"/>
              <w:ind w:left="57"/>
              <w:rPr>
                <w:rFonts w:cstheme="minorHAnsi"/>
                <w:sz w:val="24"/>
                <w:szCs w:val="24"/>
                <w:lang w:val="pl-PL"/>
              </w:rPr>
            </w:pPr>
            <w:r w:rsidRPr="004E6D14">
              <w:rPr>
                <w:rFonts w:cstheme="minorHAnsi"/>
                <w:sz w:val="24"/>
                <w:szCs w:val="24"/>
                <w:lang w:val="pl-PL"/>
              </w:rPr>
              <w:t>kilometr</w:t>
            </w:r>
          </w:p>
        </w:tc>
      </w:tr>
      <w:tr w:rsidR="00C56916" w:rsidRPr="0093749E" w14:paraId="6DD31B49" w14:textId="77777777" w:rsidTr="00B81B2D">
        <w:trPr>
          <w:trHeight w:val="299"/>
        </w:trPr>
        <w:tc>
          <w:tcPr>
            <w:tcW w:w="3984" w:type="dxa"/>
          </w:tcPr>
          <w:p w14:paraId="084340A6" w14:textId="77777777" w:rsidR="00C56916" w:rsidRPr="004E6D14" w:rsidRDefault="00C56916" w:rsidP="00B26902">
            <w:pPr>
              <w:spacing w:line="276" w:lineRule="auto"/>
              <w:ind w:left="57"/>
              <w:rPr>
                <w:rFonts w:cstheme="minorHAnsi"/>
                <w:sz w:val="24"/>
                <w:szCs w:val="24"/>
                <w:lang w:val="pl-PL"/>
              </w:rPr>
            </w:pPr>
            <w:r w:rsidRPr="004E6D14">
              <w:rPr>
                <w:rFonts w:cstheme="minorHAnsi"/>
                <w:sz w:val="24"/>
                <w:szCs w:val="24"/>
                <w:lang w:val="pl-PL"/>
              </w:rPr>
              <w:t>m</w:t>
            </w:r>
            <w:r w:rsidRPr="004E6D14">
              <w:rPr>
                <w:rFonts w:cstheme="minorHAnsi"/>
                <w:sz w:val="24"/>
                <w:szCs w:val="24"/>
                <w:vertAlign w:val="superscript"/>
                <w:lang w:val="pl-PL"/>
              </w:rPr>
              <w:t>2</w:t>
            </w:r>
          </w:p>
        </w:tc>
        <w:tc>
          <w:tcPr>
            <w:tcW w:w="5670" w:type="dxa"/>
          </w:tcPr>
          <w:p w14:paraId="1713CE04" w14:textId="77777777" w:rsidR="00C56916" w:rsidRPr="004E6D14" w:rsidRDefault="00C56916" w:rsidP="00B26902">
            <w:pPr>
              <w:spacing w:line="276" w:lineRule="auto"/>
              <w:ind w:left="57"/>
              <w:rPr>
                <w:rFonts w:cstheme="minorHAnsi"/>
                <w:sz w:val="24"/>
                <w:szCs w:val="24"/>
                <w:lang w:val="pl-PL"/>
              </w:rPr>
            </w:pPr>
            <w:r w:rsidRPr="004E6D14">
              <w:rPr>
                <w:rFonts w:cstheme="minorHAnsi"/>
                <w:sz w:val="24"/>
                <w:szCs w:val="24"/>
                <w:lang w:val="pl-PL"/>
              </w:rPr>
              <w:t>metr kwadratowy</w:t>
            </w:r>
          </w:p>
        </w:tc>
      </w:tr>
      <w:tr w:rsidR="00C56916" w:rsidRPr="0093749E" w14:paraId="1058E592" w14:textId="77777777" w:rsidTr="00B81B2D">
        <w:trPr>
          <w:trHeight w:val="299"/>
        </w:trPr>
        <w:tc>
          <w:tcPr>
            <w:tcW w:w="3984" w:type="dxa"/>
          </w:tcPr>
          <w:p w14:paraId="56CAA353" w14:textId="77777777" w:rsidR="00C56916" w:rsidRPr="004E6D14" w:rsidRDefault="00C56916" w:rsidP="00B26902">
            <w:pPr>
              <w:spacing w:line="276" w:lineRule="auto"/>
              <w:ind w:left="57"/>
              <w:rPr>
                <w:rFonts w:cstheme="minorHAnsi"/>
                <w:sz w:val="24"/>
                <w:szCs w:val="24"/>
                <w:lang w:val="pl-PL"/>
              </w:rPr>
            </w:pPr>
            <w:r w:rsidRPr="004E6D14">
              <w:rPr>
                <w:rFonts w:cstheme="minorHAnsi"/>
                <w:sz w:val="24"/>
                <w:szCs w:val="24"/>
                <w:lang w:val="pl-PL"/>
              </w:rPr>
              <w:t>km</w:t>
            </w:r>
            <w:r w:rsidRPr="004E6D14">
              <w:rPr>
                <w:rFonts w:cstheme="minorHAnsi"/>
                <w:sz w:val="24"/>
                <w:szCs w:val="24"/>
                <w:vertAlign w:val="superscript"/>
                <w:lang w:val="pl-PL"/>
              </w:rPr>
              <w:t>2</w:t>
            </w:r>
          </w:p>
        </w:tc>
        <w:tc>
          <w:tcPr>
            <w:tcW w:w="5670" w:type="dxa"/>
          </w:tcPr>
          <w:p w14:paraId="36E87EE5" w14:textId="77777777" w:rsidR="00C56916" w:rsidRPr="004E6D14" w:rsidRDefault="00C56916" w:rsidP="00B26902">
            <w:pPr>
              <w:spacing w:line="276" w:lineRule="auto"/>
              <w:ind w:left="57"/>
              <w:rPr>
                <w:rFonts w:cstheme="minorHAnsi"/>
                <w:sz w:val="24"/>
                <w:szCs w:val="24"/>
                <w:lang w:val="pl-PL"/>
              </w:rPr>
            </w:pPr>
            <w:r w:rsidRPr="004E6D14">
              <w:rPr>
                <w:rFonts w:cstheme="minorHAnsi"/>
                <w:sz w:val="24"/>
                <w:szCs w:val="24"/>
                <w:lang w:val="pl-PL"/>
              </w:rPr>
              <w:t>kilometr kwadratowy</w:t>
            </w:r>
          </w:p>
        </w:tc>
      </w:tr>
      <w:tr w:rsidR="00C56916" w:rsidRPr="0093749E" w14:paraId="353441BC" w14:textId="77777777" w:rsidTr="00B81B2D">
        <w:trPr>
          <w:trHeight w:val="299"/>
        </w:trPr>
        <w:tc>
          <w:tcPr>
            <w:tcW w:w="3984" w:type="dxa"/>
          </w:tcPr>
          <w:p w14:paraId="3D6BC55E" w14:textId="77777777" w:rsidR="00C56916" w:rsidRPr="004E6D14" w:rsidRDefault="00C56916" w:rsidP="00B26902">
            <w:pPr>
              <w:spacing w:line="276" w:lineRule="auto"/>
              <w:ind w:left="57"/>
              <w:rPr>
                <w:rFonts w:cstheme="minorHAnsi"/>
                <w:sz w:val="24"/>
                <w:szCs w:val="24"/>
                <w:lang w:val="pl-PL"/>
              </w:rPr>
            </w:pPr>
            <w:r w:rsidRPr="004E6D14">
              <w:rPr>
                <w:rFonts w:cstheme="minorHAnsi"/>
                <w:sz w:val="24"/>
                <w:szCs w:val="24"/>
                <w:lang w:val="pl-PL"/>
              </w:rPr>
              <w:t>m</w:t>
            </w:r>
            <w:r w:rsidRPr="004E6D14">
              <w:rPr>
                <w:rFonts w:cstheme="minorHAnsi"/>
                <w:sz w:val="24"/>
                <w:szCs w:val="24"/>
                <w:vertAlign w:val="superscript"/>
                <w:lang w:val="pl-PL"/>
              </w:rPr>
              <w:t>3</w:t>
            </w:r>
          </w:p>
        </w:tc>
        <w:tc>
          <w:tcPr>
            <w:tcW w:w="5670" w:type="dxa"/>
          </w:tcPr>
          <w:p w14:paraId="6A7F6AE2" w14:textId="77777777" w:rsidR="00C56916" w:rsidRPr="004E6D14" w:rsidRDefault="00C56916" w:rsidP="00B26902">
            <w:pPr>
              <w:spacing w:line="276" w:lineRule="auto"/>
              <w:ind w:left="57"/>
              <w:rPr>
                <w:rFonts w:cstheme="minorHAnsi"/>
                <w:sz w:val="24"/>
                <w:szCs w:val="24"/>
                <w:lang w:val="pl-PL"/>
              </w:rPr>
            </w:pPr>
            <w:r w:rsidRPr="004E6D14">
              <w:rPr>
                <w:rFonts w:cstheme="minorHAnsi"/>
                <w:sz w:val="24"/>
                <w:szCs w:val="24"/>
                <w:lang w:val="pl-PL"/>
              </w:rPr>
              <w:t>metr sześcienny</w:t>
            </w:r>
          </w:p>
        </w:tc>
      </w:tr>
      <w:tr w:rsidR="00C56916" w:rsidRPr="0093749E" w14:paraId="121A3A66" w14:textId="77777777" w:rsidTr="00B81B2D">
        <w:trPr>
          <w:trHeight w:val="299"/>
        </w:trPr>
        <w:tc>
          <w:tcPr>
            <w:tcW w:w="3984" w:type="dxa"/>
          </w:tcPr>
          <w:p w14:paraId="30CA96C6" w14:textId="77777777" w:rsidR="00C56916" w:rsidRPr="004E6D14" w:rsidRDefault="00C56916" w:rsidP="00B26902">
            <w:pPr>
              <w:spacing w:line="276" w:lineRule="auto"/>
              <w:ind w:left="57"/>
              <w:rPr>
                <w:rFonts w:cstheme="minorHAnsi"/>
                <w:sz w:val="24"/>
                <w:szCs w:val="24"/>
                <w:lang w:val="pl-PL"/>
              </w:rPr>
            </w:pPr>
            <w:r w:rsidRPr="004E6D14">
              <w:rPr>
                <w:rFonts w:cstheme="minorHAnsi"/>
                <w:sz w:val="24"/>
                <w:szCs w:val="24"/>
                <w:lang w:val="pl-PL"/>
              </w:rPr>
              <w:t>r.</w:t>
            </w:r>
          </w:p>
        </w:tc>
        <w:tc>
          <w:tcPr>
            <w:tcW w:w="5670" w:type="dxa"/>
          </w:tcPr>
          <w:p w14:paraId="6706FCB9" w14:textId="77777777" w:rsidR="00C56916" w:rsidRPr="004E6D14" w:rsidRDefault="00C56916" w:rsidP="00B26902">
            <w:pPr>
              <w:spacing w:line="276" w:lineRule="auto"/>
              <w:ind w:left="57"/>
              <w:rPr>
                <w:rFonts w:cstheme="minorHAnsi"/>
                <w:sz w:val="24"/>
                <w:szCs w:val="24"/>
                <w:lang w:val="pl-PL"/>
              </w:rPr>
            </w:pPr>
            <w:r w:rsidRPr="004E6D14">
              <w:rPr>
                <w:rFonts w:cstheme="minorHAnsi"/>
                <w:sz w:val="24"/>
                <w:szCs w:val="24"/>
                <w:lang w:val="pl-PL"/>
              </w:rPr>
              <w:t>rok</w:t>
            </w:r>
          </w:p>
        </w:tc>
      </w:tr>
      <w:tr w:rsidR="00C56916" w:rsidRPr="0093749E" w14:paraId="73A390D7" w14:textId="77777777" w:rsidTr="00B81B2D">
        <w:trPr>
          <w:trHeight w:val="299"/>
        </w:trPr>
        <w:tc>
          <w:tcPr>
            <w:tcW w:w="3984" w:type="dxa"/>
          </w:tcPr>
          <w:p w14:paraId="133F11D5" w14:textId="77777777" w:rsidR="00C56916" w:rsidRPr="004E6D14" w:rsidRDefault="00C56916" w:rsidP="00B26902">
            <w:pPr>
              <w:spacing w:line="276" w:lineRule="auto"/>
              <w:ind w:left="57"/>
              <w:rPr>
                <w:rFonts w:cstheme="minorHAnsi"/>
                <w:sz w:val="24"/>
                <w:szCs w:val="24"/>
                <w:lang w:val="pl-PL"/>
              </w:rPr>
            </w:pPr>
            <w:r w:rsidRPr="004E6D14">
              <w:rPr>
                <w:rFonts w:cstheme="minorHAnsi"/>
                <w:sz w:val="24"/>
                <w:szCs w:val="24"/>
                <w:lang w:val="pl-PL"/>
              </w:rPr>
              <w:t>cd.</w:t>
            </w:r>
          </w:p>
        </w:tc>
        <w:tc>
          <w:tcPr>
            <w:tcW w:w="5670" w:type="dxa"/>
          </w:tcPr>
          <w:p w14:paraId="759BC363" w14:textId="77777777" w:rsidR="00C56916" w:rsidRPr="004E6D14" w:rsidRDefault="00C56916" w:rsidP="00B26902">
            <w:pPr>
              <w:spacing w:line="276" w:lineRule="auto"/>
              <w:ind w:left="57"/>
              <w:rPr>
                <w:rFonts w:cstheme="minorHAnsi"/>
                <w:sz w:val="24"/>
                <w:szCs w:val="24"/>
                <w:lang w:val="pl-PL"/>
              </w:rPr>
            </w:pPr>
            <w:r w:rsidRPr="004E6D14">
              <w:rPr>
                <w:rFonts w:cstheme="minorHAnsi"/>
                <w:sz w:val="24"/>
                <w:szCs w:val="24"/>
                <w:lang w:val="pl-PL"/>
              </w:rPr>
              <w:t>ciąg dalszy</w:t>
            </w:r>
          </w:p>
        </w:tc>
      </w:tr>
      <w:tr w:rsidR="00C56916" w:rsidRPr="0093749E" w14:paraId="45B5128E" w14:textId="77777777" w:rsidTr="00B81B2D">
        <w:trPr>
          <w:trHeight w:val="301"/>
        </w:trPr>
        <w:tc>
          <w:tcPr>
            <w:tcW w:w="3984" w:type="dxa"/>
          </w:tcPr>
          <w:p w14:paraId="64F88D40" w14:textId="77777777" w:rsidR="00C56916" w:rsidRPr="004E6D14" w:rsidRDefault="00C56916" w:rsidP="00B26902">
            <w:pPr>
              <w:spacing w:line="276" w:lineRule="auto"/>
              <w:ind w:left="57"/>
              <w:rPr>
                <w:rFonts w:cstheme="minorHAnsi"/>
                <w:sz w:val="24"/>
                <w:szCs w:val="24"/>
                <w:lang w:val="pl-PL"/>
              </w:rPr>
            </w:pPr>
            <w:r w:rsidRPr="004E6D14">
              <w:rPr>
                <w:rFonts w:cstheme="minorHAnsi"/>
                <w:sz w:val="24"/>
                <w:szCs w:val="24"/>
                <w:lang w:val="pl-PL"/>
              </w:rPr>
              <w:t>dok.</w:t>
            </w:r>
          </w:p>
        </w:tc>
        <w:tc>
          <w:tcPr>
            <w:tcW w:w="5670" w:type="dxa"/>
          </w:tcPr>
          <w:p w14:paraId="2E4FC7E9" w14:textId="77777777" w:rsidR="00C56916" w:rsidRPr="004E6D14" w:rsidRDefault="00C56916" w:rsidP="00B26902">
            <w:pPr>
              <w:spacing w:line="276" w:lineRule="auto"/>
              <w:ind w:left="57"/>
              <w:rPr>
                <w:rFonts w:cstheme="minorHAnsi"/>
                <w:sz w:val="24"/>
                <w:szCs w:val="24"/>
                <w:lang w:val="pl-PL"/>
              </w:rPr>
            </w:pPr>
            <w:r w:rsidRPr="004E6D14">
              <w:rPr>
                <w:rFonts w:cstheme="minorHAnsi"/>
                <w:sz w:val="24"/>
                <w:szCs w:val="24"/>
                <w:lang w:val="pl-PL"/>
              </w:rPr>
              <w:t>dokończenie</w:t>
            </w:r>
          </w:p>
        </w:tc>
      </w:tr>
      <w:tr w:rsidR="00C56916" w:rsidRPr="0093749E" w14:paraId="413C4156" w14:textId="77777777" w:rsidTr="00B81B2D">
        <w:trPr>
          <w:trHeight w:val="299"/>
        </w:trPr>
        <w:tc>
          <w:tcPr>
            <w:tcW w:w="3984" w:type="dxa"/>
          </w:tcPr>
          <w:p w14:paraId="4E95B46A" w14:textId="77777777" w:rsidR="00C56916" w:rsidRPr="004E6D14" w:rsidRDefault="00C56916" w:rsidP="00B26902">
            <w:pPr>
              <w:spacing w:line="276" w:lineRule="auto"/>
              <w:ind w:left="57"/>
              <w:rPr>
                <w:rFonts w:cstheme="minorHAnsi"/>
                <w:sz w:val="24"/>
                <w:szCs w:val="24"/>
                <w:lang w:val="pl-PL"/>
              </w:rPr>
            </w:pPr>
            <w:r w:rsidRPr="004E6D14">
              <w:rPr>
                <w:rFonts w:cstheme="minorHAnsi"/>
                <w:sz w:val="24"/>
                <w:szCs w:val="24"/>
                <w:lang w:val="pl-PL"/>
              </w:rPr>
              <w:t>itp.</w:t>
            </w:r>
          </w:p>
        </w:tc>
        <w:tc>
          <w:tcPr>
            <w:tcW w:w="5670" w:type="dxa"/>
          </w:tcPr>
          <w:p w14:paraId="603736C0" w14:textId="77777777" w:rsidR="00C56916" w:rsidRPr="004E6D14" w:rsidRDefault="00C56916" w:rsidP="00B26902">
            <w:pPr>
              <w:spacing w:line="276" w:lineRule="auto"/>
              <w:ind w:left="57"/>
              <w:rPr>
                <w:rFonts w:cstheme="minorHAnsi"/>
                <w:sz w:val="24"/>
                <w:szCs w:val="24"/>
                <w:lang w:val="pl-PL"/>
              </w:rPr>
            </w:pPr>
            <w:r w:rsidRPr="004E6D14">
              <w:rPr>
                <w:rFonts w:cstheme="minorHAnsi"/>
                <w:sz w:val="24"/>
                <w:szCs w:val="24"/>
                <w:lang w:val="pl-PL"/>
              </w:rPr>
              <w:t>i tym podobne</w:t>
            </w:r>
          </w:p>
        </w:tc>
      </w:tr>
      <w:tr w:rsidR="00C56916" w:rsidRPr="0093749E" w14:paraId="28D511B0" w14:textId="77777777" w:rsidTr="00B81B2D">
        <w:trPr>
          <w:trHeight w:val="299"/>
        </w:trPr>
        <w:tc>
          <w:tcPr>
            <w:tcW w:w="3984" w:type="dxa"/>
          </w:tcPr>
          <w:p w14:paraId="3FA35510" w14:textId="77777777" w:rsidR="00C56916" w:rsidRPr="004E6D14" w:rsidRDefault="00C56916" w:rsidP="00B26902">
            <w:pPr>
              <w:spacing w:line="276" w:lineRule="auto"/>
              <w:ind w:left="57"/>
              <w:rPr>
                <w:rFonts w:cstheme="minorHAnsi"/>
                <w:sz w:val="24"/>
                <w:szCs w:val="24"/>
                <w:lang w:val="pl-PL"/>
              </w:rPr>
            </w:pPr>
            <w:r w:rsidRPr="004E6D14">
              <w:rPr>
                <w:rFonts w:cstheme="minorHAnsi"/>
                <w:sz w:val="24"/>
                <w:szCs w:val="24"/>
                <w:lang w:val="pl-PL"/>
              </w:rPr>
              <w:t>m.in.</w:t>
            </w:r>
          </w:p>
        </w:tc>
        <w:tc>
          <w:tcPr>
            <w:tcW w:w="5670" w:type="dxa"/>
          </w:tcPr>
          <w:p w14:paraId="780311F6" w14:textId="77777777" w:rsidR="00C56916" w:rsidRPr="004E6D14" w:rsidRDefault="00C56916" w:rsidP="00B26902">
            <w:pPr>
              <w:spacing w:line="276" w:lineRule="auto"/>
              <w:ind w:left="57"/>
              <w:rPr>
                <w:rFonts w:cstheme="minorHAnsi"/>
                <w:sz w:val="24"/>
                <w:szCs w:val="24"/>
                <w:lang w:val="pl-PL"/>
              </w:rPr>
            </w:pPr>
            <w:r w:rsidRPr="004E6D14">
              <w:rPr>
                <w:rFonts w:cstheme="minorHAnsi"/>
                <w:sz w:val="24"/>
                <w:szCs w:val="24"/>
                <w:lang w:val="pl-PL"/>
              </w:rPr>
              <w:t>między innymi</w:t>
            </w:r>
          </w:p>
        </w:tc>
      </w:tr>
      <w:tr w:rsidR="00C56916" w:rsidRPr="0093749E" w14:paraId="36CD177F" w14:textId="77777777" w:rsidTr="00B81B2D">
        <w:trPr>
          <w:trHeight w:val="299"/>
        </w:trPr>
        <w:tc>
          <w:tcPr>
            <w:tcW w:w="3984" w:type="dxa"/>
          </w:tcPr>
          <w:p w14:paraId="11146894" w14:textId="77777777" w:rsidR="00C56916" w:rsidRPr="004E6D14" w:rsidRDefault="00C56916" w:rsidP="00B26902">
            <w:pPr>
              <w:spacing w:line="276" w:lineRule="auto"/>
              <w:ind w:left="57"/>
              <w:rPr>
                <w:rFonts w:cstheme="minorHAnsi"/>
                <w:sz w:val="24"/>
                <w:szCs w:val="24"/>
                <w:lang w:val="pl-PL"/>
              </w:rPr>
            </w:pPr>
            <w:r w:rsidRPr="004E6D14">
              <w:rPr>
                <w:rFonts w:cstheme="minorHAnsi"/>
                <w:sz w:val="24"/>
                <w:szCs w:val="24"/>
                <w:lang w:val="pl-PL"/>
              </w:rPr>
              <w:t>np.</w:t>
            </w:r>
          </w:p>
        </w:tc>
        <w:tc>
          <w:tcPr>
            <w:tcW w:w="5670" w:type="dxa"/>
          </w:tcPr>
          <w:p w14:paraId="56FCAEDC" w14:textId="77777777" w:rsidR="00C56916" w:rsidRPr="004E6D14" w:rsidRDefault="00C56916" w:rsidP="00B26902">
            <w:pPr>
              <w:spacing w:line="276" w:lineRule="auto"/>
              <w:ind w:left="57"/>
              <w:rPr>
                <w:rFonts w:cstheme="minorHAnsi"/>
                <w:sz w:val="24"/>
                <w:szCs w:val="24"/>
                <w:lang w:val="pl-PL"/>
              </w:rPr>
            </w:pPr>
            <w:r w:rsidRPr="004E6D14">
              <w:rPr>
                <w:rFonts w:cstheme="minorHAnsi"/>
                <w:sz w:val="24"/>
                <w:szCs w:val="24"/>
                <w:lang w:val="pl-PL"/>
              </w:rPr>
              <w:t>na przykład</w:t>
            </w:r>
          </w:p>
        </w:tc>
      </w:tr>
      <w:tr w:rsidR="00C56916" w:rsidRPr="0093749E" w14:paraId="54918510" w14:textId="77777777" w:rsidTr="00B81B2D">
        <w:trPr>
          <w:trHeight w:val="299"/>
        </w:trPr>
        <w:tc>
          <w:tcPr>
            <w:tcW w:w="3984" w:type="dxa"/>
          </w:tcPr>
          <w:p w14:paraId="750B3A5A" w14:textId="77777777" w:rsidR="00C56916" w:rsidRPr="004E6D14" w:rsidRDefault="00C56916" w:rsidP="00B26902">
            <w:pPr>
              <w:spacing w:line="276" w:lineRule="auto"/>
              <w:ind w:left="57"/>
              <w:rPr>
                <w:rFonts w:cstheme="minorHAnsi"/>
                <w:sz w:val="24"/>
                <w:szCs w:val="24"/>
                <w:lang w:val="pl-PL"/>
              </w:rPr>
            </w:pPr>
            <w:r w:rsidRPr="004E6D14">
              <w:rPr>
                <w:rFonts w:cstheme="minorHAnsi"/>
                <w:sz w:val="24"/>
                <w:szCs w:val="24"/>
                <w:lang w:val="pl-PL"/>
              </w:rPr>
              <w:t>Nr</w:t>
            </w:r>
          </w:p>
        </w:tc>
        <w:tc>
          <w:tcPr>
            <w:tcW w:w="5670" w:type="dxa"/>
          </w:tcPr>
          <w:p w14:paraId="4ACA7905" w14:textId="77777777" w:rsidR="00C56916" w:rsidRPr="004E6D14" w:rsidRDefault="00C56916" w:rsidP="00B26902">
            <w:pPr>
              <w:spacing w:line="276" w:lineRule="auto"/>
              <w:ind w:left="57"/>
              <w:rPr>
                <w:rFonts w:cstheme="minorHAnsi"/>
                <w:sz w:val="24"/>
                <w:szCs w:val="24"/>
                <w:lang w:val="pl-PL"/>
              </w:rPr>
            </w:pPr>
            <w:r w:rsidRPr="004E6D14">
              <w:rPr>
                <w:rFonts w:cstheme="minorHAnsi"/>
                <w:sz w:val="24"/>
                <w:szCs w:val="24"/>
                <w:lang w:val="pl-PL"/>
              </w:rPr>
              <w:t>Numer</w:t>
            </w:r>
          </w:p>
        </w:tc>
      </w:tr>
      <w:tr w:rsidR="00C56916" w:rsidRPr="0093749E" w14:paraId="02C82B02" w14:textId="77777777" w:rsidTr="00B81B2D">
        <w:trPr>
          <w:trHeight w:val="300"/>
        </w:trPr>
        <w:tc>
          <w:tcPr>
            <w:tcW w:w="3984" w:type="dxa"/>
          </w:tcPr>
          <w:p w14:paraId="6DAAA541" w14:textId="77777777" w:rsidR="00C56916" w:rsidRPr="004E6D14" w:rsidRDefault="00C56916" w:rsidP="00B26902">
            <w:pPr>
              <w:spacing w:line="276" w:lineRule="auto"/>
              <w:ind w:left="57"/>
              <w:rPr>
                <w:rFonts w:cstheme="minorHAnsi"/>
                <w:sz w:val="24"/>
                <w:szCs w:val="24"/>
                <w:lang w:val="pl-PL"/>
              </w:rPr>
            </w:pPr>
            <w:r w:rsidRPr="004E6D14">
              <w:rPr>
                <w:rFonts w:cstheme="minorHAnsi"/>
                <w:sz w:val="24"/>
                <w:szCs w:val="24"/>
                <w:lang w:val="pl-PL"/>
              </w:rPr>
              <w:t>p. proc.</w:t>
            </w:r>
          </w:p>
        </w:tc>
        <w:tc>
          <w:tcPr>
            <w:tcW w:w="5670" w:type="dxa"/>
          </w:tcPr>
          <w:p w14:paraId="4692A4C6" w14:textId="77777777" w:rsidR="00C56916" w:rsidRPr="004E6D14" w:rsidRDefault="00C56916" w:rsidP="00B26902">
            <w:pPr>
              <w:spacing w:line="276" w:lineRule="auto"/>
              <w:ind w:left="57"/>
              <w:rPr>
                <w:rFonts w:cstheme="minorHAnsi"/>
                <w:sz w:val="24"/>
                <w:szCs w:val="24"/>
                <w:lang w:val="pl-PL"/>
              </w:rPr>
            </w:pPr>
            <w:r w:rsidRPr="004E6D14">
              <w:rPr>
                <w:rFonts w:cstheme="minorHAnsi"/>
                <w:sz w:val="24"/>
                <w:szCs w:val="24"/>
                <w:lang w:val="pl-PL"/>
              </w:rPr>
              <w:t>punkt procentowy</w:t>
            </w:r>
          </w:p>
        </w:tc>
      </w:tr>
      <w:tr w:rsidR="00C56916" w:rsidRPr="0093749E" w14:paraId="2826CA17" w14:textId="77777777" w:rsidTr="00B81B2D">
        <w:trPr>
          <w:trHeight w:val="300"/>
        </w:trPr>
        <w:tc>
          <w:tcPr>
            <w:tcW w:w="3984" w:type="dxa"/>
          </w:tcPr>
          <w:p w14:paraId="54268E7E" w14:textId="77777777" w:rsidR="00C56916" w:rsidRPr="004E6D14" w:rsidRDefault="00C56916" w:rsidP="00B26902">
            <w:pPr>
              <w:spacing w:line="276" w:lineRule="auto"/>
              <w:ind w:left="57"/>
              <w:rPr>
                <w:rFonts w:cstheme="minorHAnsi"/>
                <w:sz w:val="24"/>
                <w:szCs w:val="24"/>
                <w:lang w:val="pl-PL"/>
              </w:rPr>
            </w:pPr>
            <w:r w:rsidRPr="004E6D14">
              <w:rPr>
                <w:rFonts w:cstheme="minorHAnsi"/>
                <w:sz w:val="24"/>
                <w:szCs w:val="24"/>
                <w:lang w:val="pl-PL"/>
              </w:rPr>
              <w:t>poz.</w:t>
            </w:r>
          </w:p>
        </w:tc>
        <w:tc>
          <w:tcPr>
            <w:tcW w:w="5670" w:type="dxa"/>
          </w:tcPr>
          <w:p w14:paraId="66355C67" w14:textId="77777777" w:rsidR="00C56916" w:rsidRPr="004E6D14" w:rsidRDefault="00C56916" w:rsidP="00B26902">
            <w:pPr>
              <w:spacing w:line="276" w:lineRule="auto"/>
              <w:ind w:left="57"/>
              <w:rPr>
                <w:rFonts w:cstheme="minorHAnsi"/>
                <w:sz w:val="24"/>
                <w:szCs w:val="24"/>
                <w:lang w:val="pl-PL"/>
              </w:rPr>
            </w:pPr>
            <w:r w:rsidRPr="004E6D14">
              <w:rPr>
                <w:rFonts w:cstheme="minorHAnsi"/>
                <w:sz w:val="24"/>
                <w:szCs w:val="24"/>
                <w:lang w:val="pl-PL"/>
              </w:rPr>
              <w:t>pozycja</w:t>
            </w:r>
          </w:p>
        </w:tc>
      </w:tr>
      <w:tr w:rsidR="00C56916" w:rsidRPr="0093749E" w14:paraId="6ECF6E55" w14:textId="77777777" w:rsidTr="00B81B2D">
        <w:trPr>
          <w:trHeight w:val="299"/>
        </w:trPr>
        <w:tc>
          <w:tcPr>
            <w:tcW w:w="3984" w:type="dxa"/>
          </w:tcPr>
          <w:p w14:paraId="732392B1" w14:textId="77777777" w:rsidR="00C56916" w:rsidRPr="004E6D14" w:rsidRDefault="00C56916" w:rsidP="00B26902">
            <w:pPr>
              <w:spacing w:line="276" w:lineRule="auto"/>
              <w:ind w:left="57"/>
              <w:rPr>
                <w:rFonts w:cstheme="minorHAnsi"/>
                <w:sz w:val="24"/>
                <w:szCs w:val="24"/>
                <w:lang w:val="pl-PL"/>
              </w:rPr>
            </w:pPr>
            <w:r w:rsidRPr="004E6D14">
              <w:rPr>
                <w:rFonts w:cstheme="minorHAnsi"/>
                <w:sz w:val="24"/>
                <w:szCs w:val="24"/>
                <w:lang w:val="pl-PL"/>
              </w:rPr>
              <w:t>tj.</w:t>
            </w:r>
          </w:p>
        </w:tc>
        <w:tc>
          <w:tcPr>
            <w:tcW w:w="5670" w:type="dxa"/>
          </w:tcPr>
          <w:p w14:paraId="36BF954D" w14:textId="77777777" w:rsidR="00C56916" w:rsidRPr="004E6D14" w:rsidRDefault="00C56916" w:rsidP="00B26902">
            <w:pPr>
              <w:spacing w:line="276" w:lineRule="auto"/>
              <w:ind w:left="57"/>
              <w:rPr>
                <w:rFonts w:cstheme="minorHAnsi"/>
                <w:sz w:val="24"/>
                <w:szCs w:val="24"/>
                <w:lang w:val="pl-PL"/>
              </w:rPr>
            </w:pPr>
            <w:r w:rsidRPr="004E6D14">
              <w:rPr>
                <w:rFonts w:cstheme="minorHAnsi"/>
                <w:sz w:val="24"/>
                <w:szCs w:val="24"/>
                <w:lang w:val="pl-PL"/>
              </w:rPr>
              <w:t>to jest</w:t>
            </w:r>
          </w:p>
        </w:tc>
      </w:tr>
      <w:tr w:rsidR="00C56916" w:rsidRPr="0093749E" w14:paraId="7A051692" w14:textId="77777777" w:rsidTr="00B81B2D">
        <w:trPr>
          <w:trHeight w:val="299"/>
        </w:trPr>
        <w:tc>
          <w:tcPr>
            <w:tcW w:w="3984" w:type="dxa"/>
          </w:tcPr>
          <w:p w14:paraId="26C89809" w14:textId="77777777" w:rsidR="00C56916" w:rsidRPr="004E6D14" w:rsidRDefault="00C56916" w:rsidP="00B26902">
            <w:pPr>
              <w:spacing w:line="276" w:lineRule="auto"/>
              <w:ind w:left="57"/>
              <w:rPr>
                <w:rFonts w:cstheme="minorHAnsi"/>
                <w:sz w:val="24"/>
                <w:szCs w:val="24"/>
                <w:lang w:val="pl-PL"/>
              </w:rPr>
            </w:pPr>
            <w:r w:rsidRPr="004E6D14">
              <w:rPr>
                <w:rFonts w:cstheme="minorHAnsi"/>
                <w:sz w:val="24"/>
                <w:szCs w:val="24"/>
                <w:lang w:val="pl-PL"/>
              </w:rPr>
              <w:t>tzw.</w:t>
            </w:r>
          </w:p>
        </w:tc>
        <w:tc>
          <w:tcPr>
            <w:tcW w:w="5670" w:type="dxa"/>
          </w:tcPr>
          <w:p w14:paraId="787D4D22" w14:textId="77777777" w:rsidR="00C56916" w:rsidRPr="004E6D14" w:rsidRDefault="00C56916" w:rsidP="00B26902">
            <w:pPr>
              <w:spacing w:line="276" w:lineRule="auto"/>
              <w:ind w:left="57"/>
              <w:rPr>
                <w:rFonts w:cstheme="minorHAnsi"/>
                <w:sz w:val="24"/>
                <w:szCs w:val="24"/>
                <w:lang w:val="pl-PL"/>
              </w:rPr>
            </w:pPr>
            <w:r w:rsidRPr="004E6D14">
              <w:rPr>
                <w:rFonts w:cstheme="minorHAnsi"/>
                <w:sz w:val="24"/>
                <w:szCs w:val="24"/>
                <w:lang w:val="pl-PL"/>
              </w:rPr>
              <w:t>tak zwany</w:t>
            </w:r>
          </w:p>
        </w:tc>
      </w:tr>
    </w:tbl>
    <w:p w14:paraId="303FDDBE" w14:textId="77777777" w:rsidR="003B7767" w:rsidRPr="00B26902" w:rsidRDefault="003B7767">
      <w:pPr>
        <w:rPr>
          <w:rFonts w:cstheme="minorHAnsi"/>
          <w:sz w:val="24"/>
          <w:szCs w:val="24"/>
        </w:rPr>
      </w:pPr>
      <w:r w:rsidRPr="00B26902">
        <w:rPr>
          <w:rFonts w:cstheme="minorHAnsi"/>
          <w:sz w:val="24"/>
          <w:szCs w:val="24"/>
        </w:rPr>
        <w:br w:type="page"/>
      </w:r>
    </w:p>
    <w:p w14:paraId="274A0653" w14:textId="26B95B8F" w:rsidR="00653B0F" w:rsidRPr="00B26902" w:rsidRDefault="00653B0F" w:rsidP="001C0226">
      <w:pPr>
        <w:pStyle w:val="Legenda"/>
      </w:pPr>
      <w:r w:rsidRPr="00B26902">
        <w:lastRenderedPageBreak/>
        <w:t>Polska klasyfikacja działalności – PKD 2007</w:t>
      </w:r>
    </w:p>
    <w:tbl>
      <w:tblPr>
        <w:tblStyle w:val="TableNormal"/>
        <w:tblW w:w="9654" w:type="dxa"/>
        <w:tblInd w:w="144" w:type="dxa"/>
        <w:tbl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insideH w:val="single" w:sz="4" w:space="0" w:color="5F497A" w:themeColor="accent4" w:themeShade="BF"/>
          <w:insideV w:val="single" w:sz="4" w:space="0" w:color="5F497A" w:themeColor="accent4" w:themeShade="BF"/>
        </w:tblBorders>
        <w:tblLayout w:type="fixed"/>
        <w:tblLook w:val="01E0" w:firstRow="1" w:lastRow="1" w:firstColumn="1" w:lastColumn="1" w:noHBand="0" w:noVBand="0"/>
        <w:tblDescription w:val="Tabela Skrótów sekji."/>
      </w:tblPr>
      <w:tblGrid>
        <w:gridCol w:w="4251"/>
        <w:gridCol w:w="5403"/>
      </w:tblGrid>
      <w:tr w:rsidR="00C02E76" w:rsidRPr="0093749E" w14:paraId="423F2DA6" w14:textId="77777777" w:rsidTr="00B81B2D">
        <w:trPr>
          <w:trHeight w:val="359"/>
          <w:tblHeader/>
        </w:trPr>
        <w:tc>
          <w:tcPr>
            <w:tcW w:w="4251" w:type="dxa"/>
            <w:shd w:val="clear" w:color="auto" w:fill="CCC0D9" w:themeFill="accent4" w:themeFillTint="66"/>
          </w:tcPr>
          <w:p w14:paraId="1D2AA1DC" w14:textId="63B32207" w:rsidR="00C02E76" w:rsidRPr="004C0435" w:rsidRDefault="00C02E76" w:rsidP="00B26902">
            <w:pPr>
              <w:pStyle w:val="TableParagraph"/>
              <w:spacing w:before="73" w:line="276" w:lineRule="auto"/>
              <w:ind w:left="140" w:right="434"/>
              <w:rPr>
                <w:rFonts w:asciiTheme="minorHAnsi" w:hAnsiTheme="minorHAnsi" w:cstheme="minorHAnsi"/>
                <w:b/>
                <w:sz w:val="24"/>
                <w:szCs w:val="24"/>
                <w:lang w:val="pl-PL"/>
              </w:rPr>
            </w:pPr>
            <w:r w:rsidRPr="004C0435">
              <w:rPr>
                <w:rFonts w:asciiTheme="minorHAnsi" w:hAnsiTheme="minorHAnsi" w:cstheme="minorHAnsi"/>
                <w:b/>
                <w:sz w:val="24"/>
                <w:szCs w:val="24"/>
                <w:lang w:val="pl-PL"/>
              </w:rPr>
              <w:t xml:space="preserve">Skrót </w:t>
            </w:r>
            <w:r w:rsidR="0037323D" w:rsidRPr="004C0435">
              <w:rPr>
                <w:rFonts w:asciiTheme="minorHAnsi" w:hAnsiTheme="minorHAnsi" w:cstheme="minorHAnsi"/>
                <w:b/>
                <w:sz w:val="24"/>
                <w:szCs w:val="24"/>
                <w:lang w:val="pl-PL"/>
              </w:rPr>
              <w:t xml:space="preserve">wybranych </w:t>
            </w:r>
            <w:r w:rsidR="00AF4866" w:rsidRPr="004C0435">
              <w:rPr>
                <w:rFonts w:asciiTheme="minorHAnsi" w:hAnsiTheme="minorHAnsi" w:cstheme="minorHAnsi"/>
                <w:b/>
                <w:sz w:val="24"/>
                <w:szCs w:val="24"/>
                <w:lang w:val="pl-PL"/>
              </w:rPr>
              <w:t>s</w:t>
            </w:r>
            <w:r w:rsidRPr="004C0435">
              <w:rPr>
                <w:rFonts w:asciiTheme="minorHAnsi" w:hAnsiTheme="minorHAnsi" w:cstheme="minorHAnsi"/>
                <w:b/>
                <w:sz w:val="24"/>
                <w:szCs w:val="24"/>
                <w:lang w:val="pl-PL"/>
              </w:rPr>
              <w:t>ekcji</w:t>
            </w:r>
            <w:r w:rsidR="0037323D" w:rsidRPr="004C0435">
              <w:rPr>
                <w:rFonts w:asciiTheme="minorHAnsi" w:hAnsiTheme="minorHAnsi" w:cstheme="minorHAnsi"/>
                <w:b/>
                <w:sz w:val="24"/>
                <w:szCs w:val="24"/>
                <w:lang w:val="pl-PL"/>
              </w:rPr>
              <w:t xml:space="preserve"> PKD</w:t>
            </w:r>
          </w:p>
        </w:tc>
        <w:tc>
          <w:tcPr>
            <w:tcW w:w="5403" w:type="dxa"/>
            <w:shd w:val="clear" w:color="auto" w:fill="CCC0D9" w:themeFill="accent4" w:themeFillTint="66"/>
          </w:tcPr>
          <w:p w14:paraId="0790349D" w14:textId="77777777" w:rsidR="00C02E76" w:rsidRPr="004C0435" w:rsidRDefault="00C02E76" w:rsidP="00B26902">
            <w:pPr>
              <w:pStyle w:val="TableParagraph"/>
              <w:spacing w:before="73" w:line="276" w:lineRule="auto"/>
              <w:ind w:left="125" w:right="2373"/>
              <w:rPr>
                <w:rFonts w:asciiTheme="minorHAnsi" w:hAnsiTheme="minorHAnsi" w:cstheme="minorHAnsi"/>
                <w:b/>
                <w:sz w:val="24"/>
                <w:szCs w:val="24"/>
                <w:lang w:val="pl-PL"/>
              </w:rPr>
            </w:pPr>
            <w:r w:rsidRPr="004C0435">
              <w:rPr>
                <w:rFonts w:asciiTheme="minorHAnsi" w:hAnsiTheme="minorHAnsi" w:cstheme="minorHAnsi"/>
                <w:b/>
                <w:sz w:val="24"/>
                <w:szCs w:val="24"/>
                <w:lang w:val="pl-PL"/>
              </w:rPr>
              <w:t>Pełna nazwa sekcji</w:t>
            </w:r>
          </w:p>
        </w:tc>
      </w:tr>
      <w:tr w:rsidR="00C02E76" w:rsidRPr="0093749E" w14:paraId="2CEE3362" w14:textId="77777777" w:rsidTr="00B81B2D">
        <w:trPr>
          <w:trHeight w:val="299"/>
        </w:trPr>
        <w:tc>
          <w:tcPr>
            <w:tcW w:w="4251" w:type="dxa"/>
          </w:tcPr>
          <w:p w14:paraId="556F751E" w14:textId="77777777" w:rsidR="00C02E76" w:rsidRPr="00B26902" w:rsidRDefault="00C02E76" w:rsidP="00B26902">
            <w:pPr>
              <w:spacing w:line="276" w:lineRule="auto"/>
              <w:ind w:left="57" w:right="57"/>
              <w:rPr>
                <w:rFonts w:cstheme="minorHAnsi"/>
                <w:sz w:val="24"/>
                <w:szCs w:val="24"/>
                <w:lang w:val="pl-PL"/>
              </w:rPr>
            </w:pPr>
            <w:r w:rsidRPr="004275FA">
              <w:rPr>
                <w:rFonts w:cstheme="minorHAnsi"/>
                <w:sz w:val="24"/>
                <w:szCs w:val="24"/>
                <w:lang w:val="pl-PL"/>
              </w:rPr>
              <w:t>Wytwarzanie i zaopatrywanie w energię elektryczną, gaz, parę wodną i gorącą wodę</w:t>
            </w:r>
          </w:p>
        </w:tc>
        <w:tc>
          <w:tcPr>
            <w:tcW w:w="5403" w:type="dxa"/>
          </w:tcPr>
          <w:p w14:paraId="2FECDD2F" w14:textId="77777777" w:rsidR="00C02E76" w:rsidRPr="00B26902" w:rsidRDefault="00C02E76" w:rsidP="00B26902">
            <w:pPr>
              <w:spacing w:line="276" w:lineRule="auto"/>
              <w:ind w:left="57" w:right="57"/>
              <w:rPr>
                <w:rFonts w:cstheme="minorHAnsi"/>
                <w:sz w:val="24"/>
                <w:szCs w:val="24"/>
                <w:lang w:val="pl-PL"/>
              </w:rPr>
            </w:pPr>
            <w:r w:rsidRPr="004275FA">
              <w:rPr>
                <w:rFonts w:cstheme="minorHAnsi"/>
                <w:sz w:val="24"/>
                <w:szCs w:val="24"/>
                <w:lang w:val="pl-PL"/>
              </w:rPr>
              <w:t>Wytwarzanie i zaopatrywanie w energię elektryczną, gaz, parę wodną, gorącą wodę i powietrze do układów klimatyzacyjnych</w:t>
            </w:r>
          </w:p>
        </w:tc>
      </w:tr>
      <w:tr w:rsidR="00C02E76" w:rsidRPr="0093749E" w14:paraId="0B53CFFA" w14:textId="77777777" w:rsidTr="00B81B2D">
        <w:trPr>
          <w:trHeight w:val="301"/>
        </w:trPr>
        <w:tc>
          <w:tcPr>
            <w:tcW w:w="4251" w:type="dxa"/>
          </w:tcPr>
          <w:p w14:paraId="4936123D" w14:textId="77777777" w:rsidR="00C02E76" w:rsidRPr="00DE47C1" w:rsidRDefault="00C02E76" w:rsidP="00B26902">
            <w:pPr>
              <w:spacing w:line="276" w:lineRule="auto"/>
              <w:ind w:left="57" w:right="57"/>
              <w:rPr>
                <w:rFonts w:cstheme="minorHAnsi"/>
                <w:sz w:val="24"/>
                <w:szCs w:val="24"/>
                <w:lang w:val="pl-PL"/>
              </w:rPr>
            </w:pPr>
            <w:r w:rsidRPr="00DE47C1">
              <w:rPr>
                <w:rFonts w:cstheme="minorHAnsi"/>
                <w:sz w:val="24"/>
                <w:szCs w:val="24"/>
                <w:lang w:val="pl-PL"/>
              </w:rPr>
              <w:t>Dostawa wody; gospodarowanie ściekami i odpadami; rekultywacja</w:t>
            </w:r>
          </w:p>
        </w:tc>
        <w:tc>
          <w:tcPr>
            <w:tcW w:w="5403" w:type="dxa"/>
          </w:tcPr>
          <w:p w14:paraId="3A668D9F" w14:textId="77777777" w:rsidR="00C02E76" w:rsidRPr="00B26902" w:rsidRDefault="00C02E76" w:rsidP="00B26902">
            <w:pPr>
              <w:spacing w:line="276" w:lineRule="auto"/>
              <w:ind w:left="57" w:right="57"/>
              <w:rPr>
                <w:rFonts w:cstheme="minorHAnsi"/>
                <w:sz w:val="24"/>
                <w:szCs w:val="24"/>
                <w:lang w:val="pl-PL"/>
              </w:rPr>
            </w:pPr>
            <w:r w:rsidRPr="004275FA">
              <w:rPr>
                <w:rFonts w:cstheme="minorHAnsi"/>
                <w:sz w:val="24"/>
                <w:szCs w:val="24"/>
                <w:lang w:val="pl-PL"/>
              </w:rPr>
              <w:t>Dostawa wody; gospodarowanie ściekami i odpadami oraz działalność związana z rekultywacją</w:t>
            </w:r>
          </w:p>
        </w:tc>
      </w:tr>
      <w:tr w:rsidR="00C02E76" w:rsidRPr="0093749E" w14:paraId="7FE06F5E" w14:textId="77777777" w:rsidTr="00B81B2D">
        <w:trPr>
          <w:trHeight w:val="299"/>
        </w:trPr>
        <w:tc>
          <w:tcPr>
            <w:tcW w:w="4251" w:type="dxa"/>
          </w:tcPr>
          <w:p w14:paraId="295E5AAD" w14:textId="77777777" w:rsidR="00C02E76" w:rsidRPr="00DE47C1" w:rsidRDefault="00C02E76" w:rsidP="00B26902">
            <w:pPr>
              <w:spacing w:line="276" w:lineRule="auto"/>
              <w:ind w:left="57" w:right="57"/>
              <w:rPr>
                <w:rFonts w:cstheme="minorHAnsi"/>
                <w:sz w:val="24"/>
                <w:szCs w:val="24"/>
                <w:lang w:val="pl-PL"/>
              </w:rPr>
            </w:pPr>
            <w:r w:rsidRPr="00DE47C1">
              <w:rPr>
                <w:rFonts w:cstheme="minorHAnsi"/>
                <w:sz w:val="24"/>
                <w:szCs w:val="24"/>
                <w:lang w:val="pl-PL"/>
              </w:rPr>
              <w:t>Handel; naprawa pojazdów samochodowych</w:t>
            </w:r>
          </w:p>
        </w:tc>
        <w:tc>
          <w:tcPr>
            <w:tcW w:w="5403" w:type="dxa"/>
          </w:tcPr>
          <w:p w14:paraId="23C962CF" w14:textId="77777777" w:rsidR="00C02E76" w:rsidRPr="00B26902" w:rsidRDefault="00C02E76" w:rsidP="00B26902">
            <w:pPr>
              <w:spacing w:line="276" w:lineRule="auto"/>
              <w:ind w:left="57" w:right="57"/>
              <w:rPr>
                <w:rFonts w:cstheme="minorHAnsi"/>
                <w:sz w:val="24"/>
                <w:szCs w:val="24"/>
                <w:lang w:val="pl-PL"/>
              </w:rPr>
            </w:pPr>
            <w:r w:rsidRPr="004275FA">
              <w:rPr>
                <w:rFonts w:cstheme="minorHAnsi"/>
                <w:sz w:val="24"/>
                <w:szCs w:val="24"/>
                <w:lang w:val="pl-PL"/>
              </w:rPr>
              <w:t>Handel hurtowy i detaliczny; naprawa pojazdów samochodowych, włączając motocykle</w:t>
            </w:r>
          </w:p>
        </w:tc>
      </w:tr>
      <w:tr w:rsidR="00C02E76" w:rsidRPr="0093749E" w14:paraId="45EBDE82" w14:textId="77777777" w:rsidTr="00B81B2D">
        <w:trPr>
          <w:trHeight w:val="300"/>
        </w:trPr>
        <w:tc>
          <w:tcPr>
            <w:tcW w:w="4251" w:type="dxa"/>
          </w:tcPr>
          <w:p w14:paraId="601D76FC" w14:textId="77777777" w:rsidR="00C02E76" w:rsidRPr="00DE47C1" w:rsidRDefault="00C02E76" w:rsidP="00B26902">
            <w:pPr>
              <w:spacing w:line="276" w:lineRule="auto"/>
              <w:ind w:left="57" w:right="57"/>
              <w:rPr>
                <w:rFonts w:cstheme="minorHAnsi"/>
                <w:sz w:val="24"/>
                <w:szCs w:val="24"/>
                <w:lang w:val="pl-PL"/>
              </w:rPr>
            </w:pPr>
            <w:r w:rsidRPr="00DE47C1">
              <w:rPr>
                <w:rFonts w:cstheme="minorHAnsi"/>
                <w:sz w:val="24"/>
                <w:szCs w:val="24"/>
                <w:lang w:val="pl-PL"/>
              </w:rPr>
              <w:t>Zakwaterowanie i gastronomia</w:t>
            </w:r>
          </w:p>
        </w:tc>
        <w:tc>
          <w:tcPr>
            <w:tcW w:w="5403" w:type="dxa"/>
          </w:tcPr>
          <w:p w14:paraId="656A9BE7" w14:textId="77777777" w:rsidR="00C02E76" w:rsidRPr="00B26902" w:rsidRDefault="00C02E76" w:rsidP="00B26902">
            <w:pPr>
              <w:spacing w:line="276" w:lineRule="auto"/>
              <w:ind w:left="57" w:right="57"/>
              <w:rPr>
                <w:rFonts w:cstheme="minorHAnsi"/>
                <w:sz w:val="24"/>
                <w:szCs w:val="24"/>
                <w:lang w:val="pl-PL"/>
              </w:rPr>
            </w:pPr>
            <w:r w:rsidRPr="004275FA">
              <w:rPr>
                <w:rFonts w:cstheme="minorHAnsi"/>
                <w:sz w:val="24"/>
                <w:szCs w:val="24"/>
                <w:lang w:val="pl-PL"/>
              </w:rPr>
              <w:t>Działalność związana z zakwaterowaniem i usługami gastronomicznymi</w:t>
            </w:r>
          </w:p>
        </w:tc>
      </w:tr>
      <w:tr w:rsidR="00C02E76" w:rsidRPr="0093749E" w14:paraId="6674FDAA" w14:textId="77777777" w:rsidTr="00B81B2D">
        <w:trPr>
          <w:trHeight w:val="299"/>
        </w:trPr>
        <w:tc>
          <w:tcPr>
            <w:tcW w:w="4251" w:type="dxa"/>
          </w:tcPr>
          <w:p w14:paraId="04C40928" w14:textId="77777777" w:rsidR="00C02E76" w:rsidRPr="00DE47C1" w:rsidRDefault="00C02E76" w:rsidP="00B26902">
            <w:pPr>
              <w:spacing w:line="276" w:lineRule="auto"/>
              <w:ind w:left="57" w:right="57"/>
              <w:rPr>
                <w:rFonts w:cstheme="minorHAnsi"/>
                <w:sz w:val="24"/>
                <w:szCs w:val="24"/>
                <w:lang w:val="pl-PL"/>
              </w:rPr>
            </w:pPr>
            <w:r w:rsidRPr="00DE47C1">
              <w:rPr>
                <w:rFonts w:cstheme="minorHAnsi"/>
                <w:sz w:val="24"/>
                <w:szCs w:val="24"/>
                <w:lang w:val="pl-PL"/>
              </w:rPr>
              <w:t>Obsługa rynku nieruchomości</w:t>
            </w:r>
          </w:p>
        </w:tc>
        <w:tc>
          <w:tcPr>
            <w:tcW w:w="5403" w:type="dxa"/>
          </w:tcPr>
          <w:p w14:paraId="6F9FF488" w14:textId="77777777" w:rsidR="00C02E76" w:rsidRPr="00B26902" w:rsidRDefault="00C02E76" w:rsidP="00B26902">
            <w:pPr>
              <w:spacing w:line="276" w:lineRule="auto"/>
              <w:ind w:left="57" w:right="57"/>
              <w:rPr>
                <w:rFonts w:cstheme="minorHAnsi"/>
                <w:sz w:val="24"/>
                <w:szCs w:val="24"/>
                <w:lang w:val="pl-PL"/>
              </w:rPr>
            </w:pPr>
            <w:r w:rsidRPr="004275FA">
              <w:rPr>
                <w:rFonts w:cstheme="minorHAnsi"/>
                <w:sz w:val="24"/>
                <w:szCs w:val="24"/>
                <w:lang w:val="pl-PL"/>
              </w:rPr>
              <w:t>Działalność związana z obsługą rynku nieruchomości</w:t>
            </w:r>
          </w:p>
        </w:tc>
      </w:tr>
      <w:tr w:rsidR="00C02E76" w:rsidRPr="0093749E" w14:paraId="43196C0B" w14:textId="77777777" w:rsidTr="00B81B2D">
        <w:trPr>
          <w:trHeight w:val="299"/>
        </w:trPr>
        <w:tc>
          <w:tcPr>
            <w:tcW w:w="4251" w:type="dxa"/>
          </w:tcPr>
          <w:p w14:paraId="31345121" w14:textId="77777777" w:rsidR="00C02E76" w:rsidRPr="00DE47C1" w:rsidRDefault="00C02E76" w:rsidP="00B26902">
            <w:pPr>
              <w:spacing w:line="276" w:lineRule="auto"/>
              <w:ind w:left="57" w:right="57"/>
              <w:rPr>
                <w:rFonts w:cstheme="minorHAnsi"/>
                <w:sz w:val="24"/>
                <w:szCs w:val="24"/>
                <w:lang w:val="pl-PL"/>
              </w:rPr>
            </w:pPr>
            <w:r w:rsidRPr="00DE47C1">
              <w:rPr>
                <w:rFonts w:cstheme="minorHAnsi"/>
                <w:sz w:val="24"/>
                <w:szCs w:val="24"/>
                <w:lang w:val="pl-PL"/>
              </w:rPr>
              <w:t>Administrowanie i działalność wspierająca</w:t>
            </w:r>
          </w:p>
        </w:tc>
        <w:tc>
          <w:tcPr>
            <w:tcW w:w="5403" w:type="dxa"/>
          </w:tcPr>
          <w:p w14:paraId="3F1927D2" w14:textId="77777777" w:rsidR="00C02E76" w:rsidRPr="00B26902" w:rsidRDefault="00C02E76" w:rsidP="00B26902">
            <w:pPr>
              <w:spacing w:line="276" w:lineRule="auto"/>
              <w:ind w:left="57" w:right="57"/>
              <w:rPr>
                <w:rFonts w:cstheme="minorHAnsi"/>
                <w:sz w:val="24"/>
                <w:szCs w:val="24"/>
                <w:lang w:val="pl-PL"/>
              </w:rPr>
            </w:pPr>
            <w:r w:rsidRPr="004275FA">
              <w:rPr>
                <w:rFonts w:cstheme="minorHAnsi"/>
                <w:sz w:val="24"/>
                <w:szCs w:val="24"/>
                <w:lang w:val="pl-PL"/>
              </w:rPr>
              <w:t>Działalność w zakresie usług administrowania i działalność wspierająca</w:t>
            </w:r>
          </w:p>
        </w:tc>
      </w:tr>
    </w:tbl>
    <w:p w14:paraId="4152CA26" w14:textId="77777777" w:rsidR="00E81140" w:rsidRPr="00B26902" w:rsidRDefault="00E81140">
      <w:pPr>
        <w:rPr>
          <w:rFonts w:cstheme="minorHAnsi"/>
          <w:sz w:val="24"/>
          <w:szCs w:val="24"/>
        </w:rPr>
      </w:pPr>
      <w:r w:rsidRPr="00B26902">
        <w:rPr>
          <w:rFonts w:cstheme="minorHAnsi"/>
          <w:sz w:val="24"/>
          <w:szCs w:val="24"/>
        </w:rPr>
        <w:br w:type="page"/>
      </w:r>
    </w:p>
    <w:p w14:paraId="2021D9B7" w14:textId="775AB016" w:rsidR="00E81140" w:rsidRPr="00442F3E" w:rsidRDefault="00E81140" w:rsidP="005A189A">
      <w:pPr>
        <w:pStyle w:val="Nagwek1"/>
      </w:pPr>
      <w:bookmarkStart w:id="9" w:name="_Toc228345779"/>
      <w:r w:rsidRPr="00442F3E">
        <w:lastRenderedPageBreak/>
        <w:t>Wprowadzenie</w:t>
      </w:r>
      <w:r w:rsidR="003B7767" w:rsidRPr="00B26902">
        <w:rPr>
          <w:rStyle w:val="Odwoanieprzypisudolnego"/>
          <w:sz w:val="24"/>
          <w:szCs w:val="24"/>
        </w:rPr>
        <w:footnoteReference w:id="1"/>
      </w:r>
      <w:bookmarkEnd w:id="9"/>
    </w:p>
    <w:p w14:paraId="3F8E212B" w14:textId="1BA94410" w:rsidR="004B67AF" w:rsidRPr="00B26902" w:rsidRDefault="004B67AF">
      <w:pPr>
        <w:rPr>
          <w:rFonts w:cstheme="minorHAnsi"/>
          <w:sz w:val="24"/>
          <w:szCs w:val="24"/>
        </w:rPr>
      </w:pPr>
      <w:bookmarkStart w:id="10" w:name="_Hlk224283620"/>
      <w:r w:rsidRPr="00B26902">
        <w:rPr>
          <w:rFonts w:cstheme="minorHAnsi"/>
          <w:sz w:val="24"/>
          <w:szCs w:val="24"/>
        </w:rPr>
        <w:t>Białystok jest stolicą województwa podlaskiego i największym miastem północno-wschodniej Polski. Zajmuje obszar 102,13 km</w:t>
      </w:r>
      <w:r w:rsidRPr="00B26902">
        <w:rPr>
          <w:rFonts w:cstheme="minorHAnsi"/>
          <w:sz w:val="24"/>
          <w:szCs w:val="24"/>
          <w:vertAlign w:val="superscript"/>
        </w:rPr>
        <w:t>2</w:t>
      </w:r>
      <w:r w:rsidRPr="00B26902">
        <w:rPr>
          <w:rFonts w:cstheme="minorHAnsi"/>
          <w:sz w:val="24"/>
          <w:szCs w:val="24"/>
        </w:rPr>
        <w:t xml:space="preserve">, co stanowi 0,5% powierzchni województwa podlaskiego. </w:t>
      </w:r>
      <w:bookmarkEnd w:id="10"/>
      <w:r w:rsidRPr="00B26902">
        <w:rPr>
          <w:rFonts w:cstheme="minorHAnsi"/>
          <w:sz w:val="24"/>
          <w:szCs w:val="24"/>
        </w:rPr>
        <w:t>W końcu 2024 r. liczba ludności Białegostoku wynosiła 290 386 osób. W badanym okresie liczba ta systematycznie malała,</w:t>
      </w:r>
      <w:r w:rsidR="00DC4FF4" w:rsidRPr="00B26902">
        <w:rPr>
          <w:rFonts w:cstheme="minorHAnsi"/>
          <w:sz w:val="24"/>
          <w:szCs w:val="24"/>
        </w:rPr>
        <w:t xml:space="preserve"> </w:t>
      </w:r>
      <w:r w:rsidRPr="00B26902">
        <w:rPr>
          <w:rFonts w:cstheme="minorHAnsi"/>
          <w:sz w:val="24"/>
          <w:szCs w:val="24"/>
        </w:rPr>
        <w:t>co</w:t>
      </w:r>
      <w:r w:rsidR="00027C57" w:rsidRPr="00B26902">
        <w:rPr>
          <w:rFonts w:cstheme="minorHAnsi"/>
          <w:sz w:val="24"/>
          <w:szCs w:val="24"/>
        </w:rPr>
        <w:t> </w:t>
      </w:r>
      <w:r w:rsidRPr="00B26902">
        <w:rPr>
          <w:rFonts w:cstheme="minorHAnsi"/>
          <w:sz w:val="24"/>
          <w:szCs w:val="24"/>
        </w:rPr>
        <w:t>wynikało</w:t>
      </w:r>
      <w:r w:rsidR="00027C57" w:rsidRPr="00B26902">
        <w:rPr>
          <w:rFonts w:cstheme="minorHAnsi"/>
          <w:sz w:val="24"/>
          <w:szCs w:val="24"/>
        </w:rPr>
        <w:t xml:space="preserve"> </w:t>
      </w:r>
      <w:r w:rsidRPr="00B26902">
        <w:rPr>
          <w:rFonts w:cstheme="minorHAnsi"/>
          <w:sz w:val="24"/>
          <w:szCs w:val="24"/>
        </w:rPr>
        <w:t>z ujemnego przyrostu naturalnego oraz ujemnego salda migracji wewnętrznych i zagranicznych na pobyt stały. Średnia gęstość zaludnienia wynosiła 2</w:t>
      </w:r>
      <w:r w:rsidR="00E6143C" w:rsidRPr="00B26902">
        <w:rPr>
          <w:rFonts w:cstheme="minorHAnsi"/>
          <w:sz w:val="24"/>
          <w:szCs w:val="24"/>
        </w:rPr>
        <w:t xml:space="preserve"> </w:t>
      </w:r>
      <w:r w:rsidRPr="00B26902">
        <w:rPr>
          <w:rFonts w:cstheme="minorHAnsi"/>
          <w:sz w:val="24"/>
          <w:szCs w:val="24"/>
        </w:rPr>
        <w:t>843 osób na 1 km</w:t>
      </w:r>
      <w:r w:rsidRPr="00B26902">
        <w:rPr>
          <w:rFonts w:cstheme="minorHAnsi"/>
          <w:sz w:val="24"/>
          <w:szCs w:val="24"/>
          <w:vertAlign w:val="superscript"/>
        </w:rPr>
        <w:t>2</w:t>
      </w:r>
      <w:r w:rsidRPr="00B26902">
        <w:rPr>
          <w:rFonts w:cstheme="minorHAnsi"/>
          <w:sz w:val="24"/>
          <w:szCs w:val="24"/>
        </w:rPr>
        <w:t xml:space="preserve">. </w:t>
      </w:r>
      <w:bookmarkStart w:id="11" w:name="_Hlk224283654"/>
      <w:r w:rsidRPr="00B26902">
        <w:rPr>
          <w:rFonts w:cstheme="minorHAnsi"/>
          <w:sz w:val="24"/>
          <w:szCs w:val="24"/>
        </w:rPr>
        <w:t>W gronie miast wojewódzkich, Białystok jest 2. miastem (za Warszawą) o</w:t>
      </w:r>
      <w:r w:rsidR="00E6143C" w:rsidRPr="00B26902">
        <w:rPr>
          <w:rFonts w:cstheme="minorHAnsi"/>
          <w:sz w:val="24"/>
          <w:szCs w:val="24"/>
        </w:rPr>
        <w:t xml:space="preserve"> </w:t>
      </w:r>
      <w:r w:rsidRPr="00B26902">
        <w:rPr>
          <w:rFonts w:cstheme="minorHAnsi"/>
          <w:sz w:val="24"/>
          <w:szCs w:val="24"/>
        </w:rPr>
        <w:t xml:space="preserve">największej gęstości zaludnienia w Polsce, 10. pod względem liczby ludności </w:t>
      </w:r>
      <w:r w:rsidR="00027C57" w:rsidRPr="00B26902">
        <w:rPr>
          <w:rFonts w:cstheme="minorHAnsi"/>
          <w:sz w:val="24"/>
          <w:szCs w:val="24"/>
        </w:rPr>
        <w:t xml:space="preserve">i </w:t>
      </w:r>
      <w:r w:rsidRPr="00B26902">
        <w:rPr>
          <w:rFonts w:cstheme="minorHAnsi"/>
          <w:sz w:val="24"/>
          <w:szCs w:val="24"/>
        </w:rPr>
        <w:t>16. pod względem powierzchni.</w:t>
      </w:r>
      <w:bookmarkEnd w:id="11"/>
    </w:p>
    <w:p w14:paraId="4A9B4D7B" w14:textId="41A306E8" w:rsidR="004B67AF" w:rsidRPr="00B26902" w:rsidRDefault="004B67AF">
      <w:pPr>
        <w:rPr>
          <w:rFonts w:cstheme="minorHAnsi"/>
          <w:sz w:val="24"/>
          <w:szCs w:val="24"/>
        </w:rPr>
      </w:pPr>
      <w:r w:rsidRPr="00B26902">
        <w:rPr>
          <w:rFonts w:cstheme="minorHAnsi"/>
          <w:sz w:val="24"/>
          <w:szCs w:val="24"/>
        </w:rPr>
        <w:t>Według danych rejestru REGON, 31.12.2024 r. na terenie Miasta zarejestrowanych było 43 123 podmiotów gospodarki narodowej. W porównaniu ze stanem z 31.12.2020 r. ich liczba wzrosła o</w:t>
      </w:r>
      <w:r w:rsidR="00E6143C" w:rsidRPr="00B26902">
        <w:rPr>
          <w:rFonts w:cstheme="minorHAnsi"/>
          <w:sz w:val="24"/>
          <w:szCs w:val="24"/>
        </w:rPr>
        <w:t xml:space="preserve"> </w:t>
      </w:r>
      <w:r w:rsidRPr="00B26902">
        <w:rPr>
          <w:rFonts w:cstheme="minorHAnsi"/>
          <w:sz w:val="24"/>
          <w:szCs w:val="24"/>
        </w:rPr>
        <w:t>15,1%. Sektor publiczny obejmował 540 podmiotów, zaś prywatny – 41 321 jednostek. W 2024 r. w Białymstoku na</w:t>
      </w:r>
      <w:r w:rsidR="00027C57" w:rsidRPr="00B26902">
        <w:rPr>
          <w:rFonts w:cstheme="minorHAnsi"/>
          <w:sz w:val="24"/>
          <w:szCs w:val="24"/>
        </w:rPr>
        <w:t> </w:t>
      </w:r>
      <w:r w:rsidRPr="00B26902">
        <w:rPr>
          <w:rFonts w:cstheme="minorHAnsi"/>
          <w:sz w:val="24"/>
          <w:szCs w:val="24"/>
        </w:rPr>
        <w:t>10 tys. ludności w wieku produkcyjnym przypadało 2 546 podmiotów.</w:t>
      </w:r>
    </w:p>
    <w:p w14:paraId="42F83FE0" w14:textId="381ADBE9" w:rsidR="004B67AF" w:rsidRPr="00B26902" w:rsidRDefault="004B67AF">
      <w:pPr>
        <w:rPr>
          <w:rFonts w:cstheme="minorHAnsi"/>
          <w:sz w:val="24"/>
          <w:szCs w:val="24"/>
        </w:rPr>
      </w:pPr>
      <w:r w:rsidRPr="00B26902">
        <w:rPr>
          <w:rFonts w:cstheme="minorHAnsi"/>
          <w:sz w:val="24"/>
          <w:szCs w:val="24"/>
        </w:rPr>
        <w:t>W strukturze podmiotów gospodarczych według klas wielkości przeważały jednostki małe, o</w:t>
      </w:r>
      <w:r w:rsidR="00027C57" w:rsidRPr="00B26902">
        <w:rPr>
          <w:rFonts w:cstheme="minorHAnsi"/>
          <w:sz w:val="24"/>
          <w:szCs w:val="24"/>
        </w:rPr>
        <w:t> </w:t>
      </w:r>
      <w:r w:rsidRPr="00B26902">
        <w:rPr>
          <w:rFonts w:cstheme="minorHAnsi"/>
          <w:sz w:val="24"/>
          <w:szCs w:val="24"/>
        </w:rPr>
        <w:t xml:space="preserve">przewidywanej liczbie pracujących do 9 osób. Ich udział w ogólniej liczbie podmiotów w Białymstoku ukształtował się na poziomie 97,0%. </w:t>
      </w:r>
      <w:r w:rsidR="00933963" w:rsidRPr="00B26902">
        <w:rPr>
          <w:rFonts w:cstheme="minorHAnsi"/>
          <w:sz w:val="24"/>
          <w:szCs w:val="24"/>
        </w:rPr>
        <w:t>J</w:t>
      </w:r>
      <w:r w:rsidRPr="00B26902">
        <w:rPr>
          <w:rFonts w:cstheme="minorHAnsi"/>
          <w:sz w:val="24"/>
          <w:szCs w:val="24"/>
        </w:rPr>
        <w:t xml:space="preserve">ednostki w klasie wielkości 10-49 osób </w:t>
      </w:r>
      <w:r w:rsidR="00933963" w:rsidRPr="00B26902">
        <w:rPr>
          <w:rFonts w:cstheme="minorHAnsi"/>
          <w:sz w:val="24"/>
          <w:szCs w:val="24"/>
        </w:rPr>
        <w:t>stanowiły jedynie 2,3% ogółu podmiotów, a</w:t>
      </w:r>
      <w:r w:rsidRPr="00B26902">
        <w:rPr>
          <w:rFonts w:cstheme="minorHAnsi"/>
          <w:sz w:val="24"/>
          <w:szCs w:val="24"/>
        </w:rPr>
        <w:t xml:space="preserve"> podmioty o przewidywanej liczbie pracujących powyżej 50 osób</w:t>
      </w:r>
      <w:r w:rsidR="00933963" w:rsidRPr="00B26902">
        <w:rPr>
          <w:rFonts w:cstheme="minorHAnsi"/>
          <w:sz w:val="24"/>
          <w:szCs w:val="24"/>
        </w:rPr>
        <w:t xml:space="preserve"> – 0,7%</w:t>
      </w:r>
      <w:r w:rsidRPr="00B26902">
        <w:rPr>
          <w:rFonts w:cstheme="minorHAnsi"/>
          <w:sz w:val="24"/>
          <w:szCs w:val="24"/>
        </w:rPr>
        <w:t>. W końcu 2024 r. zdecydowana większość podmiotów należała do osób fizycznych prowadzących działalność gospodarczą – 70,1% ogólnej liczby podmiotów wpisanych do rejestru REGON.</w:t>
      </w:r>
    </w:p>
    <w:p w14:paraId="48B74632" w14:textId="7D18781A" w:rsidR="004B67AF" w:rsidRPr="00B26902" w:rsidRDefault="004B67AF">
      <w:pPr>
        <w:rPr>
          <w:rFonts w:cstheme="minorHAnsi"/>
          <w:sz w:val="24"/>
          <w:szCs w:val="24"/>
        </w:rPr>
      </w:pPr>
      <w:r w:rsidRPr="00B26902">
        <w:rPr>
          <w:rFonts w:cstheme="minorHAnsi"/>
          <w:sz w:val="24"/>
          <w:szCs w:val="24"/>
        </w:rPr>
        <w:t>Ze względu na rodzaj wykonywanej działalności gospodarczej (PKD), według stanu na 31.12.2024 r.</w:t>
      </w:r>
      <w:r w:rsidR="00E75C67" w:rsidRPr="00B26902">
        <w:rPr>
          <w:rFonts w:cstheme="minorHAnsi"/>
          <w:sz w:val="24"/>
          <w:szCs w:val="24"/>
        </w:rPr>
        <w:t>,</w:t>
      </w:r>
      <w:r w:rsidR="005D44B4" w:rsidRPr="00B26902">
        <w:rPr>
          <w:rFonts w:cstheme="minorHAnsi"/>
          <w:sz w:val="24"/>
          <w:szCs w:val="24"/>
        </w:rPr>
        <w:t xml:space="preserve"> </w:t>
      </w:r>
      <w:r w:rsidRPr="00B26902">
        <w:rPr>
          <w:rFonts w:cstheme="minorHAnsi"/>
          <w:sz w:val="24"/>
          <w:szCs w:val="24"/>
        </w:rPr>
        <w:t>w Białymstoku dominowały podmioty prowadzące działalność w sekcjach: handel, naprawa pojazdów samochodowych – 18,5%, działalność profesjonalna, naukowa i techniczna – 12,4%, budownictwo – 12,1%, opieka zdrowotna i pomoc społeczna – 9,5% oraz informacja i komunikacja – 8,7%.</w:t>
      </w:r>
    </w:p>
    <w:p w14:paraId="3A0CD37E" w14:textId="29695914" w:rsidR="004B67AF" w:rsidRPr="00B26902" w:rsidRDefault="004B67AF">
      <w:pPr>
        <w:rPr>
          <w:rFonts w:cstheme="minorHAnsi"/>
          <w:sz w:val="24"/>
          <w:szCs w:val="24"/>
        </w:rPr>
      </w:pPr>
      <w:r w:rsidRPr="00B26902">
        <w:rPr>
          <w:rFonts w:cstheme="minorHAnsi"/>
          <w:sz w:val="24"/>
          <w:szCs w:val="24"/>
        </w:rPr>
        <w:t>W 2024 r. wyniki finansowe badanych przedsiębiorstw</w:t>
      </w:r>
      <w:r w:rsidRPr="00B26902">
        <w:rPr>
          <w:rStyle w:val="Odwoanieprzypisudolnego"/>
          <w:rFonts w:cstheme="minorHAnsi"/>
          <w:sz w:val="24"/>
          <w:szCs w:val="24"/>
        </w:rPr>
        <w:footnoteReference w:id="2"/>
      </w:r>
      <w:r w:rsidRPr="00B26902">
        <w:rPr>
          <w:rFonts w:cstheme="minorHAnsi"/>
          <w:sz w:val="24"/>
          <w:szCs w:val="24"/>
        </w:rPr>
        <w:t xml:space="preserve"> mających siedzibę na terenie Białegostoku były lepsze od uzyskanych w 2020 r. Poprawiła się wartość wyniku finansowego brutto (wzrost o 37,4%) oraz</w:t>
      </w:r>
      <w:r w:rsidR="00E75C67" w:rsidRPr="00B26902">
        <w:rPr>
          <w:rFonts w:cstheme="minorHAnsi"/>
          <w:sz w:val="24"/>
          <w:szCs w:val="24"/>
        </w:rPr>
        <w:t> </w:t>
      </w:r>
      <w:r w:rsidRPr="00B26902">
        <w:rPr>
          <w:rFonts w:cstheme="minorHAnsi"/>
          <w:sz w:val="24"/>
          <w:szCs w:val="24"/>
        </w:rPr>
        <w:t>wyniku finansowego netto (wzrost o 34,6%). Koszty uzyskania przychodu rosły szybciej niż przychody z</w:t>
      </w:r>
      <w:r w:rsidR="00E75C67" w:rsidRPr="00B26902">
        <w:rPr>
          <w:rFonts w:cstheme="minorHAnsi"/>
          <w:sz w:val="24"/>
          <w:szCs w:val="24"/>
        </w:rPr>
        <w:t> </w:t>
      </w:r>
      <w:r w:rsidRPr="00B26902">
        <w:rPr>
          <w:rFonts w:cstheme="minorHAnsi"/>
          <w:sz w:val="24"/>
          <w:szCs w:val="24"/>
        </w:rPr>
        <w:t>całokształtu działalności, co znalazło odzwierciedlenie we wzroście wskaźnika poziomu kosztów. W</w:t>
      </w:r>
      <w:r w:rsidR="00E75C67" w:rsidRPr="00B26902">
        <w:rPr>
          <w:rFonts w:cstheme="minorHAnsi"/>
          <w:sz w:val="24"/>
          <w:szCs w:val="24"/>
        </w:rPr>
        <w:t> </w:t>
      </w:r>
      <w:r w:rsidRPr="00B26902">
        <w:rPr>
          <w:rFonts w:cstheme="minorHAnsi"/>
          <w:sz w:val="24"/>
          <w:szCs w:val="24"/>
        </w:rPr>
        <w:t>odniesieniu do</w:t>
      </w:r>
      <w:r w:rsidR="00E75C67" w:rsidRPr="00B26902">
        <w:rPr>
          <w:rFonts w:cstheme="minorHAnsi"/>
          <w:sz w:val="24"/>
          <w:szCs w:val="24"/>
        </w:rPr>
        <w:t xml:space="preserve"> </w:t>
      </w:r>
      <w:r w:rsidRPr="00B26902">
        <w:rPr>
          <w:rFonts w:cstheme="minorHAnsi"/>
          <w:sz w:val="24"/>
          <w:szCs w:val="24"/>
        </w:rPr>
        <w:t>2020 r. zmalał wskaźnik rentowności obrotu netto o 0,7 p. proc.</w:t>
      </w:r>
    </w:p>
    <w:p w14:paraId="191A4EC2" w14:textId="3C2B77F6" w:rsidR="004B67AF" w:rsidRPr="00B26902" w:rsidRDefault="004B67AF">
      <w:pPr>
        <w:rPr>
          <w:rFonts w:cstheme="minorHAnsi"/>
          <w:sz w:val="24"/>
          <w:szCs w:val="24"/>
        </w:rPr>
      </w:pPr>
      <w:r w:rsidRPr="00B26902">
        <w:rPr>
          <w:rFonts w:cstheme="minorHAnsi"/>
          <w:sz w:val="24"/>
          <w:szCs w:val="24"/>
        </w:rPr>
        <w:t>Przedsiębiorstwa o liczbie pracujących przekraczającej 9 osób, mające siedzibę na terenie Miasta,</w:t>
      </w:r>
      <w:r w:rsidR="005D44B4" w:rsidRPr="00B26902">
        <w:rPr>
          <w:rFonts w:cstheme="minorHAnsi"/>
          <w:sz w:val="24"/>
          <w:szCs w:val="24"/>
        </w:rPr>
        <w:t xml:space="preserve"> </w:t>
      </w:r>
      <w:r w:rsidRPr="00B26902">
        <w:rPr>
          <w:rFonts w:cstheme="minorHAnsi"/>
          <w:sz w:val="24"/>
          <w:szCs w:val="24"/>
        </w:rPr>
        <w:t>w 2024 r. dokonały sprzedaży produkcji o wartości 17</w:t>
      </w:r>
      <w:r w:rsidR="00294478" w:rsidRPr="00B26902">
        <w:rPr>
          <w:rFonts w:cstheme="minorHAnsi"/>
          <w:sz w:val="24"/>
          <w:szCs w:val="24"/>
        </w:rPr>
        <w:t> </w:t>
      </w:r>
      <w:r w:rsidRPr="00B26902">
        <w:rPr>
          <w:rFonts w:cstheme="minorHAnsi"/>
          <w:sz w:val="24"/>
          <w:szCs w:val="24"/>
        </w:rPr>
        <w:t>122,5 mln zł (w cenach bieżących),</w:t>
      </w:r>
      <w:r w:rsidR="005D44B4" w:rsidRPr="00B26902">
        <w:rPr>
          <w:rFonts w:cstheme="minorHAnsi"/>
          <w:sz w:val="24"/>
          <w:szCs w:val="24"/>
        </w:rPr>
        <w:t xml:space="preserve"> </w:t>
      </w:r>
      <w:r w:rsidRPr="00B26902">
        <w:rPr>
          <w:rFonts w:cstheme="minorHAnsi"/>
          <w:sz w:val="24"/>
          <w:szCs w:val="24"/>
        </w:rPr>
        <w:t xml:space="preserve">tj. o 76,6% wyższej niż w 2020 r. W strukturze produkcji sprzedanej w sektorze przedsiębiorstw dominowały </w:t>
      </w:r>
      <w:r w:rsidR="00183525" w:rsidRPr="00B26902">
        <w:rPr>
          <w:rFonts w:cstheme="minorHAnsi"/>
          <w:sz w:val="24"/>
          <w:szCs w:val="24"/>
        </w:rPr>
        <w:t xml:space="preserve">4 </w:t>
      </w:r>
      <w:r w:rsidRPr="00B26902">
        <w:rPr>
          <w:rFonts w:cstheme="minorHAnsi"/>
          <w:sz w:val="24"/>
          <w:szCs w:val="24"/>
        </w:rPr>
        <w:t>sekcje</w:t>
      </w:r>
      <w:r w:rsidR="00183525" w:rsidRPr="00B26902">
        <w:rPr>
          <w:rFonts w:cstheme="minorHAnsi"/>
          <w:sz w:val="24"/>
          <w:szCs w:val="24"/>
        </w:rPr>
        <w:t xml:space="preserve"> PKD</w:t>
      </w:r>
      <w:r w:rsidRPr="00B26902">
        <w:rPr>
          <w:rFonts w:cstheme="minorHAnsi"/>
          <w:sz w:val="24"/>
          <w:szCs w:val="24"/>
        </w:rPr>
        <w:t xml:space="preserve">, z których pochodziło 70,9% wartości produkcji sprzedanej. Należały do </w:t>
      </w:r>
      <w:r w:rsidRPr="00B26902">
        <w:rPr>
          <w:rFonts w:cstheme="minorHAnsi"/>
          <w:sz w:val="24"/>
          <w:szCs w:val="24"/>
        </w:rPr>
        <w:lastRenderedPageBreak/>
        <w:t>nich: przetwórstwo przemysłowe (24,1%), budownictwo (19,4%), transport i gospodarka magazynowa (14,9%) oraz działalność profesjonalna, naukowa i techniczna (12,5%).</w:t>
      </w:r>
    </w:p>
    <w:p w14:paraId="214C34FB" w14:textId="5B844B77" w:rsidR="004B67AF" w:rsidRPr="00B26902" w:rsidRDefault="004B67AF">
      <w:pPr>
        <w:rPr>
          <w:rFonts w:cstheme="minorHAnsi"/>
          <w:sz w:val="24"/>
          <w:szCs w:val="24"/>
        </w:rPr>
      </w:pPr>
      <w:r w:rsidRPr="00B26902">
        <w:rPr>
          <w:rFonts w:cstheme="minorHAnsi"/>
          <w:sz w:val="24"/>
          <w:szCs w:val="24"/>
        </w:rPr>
        <w:t>Przeciętne zatrudnienie w sektorze przedsiębiorstw (w jednostkach o liczbie pracujących powyżej</w:t>
      </w:r>
      <w:r w:rsidR="005D44B4" w:rsidRPr="00B26902">
        <w:rPr>
          <w:rFonts w:cstheme="minorHAnsi"/>
          <w:sz w:val="24"/>
          <w:szCs w:val="24"/>
        </w:rPr>
        <w:t xml:space="preserve"> </w:t>
      </w:r>
      <w:r w:rsidRPr="00B26902">
        <w:rPr>
          <w:rFonts w:cstheme="minorHAnsi"/>
          <w:sz w:val="24"/>
          <w:szCs w:val="24"/>
        </w:rPr>
        <w:t>9 osób), mających siedzibę na terenie Białegostoku w 2024 r. ukształtowało się na poziomie 39,2 tys. osób, czyli o</w:t>
      </w:r>
      <w:r w:rsidR="00C04381" w:rsidRPr="00B26902">
        <w:rPr>
          <w:rFonts w:cstheme="minorHAnsi"/>
          <w:sz w:val="24"/>
          <w:szCs w:val="24"/>
        </w:rPr>
        <w:t xml:space="preserve"> </w:t>
      </w:r>
      <w:r w:rsidRPr="00B26902">
        <w:rPr>
          <w:rFonts w:cstheme="minorHAnsi"/>
          <w:sz w:val="24"/>
          <w:szCs w:val="24"/>
        </w:rPr>
        <w:t>1,5% wyższym niż w 2020 r. Najwyższe przeciętne zatrudnienie stwierdzono w sekcji handel, naprawa pojazdów samochodowych, w którym koncentrowało się 32,4% ogólnego przeciętnego zatrudnienia</w:t>
      </w:r>
      <w:r w:rsidR="005D44B4" w:rsidRPr="00B26902">
        <w:rPr>
          <w:rFonts w:cstheme="minorHAnsi"/>
          <w:sz w:val="24"/>
          <w:szCs w:val="24"/>
        </w:rPr>
        <w:t xml:space="preserve"> </w:t>
      </w:r>
      <w:r w:rsidRPr="00B26902">
        <w:rPr>
          <w:rFonts w:cstheme="minorHAnsi"/>
          <w:sz w:val="24"/>
          <w:szCs w:val="24"/>
        </w:rPr>
        <w:t>w sektorze przedsiębiorstw oraz w przemyśle</w:t>
      </w:r>
      <w:r w:rsidR="00E33A6C" w:rsidRPr="00B26902">
        <w:rPr>
          <w:rStyle w:val="Odwoanieprzypisudolnego"/>
          <w:rFonts w:cstheme="minorHAnsi"/>
          <w:sz w:val="24"/>
          <w:szCs w:val="24"/>
        </w:rPr>
        <w:footnoteReference w:id="3"/>
      </w:r>
      <w:r w:rsidR="00933963" w:rsidRPr="00B26902">
        <w:rPr>
          <w:rFonts w:cstheme="minorHAnsi"/>
          <w:sz w:val="24"/>
          <w:szCs w:val="24"/>
        </w:rPr>
        <w:t xml:space="preserve">, gdzie odnotowano </w:t>
      </w:r>
      <w:r w:rsidRPr="00B26902">
        <w:rPr>
          <w:rFonts w:cstheme="minorHAnsi"/>
          <w:sz w:val="24"/>
          <w:szCs w:val="24"/>
        </w:rPr>
        <w:t>28,5%</w:t>
      </w:r>
      <w:r w:rsidR="00933963" w:rsidRPr="00B26902">
        <w:rPr>
          <w:rFonts w:cstheme="minorHAnsi"/>
          <w:sz w:val="24"/>
          <w:szCs w:val="24"/>
        </w:rPr>
        <w:t xml:space="preserve"> udziału</w:t>
      </w:r>
      <w:r w:rsidRPr="00B26902">
        <w:rPr>
          <w:rFonts w:cstheme="minorHAnsi"/>
          <w:sz w:val="24"/>
          <w:szCs w:val="24"/>
        </w:rPr>
        <w:t>. Najniższe</w:t>
      </w:r>
      <w:r w:rsidR="00933963" w:rsidRPr="00B26902">
        <w:rPr>
          <w:rFonts w:cstheme="minorHAnsi"/>
          <w:sz w:val="24"/>
          <w:szCs w:val="24"/>
        </w:rPr>
        <w:t xml:space="preserve"> przeciętne zatrudnienie</w:t>
      </w:r>
      <w:r w:rsidRPr="00B26902">
        <w:rPr>
          <w:rFonts w:cstheme="minorHAnsi"/>
          <w:sz w:val="24"/>
          <w:szCs w:val="24"/>
        </w:rPr>
        <w:t xml:space="preserve"> zanotowano natomiast w zakwaterowaniu i</w:t>
      </w:r>
      <w:r w:rsidR="00C04381" w:rsidRPr="00B26902">
        <w:rPr>
          <w:rFonts w:cstheme="minorHAnsi"/>
          <w:sz w:val="24"/>
          <w:szCs w:val="24"/>
        </w:rPr>
        <w:t xml:space="preserve"> </w:t>
      </w:r>
      <w:r w:rsidRPr="00B26902">
        <w:rPr>
          <w:rFonts w:cstheme="minorHAnsi"/>
          <w:sz w:val="24"/>
          <w:szCs w:val="24"/>
        </w:rPr>
        <w:t>gastronomii oraz w obsłudze rynku nieruchomości</w:t>
      </w:r>
      <w:r w:rsidR="00933963" w:rsidRPr="00B26902">
        <w:rPr>
          <w:rFonts w:cstheme="minorHAnsi"/>
          <w:sz w:val="24"/>
          <w:szCs w:val="24"/>
        </w:rPr>
        <w:t xml:space="preserve"> – </w:t>
      </w:r>
      <w:r w:rsidRPr="00B26902">
        <w:rPr>
          <w:rFonts w:cstheme="minorHAnsi"/>
          <w:sz w:val="24"/>
          <w:szCs w:val="24"/>
        </w:rPr>
        <w:t>odpowiednio 2,8% i 3,0% ogólnego przeciętnego zatrudnienia w sektorze przedsiębiorstw.</w:t>
      </w:r>
    </w:p>
    <w:p w14:paraId="0399461F" w14:textId="505A5331" w:rsidR="004B67AF" w:rsidRPr="00B26902" w:rsidRDefault="004B67AF">
      <w:pPr>
        <w:rPr>
          <w:rFonts w:cstheme="minorHAnsi"/>
          <w:sz w:val="24"/>
          <w:szCs w:val="24"/>
        </w:rPr>
      </w:pPr>
      <w:r w:rsidRPr="00B26902">
        <w:rPr>
          <w:rFonts w:cstheme="minorHAnsi"/>
          <w:sz w:val="24"/>
          <w:szCs w:val="24"/>
        </w:rPr>
        <w:t>Przeciętne miesięczne wynagrodzenie brutto w sektorze przedsiębiorstw (w jednostkach średnich i</w:t>
      </w:r>
      <w:r w:rsidR="00B61A5A" w:rsidRPr="00B26902">
        <w:rPr>
          <w:rFonts w:cstheme="minorHAnsi"/>
          <w:sz w:val="24"/>
          <w:szCs w:val="24"/>
        </w:rPr>
        <w:t> </w:t>
      </w:r>
      <w:r w:rsidRPr="00B26902">
        <w:rPr>
          <w:rFonts w:cstheme="minorHAnsi"/>
          <w:sz w:val="24"/>
          <w:szCs w:val="24"/>
        </w:rPr>
        <w:t>dużych, mających siedzibę na terenie Białegostoku) wyniosło 6 779 zł i było o 51,3% wyższe niż w 2020 r. Wynagrodzenie zdecydowanie wyższe od przeciętnego w sektorze przedsiębiorstw otrzymali zatrudnieni</w:t>
      </w:r>
      <w:r w:rsidR="005D44B4" w:rsidRPr="00B26902">
        <w:rPr>
          <w:rFonts w:cstheme="minorHAnsi"/>
          <w:sz w:val="24"/>
          <w:szCs w:val="24"/>
        </w:rPr>
        <w:t xml:space="preserve"> </w:t>
      </w:r>
      <w:r w:rsidRPr="00B26902">
        <w:rPr>
          <w:rFonts w:cstheme="minorHAnsi"/>
          <w:sz w:val="24"/>
          <w:szCs w:val="24"/>
        </w:rPr>
        <w:t>w sekcjach: informacja i komunikacja (o 20,7%) oraz działalność profesjonalna, naukowa i techniczna</w:t>
      </w:r>
      <w:r w:rsidR="005D44B4" w:rsidRPr="00B26902">
        <w:rPr>
          <w:rFonts w:cstheme="minorHAnsi"/>
          <w:sz w:val="24"/>
          <w:szCs w:val="24"/>
        </w:rPr>
        <w:t xml:space="preserve"> </w:t>
      </w:r>
      <w:r w:rsidRPr="00B26902">
        <w:rPr>
          <w:rFonts w:cstheme="minorHAnsi"/>
          <w:sz w:val="24"/>
          <w:szCs w:val="24"/>
        </w:rPr>
        <w:t>(o 11,1%), z kolei znacznie niższe od średniego uzyskali przede wszystkim zatrudnieni w jednostkach</w:t>
      </w:r>
      <w:r w:rsidR="005D44B4" w:rsidRPr="00B26902">
        <w:rPr>
          <w:rFonts w:cstheme="minorHAnsi"/>
          <w:sz w:val="24"/>
          <w:szCs w:val="24"/>
        </w:rPr>
        <w:t xml:space="preserve"> </w:t>
      </w:r>
      <w:r w:rsidRPr="00B26902">
        <w:rPr>
          <w:rFonts w:cstheme="minorHAnsi"/>
          <w:sz w:val="24"/>
          <w:szCs w:val="24"/>
        </w:rPr>
        <w:t>zajmujących się administrowaniem i działalnością wspierającą (o 26,6%) oraz zakwaterowaniem</w:t>
      </w:r>
      <w:r w:rsidR="005D44B4" w:rsidRPr="00B26902">
        <w:rPr>
          <w:rFonts w:cstheme="minorHAnsi"/>
          <w:sz w:val="24"/>
          <w:szCs w:val="24"/>
        </w:rPr>
        <w:t xml:space="preserve"> </w:t>
      </w:r>
      <w:r w:rsidRPr="00B26902">
        <w:rPr>
          <w:rFonts w:cstheme="minorHAnsi"/>
          <w:sz w:val="24"/>
          <w:szCs w:val="24"/>
        </w:rPr>
        <w:t>i gastronomią (o 22,9%).</w:t>
      </w:r>
    </w:p>
    <w:p w14:paraId="2A23CAEF" w14:textId="094AF664" w:rsidR="004B67AF" w:rsidRPr="00B26902" w:rsidRDefault="004B67AF">
      <w:pPr>
        <w:rPr>
          <w:rFonts w:cstheme="minorHAnsi"/>
          <w:sz w:val="24"/>
          <w:szCs w:val="24"/>
        </w:rPr>
      </w:pPr>
      <w:r w:rsidRPr="00B26902">
        <w:rPr>
          <w:rFonts w:cstheme="minorHAnsi"/>
          <w:sz w:val="24"/>
          <w:szCs w:val="24"/>
        </w:rPr>
        <w:t xml:space="preserve">W końcu grudnia 2024 r. liczba bezrobotnych zarejestrowanych w Białymstoku wynosiła 6,7 tys. </w:t>
      </w:r>
      <w:r w:rsidR="005D44B4" w:rsidRPr="00B26902">
        <w:rPr>
          <w:rFonts w:cstheme="minorHAnsi"/>
          <w:sz w:val="24"/>
          <w:szCs w:val="24"/>
        </w:rPr>
        <w:t>O</w:t>
      </w:r>
      <w:r w:rsidRPr="00B26902">
        <w:rPr>
          <w:rFonts w:cstheme="minorHAnsi"/>
          <w:sz w:val="24"/>
          <w:szCs w:val="24"/>
        </w:rPr>
        <w:t>sób</w:t>
      </w:r>
      <w:r w:rsidR="005D44B4" w:rsidRPr="00B26902">
        <w:rPr>
          <w:rFonts w:cstheme="minorHAnsi"/>
          <w:sz w:val="24"/>
          <w:szCs w:val="24"/>
        </w:rPr>
        <w:t xml:space="preserve"> </w:t>
      </w:r>
      <w:r w:rsidR="00183525" w:rsidRPr="00B26902">
        <w:rPr>
          <w:rFonts w:cstheme="minorHAnsi"/>
          <w:sz w:val="24"/>
          <w:szCs w:val="24"/>
        </w:rPr>
        <w:t>i</w:t>
      </w:r>
      <w:r w:rsidRPr="00B26902">
        <w:rPr>
          <w:rFonts w:cstheme="minorHAnsi"/>
          <w:sz w:val="24"/>
          <w:szCs w:val="24"/>
        </w:rPr>
        <w:t xml:space="preserve"> </w:t>
      </w:r>
      <w:r w:rsidR="00183525" w:rsidRPr="00B26902">
        <w:rPr>
          <w:rFonts w:cstheme="minorHAnsi"/>
          <w:sz w:val="24"/>
          <w:szCs w:val="24"/>
        </w:rPr>
        <w:t xml:space="preserve">zmniejszyła się o 26,4% w </w:t>
      </w:r>
      <w:r w:rsidRPr="00B26902">
        <w:rPr>
          <w:rFonts w:cstheme="minorHAnsi"/>
          <w:sz w:val="24"/>
          <w:szCs w:val="24"/>
        </w:rPr>
        <w:t>stosunku do stanu zanotowanego w 2020 r. Stopa bezrobocia rejestrowanego</w:t>
      </w:r>
      <w:r w:rsidR="005D44B4" w:rsidRPr="00B26902">
        <w:rPr>
          <w:rFonts w:cstheme="minorHAnsi"/>
          <w:sz w:val="24"/>
          <w:szCs w:val="24"/>
        </w:rPr>
        <w:t xml:space="preserve"> </w:t>
      </w:r>
      <w:r w:rsidRPr="00B26902">
        <w:rPr>
          <w:rFonts w:cstheme="minorHAnsi"/>
          <w:sz w:val="24"/>
          <w:szCs w:val="24"/>
        </w:rPr>
        <w:t>w końcu 2024 r. ukształtowała się na poziomie 5,0% i była o 1,9 p. proc. niższa w porównaniu z zanotowaną w 2020 r.</w:t>
      </w:r>
    </w:p>
    <w:p w14:paraId="3A2D0B17" w14:textId="219CE870" w:rsidR="004B67AF" w:rsidRPr="00B26902" w:rsidRDefault="004B67AF">
      <w:pPr>
        <w:rPr>
          <w:rFonts w:cstheme="minorHAnsi"/>
          <w:sz w:val="24"/>
          <w:szCs w:val="24"/>
        </w:rPr>
      </w:pPr>
      <w:r w:rsidRPr="00B26902">
        <w:rPr>
          <w:rFonts w:cstheme="minorHAnsi"/>
          <w:sz w:val="24"/>
          <w:szCs w:val="24"/>
        </w:rPr>
        <w:t>Według stanu w końcu 2024 r. na terenie Białegostoku w zasobach mieszkaniowych znajdowało się</w:t>
      </w:r>
      <w:r w:rsidR="00B61A5A" w:rsidRPr="00B26902">
        <w:rPr>
          <w:rFonts w:cstheme="minorHAnsi"/>
          <w:sz w:val="24"/>
          <w:szCs w:val="24"/>
        </w:rPr>
        <w:t> </w:t>
      </w:r>
      <w:r w:rsidRPr="00B26902">
        <w:rPr>
          <w:rFonts w:cstheme="minorHAnsi"/>
          <w:sz w:val="24"/>
          <w:szCs w:val="24"/>
        </w:rPr>
        <w:t>145,8 tys. mieszkań, tj. o 6,3% więcej w porównaniu z 2020 r. Oznacza to, że w zasobach mieszkaniowych w</w:t>
      </w:r>
      <w:r w:rsidR="00C04381" w:rsidRPr="00B26902">
        <w:rPr>
          <w:rFonts w:cstheme="minorHAnsi"/>
          <w:sz w:val="24"/>
          <w:szCs w:val="24"/>
        </w:rPr>
        <w:t xml:space="preserve"> </w:t>
      </w:r>
      <w:r w:rsidRPr="00B26902">
        <w:rPr>
          <w:rFonts w:cstheme="minorHAnsi"/>
          <w:sz w:val="24"/>
          <w:szCs w:val="24"/>
        </w:rPr>
        <w:t>przeliczeniu na 1000 ludności przypadało 501,9 mieszkań. W 2024 r. w Białymstoku oddano do użytkowania 2,5 tys. mieszkań, tj. o 11,6% mniej niż w 2020 r., a</w:t>
      </w:r>
      <w:r w:rsidR="00C04381" w:rsidRPr="00B26902">
        <w:rPr>
          <w:rFonts w:cstheme="minorHAnsi"/>
          <w:sz w:val="24"/>
          <w:szCs w:val="24"/>
        </w:rPr>
        <w:t xml:space="preserve"> </w:t>
      </w:r>
      <w:r w:rsidRPr="00B26902">
        <w:rPr>
          <w:rFonts w:cstheme="minorHAnsi"/>
          <w:sz w:val="24"/>
          <w:szCs w:val="24"/>
        </w:rPr>
        <w:t>wartość wskaźnika mieszkań oddanych do użytkowania na 1000 ludności ukształtowała się na poziomie 8,6.</w:t>
      </w:r>
    </w:p>
    <w:p w14:paraId="6D0F4A25" w14:textId="77777777" w:rsidR="004B67AF" w:rsidRPr="00B26902" w:rsidRDefault="004B67AF">
      <w:pPr>
        <w:rPr>
          <w:rFonts w:cstheme="minorHAnsi"/>
          <w:sz w:val="24"/>
          <w:szCs w:val="24"/>
        </w:rPr>
      </w:pPr>
      <w:r w:rsidRPr="00B26902">
        <w:rPr>
          <w:rFonts w:cstheme="minorHAnsi"/>
          <w:sz w:val="24"/>
          <w:szCs w:val="24"/>
        </w:rPr>
        <w:t>Stolica województwa podlaskiego charakteryzuje się korzystnymi wskaźnikami w zakresie ludności korzystającej z sieci wodociągowej, kanalizacyjnej i gazowej, które w 2024 r. wyniosły odpowiednio: 97,7%, 96,6% oraz 87,5%.</w:t>
      </w:r>
    </w:p>
    <w:p w14:paraId="4DCEB6A9" w14:textId="2DE9B489" w:rsidR="004B67AF" w:rsidRPr="00B26902" w:rsidRDefault="004B67AF">
      <w:pPr>
        <w:rPr>
          <w:rFonts w:cstheme="minorHAnsi"/>
          <w:sz w:val="24"/>
          <w:szCs w:val="24"/>
        </w:rPr>
      </w:pPr>
      <w:r w:rsidRPr="00B26902">
        <w:rPr>
          <w:rFonts w:cstheme="minorHAnsi"/>
          <w:sz w:val="24"/>
          <w:szCs w:val="24"/>
        </w:rPr>
        <w:t>Białystok jest miastem o dużym udziale terenów zieleni, które zajmują łącznie 25,9% ogólnej jego powierzchni. Wśród terenów zieleni dominują lasy (18,1% powierzchni Miasta).</w:t>
      </w:r>
      <w:r w:rsidR="00933963" w:rsidRPr="00B26902">
        <w:rPr>
          <w:rFonts w:cstheme="minorHAnsi"/>
          <w:sz w:val="24"/>
          <w:szCs w:val="24"/>
        </w:rPr>
        <w:t xml:space="preserve"> </w:t>
      </w:r>
      <w:r w:rsidRPr="00B26902">
        <w:rPr>
          <w:rFonts w:cstheme="minorHAnsi"/>
          <w:sz w:val="24"/>
          <w:szCs w:val="24"/>
        </w:rPr>
        <w:t>Sukcesywnie powstają nowe tereny zieleni urządzonej. Stosunkowo nową inicjatywą są łąki kwietnie, pola słonecznikowe oraz łąki jednoroczne dla motyli zakładane w pasach drogowych i na działkach gminnych. Na terenie Miasta w 2024 r. funkcjonowały dwa rezerwaty przyrody: „Antoniuk” i „Las Zwierzyniecki” oraz</w:t>
      </w:r>
      <w:r w:rsidR="00B61A5A" w:rsidRPr="00B26902">
        <w:rPr>
          <w:rFonts w:cstheme="minorHAnsi"/>
          <w:sz w:val="24"/>
          <w:szCs w:val="24"/>
        </w:rPr>
        <w:t> </w:t>
      </w:r>
      <w:r w:rsidRPr="00B26902">
        <w:rPr>
          <w:rFonts w:cstheme="minorHAnsi"/>
          <w:sz w:val="24"/>
          <w:szCs w:val="24"/>
        </w:rPr>
        <w:t>znajdowało się 16 pomników przyrody.</w:t>
      </w:r>
    </w:p>
    <w:p w14:paraId="0E4260D1" w14:textId="567409FC" w:rsidR="004B67AF" w:rsidRPr="00B26902" w:rsidRDefault="004B67AF">
      <w:pPr>
        <w:rPr>
          <w:rFonts w:eastAsia="Calibri" w:cstheme="minorHAnsi"/>
          <w:sz w:val="24"/>
          <w:szCs w:val="24"/>
        </w:rPr>
      </w:pPr>
      <w:r w:rsidRPr="00B26902">
        <w:rPr>
          <w:rFonts w:eastAsia="Calibri" w:cstheme="minorHAnsi"/>
          <w:sz w:val="24"/>
          <w:szCs w:val="24"/>
        </w:rPr>
        <w:lastRenderedPageBreak/>
        <w:t>W 2024 r. na terenie Białegostoku działalność prowadziło 27 turystycznych obiektów noclegowych</w:t>
      </w:r>
      <w:r w:rsidR="00E33A6C" w:rsidRPr="00B26902">
        <w:rPr>
          <w:rStyle w:val="Odwoanieprzypisudolnego"/>
          <w:rFonts w:eastAsia="Calibri" w:cstheme="minorHAnsi"/>
          <w:sz w:val="24"/>
          <w:szCs w:val="24"/>
        </w:rPr>
        <w:footnoteReference w:id="4"/>
      </w:r>
      <w:r w:rsidRPr="00B26902">
        <w:rPr>
          <w:rFonts w:eastAsia="Calibri" w:cstheme="minorHAnsi"/>
          <w:sz w:val="24"/>
          <w:szCs w:val="24"/>
        </w:rPr>
        <w:t>, dysponujących 2 877 miejscami noclegowymi</w:t>
      </w:r>
      <w:r w:rsidRPr="00B26902">
        <w:rPr>
          <w:rFonts w:cstheme="minorHAnsi"/>
          <w:sz w:val="24"/>
          <w:szCs w:val="24"/>
        </w:rPr>
        <w:t xml:space="preserve">. </w:t>
      </w:r>
      <w:r w:rsidRPr="00B26902">
        <w:rPr>
          <w:rFonts w:eastAsia="Calibri" w:cstheme="minorHAnsi"/>
          <w:sz w:val="24"/>
          <w:szCs w:val="24"/>
        </w:rPr>
        <w:t>Wskaźnik miejsc noclegowych na 10 tys. ludności kształtował się na poziomie 99. Muzea i wystawy zwiedziło 90,5 tys. osób, tj. 4,5</w:t>
      </w:r>
      <w:r w:rsidR="00355B5C" w:rsidRPr="00B26902">
        <w:rPr>
          <w:rFonts w:eastAsia="Calibri" w:cstheme="minorHAnsi"/>
          <w:sz w:val="24"/>
          <w:szCs w:val="24"/>
        </w:rPr>
        <w:t>-</w:t>
      </w:r>
      <w:r w:rsidRPr="00B26902">
        <w:rPr>
          <w:rFonts w:eastAsia="Calibri" w:cstheme="minorHAnsi"/>
          <w:sz w:val="24"/>
          <w:szCs w:val="24"/>
        </w:rPr>
        <w:t>krotnie więcej niż w pandemicznym roku 2020. W bibliotekach w 2024 r. zanotowano 46,8 tys. czytelników, a ich liczba w stosunku do 2020 r. zwiększyła się o 17,9%</w:t>
      </w:r>
      <w:r w:rsidR="004D796B" w:rsidRPr="00B26902">
        <w:rPr>
          <w:rFonts w:eastAsia="Calibri" w:cstheme="minorHAnsi"/>
          <w:sz w:val="24"/>
          <w:szCs w:val="24"/>
        </w:rPr>
        <w:t>.</w:t>
      </w:r>
    </w:p>
    <w:p w14:paraId="4DAA0703" w14:textId="11CEF0AF" w:rsidR="00607302" w:rsidRPr="00B26902" w:rsidRDefault="004B67AF">
      <w:pPr>
        <w:rPr>
          <w:rFonts w:cstheme="minorHAnsi"/>
          <w:sz w:val="24"/>
          <w:szCs w:val="24"/>
        </w:rPr>
      </w:pPr>
      <w:r w:rsidRPr="00B26902">
        <w:rPr>
          <w:rFonts w:cstheme="minorHAnsi"/>
          <w:sz w:val="24"/>
          <w:szCs w:val="24"/>
        </w:rPr>
        <w:t>Według danych Komendy Głównej Policji, w 2024 r. w zakończonych postępowaniach przygotowawczych stwierdzono 5,0 tys. przestępstw na terenie Białegostoku, tj. o 16,1% mniej niż cztery lata wcześniej. Wskaźnik wykrywalności sprawców wyniósł 62,4%.</w:t>
      </w:r>
      <w:r w:rsidR="00607302" w:rsidRPr="00B26902">
        <w:rPr>
          <w:rFonts w:cstheme="minorHAnsi"/>
          <w:sz w:val="24"/>
          <w:szCs w:val="24"/>
        </w:rPr>
        <w:br w:type="page"/>
      </w:r>
    </w:p>
    <w:p w14:paraId="0EDBED83" w14:textId="162C0B50" w:rsidR="006E6C6A" w:rsidRPr="00442F3E" w:rsidRDefault="006E6C6A" w:rsidP="005A189A">
      <w:pPr>
        <w:pStyle w:val="Nagwek1"/>
      </w:pPr>
      <w:bookmarkStart w:id="12" w:name="_Toc228345780"/>
      <w:r w:rsidRPr="00442F3E">
        <w:lastRenderedPageBreak/>
        <w:t>SFERA SPOŁECZNA</w:t>
      </w:r>
      <w:bookmarkEnd w:id="12"/>
    </w:p>
    <w:p w14:paraId="263371E4" w14:textId="7E74A959" w:rsidR="00DB14CD" w:rsidRPr="00B26902" w:rsidRDefault="00E74388" w:rsidP="005A189A">
      <w:pPr>
        <w:pStyle w:val="Nagwek2"/>
      </w:pPr>
      <w:bookmarkStart w:id="13" w:name="_Toc228345781"/>
      <w:r w:rsidRPr="00B26902">
        <w:t>1</w:t>
      </w:r>
      <w:r w:rsidR="00DB14CD" w:rsidRPr="00B26902">
        <w:t>.</w:t>
      </w:r>
      <w:r w:rsidR="00481844" w:rsidRPr="00B26902">
        <w:tab/>
      </w:r>
      <w:r w:rsidR="006342E2" w:rsidRPr="00B26902">
        <w:t>Demografia</w:t>
      </w:r>
      <w:bookmarkEnd w:id="13"/>
    </w:p>
    <w:p w14:paraId="1EA4ED41" w14:textId="147889B4" w:rsidR="00DB14CD" w:rsidRPr="00FE5307" w:rsidRDefault="00E74388" w:rsidP="000522FF">
      <w:pPr>
        <w:pStyle w:val="Nagwek3"/>
      </w:pPr>
      <w:bookmarkStart w:id="14" w:name="_Toc228345782"/>
      <w:r w:rsidRPr="0093749E">
        <w:t>1</w:t>
      </w:r>
      <w:r w:rsidR="00DB14CD" w:rsidRPr="0093749E">
        <w:t>.1</w:t>
      </w:r>
      <w:r w:rsidR="00DB14CD" w:rsidRPr="0093749E">
        <w:tab/>
      </w:r>
      <w:r w:rsidR="007A561D" w:rsidRPr="00FE5307">
        <w:t>Struktura wiekowa mieszkańców</w:t>
      </w:r>
      <w:bookmarkEnd w:id="14"/>
    </w:p>
    <w:p w14:paraId="382E9DA5" w14:textId="77777777" w:rsidR="00F049E0" w:rsidRPr="005A189A" w:rsidRDefault="00F049E0">
      <w:pPr>
        <w:rPr>
          <w:rFonts w:cstheme="minorHAnsi"/>
          <w:color w:val="5F497A" w:themeColor="accent4" w:themeShade="BF"/>
          <w:sz w:val="24"/>
          <w:szCs w:val="24"/>
        </w:rPr>
      </w:pPr>
      <w:r w:rsidRPr="005A189A">
        <w:rPr>
          <w:rFonts w:cstheme="minorHAnsi"/>
          <w:color w:val="5F497A" w:themeColor="accent4" w:themeShade="BF"/>
          <w:sz w:val="24"/>
          <w:szCs w:val="24"/>
        </w:rPr>
        <w:t>Stan i struktura ludności</w:t>
      </w:r>
      <w:r w:rsidRPr="005A189A">
        <w:rPr>
          <w:rFonts w:cstheme="minorHAnsi"/>
          <w:color w:val="5F497A" w:themeColor="accent4" w:themeShade="BF"/>
          <w:sz w:val="24"/>
          <w:szCs w:val="24"/>
          <w:vertAlign w:val="superscript"/>
        </w:rPr>
        <w:footnoteReference w:id="5"/>
      </w:r>
    </w:p>
    <w:p w14:paraId="6F62A445" w14:textId="77777777" w:rsidR="00F049E0" w:rsidRPr="00B26902" w:rsidRDefault="00F049E0">
      <w:pPr>
        <w:rPr>
          <w:rFonts w:cstheme="minorHAnsi"/>
          <w:sz w:val="24"/>
          <w:szCs w:val="24"/>
        </w:rPr>
      </w:pPr>
      <w:r w:rsidRPr="00B26902">
        <w:rPr>
          <w:rFonts w:cstheme="minorHAnsi"/>
          <w:sz w:val="24"/>
          <w:szCs w:val="24"/>
        </w:rPr>
        <w:t>W końcu 20</w:t>
      </w:r>
      <w:r w:rsidR="000A64AD" w:rsidRPr="00B26902">
        <w:rPr>
          <w:rFonts w:cstheme="minorHAnsi"/>
          <w:sz w:val="24"/>
          <w:szCs w:val="24"/>
        </w:rPr>
        <w:t>24</w:t>
      </w:r>
      <w:r w:rsidRPr="00B26902">
        <w:rPr>
          <w:rFonts w:cstheme="minorHAnsi"/>
          <w:sz w:val="24"/>
          <w:szCs w:val="24"/>
        </w:rPr>
        <w:t xml:space="preserve"> r. w Białymstoku mieszkało </w:t>
      </w:r>
      <w:r w:rsidR="000A64AD" w:rsidRPr="00B26902">
        <w:rPr>
          <w:rFonts w:cstheme="minorHAnsi"/>
          <w:sz w:val="24"/>
          <w:szCs w:val="24"/>
        </w:rPr>
        <w:t>290 386</w:t>
      </w:r>
      <w:r w:rsidRPr="00B26902">
        <w:rPr>
          <w:rFonts w:cstheme="minorHAnsi"/>
          <w:sz w:val="24"/>
          <w:szCs w:val="24"/>
        </w:rPr>
        <w:t xml:space="preserve"> osób, tj. o </w:t>
      </w:r>
      <w:r w:rsidR="000A64AD" w:rsidRPr="00B26902">
        <w:rPr>
          <w:rFonts w:cstheme="minorHAnsi"/>
          <w:sz w:val="24"/>
          <w:szCs w:val="24"/>
        </w:rPr>
        <w:t>4 289</w:t>
      </w:r>
      <w:r w:rsidRPr="00B26902">
        <w:rPr>
          <w:rFonts w:cstheme="minorHAnsi"/>
          <w:sz w:val="24"/>
          <w:szCs w:val="24"/>
        </w:rPr>
        <w:t xml:space="preserve"> osób </w:t>
      </w:r>
      <w:r w:rsidR="000A64AD" w:rsidRPr="00B26902">
        <w:rPr>
          <w:rFonts w:cstheme="minorHAnsi"/>
          <w:sz w:val="24"/>
          <w:szCs w:val="24"/>
        </w:rPr>
        <w:t>mniej</w:t>
      </w:r>
      <w:r w:rsidRPr="00B26902">
        <w:rPr>
          <w:rFonts w:cstheme="minorHAnsi"/>
          <w:sz w:val="24"/>
          <w:szCs w:val="24"/>
        </w:rPr>
        <w:t xml:space="preserve"> niż w końcu 20</w:t>
      </w:r>
      <w:r w:rsidR="000A64AD" w:rsidRPr="00B26902">
        <w:rPr>
          <w:rFonts w:cstheme="minorHAnsi"/>
          <w:sz w:val="24"/>
          <w:szCs w:val="24"/>
        </w:rPr>
        <w:t xml:space="preserve">20 </w:t>
      </w:r>
      <w:r w:rsidRPr="00B26902">
        <w:rPr>
          <w:rFonts w:cstheme="minorHAnsi"/>
          <w:sz w:val="24"/>
          <w:szCs w:val="24"/>
        </w:rPr>
        <w:t>r.</w:t>
      </w:r>
    </w:p>
    <w:p w14:paraId="3644E965" w14:textId="54F0D0BD" w:rsidR="00F049E0" w:rsidRPr="00B26902" w:rsidRDefault="00F049E0" w:rsidP="001C0226">
      <w:pPr>
        <w:pStyle w:val="Legenda"/>
      </w:pPr>
      <w:bookmarkStart w:id="15" w:name="_Toc228271565"/>
      <w:r w:rsidRPr="005A189A">
        <w:t xml:space="preserve">Wykres </w:t>
      </w:r>
      <w:r w:rsidR="00990A70" w:rsidRPr="005A189A">
        <w:rPr>
          <w:noProof/>
        </w:rPr>
        <w:fldChar w:fldCharType="begin"/>
      </w:r>
      <w:r w:rsidR="00990A70" w:rsidRPr="005A189A">
        <w:rPr>
          <w:noProof/>
        </w:rPr>
        <w:instrText xml:space="preserve"> SEQ Wykres \* ARABIC </w:instrText>
      </w:r>
      <w:r w:rsidR="00990A70" w:rsidRPr="005A189A">
        <w:rPr>
          <w:noProof/>
        </w:rPr>
        <w:fldChar w:fldCharType="separate"/>
      </w:r>
      <w:r w:rsidR="00F76DBD" w:rsidRPr="005A189A">
        <w:rPr>
          <w:noProof/>
        </w:rPr>
        <w:t>1</w:t>
      </w:r>
      <w:r w:rsidR="00990A70" w:rsidRPr="005A189A">
        <w:rPr>
          <w:noProof/>
        </w:rPr>
        <w:fldChar w:fldCharType="end"/>
      </w:r>
      <w:r w:rsidRPr="005A189A">
        <w:t>. Ludność. Stan w dniu 31 grudnia</w:t>
      </w:r>
      <w:r w:rsidR="001414A8" w:rsidRPr="00B26902">
        <w:rPr>
          <w:rStyle w:val="Odwoanieprzypisudolnego"/>
        </w:rPr>
        <w:footnoteReference w:id="6"/>
      </w:r>
      <w:bookmarkEnd w:id="15"/>
    </w:p>
    <w:p w14:paraId="0CBAAB20" w14:textId="77777777" w:rsidR="000B0BF6" w:rsidRPr="00B26902" w:rsidRDefault="00E052E6" w:rsidP="00C56442">
      <w:pPr>
        <w:spacing w:after="0"/>
        <w:rPr>
          <w:rFonts w:cstheme="minorHAnsi"/>
          <w:sz w:val="24"/>
          <w:szCs w:val="24"/>
        </w:rPr>
      </w:pPr>
      <w:r w:rsidRPr="00B26902">
        <w:rPr>
          <w:rFonts w:cstheme="minorHAnsi"/>
          <w:noProof/>
          <w:sz w:val="24"/>
          <w:szCs w:val="24"/>
          <w:lang w:eastAsia="pl-PL"/>
        </w:rPr>
        <w:drawing>
          <wp:inline distT="0" distB="0" distL="0" distR="0" wp14:anchorId="4A775899" wp14:editId="48E97FBE">
            <wp:extent cx="6019800" cy="3371353"/>
            <wp:effectExtent l="0" t="0" r="0" b="635"/>
            <wp:docPr id="81" name="Wykres 81" descr="Liczba ludności w latach 2020-2024. Zauważalna tendencja spadkowa, w 2020 r. ok. 294 tys., w 2024 r. ok. 290 tys. ludności.">
              <a:extLst xmlns:a="http://schemas.openxmlformats.org/drawingml/2006/main">
                <a:ext uri="{FF2B5EF4-FFF2-40B4-BE49-F238E27FC236}">
                  <a16:creationId xmlns:a16="http://schemas.microsoft.com/office/drawing/2014/main" id="{00000000-0008-0000-0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0439F86" w14:textId="77777777" w:rsidR="00F049E0" w:rsidRPr="00B26902" w:rsidRDefault="00F049E0" w:rsidP="00C56442">
      <w:pPr>
        <w:rPr>
          <w:rFonts w:cstheme="minorHAnsi"/>
          <w:sz w:val="24"/>
          <w:szCs w:val="24"/>
        </w:rPr>
      </w:pPr>
      <w:r w:rsidRPr="00B26902">
        <w:rPr>
          <w:rFonts w:cstheme="minorHAnsi"/>
          <w:sz w:val="24"/>
          <w:szCs w:val="24"/>
        </w:rPr>
        <w:t>Źródło: opracowanie własne na podstawie danych GUS.</w:t>
      </w:r>
    </w:p>
    <w:p w14:paraId="6D4BBAA8" w14:textId="7D8023CC" w:rsidR="00976832" w:rsidRPr="00B26902" w:rsidRDefault="00F049E0" w:rsidP="00C56442">
      <w:pPr>
        <w:rPr>
          <w:rFonts w:cstheme="minorHAnsi"/>
          <w:sz w:val="24"/>
          <w:szCs w:val="24"/>
        </w:rPr>
      </w:pPr>
      <w:r w:rsidRPr="00B26902">
        <w:rPr>
          <w:rFonts w:cstheme="minorHAnsi"/>
          <w:sz w:val="24"/>
          <w:szCs w:val="24"/>
        </w:rPr>
        <w:lastRenderedPageBreak/>
        <w:t>Kobiety stanowiły 53</w:t>
      </w:r>
      <w:r w:rsidR="00E77FC8" w:rsidRPr="00B26902">
        <w:rPr>
          <w:rFonts w:cstheme="minorHAnsi"/>
          <w:sz w:val="24"/>
          <w:szCs w:val="24"/>
        </w:rPr>
        <w:t>,1</w:t>
      </w:r>
      <w:r w:rsidRPr="00B26902">
        <w:rPr>
          <w:rFonts w:cstheme="minorHAnsi"/>
          <w:sz w:val="24"/>
          <w:szCs w:val="24"/>
        </w:rPr>
        <w:t>% populacji, a współczynnik feminizacji wyniósł 113 kobiet na 100 mężczyzn i</w:t>
      </w:r>
      <w:r w:rsidR="00CB344A" w:rsidRPr="00B26902">
        <w:rPr>
          <w:rFonts w:cstheme="minorHAnsi"/>
          <w:sz w:val="24"/>
          <w:szCs w:val="24"/>
        </w:rPr>
        <w:t> </w:t>
      </w:r>
      <w:r w:rsidRPr="00B26902">
        <w:rPr>
          <w:rFonts w:cstheme="minorHAnsi"/>
          <w:sz w:val="24"/>
          <w:szCs w:val="24"/>
        </w:rPr>
        <w:t>nie zmienił się w analizowanym okresie.</w:t>
      </w:r>
    </w:p>
    <w:p w14:paraId="0D44BD4A" w14:textId="45FFAFF4" w:rsidR="00F049E0" w:rsidRPr="005A189A" w:rsidRDefault="00F049E0" w:rsidP="001C0226">
      <w:pPr>
        <w:pStyle w:val="Legenda"/>
      </w:pPr>
      <w:bookmarkStart w:id="16" w:name="_Toc228271566"/>
      <w:r w:rsidRPr="005A189A">
        <w:t xml:space="preserve">Wykres </w:t>
      </w:r>
      <w:r w:rsidR="00990A70" w:rsidRPr="005A189A">
        <w:rPr>
          <w:noProof/>
        </w:rPr>
        <w:fldChar w:fldCharType="begin"/>
      </w:r>
      <w:r w:rsidR="00990A70" w:rsidRPr="005A189A">
        <w:rPr>
          <w:noProof/>
        </w:rPr>
        <w:instrText xml:space="preserve"> SEQ Wykres \* ARABIC </w:instrText>
      </w:r>
      <w:r w:rsidR="00990A70" w:rsidRPr="005A189A">
        <w:rPr>
          <w:noProof/>
        </w:rPr>
        <w:fldChar w:fldCharType="separate"/>
      </w:r>
      <w:r w:rsidR="00F76DBD" w:rsidRPr="005A189A">
        <w:rPr>
          <w:noProof/>
        </w:rPr>
        <w:t>2</w:t>
      </w:r>
      <w:r w:rsidR="00990A70" w:rsidRPr="005A189A">
        <w:rPr>
          <w:noProof/>
        </w:rPr>
        <w:fldChar w:fldCharType="end"/>
      </w:r>
      <w:r w:rsidRPr="005A189A">
        <w:t>. Ludność według płci w 202</w:t>
      </w:r>
      <w:r w:rsidR="00F8388B" w:rsidRPr="005A189A">
        <w:t>4</w:t>
      </w:r>
      <w:r w:rsidRPr="005A189A">
        <w:t xml:space="preserve"> r. (w %). Stan w dniu 31 grudnia</w:t>
      </w:r>
      <w:bookmarkEnd w:id="16"/>
    </w:p>
    <w:p w14:paraId="5D541E0D" w14:textId="77777777" w:rsidR="00725F48" w:rsidRPr="00B26902" w:rsidRDefault="00F049E0" w:rsidP="00C56442">
      <w:pPr>
        <w:rPr>
          <w:rFonts w:cstheme="minorHAnsi"/>
          <w:sz w:val="24"/>
          <w:szCs w:val="24"/>
        </w:rPr>
      </w:pPr>
      <w:r w:rsidRPr="00B26902">
        <w:rPr>
          <w:rFonts w:cstheme="minorHAnsi"/>
          <w:noProof/>
          <w:sz w:val="24"/>
          <w:szCs w:val="24"/>
          <w:lang w:eastAsia="pl-PL"/>
        </w:rPr>
        <w:drawing>
          <wp:inline distT="0" distB="0" distL="0" distR="0" wp14:anchorId="002A7CBE" wp14:editId="50C049C5">
            <wp:extent cx="4499610" cy="3200400"/>
            <wp:effectExtent l="0" t="0" r="0" b="0"/>
            <wp:docPr id="21" name="Wykres 21" descr="Struktura procentowa ludności według płci z nieznaczną przewagą kobiet w 2024 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11E75E9" w14:textId="08311089" w:rsidR="00F85364" w:rsidRPr="00B26902" w:rsidRDefault="00F85364" w:rsidP="00C56442">
      <w:pPr>
        <w:rPr>
          <w:rFonts w:cstheme="minorHAnsi"/>
          <w:sz w:val="24"/>
          <w:szCs w:val="24"/>
        </w:rPr>
      </w:pPr>
      <w:r w:rsidRPr="00B26902">
        <w:rPr>
          <w:rFonts w:cstheme="minorHAnsi"/>
          <w:sz w:val="24"/>
          <w:szCs w:val="24"/>
        </w:rPr>
        <w:t>Źródło: opracowanie własne na podstawie danych GUS.</w:t>
      </w:r>
    </w:p>
    <w:p w14:paraId="289E1DB3" w14:textId="10BB7363" w:rsidR="00F85364" w:rsidRPr="00B26902" w:rsidRDefault="00F85364" w:rsidP="00C56442">
      <w:pPr>
        <w:rPr>
          <w:rFonts w:cstheme="minorHAnsi"/>
          <w:sz w:val="24"/>
          <w:szCs w:val="24"/>
        </w:rPr>
      </w:pPr>
      <w:r w:rsidRPr="00B26902">
        <w:rPr>
          <w:rFonts w:cstheme="minorHAnsi"/>
          <w:sz w:val="24"/>
          <w:szCs w:val="24"/>
        </w:rPr>
        <w:t>Średnia gęstość zaludnienia, tj. liczba osób przypadająca na 1 km</w:t>
      </w:r>
      <w:r w:rsidRPr="00B26902">
        <w:rPr>
          <w:rFonts w:cstheme="minorHAnsi"/>
          <w:sz w:val="24"/>
          <w:szCs w:val="24"/>
          <w:vertAlign w:val="superscript"/>
        </w:rPr>
        <w:t>2</w:t>
      </w:r>
      <w:r w:rsidRPr="00B26902">
        <w:rPr>
          <w:rFonts w:cstheme="minorHAnsi"/>
          <w:sz w:val="24"/>
          <w:szCs w:val="24"/>
        </w:rPr>
        <w:t xml:space="preserve"> powierzchni ogólnej, w 202</w:t>
      </w:r>
      <w:r w:rsidR="009607DD" w:rsidRPr="00B26902">
        <w:rPr>
          <w:rFonts w:cstheme="minorHAnsi"/>
          <w:sz w:val="24"/>
          <w:szCs w:val="24"/>
        </w:rPr>
        <w:t>4</w:t>
      </w:r>
      <w:r w:rsidRPr="00B26902">
        <w:rPr>
          <w:rFonts w:cstheme="minorHAnsi"/>
          <w:sz w:val="24"/>
          <w:szCs w:val="24"/>
        </w:rPr>
        <w:t xml:space="preserve"> r. wyniosła 2 </w:t>
      </w:r>
      <w:r w:rsidR="009607DD" w:rsidRPr="00B26902">
        <w:rPr>
          <w:rFonts w:cstheme="minorHAnsi"/>
          <w:sz w:val="24"/>
          <w:szCs w:val="24"/>
        </w:rPr>
        <w:t>843</w:t>
      </w:r>
      <w:r w:rsidRPr="00B26902">
        <w:rPr>
          <w:rFonts w:cstheme="minorHAnsi"/>
          <w:sz w:val="24"/>
          <w:szCs w:val="24"/>
        </w:rPr>
        <w:t xml:space="preserve"> i była o </w:t>
      </w:r>
      <w:r w:rsidR="009607DD" w:rsidRPr="00B26902">
        <w:rPr>
          <w:rFonts w:cstheme="minorHAnsi"/>
          <w:sz w:val="24"/>
          <w:szCs w:val="24"/>
        </w:rPr>
        <w:t>42</w:t>
      </w:r>
      <w:r w:rsidRPr="00B26902">
        <w:rPr>
          <w:rFonts w:cstheme="minorHAnsi"/>
          <w:sz w:val="24"/>
          <w:szCs w:val="24"/>
        </w:rPr>
        <w:t xml:space="preserve"> os</w:t>
      </w:r>
      <w:r w:rsidR="009607DD" w:rsidRPr="00B26902">
        <w:rPr>
          <w:rFonts w:cstheme="minorHAnsi"/>
          <w:sz w:val="24"/>
          <w:szCs w:val="24"/>
        </w:rPr>
        <w:t>oby mniejsza</w:t>
      </w:r>
      <w:r w:rsidRPr="00B26902">
        <w:rPr>
          <w:rFonts w:cstheme="minorHAnsi"/>
          <w:sz w:val="24"/>
          <w:szCs w:val="24"/>
        </w:rPr>
        <w:t xml:space="preserve"> niż </w:t>
      </w:r>
      <w:r w:rsidR="00F476EA" w:rsidRPr="00B26902">
        <w:rPr>
          <w:rFonts w:cstheme="minorHAnsi"/>
          <w:sz w:val="24"/>
          <w:szCs w:val="24"/>
        </w:rPr>
        <w:t>4</w:t>
      </w:r>
      <w:r w:rsidRPr="00B26902">
        <w:rPr>
          <w:rFonts w:cstheme="minorHAnsi"/>
          <w:sz w:val="24"/>
          <w:szCs w:val="24"/>
        </w:rPr>
        <w:t xml:space="preserve"> lat</w:t>
      </w:r>
      <w:r w:rsidR="00F476EA" w:rsidRPr="00B26902">
        <w:rPr>
          <w:rFonts w:cstheme="minorHAnsi"/>
          <w:sz w:val="24"/>
          <w:szCs w:val="24"/>
        </w:rPr>
        <w:t>a</w:t>
      </w:r>
      <w:r w:rsidRPr="00B26902">
        <w:rPr>
          <w:rFonts w:cstheme="minorHAnsi"/>
          <w:sz w:val="24"/>
          <w:szCs w:val="24"/>
        </w:rPr>
        <w:t xml:space="preserve"> wcześniej.</w:t>
      </w:r>
    </w:p>
    <w:p w14:paraId="54E61C64" w14:textId="77777777" w:rsidR="007A561D" w:rsidRPr="005A189A" w:rsidRDefault="007A561D" w:rsidP="00C56442">
      <w:pPr>
        <w:rPr>
          <w:rFonts w:cstheme="minorHAnsi"/>
          <w:color w:val="403152" w:themeColor="accent4" w:themeShade="80"/>
          <w:sz w:val="24"/>
          <w:szCs w:val="24"/>
        </w:rPr>
      </w:pPr>
      <w:r w:rsidRPr="005A189A">
        <w:rPr>
          <w:rFonts w:cstheme="minorHAnsi"/>
          <w:color w:val="403152" w:themeColor="accent4" w:themeShade="80"/>
          <w:sz w:val="24"/>
          <w:szCs w:val="24"/>
        </w:rPr>
        <w:t>Ludność według ekonomicznych grup wieku</w:t>
      </w:r>
      <w:r w:rsidRPr="005A189A">
        <w:rPr>
          <w:rStyle w:val="Odwoanieprzypisudolnego"/>
          <w:rFonts w:cstheme="minorHAnsi"/>
          <w:color w:val="403152" w:themeColor="accent4" w:themeShade="80"/>
          <w:sz w:val="24"/>
          <w:szCs w:val="24"/>
        </w:rPr>
        <w:footnoteReference w:id="7"/>
      </w:r>
    </w:p>
    <w:p w14:paraId="1ADC034B" w14:textId="5AE0A98B" w:rsidR="009B7E51" w:rsidRPr="00B26902" w:rsidRDefault="007A561D" w:rsidP="00C56442">
      <w:pPr>
        <w:spacing w:after="0"/>
        <w:rPr>
          <w:rFonts w:cstheme="minorHAnsi"/>
          <w:sz w:val="24"/>
          <w:szCs w:val="24"/>
        </w:rPr>
      </w:pPr>
      <w:r w:rsidRPr="00B26902">
        <w:rPr>
          <w:rFonts w:cstheme="minorHAnsi"/>
          <w:sz w:val="24"/>
          <w:szCs w:val="24"/>
        </w:rPr>
        <w:t xml:space="preserve">Analizując strukturę ludności według ekonomicznych grup wieku, można zauważyć, iż w latach </w:t>
      </w:r>
      <w:r w:rsidR="00453DD7" w:rsidRPr="00B26902">
        <w:rPr>
          <w:rFonts w:cstheme="minorHAnsi"/>
          <w:sz w:val="24"/>
          <w:szCs w:val="24"/>
        </w:rPr>
        <w:t>2020-202</w:t>
      </w:r>
      <w:r w:rsidR="00384D0E" w:rsidRPr="00B26902">
        <w:rPr>
          <w:rFonts w:cstheme="minorHAnsi"/>
          <w:sz w:val="24"/>
          <w:szCs w:val="24"/>
        </w:rPr>
        <w:t>4</w:t>
      </w:r>
      <w:r w:rsidRPr="00B26902">
        <w:rPr>
          <w:rFonts w:cstheme="minorHAnsi"/>
          <w:sz w:val="24"/>
          <w:szCs w:val="24"/>
        </w:rPr>
        <w:t xml:space="preserve"> zmniejszył się udział ludności w wieku produkcyjnym w ogólnej populacji mieszkańców Białegostoku,</w:t>
      </w:r>
      <w:r w:rsidR="0036520F" w:rsidRPr="00B26902">
        <w:rPr>
          <w:rFonts w:cstheme="minorHAnsi"/>
          <w:sz w:val="24"/>
          <w:szCs w:val="24"/>
        </w:rPr>
        <w:t xml:space="preserve"> </w:t>
      </w:r>
      <w:r w:rsidRPr="00B26902">
        <w:rPr>
          <w:rFonts w:cstheme="minorHAnsi"/>
          <w:sz w:val="24"/>
          <w:szCs w:val="24"/>
        </w:rPr>
        <w:t>a</w:t>
      </w:r>
      <w:r w:rsidR="00C04381" w:rsidRPr="00B26902">
        <w:rPr>
          <w:rFonts w:cstheme="minorHAnsi"/>
          <w:sz w:val="24"/>
          <w:szCs w:val="24"/>
        </w:rPr>
        <w:t xml:space="preserve"> </w:t>
      </w:r>
      <w:r w:rsidRPr="00B26902">
        <w:rPr>
          <w:rFonts w:cstheme="minorHAnsi"/>
          <w:sz w:val="24"/>
          <w:szCs w:val="24"/>
        </w:rPr>
        <w:t xml:space="preserve">zwiększył się odsetek ludności w wieku przedprodukcyjnym oraz poprodukcyjnym. Udział dzieci </w:t>
      </w:r>
      <w:r w:rsidR="00C04381" w:rsidRPr="00B26902">
        <w:rPr>
          <w:rFonts w:cstheme="minorHAnsi"/>
          <w:sz w:val="24"/>
          <w:szCs w:val="24"/>
        </w:rPr>
        <w:t xml:space="preserve">i </w:t>
      </w:r>
      <w:r w:rsidRPr="00B26902">
        <w:rPr>
          <w:rFonts w:cstheme="minorHAnsi"/>
          <w:sz w:val="24"/>
          <w:szCs w:val="24"/>
        </w:rPr>
        <w:t>młodzieży w wieku 0</w:t>
      </w:r>
      <w:r w:rsidR="00C9111B" w:rsidRPr="00B26902">
        <w:rPr>
          <w:rFonts w:cstheme="minorHAnsi"/>
          <w:sz w:val="24"/>
          <w:szCs w:val="24"/>
        </w:rPr>
        <w:t>-</w:t>
      </w:r>
      <w:r w:rsidRPr="00B26902">
        <w:rPr>
          <w:rFonts w:cstheme="minorHAnsi"/>
          <w:sz w:val="24"/>
          <w:szCs w:val="24"/>
        </w:rPr>
        <w:t xml:space="preserve">17 lat w ogólnej liczbie ludności </w:t>
      </w:r>
      <w:r w:rsidR="006F522B" w:rsidRPr="00B26902">
        <w:rPr>
          <w:rFonts w:cstheme="minorHAnsi"/>
          <w:sz w:val="24"/>
          <w:szCs w:val="24"/>
        </w:rPr>
        <w:t>miasta</w:t>
      </w:r>
      <w:r w:rsidRPr="00B26902">
        <w:rPr>
          <w:rFonts w:cstheme="minorHAnsi"/>
          <w:sz w:val="24"/>
          <w:szCs w:val="24"/>
        </w:rPr>
        <w:t xml:space="preserve"> w końcu 202</w:t>
      </w:r>
      <w:r w:rsidR="00994F11" w:rsidRPr="00B26902">
        <w:rPr>
          <w:rFonts w:cstheme="minorHAnsi"/>
          <w:sz w:val="24"/>
          <w:szCs w:val="24"/>
        </w:rPr>
        <w:t>4</w:t>
      </w:r>
      <w:r w:rsidRPr="00B26902">
        <w:rPr>
          <w:rFonts w:cstheme="minorHAnsi"/>
          <w:sz w:val="24"/>
          <w:szCs w:val="24"/>
        </w:rPr>
        <w:t xml:space="preserve"> r. ukształtował się na poziomie </w:t>
      </w:r>
      <w:r w:rsidR="00994F11" w:rsidRPr="00B26902">
        <w:rPr>
          <w:rFonts w:cstheme="minorHAnsi"/>
          <w:sz w:val="24"/>
          <w:szCs w:val="24"/>
        </w:rPr>
        <w:t>17,8</w:t>
      </w:r>
      <w:r w:rsidRPr="00B26902">
        <w:rPr>
          <w:rFonts w:cstheme="minorHAnsi"/>
          <w:sz w:val="24"/>
          <w:szCs w:val="24"/>
        </w:rPr>
        <w:t>%</w:t>
      </w:r>
      <w:r w:rsidR="0036520F" w:rsidRPr="00B26902">
        <w:rPr>
          <w:rFonts w:cstheme="minorHAnsi"/>
          <w:sz w:val="24"/>
          <w:szCs w:val="24"/>
        </w:rPr>
        <w:t xml:space="preserve"> </w:t>
      </w:r>
      <w:r w:rsidRPr="00B26902">
        <w:rPr>
          <w:rFonts w:cstheme="minorHAnsi"/>
          <w:sz w:val="24"/>
          <w:szCs w:val="24"/>
        </w:rPr>
        <w:t>i wzrósł w stosunku do zanotowanego w końcu 20</w:t>
      </w:r>
      <w:r w:rsidR="00994F11" w:rsidRPr="00B26902">
        <w:rPr>
          <w:rFonts w:cstheme="minorHAnsi"/>
          <w:sz w:val="24"/>
          <w:szCs w:val="24"/>
        </w:rPr>
        <w:t>20</w:t>
      </w:r>
      <w:r w:rsidRPr="00B26902">
        <w:rPr>
          <w:rFonts w:cstheme="minorHAnsi"/>
          <w:sz w:val="24"/>
          <w:szCs w:val="24"/>
        </w:rPr>
        <w:t xml:space="preserve"> r. o </w:t>
      </w:r>
      <w:r w:rsidR="00994F11" w:rsidRPr="00B26902">
        <w:rPr>
          <w:rFonts w:cstheme="minorHAnsi"/>
          <w:sz w:val="24"/>
          <w:szCs w:val="24"/>
        </w:rPr>
        <w:t>0,4</w:t>
      </w:r>
      <w:r w:rsidRPr="00B26902">
        <w:rPr>
          <w:rFonts w:cstheme="minorHAnsi"/>
          <w:sz w:val="24"/>
          <w:szCs w:val="24"/>
        </w:rPr>
        <w:t xml:space="preserve"> p. proc. Odsetek ludności w</w:t>
      </w:r>
      <w:r w:rsidR="00C04381" w:rsidRPr="00B26902">
        <w:rPr>
          <w:rFonts w:cstheme="minorHAnsi"/>
          <w:sz w:val="24"/>
          <w:szCs w:val="24"/>
        </w:rPr>
        <w:t xml:space="preserve"> </w:t>
      </w:r>
      <w:r w:rsidRPr="00B26902">
        <w:rPr>
          <w:rFonts w:cstheme="minorHAnsi"/>
          <w:sz w:val="24"/>
          <w:szCs w:val="24"/>
        </w:rPr>
        <w:t>wieku produkcyjnym (kobiety w wieku 18</w:t>
      </w:r>
      <w:r w:rsidR="00C9111B" w:rsidRPr="00B26902">
        <w:rPr>
          <w:rFonts w:cstheme="minorHAnsi"/>
          <w:sz w:val="24"/>
          <w:szCs w:val="24"/>
        </w:rPr>
        <w:t>-</w:t>
      </w:r>
      <w:r w:rsidRPr="00B26902">
        <w:rPr>
          <w:rFonts w:cstheme="minorHAnsi"/>
          <w:sz w:val="24"/>
          <w:szCs w:val="24"/>
        </w:rPr>
        <w:t>59 lat, mężczyźni w wieku 18</w:t>
      </w:r>
      <w:r w:rsidR="00C9111B" w:rsidRPr="00B26902">
        <w:rPr>
          <w:rFonts w:cstheme="minorHAnsi"/>
          <w:sz w:val="24"/>
          <w:szCs w:val="24"/>
        </w:rPr>
        <w:t>-</w:t>
      </w:r>
      <w:r w:rsidRPr="00B26902">
        <w:rPr>
          <w:rFonts w:cstheme="minorHAnsi"/>
          <w:sz w:val="24"/>
          <w:szCs w:val="24"/>
        </w:rPr>
        <w:t xml:space="preserve">64 lata) wyniósł </w:t>
      </w:r>
      <w:r w:rsidR="00994F11" w:rsidRPr="00B26902">
        <w:rPr>
          <w:rFonts w:cstheme="minorHAnsi"/>
          <w:sz w:val="24"/>
          <w:szCs w:val="24"/>
        </w:rPr>
        <w:t>58,3</w:t>
      </w:r>
      <w:r w:rsidRPr="00B26902">
        <w:rPr>
          <w:rFonts w:cstheme="minorHAnsi"/>
          <w:sz w:val="24"/>
          <w:szCs w:val="24"/>
        </w:rPr>
        <w:t>% i</w:t>
      </w:r>
      <w:r w:rsidR="00C04381" w:rsidRPr="00B26902">
        <w:rPr>
          <w:rFonts w:cstheme="minorHAnsi"/>
          <w:sz w:val="24"/>
          <w:szCs w:val="24"/>
        </w:rPr>
        <w:t xml:space="preserve"> </w:t>
      </w:r>
      <w:r w:rsidRPr="00B26902">
        <w:rPr>
          <w:rFonts w:cstheme="minorHAnsi"/>
          <w:sz w:val="24"/>
          <w:szCs w:val="24"/>
        </w:rPr>
        <w:t xml:space="preserve">zmniejszył się o </w:t>
      </w:r>
      <w:r w:rsidR="00994F11" w:rsidRPr="00B26902">
        <w:rPr>
          <w:rFonts w:cstheme="minorHAnsi"/>
          <w:sz w:val="24"/>
          <w:szCs w:val="24"/>
        </w:rPr>
        <w:t>2</w:t>
      </w:r>
      <w:r w:rsidRPr="00B26902">
        <w:rPr>
          <w:rFonts w:cstheme="minorHAnsi"/>
          <w:sz w:val="24"/>
          <w:szCs w:val="24"/>
        </w:rPr>
        <w:t>,2 p. proc. w porównaniu z zanotowanym w końcu 20</w:t>
      </w:r>
      <w:r w:rsidR="00994F11" w:rsidRPr="00B26902">
        <w:rPr>
          <w:rFonts w:cstheme="minorHAnsi"/>
          <w:sz w:val="24"/>
          <w:szCs w:val="24"/>
        </w:rPr>
        <w:t>20</w:t>
      </w:r>
      <w:r w:rsidRPr="00B26902">
        <w:rPr>
          <w:rFonts w:cstheme="minorHAnsi"/>
          <w:sz w:val="24"/>
          <w:szCs w:val="24"/>
        </w:rPr>
        <w:t xml:space="preserve"> r. Udział ludności w wieku poprodukcyjnym (kobiety – 60 lat i więcej, mężczyźni – 65 lat i więcej) w ogólnej populacji mieszkańców Białegostoku ukształtował się</w:t>
      </w:r>
      <w:r w:rsidR="00CB344A" w:rsidRPr="00B26902">
        <w:rPr>
          <w:rFonts w:cstheme="minorHAnsi"/>
          <w:sz w:val="24"/>
          <w:szCs w:val="24"/>
        </w:rPr>
        <w:t> </w:t>
      </w:r>
      <w:r w:rsidRPr="00B26902">
        <w:rPr>
          <w:rFonts w:cstheme="minorHAnsi"/>
          <w:sz w:val="24"/>
          <w:szCs w:val="24"/>
        </w:rPr>
        <w:t>na</w:t>
      </w:r>
      <w:r w:rsidR="00CB344A" w:rsidRPr="00B26902">
        <w:rPr>
          <w:rFonts w:cstheme="minorHAnsi"/>
          <w:sz w:val="24"/>
          <w:szCs w:val="24"/>
        </w:rPr>
        <w:t> </w:t>
      </w:r>
      <w:r w:rsidRPr="00B26902">
        <w:rPr>
          <w:rFonts w:cstheme="minorHAnsi"/>
          <w:sz w:val="24"/>
          <w:szCs w:val="24"/>
        </w:rPr>
        <w:t xml:space="preserve">poziomie </w:t>
      </w:r>
      <w:r w:rsidR="00DA737F" w:rsidRPr="00B26902">
        <w:rPr>
          <w:rFonts w:cstheme="minorHAnsi"/>
          <w:sz w:val="24"/>
          <w:szCs w:val="24"/>
        </w:rPr>
        <w:t>23,9</w:t>
      </w:r>
      <w:r w:rsidRPr="00B26902">
        <w:rPr>
          <w:rFonts w:cstheme="minorHAnsi"/>
          <w:sz w:val="24"/>
          <w:szCs w:val="24"/>
        </w:rPr>
        <w:t xml:space="preserve">% i zwiększył się o </w:t>
      </w:r>
      <w:r w:rsidR="00DA737F" w:rsidRPr="00B26902">
        <w:rPr>
          <w:rFonts w:cstheme="minorHAnsi"/>
          <w:sz w:val="24"/>
          <w:szCs w:val="24"/>
        </w:rPr>
        <w:t>1,8</w:t>
      </w:r>
      <w:r w:rsidRPr="00B26902">
        <w:rPr>
          <w:rFonts w:cstheme="minorHAnsi"/>
          <w:sz w:val="24"/>
          <w:szCs w:val="24"/>
        </w:rPr>
        <w:t xml:space="preserve"> p. proc. w odniesieniu do stanu w</w:t>
      </w:r>
      <w:r w:rsidR="00C04381" w:rsidRPr="00B26902">
        <w:rPr>
          <w:rFonts w:cstheme="minorHAnsi"/>
          <w:sz w:val="24"/>
          <w:szCs w:val="24"/>
        </w:rPr>
        <w:t xml:space="preserve"> </w:t>
      </w:r>
      <w:r w:rsidRPr="00B26902">
        <w:rPr>
          <w:rFonts w:cstheme="minorHAnsi"/>
          <w:sz w:val="24"/>
          <w:szCs w:val="24"/>
        </w:rPr>
        <w:t>końcu 20</w:t>
      </w:r>
      <w:r w:rsidR="00DA737F" w:rsidRPr="00B26902">
        <w:rPr>
          <w:rFonts w:cstheme="minorHAnsi"/>
          <w:sz w:val="24"/>
          <w:szCs w:val="24"/>
        </w:rPr>
        <w:t>20</w:t>
      </w:r>
      <w:r w:rsidRPr="00B26902">
        <w:rPr>
          <w:rFonts w:cstheme="minorHAnsi"/>
          <w:sz w:val="24"/>
          <w:szCs w:val="24"/>
        </w:rPr>
        <w:t xml:space="preserve"> r.</w:t>
      </w:r>
    </w:p>
    <w:p w14:paraId="05771B5B" w14:textId="77777777" w:rsidR="009B7E51" w:rsidRPr="00B26902" w:rsidRDefault="009B7E51">
      <w:pPr>
        <w:rPr>
          <w:rFonts w:cstheme="minorHAnsi"/>
          <w:sz w:val="24"/>
          <w:szCs w:val="24"/>
        </w:rPr>
      </w:pPr>
      <w:r w:rsidRPr="00B26902">
        <w:rPr>
          <w:rFonts w:cstheme="minorHAnsi"/>
          <w:sz w:val="24"/>
          <w:szCs w:val="24"/>
        </w:rPr>
        <w:br w:type="page"/>
      </w:r>
    </w:p>
    <w:p w14:paraId="456133FF" w14:textId="5FD67B4A" w:rsidR="007A561D" w:rsidRPr="005A189A" w:rsidRDefault="007A561D" w:rsidP="001C0226">
      <w:pPr>
        <w:pStyle w:val="Legenda"/>
      </w:pPr>
      <w:bookmarkStart w:id="17" w:name="_Toc228271567"/>
      <w:r w:rsidRPr="005A189A">
        <w:lastRenderedPageBreak/>
        <w:t xml:space="preserve">Wykres </w:t>
      </w:r>
      <w:r w:rsidRPr="005A189A">
        <w:rPr>
          <w:noProof/>
        </w:rPr>
        <w:fldChar w:fldCharType="begin"/>
      </w:r>
      <w:r w:rsidRPr="005A189A">
        <w:rPr>
          <w:noProof/>
        </w:rPr>
        <w:instrText xml:space="preserve"> SEQ Wykres \* ARABIC </w:instrText>
      </w:r>
      <w:r w:rsidRPr="005A189A">
        <w:rPr>
          <w:noProof/>
        </w:rPr>
        <w:fldChar w:fldCharType="separate"/>
      </w:r>
      <w:r w:rsidR="00F76DBD" w:rsidRPr="005A189A">
        <w:rPr>
          <w:noProof/>
        </w:rPr>
        <w:t>3</w:t>
      </w:r>
      <w:r w:rsidRPr="005A189A">
        <w:rPr>
          <w:noProof/>
        </w:rPr>
        <w:fldChar w:fldCharType="end"/>
      </w:r>
      <w:r w:rsidRPr="005A189A">
        <w:t>. Struktura ludności według ekonomicznych grup wieku (w %). Stan w dniu 31 grudnia</w:t>
      </w:r>
      <w:bookmarkEnd w:id="17"/>
    </w:p>
    <w:p w14:paraId="3D14917B" w14:textId="77777777" w:rsidR="00F24D77" w:rsidRPr="00B26902" w:rsidRDefault="00F24D77" w:rsidP="00C56442">
      <w:pPr>
        <w:spacing w:after="0"/>
        <w:rPr>
          <w:rFonts w:cstheme="minorHAnsi"/>
          <w:sz w:val="24"/>
          <w:szCs w:val="24"/>
        </w:rPr>
      </w:pPr>
      <w:r w:rsidRPr="00B26902">
        <w:rPr>
          <w:rFonts w:cstheme="minorHAnsi"/>
          <w:noProof/>
          <w:sz w:val="24"/>
          <w:szCs w:val="24"/>
          <w:lang w:eastAsia="pl-PL"/>
        </w:rPr>
        <w:drawing>
          <wp:inline distT="0" distB="0" distL="0" distR="0" wp14:anchorId="164B31C8" wp14:editId="746453AD">
            <wp:extent cx="5987332" cy="2735249"/>
            <wp:effectExtent l="0" t="0" r="0" b="8255"/>
            <wp:docPr id="84" name="Wykres 84" descr="Struktura grup ekonomicznych w procentach w latach 2020-2024. Przewaga osób w wieku produkcyjnym. Pozostałe grupy na podobnym poziomie.">
              <a:extLst xmlns:a="http://schemas.openxmlformats.org/drawingml/2006/main">
                <a:ext uri="{FF2B5EF4-FFF2-40B4-BE49-F238E27FC236}">
                  <a16:creationId xmlns:a16="http://schemas.microsoft.com/office/drawing/2014/main" id="{00000000-0008-0000-05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91DFF56" w14:textId="77777777" w:rsidR="007A561D" w:rsidRPr="00B26902" w:rsidRDefault="007A561D" w:rsidP="00C56442">
      <w:pPr>
        <w:rPr>
          <w:rFonts w:cstheme="minorHAnsi"/>
          <w:sz w:val="24"/>
          <w:szCs w:val="24"/>
        </w:rPr>
      </w:pPr>
      <w:r w:rsidRPr="00B26902">
        <w:rPr>
          <w:rFonts w:cstheme="minorHAnsi"/>
          <w:sz w:val="24"/>
          <w:szCs w:val="24"/>
        </w:rPr>
        <w:t>Źródło: opracowanie własne na podstawie danych GUS.</w:t>
      </w:r>
    </w:p>
    <w:p w14:paraId="6ED97668" w14:textId="2C4BF23A" w:rsidR="007A561D" w:rsidRPr="00B26902" w:rsidRDefault="007A561D" w:rsidP="00C56442">
      <w:pPr>
        <w:rPr>
          <w:rFonts w:cstheme="minorHAnsi"/>
          <w:sz w:val="24"/>
          <w:szCs w:val="24"/>
        </w:rPr>
      </w:pPr>
      <w:r w:rsidRPr="00B26902">
        <w:rPr>
          <w:rFonts w:cstheme="minorHAnsi"/>
          <w:sz w:val="24"/>
          <w:szCs w:val="24"/>
        </w:rPr>
        <w:t>W końcu 20</w:t>
      </w:r>
      <w:r w:rsidR="001110B8" w:rsidRPr="00B26902">
        <w:rPr>
          <w:rFonts w:cstheme="minorHAnsi"/>
          <w:sz w:val="24"/>
          <w:szCs w:val="24"/>
        </w:rPr>
        <w:t>24</w:t>
      </w:r>
      <w:r w:rsidRPr="00B26902">
        <w:rPr>
          <w:rFonts w:cstheme="minorHAnsi"/>
          <w:sz w:val="24"/>
          <w:szCs w:val="24"/>
        </w:rPr>
        <w:t xml:space="preserve"> r. w Białymstoku współczynnik obciążenia demograficznego ukształtował się</w:t>
      </w:r>
      <w:r w:rsidR="00BB2ECD" w:rsidRPr="00B26902">
        <w:rPr>
          <w:rFonts w:cstheme="minorHAnsi"/>
          <w:sz w:val="24"/>
          <w:szCs w:val="24"/>
        </w:rPr>
        <w:t> </w:t>
      </w:r>
      <w:r w:rsidRPr="00B26902">
        <w:rPr>
          <w:rFonts w:cstheme="minorHAnsi"/>
          <w:sz w:val="24"/>
          <w:szCs w:val="24"/>
        </w:rPr>
        <w:t>na</w:t>
      </w:r>
      <w:r w:rsidR="00BB2ECD" w:rsidRPr="00B26902">
        <w:rPr>
          <w:rFonts w:cstheme="minorHAnsi"/>
          <w:sz w:val="24"/>
          <w:szCs w:val="24"/>
        </w:rPr>
        <w:t> </w:t>
      </w:r>
      <w:r w:rsidRPr="00B26902">
        <w:rPr>
          <w:rFonts w:cstheme="minorHAnsi"/>
          <w:sz w:val="24"/>
          <w:szCs w:val="24"/>
        </w:rPr>
        <w:t xml:space="preserve">poziomie </w:t>
      </w:r>
      <w:r w:rsidR="009631AE" w:rsidRPr="00B26902">
        <w:rPr>
          <w:rFonts w:cstheme="minorHAnsi"/>
          <w:sz w:val="24"/>
          <w:szCs w:val="24"/>
        </w:rPr>
        <w:t>71,4</w:t>
      </w:r>
      <w:r w:rsidRPr="00B26902">
        <w:rPr>
          <w:rFonts w:cstheme="minorHAnsi"/>
          <w:sz w:val="24"/>
          <w:szCs w:val="24"/>
        </w:rPr>
        <w:t>, tj. 30</w:t>
      </w:r>
      <w:r w:rsidR="009631AE" w:rsidRPr="00B26902">
        <w:rPr>
          <w:rFonts w:cstheme="minorHAnsi"/>
          <w:sz w:val="24"/>
          <w:szCs w:val="24"/>
        </w:rPr>
        <w:t>,4</w:t>
      </w:r>
      <w:r w:rsidRPr="00B26902">
        <w:rPr>
          <w:rFonts w:cstheme="minorHAnsi"/>
          <w:sz w:val="24"/>
          <w:szCs w:val="24"/>
        </w:rPr>
        <w:t xml:space="preserve"> – dla wieku przedprodukcyjnego i </w:t>
      </w:r>
      <w:r w:rsidR="009631AE" w:rsidRPr="00B26902">
        <w:rPr>
          <w:rFonts w:cstheme="minorHAnsi"/>
          <w:sz w:val="24"/>
          <w:szCs w:val="24"/>
        </w:rPr>
        <w:t>41,0</w:t>
      </w:r>
      <w:r w:rsidRPr="00B26902">
        <w:rPr>
          <w:rFonts w:cstheme="minorHAnsi"/>
          <w:sz w:val="24"/>
          <w:szCs w:val="24"/>
        </w:rPr>
        <w:t xml:space="preserve"> – dla wieku poprodukcyjnego. W końcu 20</w:t>
      </w:r>
      <w:r w:rsidR="009631AE" w:rsidRPr="00B26902">
        <w:rPr>
          <w:rFonts w:cstheme="minorHAnsi"/>
          <w:sz w:val="24"/>
          <w:szCs w:val="24"/>
        </w:rPr>
        <w:t>20</w:t>
      </w:r>
      <w:r w:rsidR="00BB2ECD" w:rsidRPr="00B26902">
        <w:rPr>
          <w:rFonts w:cstheme="minorHAnsi"/>
          <w:sz w:val="24"/>
          <w:szCs w:val="24"/>
        </w:rPr>
        <w:t> </w:t>
      </w:r>
      <w:r w:rsidRPr="00B26902">
        <w:rPr>
          <w:rFonts w:cstheme="minorHAnsi"/>
          <w:sz w:val="24"/>
          <w:szCs w:val="24"/>
        </w:rPr>
        <w:t xml:space="preserve">r. omawiany wskaźnik osiągnął wartość </w:t>
      </w:r>
      <w:r w:rsidR="009631AE" w:rsidRPr="00B26902">
        <w:rPr>
          <w:rFonts w:cstheme="minorHAnsi"/>
          <w:sz w:val="24"/>
          <w:szCs w:val="24"/>
        </w:rPr>
        <w:t>65,3</w:t>
      </w:r>
      <w:r w:rsidRPr="00B26902">
        <w:rPr>
          <w:rFonts w:cstheme="minorHAnsi"/>
          <w:sz w:val="24"/>
          <w:szCs w:val="24"/>
        </w:rPr>
        <w:t xml:space="preserve">, przy czym w przypadku osób w wieku poniżej 18 roku życia wynosił </w:t>
      </w:r>
      <w:r w:rsidR="009631AE" w:rsidRPr="00B26902">
        <w:rPr>
          <w:rFonts w:cstheme="minorHAnsi"/>
          <w:sz w:val="24"/>
          <w:szCs w:val="24"/>
        </w:rPr>
        <w:t>28,7</w:t>
      </w:r>
      <w:r w:rsidRPr="00B26902">
        <w:rPr>
          <w:rFonts w:cstheme="minorHAnsi"/>
          <w:sz w:val="24"/>
          <w:szCs w:val="24"/>
        </w:rPr>
        <w:t>, podczas gdy dla osób w</w:t>
      </w:r>
      <w:r w:rsidR="0009155B" w:rsidRPr="00B26902">
        <w:rPr>
          <w:rFonts w:cstheme="minorHAnsi"/>
          <w:sz w:val="24"/>
          <w:szCs w:val="24"/>
        </w:rPr>
        <w:t xml:space="preserve"> </w:t>
      </w:r>
      <w:r w:rsidRPr="00B26902">
        <w:rPr>
          <w:rFonts w:cstheme="minorHAnsi"/>
          <w:sz w:val="24"/>
          <w:szCs w:val="24"/>
        </w:rPr>
        <w:t xml:space="preserve">wieku poprodukcyjnym przyjął wartość </w:t>
      </w:r>
      <w:r w:rsidR="009631AE" w:rsidRPr="00B26902">
        <w:rPr>
          <w:rFonts w:cstheme="minorHAnsi"/>
          <w:sz w:val="24"/>
          <w:szCs w:val="24"/>
        </w:rPr>
        <w:t>36,6</w:t>
      </w:r>
      <w:r w:rsidRPr="00B26902">
        <w:rPr>
          <w:rFonts w:cstheme="minorHAnsi"/>
          <w:sz w:val="24"/>
          <w:szCs w:val="24"/>
        </w:rPr>
        <w:t>.</w:t>
      </w:r>
    </w:p>
    <w:p w14:paraId="27A070C3" w14:textId="77777777" w:rsidR="007A561D" w:rsidRPr="005A189A" w:rsidRDefault="007A561D" w:rsidP="00C56442">
      <w:pPr>
        <w:rPr>
          <w:rFonts w:cstheme="minorHAnsi"/>
          <w:color w:val="5F497A" w:themeColor="accent4" w:themeShade="BF"/>
          <w:sz w:val="24"/>
          <w:szCs w:val="24"/>
        </w:rPr>
      </w:pPr>
      <w:r w:rsidRPr="005A189A">
        <w:rPr>
          <w:rFonts w:cstheme="minorHAnsi"/>
          <w:color w:val="5F497A" w:themeColor="accent4" w:themeShade="BF"/>
          <w:sz w:val="24"/>
          <w:szCs w:val="24"/>
        </w:rPr>
        <w:t>Rozbieżności między teoretyczną a faktyczną liczbą ludności</w:t>
      </w:r>
    </w:p>
    <w:p w14:paraId="5112C1C7" w14:textId="4CB355C0" w:rsidR="007A561D" w:rsidRPr="00B26902" w:rsidRDefault="007A561D" w:rsidP="00C56442">
      <w:pPr>
        <w:rPr>
          <w:rFonts w:cstheme="minorHAnsi"/>
          <w:sz w:val="24"/>
          <w:szCs w:val="24"/>
        </w:rPr>
      </w:pPr>
      <w:r w:rsidRPr="00B26902">
        <w:rPr>
          <w:rFonts w:cstheme="minorHAnsi"/>
          <w:sz w:val="24"/>
          <w:szCs w:val="24"/>
        </w:rPr>
        <w:t>Ewidencja ludności polega na rejestracji podstawowych danych identyfikujących tożsamość oraz status administracyjnoprawny osób fizycznych</w:t>
      </w:r>
      <w:r w:rsidR="00FF7E93" w:rsidRPr="00B26902">
        <w:rPr>
          <w:rFonts w:cstheme="minorHAnsi"/>
          <w:sz w:val="24"/>
          <w:szCs w:val="24"/>
        </w:rPr>
        <w:t>, określonych w ustawie z dnia 24 września 2010 r. o ewidencji ludności (Dz. U. z 2026 r. poz. 384 ze zm.)</w:t>
      </w:r>
      <w:r w:rsidRPr="00B26902">
        <w:rPr>
          <w:rFonts w:cstheme="minorHAnsi"/>
          <w:sz w:val="24"/>
          <w:szCs w:val="24"/>
        </w:rPr>
        <w:t>. Ewidencja ludności prowadzona jest w Powszechnym Elektronicznym Systemie Ewidencji Ludności, który stanowi rejestr PESEL oraz w rejestrze mieszkańców prowadzonym w systemie teleinformatycznym. W rejestrze mieszkańców gromadzone są dane osób, które wykonały obowiązek meldunkowy na terenie danej gminy.</w:t>
      </w:r>
    </w:p>
    <w:p w14:paraId="0BF519F4" w14:textId="21B54EBC" w:rsidR="002D7A4C" w:rsidRPr="00B26902" w:rsidRDefault="007A561D" w:rsidP="00C56442">
      <w:pPr>
        <w:rPr>
          <w:rFonts w:cstheme="minorHAnsi"/>
          <w:sz w:val="24"/>
          <w:szCs w:val="24"/>
        </w:rPr>
      </w:pPr>
      <w:r w:rsidRPr="00B26902">
        <w:rPr>
          <w:rFonts w:cstheme="minorHAnsi"/>
          <w:sz w:val="24"/>
          <w:szCs w:val="24"/>
        </w:rPr>
        <w:t>Według danych z rejestru mieszkańców Miasta Białegostoku, w 202</w:t>
      </w:r>
      <w:r w:rsidR="00403DA2" w:rsidRPr="00B26902">
        <w:rPr>
          <w:rFonts w:cstheme="minorHAnsi"/>
          <w:sz w:val="24"/>
          <w:szCs w:val="24"/>
        </w:rPr>
        <w:t xml:space="preserve">4 </w:t>
      </w:r>
      <w:r w:rsidRPr="00B26902">
        <w:rPr>
          <w:rFonts w:cstheme="minorHAnsi"/>
          <w:sz w:val="24"/>
          <w:szCs w:val="24"/>
        </w:rPr>
        <w:t>r. liczba zameldowanych na</w:t>
      </w:r>
      <w:r w:rsidR="00BB2ECD" w:rsidRPr="00B26902">
        <w:rPr>
          <w:rFonts w:cstheme="minorHAnsi"/>
          <w:sz w:val="24"/>
          <w:szCs w:val="24"/>
        </w:rPr>
        <w:t> </w:t>
      </w:r>
      <w:r w:rsidRPr="00B26902">
        <w:rPr>
          <w:rFonts w:cstheme="minorHAnsi"/>
          <w:sz w:val="24"/>
          <w:szCs w:val="24"/>
        </w:rPr>
        <w:t>pobyt stały w porównaniu z 20</w:t>
      </w:r>
      <w:r w:rsidR="00403DA2" w:rsidRPr="00B26902">
        <w:rPr>
          <w:rFonts w:cstheme="minorHAnsi"/>
          <w:sz w:val="24"/>
          <w:szCs w:val="24"/>
        </w:rPr>
        <w:t xml:space="preserve">20 </w:t>
      </w:r>
      <w:r w:rsidRPr="00B26902">
        <w:rPr>
          <w:rFonts w:cstheme="minorHAnsi"/>
          <w:sz w:val="24"/>
          <w:szCs w:val="24"/>
        </w:rPr>
        <w:t xml:space="preserve">r. zmniejszyła się o </w:t>
      </w:r>
      <w:r w:rsidR="00403DA2" w:rsidRPr="00B26902">
        <w:rPr>
          <w:rFonts w:cstheme="minorHAnsi"/>
          <w:sz w:val="24"/>
          <w:szCs w:val="24"/>
        </w:rPr>
        <w:t>9 518</w:t>
      </w:r>
      <w:r w:rsidRPr="00B26902">
        <w:rPr>
          <w:rFonts w:cstheme="minorHAnsi"/>
          <w:sz w:val="24"/>
          <w:szCs w:val="24"/>
        </w:rPr>
        <w:t xml:space="preserve"> os</w:t>
      </w:r>
      <w:r w:rsidR="00403DA2" w:rsidRPr="00B26902">
        <w:rPr>
          <w:rFonts w:cstheme="minorHAnsi"/>
          <w:sz w:val="24"/>
          <w:szCs w:val="24"/>
        </w:rPr>
        <w:t>ób</w:t>
      </w:r>
      <w:r w:rsidRPr="00B26902">
        <w:rPr>
          <w:rFonts w:cstheme="minorHAnsi"/>
          <w:sz w:val="24"/>
          <w:szCs w:val="24"/>
        </w:rPr>
        <w:t>, a zameldowanych na pobyt czasowy zmniejszyła się</w:t>
      </w:r>
      <w:r w:rsidR="00BB2ECD" w:rsidRPr="00B26902">
        <w:rPr>
          <w:rFonts w:cstheme="minorHAnsi"/>
          <w:sz w:val="24"/>
          <w:szCs w:val="24"/>
        </w:rPr>
        <w:t xml:space="preserve"> </w:t>
      </w:r>
      <w:r w:rsidRPr="00B26902">
        <w:rPr>
          <w:rFonts w:cstheme="minorHAnsi"/>
          <w:sz w:val="24"/>
          <w:szCs w:val="24"/>
        </w:rPr>
        <w:t xml:space="preserve">o </w:t>
      </w:r>
      <w:r w:rsidR="00403DA2" w:rsidRPr="00B26902">
        <w:rPr>
          <w:rFonts w:cstheme="minorHAnsi"/>
          <w:sz w:val="24"/>
          <w:szCs w:val="24"/>
        </w:rPr>
        <w:t>349</w:t>
      </w:r>
      <w:r w:rsidRPr="00B26902">
        <w:rPr>
          <w:rFonts w:cstheme="minorHAnsi"/>
          <w:sz w:val="24"/>
          <w:szCs w:val="24"/>
        </w:rPr>
        <w:t xml:space="preserve"> osób.</w:t>
      </w:r>
      <w:r w:rsidR="00FF7E93" w:rsidRPr="00B26902">
        <w:rPr>
          <w:rFonts w:cstheme="minorHAnsi"/>
          <w:sz w:val="24"/>
          <w:szCs w:val="24"/>
        </w:rPr>
        <w:t xml:space="preserve"> </w:t>
      </w:r>
      <w:r w:rsidRPr="00B26902">
        <w:rPr>
          <w:rFonts w:cstheme="minorHAnsi"/>
          <w:sz w:val="24"/>
          <w:szCs w:val="24"/>
        </w:rPr>
        <w:t>Największe osiedla pod względem liczby osób zameldowanych na pobyt stały</w:t>
      </w:r>
      <w:r w:rsidR="00D76A82" w:rsidRPr="00B26902">
        <w:rPr>
          <w:rFonts w:cstheme="minorHAnsi"/>
          <w:sz w:val="24"/>
          <w:szCs w:val="24"/>
        </w:rPr>
        <w:t xml:space="preserve"> </w:t>
      </w:r>
      <w:r w:rsidRPr="00B26902">
        <w:rPr>
          <w:rFonts w:cstheme="minorHAnsi"/>
          <w:sz w:val="24"/>
          <w:szCs w:val="24"/>
        </w:rPr>
        <w:t>w 202</w:t>
      </w:r>
      <w:r w:rsidR="00E94DCE" w:rsidRPr="00B26902">
        <w:rPr>
          <w:rFonts w:cstheme="minorHAnsi"/>
          <w:sz w:val="24"/>
          <w:szCs w:val="24"/>
        </w:rPr>
        <w:t>4</w:t>
      </w:r>
      <w:r w:rsidRPr="00B26902">
        <w:rPr>
          <w:rFonts w:cstheme="minorHAnsi"/>
          <w:sz w:val="24"/>
          <w:szCs w:val="24"/>
        </w:rPr>
        <w:t xml:space="preserve"> r. to: Wygoda</w:t>
      </w:r>
      <w:r w:rsidR="00FF7E93" w:rsidRPr="00B26902">
        <w:rPr>
          <w:rFonts w:cstheme="minorHAnsi"/>
          <w:sz w:val="24"/>
          <w:szCs w:val="24"/>
        </w:rPr>
        <w:t xml:space="preserve"> </w:t>
      </w:r>
      <w:r w:rsidRPr="00B26902">
        <w:rPr>
          <w:rFonts w:cstheme="minorHAnsi"/>
          <w:sz w:val="24"/>
          <w:szCs w:val="24"/>
        </w:rPr>
        <w:t>(</w:t>
      </w:r>
      <w:r w:rsidR="00E94DCE" w:rsidRPr="00B26902">
        <w:rPr>
          <w:rFonts w:cstheme="minorHAnsi"/>
          <w:sz w:val="24"/>
          <w:szCs w:val="24"/>
        </w:rPr>
        <w:t>15 060</w:t>
      </w:r>
      <w:r w:rsidRPr="00B26902">
        <w:rPr>
          <w:rFonts w:cstheme="minorHAnsi"/>
          <w:sz w:val="24"/>
          <w:szCs w:val="24"/>
        </w:rPr>
        <w:t xml:space="preserve"> osób) i </w:t>
      </w:r>
      <w:r w:rsidR="00E94DCE" w:rsidRPr="00B26902">
        <w:rPr>
          <w:rFonts w:cstheme="minorHAnsi"/>
          <w:sz w:val="24"/>
          <w:szCs w:val="24"/>
        </w:rPr>
        <w:t>Nowe Miasto</w:t>
      </w:r>
      <w:r w:rsidRPr="00B26902">
        <w:rPr>
          <w:rFonts w:cstheme="minorHAnsi"/>
          <w:sz w:val="24"/>
          <w:szCs w:val="24"/>
        </w:rPr>
        <w:t xml:space="preserve"> (14 </w:t>
      </w:r>
      <w:r w:rsidR="00E94DCE" w:rsidRPr="00B26902">
        <w:rPr>
          <w:rFonts w:cstheme="minorHAnsi"/>
          <w:sz w:val="24"/>
          <w:szCs w:val="24"/>
        </w:rPr>
        <w:t>341</w:t>
      </w:r>
      <w:r w:rsidRPr="00B26902">
        <w:rPr>
          <w:rFonts w:cstheme="minorHAnsi"/>
          <w:sz w:val="24"/>
          <w:szCs w:val="24"/>
        </w:rPr>
        <w:t xml:space="preserve"> os</w:t>
      </w:r>
      <w:r w:rsidR="00E94DCE" w:rsidRPr="00B26902">
        <w:rPr>
          <w:rFonts w:cstheme="minorHAnsi"/>
          <w:sz w:val="24"/>
          <w:szCs w:val="24"/>
        </w:rPr>
        <w:t>ób</w:t>
      </w:r>
      <w:r w:rsidRPr="00B26902">
        <w:rPr>
          <w:rFonts w:cstheme="minorHAnsi"/>
          <w:sz w:val="24"/>
          <w:szCs w:val="24"/>
        </w:rPr>
        <w:t xml:space="preserve">). Najmniej osób zameldowanych było na osiedlach </w:t>
      </w:r>
      <w:proofErr w:type="spellStart"/>
      <w:r w:rsidR="00E94DCE" w:rsidRPr="00B26902">
        <w:rPr>
          <w:rFonts w:cstheme="minorHAnsi"/>
          <w:sz w:val="24"/>
          <w:szCs w:val="24"/>
        </w:rPr>
        <w:t>Bagnówka</w:t>
      </w:r>
      <w:proofErr w:type="spellEnd"/>
      <w:r w:rsidR="00FF7E93" w:rsidRPr="00B26902">
        <w:rPr>
          <w:rFonts w:cstheme="minorHAnsi"/>
          <w:sz w:val="24"/>
          <w:szCs w:val="24"/>
        </w:rPr>
        <w:t xml:space="preserve"> </w:t>
      </w:r>
      <w:r w:rsidRPr="00B26902">
        <w:rPr>
          <w:rFonts w:cstheme="minorHAnsi"/>
          <w:sz w:val="24"/>
          <w:szCs w:val="24"/>
        </w:rPr>
        <w:t>(</w:t>
      </w:r>
      <w:r w:rsidR="00E94DCE" w:rsidRPr="00B26902">
        <w:rPr>
          <w:rFonts w:cstheme="minorHAnsi"/>
          <w:sz w:val="24"/>
          <w:szCs w:val="24"/>
        </w:rPr>
        <w:t>2 865</w:t>
      </w:r>
      <w:r w:rsidRPr="00B26902">
        <w:rPr>
          <w:rFonts w:cstheme="minorHAnsi"/>
          <w:sz w:val="24"/>
          <w:szCs w:val="24"/>
        </w:rPr>
        <w:t xml:space="preserve"> osób) i</w:t>
      </w:r>
      <w:r w:rsidR="0009155B" w:rsidRPr="00B26902">
        <w:rPr>
          <w:rFonts w:cstheme="minorHAnsi"/>
          <w:sz w:val="24"/>
          <w:szCs w:val="24"/>
        </w:rPr>
        <w:t xml:space="preserve"> </w:t>
      </w:r>
      <w:r w:rsidRPr="00B26902">
        <w:rPr>
          <w:rFonts w:cstheme="minorHAnsi"/>
          <w:sz w:val="24"/>
          <w:szCs w:val="24"/>
        </w:rPr>
        <w:t>Dojlidy (</w:t>
      </w:r>
      <w:r w:rsidR="00E94DCE" w:rsidRPr="00B26902">
        <w:rPr>
          <w:rFonts w:cstheme="minorHAnsi"/>
          <w:sz w:val="24"/>
          <w:szCs w:val="24"/>
        </w:rPr>
        <w:t>3 237</w:t>
      </w:r>
      <w:r w:rsidRPr="00B26902">
        <w:rPr>
          <w:rFonts w:cstheme="minorHAnsi"/>
          <w:sz w:val="24"/>
          <w:szCs w:val="24"/>
        </w:rPr>
        <w:t xml:space="preserve"> osoby).</w:t>
      </w:r>
      <w:r w:rsidR="002D7A4C" w:rsidRPr="00B26902">
        <w:rPr>
          <w:rFonts w:cstheme="minorHAnsi"/>
          <w:sz w:val="24"/>
          <w:szCs w:val="24"/>
        </w:rPr>
        <w:br w:type="page"/>
      </w:r>
    </w:p>
    <w:p w14:paraId="09793692" w14:textId="371475A4" w:rsidR="007A561D" w:rsidRPr="005A189A" w:rsidRDefault="007A561D" w:rsidP="001C0226">
      <w:pPr>
        <w:pStyle w:val="Legenda"/>
      </w:pPr>
      <w:bookmarkStart w:id="18" w:name="_Toc228271568"/>
      <w:r w:rsidRPr="005A189A">
        <w:lastRenderedPageBreak/>
        <w:t xml:space="preserve">Wykres </w:t>
      </w:r>
      <w:r w:rsidRPr="005A189A">
        <w:rPr>
          <w:noProof/>
        </w:rPr>
        <w:fldChar w:fldCharType="begin"/>
      </w:r>
      <w:r w:rsidRPr="005A189A">
        <w:rPr>
          <w:noProof/>
        </w:rPr>
        <w:instrText xml:space="preserve"> SEQ Wykres \* ARABIC </w:instrText>
      </w:r>
      <w:r w:rsidRPr="005A189A">
        <w:rPr>
          <w:noProof/>
        </w:rPr>
        <w:fldChar w:fldCharType="separate"/>
      </w:r>
      <w:r w:rsidR="00F76DBD" w:rsidRPr="005A189A">
        <w:rPr>
          <w:noProof/>
        </w:rPr>
        <w:t>4</w:t>
      </w:r>
      <w:r w:rsidRPr="005A189A">
        <w:rPr>
          <w:noProof/>
        </w:rPr>
        <w:fldChar w:fldCharType="end"/>
      </w:r>
      <w:r w:rsidRPr="005A189A">
        <w:t>. Osoby zameldowane na pobyt stały na osiedlach w 202</w:t>
      </w:r>
      <w:r w:rsidR="00756D09" w:rsidRPr="005A189A">
        <w:t>4</w:t>
      </w:r>
      <w:r w:rsidRPr="005A189A">
        <w:t xml:space="preserve"> r. Stan w dniu 31 grudnia</w:t>
      </w:r>
      <w:bookmarkEnd w:id="18"/>
    </w:p>
    <w:p w14:paraId="0A2F2854" w14:textId="69459D1D" w:rsidR="007A561D" w:rsidRPr="00B26902" w:rsidRDefault="00F851A3" w:rsidP="00C56442">
      <w:pPr>
        <w:rPr>
          <w:rFonts w:cstheme="minorHAnsi"/>
          <w:sz w:val="24"/>
          <w:szCs w:val="24"/>
        </w:rPr>
      </w:pPr>
      <w:r w:rsidRPr="00B26902">
        <w:rPr>
          <w:rFonts w:cstheme="minorHAnsi"/>
          <w:noProof/>
          <w:sz w:val="24"/>
          <w:szCs w:val="24"/>
          <w:lang w:eastAsia="pl-PL"/>
        </w:rPr>
        <w:drawing>
          <wp:inline distT="0" distB="0" distL="0" distR="0" wp14:anchorId="65F4351F" wp14:editId="31D738DD">
            <wp:extent cx="6120000" cy="2329500"/>
            <wp:effectExtent l="0" t="0" r="0" b="0"/>
            <wp:docPr id="82" name="Wykres 82" descr="Liczba osób zameldowanych na poszczególnych osiedlach Białegostoku w 2024 r.">
              <a:extLst xmlns:a="http://schemas.openxmlformats.org/drawingml/2006/main">
                <a:ext uri="{FF2B5EF4-FFF2-40B4-BE49-F238E27FC236}">
                  <a16:creationId xmlns:a16="http://schemas.microsoft.com/office/drawing/2014/main" id="{00000000-0008-0000-04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007A561D" w:rsidRPr="00B26902">
        <w:rPr>
          <w:rFonts w:cstheme="minorHAnsi"/>
          <w:sz w:val="24"/>
          <w:szCs w:val="24"/>
        </w:rPr>
        <w:t>Źródło: Departament Obsługi Mieszkańców na podstawie prowadzonego rejestru mieszkańców, Urząd Miejski</w:t>
      </w:r>
      <w:r w:rsidR="00B942E0" w:rsidRPr="00B26902">
        <w:rPr>
          <w:rFonts w:cstheme="minorHAnsi"/>
          <w:sz w:val="24"/>
          <w:szCs w:val="24"/>
        </w:rPr>
        <w:t xml:space="preserve"> </w:t>
      </w:r>
      <w:r w:rsidR="007A561D" w:rsidRPr="00B26902">
        <w:rPr>
          <w:rFonts w:cstheme="minorHAnsi"/>
          <w:sz w:val="24"/>
          <w:szCs w:val="24"/>
        </w:rPr>
        <w:t>w</w:t>
      </w:r>
      <w:r w:rsidR="0009155B" w:rsidRPr="00B26902">
        <w:rPr>
          <w:rFonts w:cstheme="minorHAnsi"/>
          <w:sz w:val="24"/>
          <w:szCs w:val="24"/>
        </w:rPr>
        <w:t xml:space="preserve"> </w:t>
      </w:r>
      <w:r w:rsidR="007A561D" w:rsidRPr="00B26902">
        <w:rPr>
          <w:rFonts w:cstheme="minorHAnsi"/>
          <w:sz w:val="24"/>
          <w:szCs w:val="24"/>
        </w:rPr>
        <w:t>Białymstoku.</w:t>
      </w:r>
    </w:p>
    <w:p w14:paraId="1784F0F2" w14:textId="6525535B" w:rsidR="001043F4" w:rsidRPr="005A189A" w:rsidRDefault="001043F4" w:rsidP="00C56442">
      <w:pPr>
        <w:rPr>
          <w:rFonts w:cstheme="minorHAnsi"/>
          <w:color w:val="5F497A" w:themeColor="accent4" w:themeShade="BF"/>
          <w:sz w:val="24"/>
          <w:szCs w:val="24"/>
        </w:rPr>
      </w:pPr>
      <w:r w:rsidRPr="005A189A">
        <w:rPr>
          <w:rFonts w:cstheme="minorHAnsi"/>
          <w:color w:val="5F497A" w:themeColor="accent4" w:themeShade="BF"/>
          <w:sz w:val="24"/>
          <w:szCs w:val="24"/>
        </w:rPr>
        <w:t>Cudzoziemcy</w:t>
      </w:r>
    </w:p>
    <w:p w14:paraId="63FBB1AF" w14:textId="07331322" w:rsidR="001043F4" w:rsidRPr="00B26902" w:rsidRDefault="00C232FF" w:rsidP="00C56442">
      <w:pPr>
        <w:spacing w:before="240"/>
        <w:rPr>
          <w:rFonts w:cstheme="minorHAnsi"/>
          <w:sz w:val="24"/>
          <w:szCs w:val="24"/>
        </w:rPr>
      </w:pPr>
      <w:r w:rsidRPr="00B26902">
        <w:rPr>
          <w:rFonts w:cstheme="minorHAnsi"/>
          <w:sz w:val="24"/>
          <w:szCs w:val="24"/>
        </w:rPr>
        <w:t xml:space="preserve">W </w:t>
      </w:r>
      <w:r w:rsidR="00E9681D" w:rsidRPr="00B26902">
        <w:rPr>
          <w:rFonts w:cstheme="minorHAnsi"/>
          <w:sz w:val="24"/>
          <w:szCs w:val="24"/>
        </w:rPr>
        <w:t xml:space="preserve">latach 2020-2024 w </w:t>
      </w:r>
      <w:r w:rsidRPr="00B26902">
        <w:rPr>
          <w:rFonts w:cstheme="minorHAnsi"/>
          <w:sz w:val="24"/>
          <w:szCs w:val="24"/>
        </w:rPr>
        <w:t xml:space="preserve">województwie podlaskim liczba cudzoziemców wzrosła </w:t>
      </w:r>
      <w:r w:rsidR="00E9681D" w:rsidRPr="00B26902">
        <w:rPr>
          <w:rFonts w:cstheme="minorHAnsi"/>
          <w:sz w:val="24"/>
          <w:szCs w:val="24"/>
        </w:rPr>
        <w:t>ponad 3,5-krotnie (w</w:t>
      </w:r>
      <w:r w:rsidR="00D03E0A" w:rsidRPr="00B26902">
        <w:rPr>
          <w:rFonts w:cstheme="minorHAnsi"/>
          <w:sz w:val="24"/>
          <w:szCs w:val="24"/>
        </w:rPr>
        <w:t> </w:t>
      </w:r>
      <w:r w:rsidR="00E9681D" w:rsidRPr="00B26902">
        <w:rPr>
          <w:rFonts w:cstheme="minorHAnsi"/>
          <w:sz w:val="24"/>
          <w:szCs w:val="24"/>
        </w:rPr>
        <w:t>2024 r. – 21</w:t>
      </w:r>
      <w:r w:rsidR="0009155B" w:rsidRPr="00B26902">
        <w:rPr>
          <w:rFonts w:cstheme="minorHAnsi"/>
          <w:sz w:val="24"/>
          <w:szCs w:val="24"/>
        </w:rPr>
        <w:t xml:space="preserve"> </w:t>
      </w:r>
      <w:r w:rsidR="00E9681D" w:rsidRPr="00B26902">
        <w:rPr>
          <w:rFonts w:cstheme="minorHAnsi"/>
          <w:sz w:val="24"/>
          <w:szCs w:val="24"/>
        </w:rPr>
        <w:t xml:space="preserve">558 osób). Charakterystyka cudzoziemców według </w:t>
      </w:r>
      <w:r w:rsidR="00302D0C" w:rsidRPr="00B26902">
        <w:rPr>
          <w:rFonts w:cstheme="minorHAnsi"/>
          <w:sz w:val="24"/>
          <w:szCs w:val="24"/>
        </w:rPr>
        <w:t>tytułu pobytu</w:t>
      </w:r>
      <w:r w:rsidR="00E9681D" w:rsidRPr="00B26902">
        <w:rPr>
          <w:rFonts w:cstheme="minorHAnsi"/>
          <w:sz w:val="24"/>
          <w:szCs w:val="24"/>
        </w:rPr>
        <w:t xml:space="preserve"> wskazuje, że w 2024 r. osoby posiadające zezwolenie na pobyt stały stanowiły 60,8% ogółu (13</w:t>
      </w:r>
      <w:r w:rsidR="0009155B" w:rsidRPr="00B26902">
        <w:rPr>
          <w:rFonts w:cstheme="minorHAnsi"/>
          <w:sz w:val="24"/>
          <w:szCs w:val="24"/>
        </w:rPr>
        <w:t xml:space="preserve"> </w:t>
      </w:r>
      <w:r w:rsidR="00E9681D" w:rsidRPr="00B26902">
        <w:rPr>
          <w:rFonts w:cstheme="minorHAnsi"/>
          <w:sz w:val="24"/>
          <w:szCs w:val="24"/>
        </w:rPr>
        <w:t>105 osób), drugą najliczniejsza grupą były osoby posiadające zezwolenie na pobyt czasowy – 34,9% (7</w:t>
      </w:r>
      <w:r w:rsidR="0009155B" w:rsidRPr="00B26902">
        <w:rPr>
          <w:rFonts w:cstheme="minorHAnsi"/>
          <w:sz w:val="24"/>
          <w:szCs w:val="24"/>
        </w:rPr>
        <w:t xml:space="preserve"> </w:t>
      </w:r>
      <w:r w:rsidR="00E9681D" w:rsidRPr="00B26902">
        <w:rPr>
          <w:rFonts w:cstheme="minorHAnsi"/>
          <w:sz w:val="24"/>
          <w:szCs w:val="24"/>
        </w:rPr>
        <w:t>521 osób).</w:t>
      </w:r>
      <w:r w:rsidR="00073AAF" w:rsidRPr="00B26902">
        <w:rPr>
          <w:rFonts w:cstheme="minorHAnsi"/>
          <w:sz w:val="24"/>
          <w:szCs w:val="24"/>
        </w:rPr>
        <w:t xml:space="preserve"> Liczba wydanych zezwoleń na pobyt stały i czasowy w latach 2020-2024 wzrosła ponad 4-krotnie.</w:t>
      </w:r>
      <w:r w:rsidR="002A480F" w:rsidRPr="00B26902">
        <w:rPr>
          <w:rFonts w:cstheme="minorHAnsi"/>
          <w:sz w:val="24"/>
          <w:szCs w:val="24"/>
        </w:rPr>
        <w:t xml:space="preserve"> Najliczniejszą grupę </w:t>
      </w:r>
      <w:r w:rsidR="00302D0C" w:rsidRPr="00B26902">
        <w:rPr>
          <w:rFonts w:cstheme="minorHAnsi"/>
          <w:sz w:val="24"/>
          <w:szCs w:val="24"/>
        </w:rPr>
        <w:t xml:space="preserve">narodowościową wśród cudzoziemców </w:t>
      </w:r>
      <w:r w:rsidR="002A480F" w:rsidRPr="00B26902">
        <w:rPr>
          <w:rFonts w:cstheme="minorHAnsi"/>
          <w:sz w:val="24"/>
          <w:szCs w:val="24"/>
        </w:rPr>
        <w:t xml:space="preserve">stanowili obywatele Białorusi (62,2%) oraz Ukrainy (20,9%). </w:t>
      </w:r>
      <w:r w:rsidR="00756409" w:rsidRPr="00B26902">
        <w:rPr>
          <w:rFonts w:cstheme="minorHAnsi"/>
          <w:sz w:val="24"/>
          <w:szCs w:val="24"/>
        </w:rPr>
        <w:t>Liczba obywateli tych dwóch krajów w</w:t>
      </w:r>
      <w:r w:rsidR="008B7564" w:rsidRPr="00B26902">
        <w:rPr>
          <w:rFonts w:cstheme="minorHAnsi"/>
          <w:sz w:val="24"/>
          <w:szCs w:val="24"/>
        </w:rPr>
        <w:t xml:space="preserve"> latach 2020-2024 </w:t>
      </w:r>
      <w:r w:rsidR="00756409" w:rsidRPr="00B26902">
        <w:rPr>
          <w:rFonts w:cstheme="minorHAnsi"/>
          <w:sz w:val="24"/>
          <w:szCs w:val="24"/>
        </w:rPr>
        <w:t xml:space="preserve">wzrosła </w:t>
      </w:r>
      <w:r w:rsidR="008B7564" w:rsidRPr="00B26902">
        <w:rPr>
          <w:rFonts w:cstheme="minorHAnsi"/>
          <w:sz w:val="24"/>
          <w:szCs w:val="24"/>
        </w:rPr>
        <w:t>ponad 4-krotnie, przy czym największy przyrost nastąpił po wybuchu wojny w Ukrainie w 2022 r.</w:t>
      </w:r>
      <w:r w:rsidR="00624452" w:rsidRPr="00B26902">
        <w:rPr>
          <w:rFonts w:cstheme="minorHAnsi"/>
          <w:sz w:val="24"/>
          <w:szCs w:val="24"/>
        </w:rPr>
        <w:t xml:space="preserve"> </w:t>
      </w:r>
      <w:r w:rsidR="00302D0C" w:rsidRPr="00B26902">
        <w:rPr>
          <w:rFonts w:cstheme="minorHAnsi"/>
          <w:sz w:val="24"/>
          <w:szCs w:val="24"/>
        </w:rPr>
        <w:t xml:space="preserve">W strukturze </w:t>
      </w:r>
      <w:r w:rsidR="00624452" w:rsidRPr="00B26902">
        <w:rPr>
          <w:rFonts w:cstheme="minorHAnsi"/>
          <w:sz w:val="24"/>
          <w:szCs w:val="24"/>
        </w:rPr>
        <w:t xml:space="preserve">cudzoziemców </w:t>
      </w:r>
      <w:r w:rsidR="00302D0C" w:rsidRPr="00B26902">
        <w:rPr>
          <w:rFonts w:cstheme="minorHAnsi"/>
          <w:sz w:val="24"/>
          <w:szCs w:val="24"/>
        </w:rPr>
        <w:t xml:space="preserve">według płci i wieku </w:t>
      </w:r>
      <w:r w:rsidR="00624452" w:rsidRPr="00B26902">
        <w:rPr>
          <w:rFonts w:cstheme="minorHAnsi"/>
          <w:sz w:val="24"/>
          <w:szCs w:val="24"/>
        </w:rPr>
        <w:t>przeważają mężczyźni (</w:t>
      </w:r>
      <w:r w:rsidR="008B5DD5" w:rsidRPr="00B26902">
        <w:rPr>
          <w:rFonts w:cstheme="minorHAnsi"/>
          <w:sz w:val="24"/>
          <w:szCs w:val="24"/>
        </w:rPr>
        <w:t>64,1%</w:t>
      </w:r>
      <w:r w:rsidR="00624452" w:rsidRPr="00B26902">
        <w:rPr>
          <w:rFonts w:cstheme="minorHAnsi"/>
          <w:sz w:val="24"/>
          <w:szCs w:val="24"/>
        </w:rPr>
        <w:t>)</w:t>
      </w:r>
      <w:r w:rsidR="008B5DD5" w:rsidRPr="00B26902">
        <w:rPr>
          <w:rFonts w:cstheme="minorHAnsi"/>
          <w:sz w:val="24"/>
          <w:szCs w:val="24"/>
        </w:rPr>
        <w:t>, a najliczniejszą grupą są osoby w wieku 20-39</w:t>
      </w:r>
      <w:r w:rsidR="0041008B" w:rsidRPr="00B26902">
        <w:rPr>
          <w:rFonts w:cstheme="minorHAnsi"/>
          <w:sz w:val="24"/>
          <w:szCs w:val="24"/>
        </w:rPr>
        <w:t xml:space="preserve"> lat</w:t>
      </w:r>
      <w:r w:rsidR="008B5DD5" w:rsidRPr="00B26902">
        <w:rPr>
          <w:rFonts w:cstheme="minorHAnsi"/>
          <w:sz w:val="24"/>
          <w:szCs w:val="24"/>
        </w:rPr>
        <w:t xml:space="preserve"> (51,3% ogółu), 40-59 lat (31,7%) oraz poniżej 20 lat (13,5%).</w:t>
      </w:r>
    </w:p>
    <w:p w14:paraId="4E2AD536" w14:textId="28B0F416" w:rsidR="007A561D" w:rsidRPr="0093749E" w:rsidRDefault="007A561D" w:rsidP="000522FF">
      <w:pPr>
        <w:pStyle w:val="Nagwek3"/>
      </w:pPr>
      <w:bookmarkStart w:id="19" w:name="_Toc228345783"/>
      <w:r w:rsidRPr="0093749E">
        <w:t>1.2</w:t>
      </w:r>
      <w:r w:rsidRPr="0093749E">
        <w:tab/>
        <w:t>Ruch naturalny i migracje</w:t>
      </w:r>
      <w:bookmarkEnd w:id="19"/>
    </w:p>
    <w:p w14:paraId="5C426962" w14:textId="7D4F74AF" w:rsidR="007A561D" w:rsidRPr="00B26902" w:rsidRDefault="007A561D" w:rsidP="00C56442">
      <w:pPr>
        <w:rPr>
          <w:rFonts w:cstheme="minorHAnsi"/>
          <w:sz w:val="24"/>
          <w:szCs w:val="24"/>
        </w:rPr>
      </w:pPr>
      <w:r w:rsidRPr="00B26902">
        <w:rPr>
          <w:rFonts w:cstheme="minorHAnsi"/>
          <w:sz w:val="24"/>
          <w:szCs w:val="24"/>
        </w:rPr>
        <w:t>W ciągu 20</w:t>
      </w:r>
      <w:r w:rsidR="009B1C5E" w:rsidRPr="00B26902">
        <w:rPr>
          <w:rFonts w:cstheme="minorHAnsi"/>
          <w:sz w:val="24"/>
          <w:szCs w:val="24"/>
        </w:rPr>
        <w:t>24</w:t>
      </w:r>
      <w:r w:rsidRPr="00B26902">
        <w:rPr>
          <w:rFonts w:cstheme="minorHAnsi"/>
          <w:sz w:val="24"/>
          <w:szCs w:val="24"/>
        </w:rPr>
        <w:t xml:space="preserve"> r. zawarto </w:t>
      </w:r>
      <w:r w:rsidR="009B1C5E" w:rsidRPr="00B26902">
        <w:rPr>
          <w:rFonts w:cstheme="minorHAnsi"/>
          <w:sz w:val="24"/>
          <w:szCs w:val="24"/>
        </w:rPr>
        <w:t>988</w:t>
      </w:r>
      <w:r w:rsidRPr="00B26902">
        <w:rPr>
          <w:rFonts w:cstheme="minorHAnsi"/>
          <w:sz w:val="24"/>
          <w:szCs w:val="24"/>
        </w:rPr>
        <w:t xml:space="preserve"> małżeństw, tj. o </w:t>
      </w:r>
      <w:r w:rsidR="009B1C5E" w:rsidRPr="00B26902">
        <w:rPr>
          <w:rFonts w:cstheme="minorHAnsi"/>
          <w:sz w:val="24"/>
          <w:szCs w:val="24"/>
        </w:rPr>
        <w:t>87</w:t>
      </w:r>
      <w:r w:rsidRPr="00B26902">
        <w:rPr>
          <w:rFonts w:cstheme="minorHAnsi"/>
          <w:sz w:val="24"/>
          <w:szCs w:val="24"/>
        </w:rPr>
        <w:t xml:space="preserve"> (o </w:t>
      </w:r>
      <w:r w:rsidR="009B1C5E" w:rsidRPr="00B26902">
        <w:rPr>
          <w:rFonts w:cstheme="minorHAnsi"/>
          <w:sz w:val="24"/>
          <w:szCs w:val="24"/>
        </w:rPr>
        <w:t>8,1</w:t>
      </w:r>
      <w:r w:rsidRPr="00B26902">
        <w:rPr>
          <w:rFonts w:cstheme="minorHAnsi"/>
          <w:sz w:val="24"/>
          <w:szCs w:val="24"/>
        </w:rPr>
        <w:t xml:space="preserve">%) mniej niż </w:t>
      </w:r>
      <w:r w:rsidR="009B1C5E" w:rsidRPr="00B26902">
        <w:rPr>
          <w:rFonts w:cstheme="minorHAnsi"/>
          <w:sz w:val="24"/>
          <w:szCs w:val="24"/>
        </w:rPr>
        <w:t>w 2020 r</w:t>
      </w:r>
      <w:r w:rsidRPr="00B26902">
        <w:rPr>
          <w:rFonts w:cstheme="minorHAnsi"/>
          <w:sz w:val="24"/>
          <w:szCs w:val="24"/>
        </w:rPr>
        <w:t>. Niższy był również współczynnik małżeństw (liczba nowo zawartych małżeństw w przeliczeniu na 1000 ludności), który w</w:t>
      </w:r>
      <w:r w:rsidR="003661B6" w:rsidRPr="00B26902">
        <w:rPr>
          <w:rFonts w:cstheme="minorHAnsi"/>
          <w:sz w:val="24"/>
          <w:szCs w:val="24"/>
        </w:rPr>
        <w:t> </w:t>
      </w:r>
      <w:r w:rsidRPr="00B26902">
        <w:rPr>
          <w:rFonts w:cstheme="minorHAnsi"/>
          <w:sz w:val="24"/>
          <w:szCs w:val="24"/>
        </w:rPr>
        <w:t>omawianym roku przyjął wartość 3,</w:t>
      </w:r>
      <w:r w:rsidR="00EE4672" w:rsidRPr="00B26902">
        <w:rPr>
          <w:rFonts w:cstheme="minorHAnsi"/>
          <w:sz w:val="24"/>
          <w:szCs w:val="24"/>
        </w:rPr>
        <w:t>4</w:t>
      </w:r>
      <w:r w:rsidRPr="00B26902">
        <w:rPr>
          <w:rFonts w:cstheme="minorHAnsi"/>
          <w:sz w:val="24"/>
          <w:szCs w:val="24"/>
        </w:rPr>
        <w:t xml:space="preserve"> (</w:t>
      </w:r>
      <w:r w:rsidR="00EE4672" w:rsidRPr="00B26902">
        <w:rPr>
          <w:rFonts w:cstheme="minorHAnsi"/>
          <w:sz w:val="24"/>
          <w:szCs w:val="24"/>
        </w:rPr>
        <w:t xml:space="preserve">wobec </w:t>
      </w:r>
      <w:r w:rsidR="00632912" w:rsidRPr="00B26902">
        <w:rPr>
          <w:rFonts w:cstheme="minorHAnsi"/>
          <w:sz w:val="24"/>
          <w:szCs w:val="24"/>
        </w:rPr>
        <w:t>3,</w:t>
      </w:r>
      <w:r w:rsidR="00EE4672" w:rsidRPr="00B26902">
        <w:rPr>
          <w:rFonts w:cstheme="minorHAnsi"/>
          <w:sz w:val="24"/>
          <w:szCs w:val="24"/>
        </w:rPr>
        <w:t>6</w:t>
      </w:r>
      <w:r w:rsidRPr="00B26902">
        <w:rPr>
          <w:rFonts w:cstheme="minorHAnsi"/>
          <w:sz w:val="24"/>
          <w:szCs w:val="24"/>
        </w:rPr>
        <w:t xml:space="preserve"> w 20</w:t>
      </w:r>
      <w:r w:rsidR="00632912" w:rsidRPr="00B26902">
        <w:rPr>
          <w:rFonts w:cstheme="minorHAnsi"/>
          <w:sz w:val="24"/>
          <w:szCs w:val="24"/>
        </w:rPr>
        <w:t>20</w:t>
      </w:r>
      <w:r w:rsidRPr="00B26902">
        <w:rPr>
          <w:rFonts w:cstheme="minorHAnsi"/>
          <w:sz w:val="24"/>
          <w:szCs w:val="24"/>
        </w:rPr>
        <w:t xml:space="preserve"> r.). W tym samym czasie orzeczonych prawomocnie </w:t>
      </w:r>
      <w:r w:rsidR="00EE4672" w:rsidRPr="00B26902">
        <w:rPr>
          <w:rFonts w:cstheme="minorHAnsi"/>
          <w:sz w:val="24"/>
          <w:szCs w:val="24"/>
        </w:rPr>
        <w:t>zostało</w:t>
      </w:r>
      <w:r w:rsidR="003661B6" w:rsidRPr="00B26902">
        <w:rPr>
          <w:rFonts w:cstheme="minorHAnsi"/>
          <w:sz w:val="24"/>
          <w:szCs w:val="24"/>
        </w:rPr>
        <w:t xml:space="preserve"> </w:t>
      </w:r>
      <w:r w:rsidR="00632912" w:rsidRPr="00B26902">
        <w:rPr>
          <w:rFonts w:cstheme="minorHAnsi"/>
          <w:sz w:val="24"/>
          <w:szCs w:val="24"/>
        </w:rPr>
        <w:t>514</w:t>
      </w:r>
      <w:r w:rsidRPr="00B26902">
        <w:rPr>
          <w:rFonts w:cstheme="minorHAnsi"/>
          <w:sz w:val="24"/>
          <w:szCs w:val="24"/>
        </w:rPr>
        <w:t xml:space="preserve"> rozwodów, czyli o </w:t>
      </w:r>
      <w:r w:rsidR="00632912" w:rsidRPr="00B26902">
        <w:rPr>
          <w:rFonts w:cstheme="minorHAnsi"/>
          <w:sz w:val="24"/>
          <w:szCs w:val="24"/>
        </w:rPr>
        <w:t>103</w:t>
      </w:r>
      <w:r w:rsidRPr="00B26902">
        <w:rPr>
          <w:rFonts w:cstheme="minorHAnsi"/>
          <w:sz w:val="24"/>
          <w:szCs w:val="24"/>
        </w:rPr>
        <w:t xml:space="preserve"> (o </w:t>
      </w:r>
      <w:r w:rsidR="00632912" w:rsidRPr="00B26902">
        <w:rPr>
          <w:rFonts w:cstheme="minorHAnsi"/>
          <w:sz w:val="24"/>
          <w:szCs w:val="24"/>
        </w:rPr>
        <w:t>25,1</w:t>
      </w:r>
      <w:r w:rsidRPr="00B26902">
        <w:rPr>
          <w:rFonts w:cstheme="minorHAnsi"/>
          <w:sz w:val="24"/>
          <w:szCs w:val="24"/>
        </w:rPr>
        <w:t xml:space="preserve">%) </w:t>
      </w:r>
      <w:r w:rsidR="00632912" w:rsidRPr="00B26902">
        <w:rPr>
          <w:rFonts w:cstheme="minorHAnsi"/>
          <w:sz w:val="24"/>
          <w:szCs w:val="24"/>
        </w:rPr>
        <w:t>więcej</w:t>
      </w:r>
      <w:r w:rsidRPr="00B26902">
        <w:rPr>
          <w:rFonts w:cstheme="minorHAnsi"/>
          <w:sz w:val="24"/>
          <w:szCs w:val="24"/>
        </w:rPr>
        <w:t xml:space="preserve"> niż w 20</w:t>
      </w:r>
      <w:r w:rsidR="00632912" w:rsidRPr="00B26902">
        <w:rPr>
          <w:rFonts w:cstheme="minorHAnsi"/>
          <w:sz w:val="24"/>
          <w:szCs w:val="24"/>
        </w:rPr>
        <w:t>20</w:t>
      </w:r>
      <w:r w:rsidRPr="00B26902">
        <w:rPr>
          <w:rFonts w:cstheme="minorHAnsi"/>
          <w:sz w:val="24"/>
          <w:szCs w:val="24"/>
        </w:rPr>
        <w:t xml:space="preserve"> r.</w:t>
      </w:r>
    </w:p>
    <w:p w14:paraId="7AD1BC99" w14:textId="61FAB7A5" w:rsidR="007A561D" w:rsidRPr="00B26902" w:rsidRDefault="007A561D" w:rsidP="00C56442">
      <w:pPr>
        <w:rPr>
          <w:rFonts w:cstheme="minorHAnsi"/>
          <w:sz w:val="24"/>
          <w:szCs w:val="24"/>
        </w:rPr>
      </w:pPr>
      <w:r w:rsidRPr="00B26902">
        <w:rPr>
          <w:rFonts w:cstheme="minorHAnsi"/>
          <w:sz w:val="24"/>
          <w:szCs w:val="24"/>
        </w:rPr>
        <w:t>W 202</w:t>
      </w:r>
      <w:r w:rsidR="00ED5FFE" w:rsidRPr="00B26902">
        <w:rPr>
          <w:rFonts w:cstheme="minorHAnsi"/>
          <w:sz w:val="24"/>
          <w:szCs w:val="24"/>
        </w:rPr>
        <w:t xml:space="preserve">4 </w:t>
      </w:r>
      <w:r w:rsidRPr="00B26902">
        <w:rPr>
          <w:rFonts w:cstheme="minorHAnsi"/>
          <w:sz w:val="24"/>
          <w:szCs w:val="24"/>
        </w:rPr>
        <w:t xml:space="preserve">r. urodziło się </w:t>
      </w:r>
      <w:r w:rsidR="00142714" w:rsidRPr="00B26902">
        <w:rPr>
          <w:rFonts w:cstheme="minorHAnsi"/>
          <w:sz w:val="24"/>
          <w:szCs w:val="24"/>
        </w:rPr>
        <w:t>2 166</w:t>
      </w:r>
      <w:r w:rsidRPr="00B26902">
        <w:rPr>
          <w:rFonts w:cstheme="minorHAnsi"/>
          <w:sz w:val="24"/>
          <w:szCs w:val="24"/>
        </w:rPr>
        <w:t xml:space="preserve"> dzieci, tj. 1 </w:t>
      </w:r>
      <w:r w:rsidR="00142714" w:rsidRPr="00B26902">
        <w:rPr>
          <w:rFonts w:cstheme="minorHAnsi"/>
          <w:sz w:val="24"/>
          <w:szCs w:val="24"/>
        </w:rPr>
        <w:t>142</w:t>
      </w:r>
      <w:r w:rsidRPr="00B26902">
        <w:rPr>
          <w:rFonts w:cstheme="minorHAnsi"/>
          <w:sz w:val="24"/>
          <w:szCs w:val="24"/>
        </w:rPr>
        <w:t xml:space="preserve"> chłopców i </w:t>
      </w:r>
      <w:r w:rsidR="00142714" w:rsidRPr="00B26902">
        <w:rPr>
          <w:rFonts w:cstheme="minorHAnsi"/>
          <w:sz w:val="24"/>
          <w:szCs w:val="24"/>
        </w:rPr>
        <w:t>1 024</w:t>
      </w:r>
      <w:r w:rsidRPr="00B26902">
        <w:rPr>
          <w:rFonts w:cstheme="minorHAnsi"/>
          <w:sz w:val="24"/>
          <w:szCs w:val="24"/>
        </w:rPr>
        <w:t xml:space="preserve"> dziewczynki. W stosunku do 20</w:t>
      </w:r>
      <w:r w:rsidR="00142714" w:rsidRPr="00B26902">
        <w:rPr>
          <w:rFonts w:cstheme="minorHAnsi"/>
          <w:sz w:val="24"/>
          <w:szCs w:val="24"/>
        </w:rPr>
        <w:t>20</w:t>
      </w:r>
      <w:r w:rsidRPr="00B26902">
        <w:rPr>
          <w:rFonts w:cstheme="minorHAnsi"/>
          <w:sz w:val="24"/>
          <w:szCs w:val="24"/>
        </w:rPr>
        <w:t xml:space="preserve"> r. liczba urodzeń żywych z</w:t>
      </w:r>
      <w:r w:rsidR="00142714" w:rsidRPr="00B26902">
        <w:rPr>
          <w:rFonts w:cstheme="minorHAnsi"/>
          <w:sz w:val="24"/>
          <w:szCs w:val="24"/>
        </w:rPr>
        <w:t>mniejsz</w:t>
      </w:r>
      <w:r w:rsidRPr="00B26902">
        <w:rPr>
          <w:rFonts w:cstheme="minorHAnsi"/>
          <w:sz w:val="24"/>
          <w:szCs w:val="24"/>
        </w:rPr>
        <w:t xml:space="preserve">yła się o </w:t>
      </w:r>
      <w:r w:rsidR="00142714" w:rsidRPr="00B26902">
        <w:rPr>
          <w:rFonts w:cstheme="minorHAnsi"/>
          <w:sz w:val="24"/>
          <w:szCs w:val="24"/>
        </w:rPr>
        <w:t>1 038</w:t>
      </w:r>
      <w:r w:rsidRPr="00B26902">
        <w:rPr>
          <w:rFonts w:cstheme="minorHAnsi"/>
          <w:sz w:val="24"/>
          <w:szCs w:val="24"/>
        </w:rPr>
        <w:t xml:space="preserve">, tj. o </w:t>
      </w:r>
      <w:r w:rsidR="00142714" w:rsidRPr="00B26902">
        <w:rPr>
          <w:rFonts w:cstheme="minorHAnsi"/>
          <w:sz w:val="24"/>
          <w:szCs w:val="24"/>
        </w:rPr>
        <w:t>32,4</w:t>
      </w:r>
      <w:r w:rsidRPr="00B26902">
        <w:rPr>
          <w:rFonts w:cstheme="minorHAnsi"/>
          <w:sz w:val="24"/>
          <w:szCs w:val="24"/>
        </w:rPr>
        <w:t>%. Współczynnik urodzeń (liczba urodzeń w</w:t>
      </w:r>
      <w:r w:rsidR="003661B6" w:rsidRPr="00B26902">
        <w:rPr>
          <w:rFonts w:cstheme="minorHAnsi"/>
          <w:sz w:val="24"/>
          <w:szCs w:val="24"/>
        </w:rPr>
        <w:t> </w:t>
      </w:r>
      <w:r w:rsidRPr="00B26902">
        <w:rPr>
          <w:rFonts w:cstheme="minorHAnsi"/>
          <w:sz w:val="24"/>
          <w:szCs w:val="24"/>
        </w:rPr>
        <w:t>przeliczeniu na</w:t>
      </w:r>
      <w:r w:rsidR="003661B6" w:rsidRPr="00B26902">
        <w:rPr>
          <w:rFonts w:cstheme="minorHAnsi"/>
          <w:sz w:val="24"/>
          <w:szCs w:val="24"/>
        </w:rPr>
        <w:t> </w:t>
      </w:r>
      <w:r w:rsidRPr="00B26902">
        <w:rPr>
          <w:rFonts w:cstheme="minorHAnsi"/>
          <w:sz w:val="24"/>
          <w:szCs w:val="24"/>
        </w:rPr>
        <w:t xml:space="preserve">1000 ludności) wyniósł </w:t>
      </w:r>
      <w:r w:rsidR="009B2EAA" w:rsidRPr="00B26902">
        <w:rPr>
          <w:rFonts w:cstheme="minorHAnsi"/>
          <w:sz w:val="24"/>
          <w:szCs w:val="24"/>
        </w:rPr>
        <w:t>7,4</w:t>
      </w:r>
      <w:r w:rsidR="003813B5" w:rsidRPr="00B26902">
        <w:rPr>
          <w:rFonts w:cstheme="minorHAnsi"/>
          <w:sz w:val="24"/>
          <w:szCs w:val="24"/>
        </w:rPr>
        <w:t>5</w:t>
      </w:r>
      <w:r w:rsidRPr="00B26902">
        <w:rPr>
          <w:rFonts w:cstheme="minorHAnsi"/>
          <w:sz w:val="24"/>
          <w:szCs w:val="24"/>
        </w:rPr>
        <w:t>, podczas gdy w 20</w:t>
      </w:r>
      <w:r w:rsidR="009B2EAA" w:rsidRPr="00B26902">
        <w:rPr>
          <w:rFonts w:cstheme="minorHAnsi"/>
          <w:sz w:val="24"/>
          <w:szCs w:val="24"/>
        </w:rPr>
        <w:t>20</w:t>
      </w:r>
      <w:r w:rsidRPr="00B26902">
        <w:rPr>
          <w:rFonts w:cstheme="minorHAnsi"/>
          <w:sz w:val="24"/>
          <w:szCs w:val="24"/>
        </w:rPr>
        <w:t xml:space="preserve"> r. kształtował się na poziomie 10,</w:t>
      </w:r>
      <w:r w:rsidR="009B2EAA" w:rsidRPr="00B26902">
        <w:rPr>
          <w:rFonts w:cstheme="minorHAnsi"/>
          <w:sz w:val="24"/>
          <w:szCs w:val="24"/>
        </w:rPr>
        <w:t>8</w:t>
      </w:r>
      <w:r w:rsidR="00FB10BA" w:rsidRPr="00B26902">
        <w:rPr>
          <w:rFonts w:cstheme="minorHAnsi"/>
          <w:sz w:val="24"/>
          <w:szCs w:val="24"/>
        </w:rPr>
        <w:t>5</w:t>
      </w:r>
      <w:r w:rsidRPr="00B26902">
        <w:rPr>
          <w:rFonts w:cstheme="minorHAnsi"/>
          <w:sz w:val="24"/>
          <w:szCs w:val="24"/>
        </w:rPr>
        <w:t>.</w:t>
      </w:r>
    </w:p>
    <w:p w14:paraId="5B3D3E47" w14:textId="6A640E07" w:rsidR="007A561D" w:rsidRPr="00B26902" w:rsidRDefault="007A561D" w:rsidP="00C56442">
      <w:pPr>
        <w:rPr>
          <w:rFonts w:cstheme="minorHAnsi"/>
          <w:sz w:val="24"/>
          <w:szCs w:val="24"/>
        </w:rPr>
      </w:pPr>
      <w:r w:rsidRPr="00B26902">
        <w:rPr>
          <w:rFonts w:cstheme="minorHAnsi"/>
          <w:sz w:val="24"/>
          <w:szCs w:val="24"/>
        </w:rPr>
        <w:t>Współczynnik dzietności, oznaczający liczbę dzieci, które przeciętnie kobieta urodziłaby w ciągu całego okresu rozrodczego (15</w:t>
      </w:r>
      <w:r w:rsidR="00B94BE1" w:rsidRPr="00B26902">
        <w:rPr>
          <w:rFonts w:cstheme="minorHAnsi"/>
          <w:sz w:val="24"/>
          <w:szCs w:val="24"/>
        </w:rPr>
        <w:t>-</w:t>
      </w:r>
      <w:r w:rsidRPr="00B26902">
        <w:rPr>
          <w:rFonts w:cstheme="minorHAnsi"/>
          <w:sz w:val="24"/>
          <w:szCs w:val="24"/>
        </w:rPr>
        <w:t xml:space="preserve">49 lat), wyniósł w omawianym roku </w:t>
      </w:r>
      <w:r w:rsidR="007C7B70" w:rsidRPr="00B26902">
        <w:rPr>
          <w:rFonts w:cstheme="minorHAnsi"/>
          <w:sz w:val="24"/>
          <w:szCs w:val="24"/>
        </w:rPr>
        <w:t xml:space="preserve">1,0784 </w:t>
      </w:r>
      <w:r w:rsidRPr="00B26902">
        <w:rPr>
          <w:rFonts w:cstheme="minorHAnsi"/>
          <w:sz w:val="24"/>
          <w:szCs w:val="24"/>
        </w:rPr>
        <w:t>wobec</w:t>
      </w:r>
      <w:r w:rsidR="007C7B70" w:rsidRPr="00B26902">
        <w:rPr>
          <w:rFonts w:cstheme="minorHAnsi"/>
          <w:sz w:val="24"/>
          <w:szCs w:val="24"/>
        </w:rPr>
        <w:t xml:space="preserve"> 1,4243</w:t>
      </w:r>
      <w:r w:rsidR="00AD535A" w:rsidRPr="00B26902">
        <w:rPr>
          <w:rFonts w:cstheme="minorHAnsi"/>
          <w:sz w:val="24"/>
          <w:szCs w:val="24"/>
        </w:rPr>
        <w:t xml:space="preserve"> </w:t>
      </w:r>
      <w:r w:rsidRPr="00B26902">
        <w:rPr>
          <w:rFonts w:cstheme="minorHAnsi"/>
          <w:sz w:val="24"/>
          <w:szCs w:val="24"/>
        </w:rPr>
        <w:t>w 20</w:t>
      </w:r>
      <w:r w:rsidR="00AD535A" w:rsidRPr="00B26902">
        <w:rPr>
          <w:rFonts w:cstheme="minorHAnsi"/>
          <w:sz w:val="24"/>
          <w:szCs w:val="24"/>
        </w:rPr>
        <w:t>20</w:t>
      </w:r>
      <w:r w:rsidRPr="00B26902">
        <w:rPr>
          <w:rFonts w:cstheme="minorHAnsi"/>
          <w:sz w:val="24"/>
          <w:szCs w:val="24"/>
        </w:rPr>
        <w:t xml:space="preserve"> r. Najbardziej korzystna sytuacja demograficzna występuje, gdy współczynnik dzietności </w:t>
      </w:r>
      <w:r w:rsidRPr="00B26902">
        <w:rPr>
          <w:rFonts w:cstheme="minorHAnsi"/>
          <w:sz w:val="24"/>
          <w:szCs w:val="24"/>
        </w:rPr>
        <w:lastRenderedPageBreak/>
        <w:t>gwarantujący prostą zastępowalność pokoleń kształtuje się na poziomie 2,1–2,15</w:t>
      </w:r>
      <w:r w:rsidR="00302D0C" w:rsidRPr="00B26902">
        <w:rPr>
          <w:rFonts w:cstheme="minorHAnsi"/>
          <w:sz w:val="24"/>
          <w:szCs w:val="24"/>
        </w:rPr>
        <w:t xml:space="preserve"> – j</w:t>
      </w:r>
      <w:r w:rsidRPr="00B26902">
        <w:rPr>
          <w:rFonts w:cstheme="minorHAnsi"/>
          <w:sz w:val="24"/>
          <w:szCs w:val="24"/>
        </w:rPr>
        <w:t>est to wartość optymalna, określana jako korzystna dla stabilnego rozwoju demograficznego.</w:t>
      </w:r>
    </w:p>
    <w:p w14:paraId="578B1E01" w14:textId="1B7B21A0" w:rsidR="007A561D" w:rsidRPr="00B26902" w:rsidRDefault="007A561D" w:rsidP="00C56442">
      <w:pPr>
        <w:rPr>
          <w:rFonts w:cstheme="minorHAnsi"/>
          <w:sz w:val="24"/>
          <w:szCs w:val="24"/>
        </w:rPr>
      </w:pPr>
      <w:r w:rsidRPr="00B26902">
        <w:rPr>
          <w:rFonts w:cstheme="minorHAnsi"/>
          <w:sz w:val="24"/>
          <w:szCs w:val="24"/>
        </w:rPr>
        <w:t>W 202</w:t>
      </w:r>
      <w:r w:rsidR="00B73989" w:rsidRPr="00B26902">
        <w:rPr>
          <w:rFonts w:cstheme="minorHAnsi"/>
          <w:sz w:val="24"/>
          <w:szCs w:val="24"/>
        </w:rPr>
        <w:t>4</w:t>
      </w:r>
      <w:r w:rsidRPr="00B26902">
        <w:rPr>
          <w:rFonts w:cstheme="minorHAnsi"/>
          <w:sz w:val="24"/>
          <w:szCs w:val="24"/>
        </w:rPr>
        <w:t xml:space="preserve"> r. zmarło </w:t>
      </w:r>
      <w:r w:rsidR="00B73989" w:rsidRPr="00B26902">
        <w:rPr>
          <w:rFonts w:cstheme="minorHAnsi"/>
          <w:sz w:val="24"/>
          <w:szCs w:val="24"/>
        </w:rPr>
        <w:t>2 614</w:t>
      </w:r>
      <w:r w:rsidRPr="00B26902">
        <w:rPr>
          <w:rFonts w:cstheme="minorHAnsi"/>
          <w:sz w:val="24"/>
          <w:szCs w:val="24"/>
        </w:rPr>
        <w:t xml:space="preserve"> osób, z tego 1 </w:t>
      </w:r>
      <w:r w:rsidR="00B73989" w:rsidRPr="00B26902">
        <w:rPr>
          <w:rFonts w:cstheme="minorHAnsi"/>
          <w:sz w:val="24"/>
          <w:szCs w:val="24"/>
        </w:rPr>
        <w:t>279</w:t>
      </w:r>
      <w:r w:rsidRPr="00B26902">
        <w:rPr>
          <w:rFonts w:cstheme="minorHAnsi"/>
          <w:sz w:val="24"/>
          <w:szCs w:val="24"/>
        </w:rPr>
        <w:t xml:space="preserve"> mężczyzn i 1 </w:t>
      </w:r>
      <w:r w:rsidR="00B73989" w:rsidRPr="00B26902">
        <w:rPr>
          <w:rFonts w:cstheme="minorHAnsi"/>
          <w:sz w:val="24"/>
          <w:szCs w:val="24"/>
        </w:rPr>
        <w:t>335</w:t>
      </w:r>
      <w:r w:rsidRPr="00B26902">
        <w:rPr>
          <w:rFonts w:cstheme="minorHAnsi"/>
          <w:sz w:val="24"/>
          <w:szCs w:val="24"/>
        </w:rPr>
        <w:t xml:space="preserve"> kobiet. W porównaniu z 20</w:t>
      </w:r>
      <w:r w:rsidR="00B73989" w:rsidRPr="00B26902">
        <w:rPr>
          <w:rFonts w:cstheme="minorHAnsi"/>
          <w:sz w:val="24"/>
          <w:szCs w:val="24"/>
        </w:rPr>
        <w:t>20</w:t>
      </w:r>
      <w:r w:rsidRPr="00B26902">
        <w:rPr>
          <w:rFonts w:cstheme="minorHAnsi"/>
          <w:sz w:val="24"/>
          <w:szCs w:val="24"/>
        </w:rPr>
        <w:t xml:space="preserve"> r. zanotowano </w:t>
      </w:r>
      <w:r w:rsidR="00B73989" w:rsidRPr="00B26902">
        <w:rPr>
          <w:rFonts w:cstheme="minorHAnsi"/>
          <w:sz w:val="24"/>
          <w:szCs w:val="24"/>
        </w:rPr>
        <w:t>spadek</w:t>
      </w:r>
      <w:r w:rsidRPr="00B26902">
        <w:rPr>
          <w:rFonts w:cstheme="minorHAnsi"/>
          <w:sz w:val="24"/>
          <w:szCs w:val="24"/>
        </w:rPr>
        <w:t xml:space="preserve"> liczby zgonów (o </w:t>
      </w:r>
      <w:r w:rsidR="00B73989" w:rsidRPr="00B26902">
        <w:rPr>
          <w:rFonts w:cstheme="minorHAnsi"/>
          <w:sz w:val="24"/>
          <w:szCs w:val="24"/>
        </w:rPr>
        <w:t>499</w:t>
      </w:r>
      <w:r w:rsidRPr="00B26902">
        <w:rPr>
          <w:rFonts w:cstheme="minorHAnsi"/>
          <w:sz w:val="24"/>
          <w:szCs w:val="24"/>
        </w:rPr>
        <w:t xml:space="preserve">, tj. o </w:t>
      </w:r>
      <w:r w:rsidR="00B73989" w:rsidRPr="00B26902">
        <w:rPr>
          <w:rFonts w:cstheme="minorHAnsi"/>
          <w:sz w:val="24"/>
          <w:szCs w:val="24"/>
        </w:rPr>
        <w:t>16,0</w:t>
      </w:r>
      <w:r w:rsidRPr="00B26902">
        <w:rPr>
          <w:rFonts w:cstheme="minorHAnsi"/>
          <w:sz w:val="24"/>
          <w:szCs w:val="24"/>
        </w:rPr>
        <w:t xml:space="preserve">%). Współczynnik zgonów (liczba zgonów na 1000 ludności) w analizowanym roku osiągnął poziom </w:t>
      </w:r>
      <w:r w:rsidR="00851495" w:rsidRPr="00B26902">
        <w:rPr>
          <w:rFonts w:cstheme="minorHAnsi"/>
          <w:sz w:val="24"/>
          <w:szCs w:val="24"/>
        </w:rPr>
        <w:t>8,99</w:t>
      </w:r>
      <w:r w:rsidRPr="00B26902">
        <w:rPr>
          <w:rFonts w:cstheme="minorHAnsi"/>
          <w:sz w:val="24"/>
          <w:szCs w:val="24"/>
        </w:rPr>
        <w:t>, podczas gdy w 20</w:t>
      </w:r>
      <w:r w:rsidR="00851495" w:rsidRPr="00B26902">
        <w:rPr>
          <w:rFonts w:cstheme="minorHAnsi"/>
          <w:sz w:val="24"/>
          <w:szCs w:val="24"/>
        </w:rPr>
        <w:t>20</w:t>
      </w:r>
      <w:r w:rsidRPr="00B26902">
        <w:rPr>
          <w:rFonts w:cstheme="minorHAnsi"/>
          <w:sz w:val="24"/>
          <w:szCs w:val="24"/>
        </w:rPr>
        <w:t xml:space="preserve"> r. – </w:t>
      </w:r>
      <w:r w:rsidR="00851495" w:rsidRPr="00B26902">
        <w:rPr>
          <w:rFonts w:cstheme="minorHAnsi"/>
          <w:sz w:val="24"/>
          <w:szCs w:val="24"/>
        </w:rPr>
        <w:t>10,54</w:t>
      </w:r>
      <w:r w:rsidRPr="00B26902">
        <w:rPr>
          <w:rFonts w:cstheme="minorHAnsi"/>
          <w:sz w:val="24"/>
          <w:szCs w:val="24"/>
        </w:rPr>
        <w:t>.</w:t>
      </w:r>
      <w:r w:rsidR="006E262A" w:rsidRPr="00B26902">
        <w:rPr>
          <w:rFonts w:cstheme="minorHAnsi"/>
          <w:sz w:val="24"/>
          <w:szCs w:val="24"/>
        </w:rPr>
        <w:t xml:space="preserve"> Odsetek zgonów wśród osób poniżej 60</w:t>
      </w:r>
      <w:r w:rsidR="00302D0C" w:rsidRPr="00B26902">
        <w:rPr>
          <w:rFonts w:cstheme="minorHAnsi"/>
          <w:sz w:val="24"/>
          <w:szCs w:val="24"/>
        </w:rPr>
        <w:t>.</w:t>
      </w:r>
      <w:r w:rsidR="006E262A" w:rsidRPr="00B26902">
        <w:rPr>
          <w:rFonts w:cstheme="minorHAnsi"/>
          <w:sz w:val="24"/>
          <w:szCs w:val="24"/>
        </w:rPr>
        <w:t xml:space="preserve"> roku życia zmalał z 12,9 w 2020 r. do 12,7 w 2024 r.</w:t>
      </w:r>
    </w:p>
    <w:p w14:paraId="34589A95" w14:textId="108877DF" w:rsidR="00667C09" w:rsidRPr="00B26902" w:rsidRDefault="007A561D" w:rsidP="00C56442">
      <w:pPr>
        <w:rPr>
          <w:rFonts w:cstheme="minorHAnsi"/>
          <w:sz w:val="24"/>
          <w:szCs w:val="24"/>
        </w:rPr>
      </w:pPr>
      <w:r w:rsidRPr="00B26902">
        <w:rPr>
          <w:rFonts w:cstheme="minorHAnsi"/>
          <w:sz w:val="24"/>
          <w:szCs w:val="24"/>
        </w:rPr>
        <w:t>Na sytuację demograficzną istotny wpływ ma przyrost naturalny. W Białymstoku w latach 20</w:t>
      </w:r>
      <w:r w:rsidR="001B3B34" w:rsidRPr="00B26902">
        <w:rPr>
          <w:rFonts w:cstheme="minorHAnsi"/>
          <w:sz w:val="24"/>
          <w:szCs w:val="24"/>
        </w:rPr>
        <w:t>21</w:t>
      </w:r>
      <w:r w:rsidR="002B3ECB" w:rsidRPr="00B26902">
        <w:rPr>
          <w:rFonts w:cstheme="minorHAnsi"/>
          <w:sz w:val="24"/>
          <w:szCs w:val="24"/>
        </w:rPr>
        <w:t>-</w:t>
      </w:r>
      <w:r w:rsidRPr="00B26902">
        <w:rPr>
          <w:rFonts w:cstheme="minorHAnsi"/>
          <w:sz w:val="24"/>
          <w:szCs w:val="24"/>
        </w:rPr>
        <w:t>202</w:t>
      </w:r>
      <w:r w:rsidR="001B3B34" w:rsidRPr="00B26902">
        <w:rPr>
          <w:rFonts w:cstheme="minorHAnsi"/>
          <w:sz w:val="24"/>
          <w:szCs w:val="24"/>
        </w:rPr>
        <w:t>4</w:t>
      </w:r>
      <w:r w:rsidRPr="00B26902">
        <w:rPr>
          <w:rFonts w:cstheme="minorHAnsi"/>
          <w:sz w:val="24"/>
          <w:szCs w:val="24"/>
        </w:rPr>
        <w:t xml:space="preserve"> liczba </w:t>
      </w:r>
      <w:r w:rsidR="001B3B34" w:rsidRPr="00B26902">
        <w:rPr>
          <w:rFonts w:cstheme="minorHAnsi"/>
          <w:sz w:val="24"/>
          <w:szCs w:val="24"/>
        </w:rPr>
        <w:t>zgonów</w:t>
      </w:r>
      <w:r w:rsidRPr="00B26902">
        <w:rPr>
          <w:rFonts w:cstheme="minorHAnsi"/>
          <w:sz w:val="24"/>
          <w:szCs w:val="24"/>
        </w:rPr>
        <w:t xml:space="preserve"> przewyższała liczbę </w:t>
      </w:r>
      <w:r w:rsidR="001B3B34" w:rsidRPr="00B26902">
        <w:rPr>
          <w:rFonts w:cstheme="minorHAnsi"/>
          <w:sz w:val="24"/>
          <w:szCs w:val="24"/>
        </w:rPr>
        <w:t>urodzeń</w:t>
      </w:r>
      <w:r w:rsidRPr="00B26902">
        <w:rPr>
          <w:rFonts w:cstheme="minorHAnsi"/>
          <w:sz w:val="24"/>
          <w:szCs w:val="24"/>
        </w:rPr>
        <w:t xml:space="preserve">. </w:t>
      </w:r>
      <w:r w:rsidR="004C7F9D" w:rsidRPr="00B26902">
        <w:rPr>
          <w:rFonts w:cstheme="minorHAnsi"/>
          <w:sz w:val="24"/>
          <w:szCs w:val="24"/>
        </w:rPr>
        <w:t>Jedynie w</w:t>
      </w:r>
      <w:r w:rsidRPr="00B26902">
        <w:rPr>
          <w:rFonts w:cstheme="minorHAnsi"/>
          <w:sz w:val="24"/>
          <w:szCs w:val="24"/>
        </w:rPr>
        <w:t xml:space="preserve"> 2020 r. przyrost naturalny </w:t>
      </w:r>
      <w:r w:rsidR="001B3B34" w:rsidRPr="00B26902">
        <w:rPr>
          <w:rFonts w:cstheme="minorHAnsi"/>
          <w:sz w:val="24"/>
          <w:szCs w:val="24"/>
        </w:rPr>
        <w:t xml:space="preserve">był dodatni i </w:t>
      </w:r>
      <w:r w:rsidRPr="00B26902">
        <w:rPr>
          <w:rFonts w:cstheme="minorHAnsi"/>
          <w:sz w:val="24"/>
          <w:szCs w:val="24"/>
        </w:rPr>
        <w:t>wyniósł 91</w:t>
      </w:r>
      <w:r w:rsidR="003661B6" w:rsidRPr="00B26902">
        <w:rPr>
          <w:rFonts w:cstheme="minorHAnsi"/>
          <w:sz w:val="24"/>
          <w:szCs w:val="24"/>
        </w:rPr>
        <w:t> </w:t>
      </w:r>
      <w:r w:rsidRPr="00B26902">
        <w:rPr>
          <w:rFonts w:cstheme="minorHAnsi"/>
          <w:sz w:val="24"/>
          <w:szCs w:val="24"/>
        </w:rPr>
        <w:t xml:space="preserve">osób. Współczynnik przyrostu naturalnego (przyrost naturalny na 1000 ludności) osiągnął wartość </w:t>
      </w:r>
      <w:r w:rsidR="00302D0C" w:rsidRPr="00B26902">
        <w:rPr>
          <w:rFonts w:cstheme="minorHAnsi"/>
          <w:sz w:val="24"/>
          <w:szCs w:val="24"/>
        </w:rPr>
        <w:t xml:space="preserve">minus </w:t>
      </w:r>
      <w:r w:rsidR="001B3B34" w:rsidRPr="00B26902">
        <w:rPr>
          <w:rFonts w:cstheme="minorHAnsi"/>
          <w:sz w:val="24"/>
          <w:szCs w:val="24"/>
        </w:rPr>
        <w:t>1,54</w:t>
      </w:r>
      <w:r w:rsidRPr="00B26902">
        <w:rPr>
          <w:rFonts w:cstheme="minorHAnsi"/>
          <w:sz w:val="24"/>
          <w:szCs w:val="24"/>
        </w:rPr>
        <w:t xml:space="preserve">, </w:t>
      </w:r>
      <w:r w:rsidR="00302D0C" w:rsidRPr="00B26902">
        <w:rPr>
          <w:rFonts w:cstheme="minorHAnsi"/>
          <w:sz w:val="24"/>
          <w:szCs w:val="24"/>
        </w:rPr>
        <w:t xml:space="preserve">podczas gdy </w:t>
      </w:r>
      <w:r w:rsidRPr="00B26902">
        <w:rPr>
          <w:rFonts w:cstheme="minorHAnsi"/>
          <w:sz w:val="24"/>
          <w:szCs w:val="24"/>
        </w:rPr>
        <w:t xml:space="preserve">przed </w:t>
      </w:r>
      <w:r w:rsidR="001B3B34" w:rsidRPr="00B26902">
        <w:rPr>
          <w:rFonts w:cstheme="minorHAnsi"/>
          <w:sz w:val="24"/>
          <w:szCs w:val="24"/>
        </w:rPr>
        <w:t>4</w:t>
      </w:r>
      <w:r w:rsidRPr="00B26902">
        <w:rPr>
          <w:rFonts w:cstheme="minorHAnsi"/>
          <w:sz w:val="24"/>
          <w:szCs w:val="24"/>
        </w:rPr>
        <w:t xml:space="preserve"> laty ukształtował się na poziomie </w:t>
      </w:r>
      <w:r w:rsidR="001B3B34" w:rsidRPr="00B26902">
        <w:rPr>
          <w:rFonts w:cstheme="minorHAnsi"/>
          <w:sz w:val="24"/>
          <w:szCs w:val="24"/>
        </w:rPr>
        <w:t>0,31</w:t>
      </w:r>
      <w:r w:rsidRPr="00B26902">
        <w:rPr>
          <w:rFonts w:cstheme="minorHAnsi"/>
          <w:sz w:val="24"/>
          <w:szCs w:val="24"/>
        </w:rPr>
        <w:t>.</w:t>
      </w:r>
      <w:r w:rsidR="002B6159" w:rsidRPr="00B26902">
        <w:rPr>
          <w:rFonts w:cstheme="minorHAnsi"/>
          <w:sz w:val="24"/>
          <w:szCs w:val="24"/>
        </w:rPr>
        <w:t>0</w:t>
      </w:r>
    </w:p>
    <w:p w14:paraId="462F2523" w14:textId="2130B6FA" w:rsidR="007A561D" w:rsidRPr="00B26902" w:rsidRDefault="007A561D" w:rsidP="001C0226">
      <w:pPr>
        <w:pStyle w:val="Legenda"/>
      </w:pPr>
      <w:bookmarkStart w:id="20" w:name="_Toc228271569"/>
      <w:r w:rsidRPr="00B26902">
        <w:t xml:space="preserve">Wykres </w:t>
      </w:r>
      <w:r w:rsidRPr="00B26902">
        <w:rPr>
          <w:noProof/>
        </w:rPr>
        <w:fldChar w:fldCharType="begin"/>
      </w:r>
      <w:r w:rsidRPr="00B26902">
        <w:rPr>
          <w:noProof/>
        </w:rPr>
        <w:instrText xml:space="preserve"> SEQ Wykres \* ARABIC </w:instrText>
      </w:r>
      <w:r w:rsidRPr="00B26902">
        <w:rPr>
          <w:noProof/>
        </w:rPr>
        <w:fldChar w:fldCharType="separate"/>
      </w:r>
      <w:r w:rsidR="00F76DBD" w:rsidRPr="00B26902">
        <w:rPr>
          <w:noProof/>
        </w:rPr>
        <w:t>5</w:t>
      </w:r>
      <w:r w:rsidRPr="00B26902">
        <w:rPr>
          <w:noProof/>
        </w:rPr>
        <w:fldChar w:fldCharType="end"/>
      </w:r>
      <w:r w:rsidRPr="00B26902">
        <w:t>. Przyrost naturalny na 1000 ludności</w:t>
      </w:r>
      <w:bookmarkEnd w:id="20"/>
    </w:p>
    <w:p w14:paraId="19B095D8" w14:textId="77777777" w:rsidR="0045496F" w:rsidRPr="00B26902" w:rsidRDefault="00E66956" w:rsidP="00C56442">
      <w:pPr>
        <w:rPr>
          <w:rFonts w:cstheme="minorHAnsi"/>
          <w:sz w:val="24"/>
          <w:szCs w:val="24"/>
        </w:rPr>
      </w:pPr>
      <w:r w:rsidRPr="00B26902">
        <w:rPr>
          <w:rFonts w:cstheme="minorHAnsi"/>
          <w:noProof/>
          <w:sz w:val="24"/>
          <w:szCs w:val="24"/>
          <w:lang w:eastAsia="pl-PL"/>
        </w:rPr>
        <w:drawing>
          <wp:inline distT="0" distB="0" distL="0" distR="0" wp14:anchorId="6D32AAF5" wp14:editId="46C6C041">
            <wp:extent cx="5915660" cy="2400300"/>
            <wp:effectExtent l="0" t="0" r="8890" b="0"/>
            <wp:docPr id="86" name="Wykres 86" descr="Dodatni przyrost w roku 2020 na poziome 0,31, ujemny w latach 2021-2024.">
              <a:extLst xmlns:a="http://schemas.openxmlformats.org/drawingml/2006/main">
                <a:ext uri="{FF2B5EF4-FFF2-40B4-BE49-F238E27FC236}">
                  <a16:creationId xmlns:a16="http://schemas.microsoft.com/office/drawing/2014/main"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671490D" w14:textId="77777777" w:rsidR="007A561D" w:rsidRPr="00B26902" w:rsidRDefault="007A561D" w:rsidP="00C56442">
      <w:pPr>
        <w:rPr>
          <w:rFonts w:cstheme="minorHAnsi"/>
          <w:sz w:val="24"/>
          <w:szCs w:val="24"/>
        </w:rPr>
      </w:pPr>
      <w:r w:rsidRPr="00B26902">
        <w:rPr>
          <w:rFonts w:cstheme="minorHAnsi"/>
          <w:sz w:val="24"/>
          <w:szCs w:val="24"/>
        </w:rPr>
        <w:t>Źródło: opracowanie własne na podstawie danych GUS.</w:t>
      </w:r>
    </w:p>
    <w:p w14:paraId="630C396F" w14:textId="1B03CB21" w:rsidR="007A561D" w:rsidRPr="00B26902" w:rsidRDefault="007A561D" w:rsidP="00C56442">
      <w:pPr>
        <w:rPr>
          <w:rFonts w:cstheme="minorHAnsi"/>
          <w:sz w:val="24"/>
          <w:szCs w:val="24"/>
        </w:rPr>
      </w:pPr>
      <w:r w:rsidRPr="00B26902">
        <w:rPr>
          <w:rFonts w:cstheme="minorHAnsi"/>
          <w:sz w:val="24"/>
          <w:szCs w:val="24"/>
        </w:rPr>
        <w:t>W latach 20</w:t>
      </w:r>
      <w:r w:rsidR="001F4435" w:rsidRPr="00B26902">
        <w:rPr>
          <w:rFonts w:cstheme="minorHAnsi"/>
          <w:sz w:val="24"/>
          <w:szCs w:val="24"/>
        </w:rPr>
        <w:t>20</w:t>
      </w:r>
      <w:r w:rsidR="00727EF5" w:rsidRPr="00B26902">
        <w:rPr>
          <w:rFonts w:cstheme="minorHAnsi"/>
          <w:sz w:val="24"/>
          <w:szCs w:val="24"/>
        </w:rPr>
        <w:t>-</w:t>
      </w:r>
      <w:r w:rsidRPr="00B26902">
        <w:rPr>
          <w:rFonts w:cstheme="minorHAnsi"/>
          <w:sz w:val="24"/>
          <w:szCs w:val="24"/>
        </w:rPr>
        <w:t>202</w:t>
      </w:r>
      <w:r w:rsidR="001F4435" w:rsidRPr="00B26902">
        <w:rPr>
          <w:rFonts w:cstheme="minorHAnsi"/>
          <w:sz w:val="24"/>
          <w:szCs w:val="24"/>
        </w:rPr>
        <w:t>4</w:t>
      </w:r>
      <w:r w:rsidRPr="00B26902">
        <w:rPr>
          <w:rFonts w:cstheme="minorHAnsi"/>
          <w:sz w:val="24"/>
          <w:szCs w:val="24"/>
        </w:rPr>
        <w:t xml:space="preserve"> w Białymstoku odnotowano ujemne saldo migracji wewnętrznych ludności na</w:t>
      </w:r>
      <w:r w:rsidR="00C625E9" w:rsidRPr="00B26902">
        <w:rPr>
          <w:rFonts w:cstheme="minorHAnsi"/>
          <w:sz w:val="24"/>
          <w:szCs w:val="24"/>
        </w:rPr>
        <w:t> </w:t>
      </w:r>
      <w:r w:rsidRPr="00B26902">
        <w:rPr>
          <w:rFonts w:cstheme="minorHAnsi"/>
          <w:sz w:val="24"/>
          <w:szCs w:val="24"/>
        </w:rPr>
        <w:t>pobyt stały. W 202</w:t>
      </w:r>
      <w:r w:rsidR="001F4435" w:rsidRPr="00B26902">
        <w:rPr>
          <w:rFonts w:cstheme="minorHAnsi"/>
          <w:sz w:val="24"/>
          <w:szCs w:val="24"/>
        </w:rPr>
        <w:t>4</w:t>
      </w:r>
      <w:r w:rsidRPr="00B26902">
        <w:rPr>
          <w:rFonts w:cstheme="minorHAnsi"/>
          <w:sz w:val="24"/>
          <w:szCs w:val="24"/>
        </w:rPr>
        <w:t xml:space="preserve"> r. osiągnęło ono wartość </w:t>
      </w:r>
      <w:r w:rsidR="00727EF5" w:rsidRPr="00B26902">
        <w:rPr>
          <w:rFonts w:cstheme="minorHAnsi"/>
          <w:sz w:val="24"/>
          <w:szCs w:val="24"/>
        </w:rPr>
        <w:t>-</w:t>
      </w:r>
      <w:r w:rsidR="001F4435" w:rsidRPr="00B26902">
        <w:rPr>
          <w:rFonts w:cstheme="minorHAnsi"/>
          <w:sz w:val="24"/>
          <w:szCs w:val="24"/>
        </w:rPr>
        <w:t>1 047</w:t>
      </w:r>
      <w:r w:rsidRPr="00B26902">
        <w:rPr>
          <w:rFonts w:cstheme="minorHAnsi"/>
          <w:sz w:val="24"/>
          <w:szCs w:val="24"/>
        </w:rPr>
        <w:t xml:space="preserve"> (w 20</w:t>
      </w:r>
      <w:r w:rsidR="001F4435" w:rsidRPr="00B26902">
        <w:rPr>
          <w:rFonts w:cstheme="minorHAnsi"/>
          <w:sz w:val="24"/>
          <w:szCs w:val="24"/>
        </w:rPr>
        <w:t>20</w:t>
      </w:r>
      <w:r w:rsidRPr="00B26902">
        <w:rPr>
          <w:rFonts w:cstheme="minorHAnsi"/>
          <w:sz w:val="24"/>
          <w:szCs w:val="24"/>
        </w:rPr>
        <w:t xml:space="preserve"> r. – minus </w:t>
      </w:r>
      <w:r w:rsidR="001F4435" w:rsidRPr="00B26902">
        <w:rPr>
          <w:rFonts w:cstheme="minorHAnsi"/>
          <w:sz w:val="24"/>
          <w:szCs w:val="24"/>
        </w:rPr>
        <w:t>725</w:t>
      </w:r>
      <w:r w:rsidRPr="00B26902">
        <w:rPr>
          <w:rFonts w:cstheme="minorHAnsi"/>
          <w:sz w:val="24"/>
          <w:szCs w:val="24"/>
        </w:rPr>
        <w:t xml:space="preserve"> osób). W przeliczeniu na 1000 mieszkańców wyniosło minus </w:t>
      </w:r>
      <w:r w:rsidR="00F6465A" w:rsidRPr="00B26902">
        <w:rPr>
          <w:rFonts w:cstheme="minorHAnsi"/>
          <w:sz w:val="24"/>
          <w:szCs w:val="24"/>
        </w:rPr>
        <w:t>3,6</w:t>
      </w:r>
      <w:r w:rsidRPr="00B26902">
        <w:rPr>
          <w:rFonts w:cstheme="minorHAnsi"/>
          <w:sz w:val="24"/>
          <w:szCs w:val="24"/>
        </w:rPr>
        <w:t>, podczas gdy w 20</w:t>
      </w:r>
      <w:r w:rsidR="001F4435" w:rsidRPr="00B26902">
        <w:rPr>
          <w:rFonts w:cstheme="minorHAnsi"/>
          <w:sz w:val="24"/>
          <w:szCs w:val="24"/>
        </w:rPr>
        <w:t>20</w:t>
      </w:r>
      <w:r w:rsidRPr="00B26902">
        <w:rPr>
          <w:rFonts w:cstheme="minorHAnsi"/>
          <w:sz w:val="24"/>
          <w:szCs w:val="24"/>
        </w:rPr>
        <w:t xml:space="preserve"> r. ukształtowało się na poziomie minus </w:t>
      </w:r>
      <w:r w:rsidR="00F6465A" w:rsidRPr="00B26902">
        <w:rPr>
          <w:rFonts w:cstheme="minorHAnsi"/>
          <w:sz w:val="24"/>
          <w:szCs w:val="24"/>
        </w:rPr>
        <w:t>2,46</w:t>
      </w:r>
      <w:r w:rsidR="001F4435" w:rsidRPr="00B26902">
        <w:rPr>
          <w:rFonts w:cstheme="minorHAnsi"/>
          <w:sz w:val="24"/>
          <w:szCs w:val="24"/>
        </w:rPr>
        <w:t>.</w:t>
      </w:r>
      <w:r w:rsidR="00254772" w:rsidRPr="00B26902">
        <w:rPr>
          <w:rFonts w:cstheme="minorHAnsi"/>
          <w:sz w:val="24"/>
          <w:szCs w:val="24"/>
        </w:rPr>
        <w:t xml:space="preserve"> Z kolei saldo migracji zagranicznych na pobyt stały każdego analizowanego roku było dodatnie, co odzwierciedla krajowy trend obserwowany już od 2016 r.</w:t>
      </w:r>
      <w:r w:rsidR="005F75B3" w:rsidRPr="00B26902">
        <w:rPr>
          <w:rFonts w:cstheme="minorHAnsi"/>
          <w:sz w:val="24"/>
          <w:szCs w:val="24"/>
        </w:rPr>
        <w:t xml:space="preserve"> W 2020 r. osiągnęło wartość 169, a w 2024 r. </w:t>
      </w:r>
      <w:r w:rsidR="006249FC" w:rsidRPr="00B26902">
        <w:rPr>
          <w:rFonts w:cstheme="minorHAnsi"/>
          <w:sz w:val="24"/>
          <w:szCs w:val="24"/>
        </w:rPr>
        <w:t>już 335, co</w:t>
      </w:r>
      <w:r w:rsidR="00C625E9" w:rsidRPr="00B26902">
        <w:rPr>
          <w:rFonts w:cstheme="minorHAnsi"/>
          <w:sz w:val="24"/>
          <w:szCs w:val="24"/>
        </w:rPr>
        <w:t> </w:t>
      </w:r>
      <w:r w:rsidR="006249FC" w:rsidRPr="00B26902">
        <w:rPr>
          <w:rFonts w:cstheme="minorHAnsi"/>
          <w:sz w:val="24"/>
          <w:szCs w:val="24"/>
        </w:rPr>
        <w:t>w</w:t>
      </w:r>
      <w:r w:rsidR="00C625E9" w:rsidRPr="00B26902">
        <w:rPr>
          <w:rFonts w:cstheme="minorHAnsi"/>
          <w:sz w:val="24"/>
          <w:szCs w:val="24"/>
        </w:rPr>
        <w:t> </w:t>
      </w:r>
      <w:r w:rsidR="006249FC" w:rsidRPr="00B26902">
        <w:rPr>
          <w:rFonts w:cstheme="minorHAnsi"/>
          <w:sz w:val="24"/>
          <w:szCs w:val="24"/>
        </w:rPr>
        <w:t>przeliczeniu na 1000 mieszkańców wynosiło odpowiednio 0,57 i 1,15.</w:t>
      </w:r>
    </w:p>
    <w:p w14:paraId="67043CA0" w14:textId="31080E00" w:rsidR="0096554C" w:rsidRPr="00B26902" w:rsidRDefault="007A561D" w:rsidP="00C56442">
      <w:pPr>
        <w:rPr>
          <w:rFonts w:cstheme="minorHAnsi"/>
          <w:sz w:val="24"/>
          <w:szCs w:val="24"/>
        </w:rPr>
      </w:pPr>
      <w:r w:rsidRPr="00B26902">
        <w:rPr>
          <w:rFonts w:cstheme="minorHAnsi"/>
          <w:sz w:val="24"/>
          <w:szCs w:val="24"/>
        </w:rPr>
        <w:t>W przypadku salda migracji wewnętrznych i zagranicznych ludności na pobyt stały było ono ujemne w całym analizowanym okresie. Oznacza to, że liczba osób wymeldowanych z pobytu stałego w</w:t>
      </w:r>
      <w:r w:rsidR="00C625E9" w:rsidRPr="00B26902">
        <w:rPr>
          <w:rFonts w:cstheme="minorHAnsi"/>
          <w:sz w:val="24"/>
          <w:szCs w:val="24"/>
        </w:rPr>
        <w:t> </w:t>
      </w:r>
      <w:r w:rsidRPr="00B26902">
        <w:rPr>
          <w:rFonts w:cstheme="minorHAnsi"/>
          <w:sz w:val="24"/>
          <w:szCs w:val="24"/>
        </w:rPr>
        <w:t>poszczególnych latach przekraczała liczbę osób zameldowanych na pobyt stały w tym czasie (w 202</w:t>
      </w:r>
      <w:r w:rsidR="00F6465A" w:rsidRPr="00B26902">
        <w:rPr>
          <w:rFonts w:cstheme="minorHAnsi"/>
          <w:sz w:val="24"/>
          <w:szCs w:val="24"/>
        </w:rPr>
        <w:t>4</w:t>
      </w:r>
      <w:r w:rsidRPr="00B26902">
        <w:rPr>
          <w:rFonts w:cstheme="minorHAnsi"/>
          <w:sz w:val="24"/>
          <w:szCs w:val="24"/>
        </w:rPr>
        <w:t xml:space="preserve"> r. – o </w:t>
      </w:r>
      <w:r w:rsidR="00F6465A" w:rsidRPr="00B26902">
        <w:rPr>
          <w:rFonts w:cstheme="minorHAnsi"/>
          <w:sz w:val="24"/>
          <w:szCs w:val="24"/>
        </w:rPr>
        <w:t>712</w:t>
      </w:r>
      <w:r w:rsidRPr="00B26902">
        <w:rPr>
          <w:rFonts w:cstheme="minorHAnsi"/>
          <w:sz w:val="24"/>
          <w:szCs w:val="24"/>
        </w:rPr>
        <w:t>, podczas gdy w 20</w:t>
      </w:r>
      <w:r w:rsidR="00F6465A" w:rsidRPr="00B26902">
        <w:rPr>
          <w:rFonts w:cstheme="minorHAnsi"/>
          <w:sz w:val="24"/>
          <w:szCs w:val="24"/>
        </w:rPr>
        <w:t>20</w:t>
      </w:r>
      <w:r w:rsidR="00C625E9" w:rsidRPr="00B26902">
        <w:rPr>
          <w:rFonts w:cstheme="minorHAnsi"/>
          <w:sz w:val="24"/>
          <w:szCs w:val="24"/>
        </w:rPr>
        <w:t xml:space="preserve"> </w:t>
      </w:r>
      <w:r w:rsidRPr="00B26902">
        <w:rPr>
          <w:rFonts w:cstheme="minorHAnsi"/>
          <w:sz w:val="24"/>
          <w:szCs w:val="24"/>
        </w:rPr>
        <w:t xml:space="preserve">r. – o </w:t>
      </w:r>
      <w:r w:rsidR="00F6465A" w:rsidRPr="00B26902">
        <w:rPr>
          <w:rFonts w:cstheme="minorHAnsi"/>
          <w:sz w:val="24"/>
          <w:szCs w:val="24"/>
        </w:rPr>
        <w:t>556</w:t>
      </w:r>
      <w:r w:rsidRPr="00B26902">
        <w:rPr>
          <w:rFonts w:cstheme="minorHAnsi"/>
          <w:sz w:val="24"/>
          <w:szCs w:val="24"/>
        </w:rPr>
        <w:t>). W przeliczeniu na 1000 ludności saldo migracji wewnętrznych i</w:t>
      </w:r>
      <w:r w:rsidR="00C625E9" w:rsidRPr="00B26902">
        <w:rPr>
          <w:rFonts w:cstheme="minorHAnsi"/>
          <w:sz w:val="24"/>
          <w:szCs w:val="24"/>
        </w:rPr>
        <w:t> </w:t>
      </w:r>
      <w:r w:rsidRPr="00B26902">
        <w:rPr>
          <w:rFonts w:cstheme="minorHAnsi"/>
          <w:sz w:val="24"/>
          <w:szCs w:val="24"/>
        </w:rPr>
        <w:t>zagranicznych w 202</w:t>
      </w:r>
      <w:r w:rsidR="00F6465A" w:rsidRPr="00B26902">
        <w:rPr>
          <w:rFonts w:cstheme="minorHAnsi"/>
          <w:sz w:val="24"/>
          <w:szCs w:val="24"/>
        </w:rPr>
        <w:t>4</w:t>
      </w:r>
      <w:r w:rsidRPr="00B26902">
        <w:rPr>
          <w:rFonts w:cstheme="minorHAnsi"/>
          <w:sz w:val="24"/>
          <w:szCs w:val="24"/>
        </w:rPr>
        <w:t xml:space="preserve"> r. wyniosło minus </w:t>
      </w:r>
      <w:r w:rsidR="00F6465A" w:rsidRPr="00B26902">
        <w:rPr>
          <w:rFonts w:cstheme="minorHAnsi"/>
          <w:sz w:val="24"/>
          <w:szCs w:val="24"/>
        </w:rPr>
        <w:t>2,45</w:t>
      </w:r>
      <w:r w:rsidRPr="00B26902">
        <w:rPr>
          <w:rFonts w:cstheme="minorHAnsi"/>
          <w:sz w:val="24"/>
          <w:szCs w:val="24"/>
        </w:rPr>
        <w:t xml:space="preserve">, podczas gdy </w:t>
      </w:r>
      <w:r w:rsidR="00F6465A" w:rsidRPr="00B26902">
        <w:rPr>
          <w:rFonts w:cstheme="minorHAnsi"/>
          <w:sz w:val="24"/>
          <w:szCs w:val="24"/>
        </w:rPr>
        <w:t>4</w:t>
      </w:r>
      <w:r w:rsidRPr="00B26902">
        <w:rPr>
          <w:rFonts w:cstheme="minorHAnsi"/>
          <w:sz w:val="24"/>
          <w:szCs w:val="24"/>
        </w:rPr>
        <w:t xml:space="preserve"> lat</w:t>
      </w:r>
      <w:r w:rsidR="00F6465A" w:rsidRPr="00B26902">
        <w:rPr>
          <w:rFonts w:cstheme="minorHAnsi"/>
          <w:sz w:val="24"/>
          <w:szCs w:val="24"/>
        </w:rPr>
        <w:t>a</w:t>
      </w:r>
      <w:r w:rsidRPr="00B26902">
        <w:rPr>
          <w:rFonts w:cstheme="minorHAnsi"/>
          <w:sz w:val="24"/>
          <w:szCs w:val="24"/>
        </w:rPr>
        <w:t xml:space="preserve"> wcześniej ukształtowało się na poziomie minus </w:t>
      </w:r>
      <w:r w:rsidR="00F03F88" w:rsidRPr="00B26902">
        <w:rPr>
          <w:rFonts w:cstheme="minorHAnsi"/>
          <w:sz w:val="24"/>
          <w:szCs w:val="24"/>
        </w:rPr>
        <w:t>1,88</w:t>
      </w:r>
      <w:r w:rsidRPr="00B26902">
        <w:rPr>
          <w:rFonts w:cstheme="minorHAnsi"/>
          <w:sz w:val="24"/>
          <w:szCs w:val="24"/>
        </w:rPr>
        <w:t>.</w:t>
      </w:r>
    </w:p>
    <w:p w14:paraId="7D3CCFEC" w14:textId="14790820" w:rsidR="005F4F12" w:rsidRPr="00B26902" w:rsidRDefault="00C56BA5" w:rsidP="001C0226">
      <w:pPr>
        <w:pStyle w:val="Legenda"/>
      </w:pPr>
      <w:bookmarkStart w:id="21" w:name="_Toc228271570"/>
      <w:r w:rsidRPr="00B26902">
        <w:lastRenderedPageBreak/>
        <w:t xml:space="preserve">Wykres </w:t>
      </w:r>
      <w:r w:rsidR="00990A70" w:rsidRPr="00B26902">
        <w:rPr>
          <w:noProof/>
        </w:rPr>
        <w:fldChar w:fldCharType="begin"/>
      </w:r>
      <w:r w:rsidR="00990A70" w:rsidRPr="00B26902">
        <w:rPr>
          <w:noProof/>
        </w:rPr>
        <w:instrText xml:space="preserve"> SEQ Wykres \* ARABIC </w:instrText>
      </w:r>
      <w:r w:rsidR="00990A70" w:rsidRPr="00B26902">
        <w:rPr>
          <w:noProof/>
        </w:rPr>
        <w:fldChar w:fldCharType="separate"/>
      </w:r>
      <w:r w:rsidR="00F76DBD" w:rsidRPr="00B26902">
        <w:rPr>
          <w:noProof/>
        </w:rPr>
        <w:t>6</w:t>
      </w:r>
      <w:r w:rsidR="00990A70" w:rsidRPr="00B26902">
        <w:rPr>
          <w:noProof/>
        </w:rPr>
        <w:fldChar w:fldCharType="end"/>
      </w:r>
      <w:r w:rsidRPr="00B26902">
        <w:t>. Saldo migracji wewnętrznych i zagranicznych</w:t>
      </w:r>
      <w:r w:rsidR="00AF2C0D" w:rsidRPr="00B26902">
        <w:t xml:space="preserve"> </w:t>
      </w:r>
      <w:r w:rsidRPr="00B26902">
        <w:t>na pobyt stały na 1000 ludnośc</w:t>
      </w:r>
      <w:bookmarkEnd w:id="21"/>
      <w:r w:rsidR="00626C4F" w:rsidRPr="00B26902">
        <w:t>i</w:t>
      </w:r>
      <w:r w:rsidR="005F4F12" w:rsidRPr="00B26902">
        <w:rPr>
          <w:noProof/>
        </w:rPr>
        <w:drawing>
          <wp:inline distT="0" distB="0" distL="0" distR="0" wp14:anchorId="1493BF7F" wp14:editId="70BCED0F">
            <wp:extent cx="5837555" cy="2011680"/>
            <wp:effectExtent l="0" t="0" r="0" b="7620"/>
            <wp:docPr id="43" name="Wykres 43" descr="Ujemne saldo migracji w latach 2020-2024. Wartość od ok. -1,77 do -2,55.">
              <a:extLst xmlns:a="http://schemas.openxmlformats.org/drawingml/2006/main">
                <a:ext uri="{FF2B5EF4-FFF2-40B4-BE49-F238E27FC236}">
                  <a16:creationId xmlns:a16="http://schemas.microsoft.com/office/drawing/2014/main" id="{00000000-0008-0000-0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38D6721F" w14:textId="3B59E271" w:rsidR="00591F32" w:rsidRDefault="00AF2C0D" w:rsidP="00C56442">
      <w:pPr>
        <w:rPr>
          <w:rFonts w:cstheme="minorHAnsi"/>
          <w:sz w:val="24"/>
          <w:szCs w:val="24"/>
        </w:rPr>
      </w:pPr>
      <w:r w:rsidRPr="00B26902">
        <w:rPr>
          <w:rFonts w:cstheme="minorHAnsi"/>
          <w:sz w:val="24"/>
          <w:szCs w:val="24"/>
        </w:rPr>
        <w:t>Źródło: opracowanie własne na podstawie danych GUS.</w:t>
      </w:r>
    </w:p>
    <w:p w14:paraId="15E4F072" w14:textId="77777777" w:rsidR="0004337B" w:rsidRPr="00C56442" w:rsidRDefault="00DD708E" w:rsidP="000522FF">
      <w:pPr>
        <w:pStyle w:val="Nagwek3"/>
      </w:pPr>
      <w:bookmarkStart w:id="22" w:name="_Toc228345784"/>
      <w:bookmarkStart w:id="23" w:name="_Hlk220923056"/>
      <w:r w:rsidRPr="0093749E">
        <w:t>1</w:t>
      </w:r>
      <w:r w:rsidR="0004337B" w:rsidRPr="00FE5307">
        <w:t>.</w:t>
      </w:r>
      <w:r w:rsidRPr="00FE5307">
        <w:t>3</w:t>
      </w:r>
      <w:r w:rsidR="00A35BE3" w:rsidRPr="00C56442">
        <w:tab/>
      </w:r>
      <w:r w:rsidR="0004337B" w:rsidRPr="00C56442">
        <w:t>Prognoza demograficzna</w:t>
      </w:r>
      <w:bookmarkEnd w:id="22"/>
    </w:p>
    <w:bookmarkEnd w:id="23"/>
    <w:p w14:paraId="4D3A96D9" w14:textId="69F15056" w:rsidR="0089439D" w:rsidRPr="00B26902" w:rsidRDefault="005752FE" w:rsidP="00C56442">
      <w:pPr>
        <w:rPr>
          <w:rFonts w:cstheme="minorHAnsi"/>
          <w:sz w:val="24"/>
          <w:szCs w:val="24"/>
        </w:rPr>
      </w:pPr>
      <w:r w:rsidRPr="00B26902">
        <w:rPr>
          <w:rFonts w:cstheme="minorHAnsi"/>
          <w:sz w:val="24"/>
          <w:szCs w:val="24"/>
        </w:rPr>
        <w:t xml:space="preserve">Główny Urząd Statystyczny opracował </w:t>
      </w:r>
      <w:r w:rsidR="0089439D" w:rsidRPr="00B26902">
        <w:rPr>
          <w:rFonts w:cstheme="minorHAnsi"/>
          <w:i/>
          <w:sz w:val="24"/>
          <w:szCs w:val="24"/>
        </w:rPr>
        <w:t>Prognoz</w:t>
      </w:r>
      <w:r w:rsidRPr="00B26902">
        <w:rPr>
          <w:rFonts w:cstheme="minorHAnsi"/>
          <w:i/>
          <w:sz w:val="24"/>
          <w:szCs w:val="24"/>
        </w:rPr>
        <w:t>ę</w:t>
      </w:r>
      <w:r w:rsidR="0089439D" w:rsidRPr="00B26902">
        <w:rPr>
          <w:rFonts w:cstheme="minorHAnsi"/>
          <w:i/>
          <w:sz w:val="24"/>
          <w:szCs w:val="24"/>
        </w:rPr>
        <w:t xml:space="preserve"> </w:t>
      </w:r>
      <w:r w:rsidRPr="00B26902">
        <w:rPr>
          <w:rFonts w:cstheme="minorHAnsi"/>
          <w:i/>
          <w:sz w:val="24"/>
          <w:szCs w:val="24"/>
        </w:rPr>
        <w:t>ludności na lata 2023-2060</w:t>
      </w:r>
      <w:r w:rsidRPr="00B26902">
        <w:rPr>
          <w:rStyle w:val="Odwoanieprzypisudolnego"/>
          <w:rFonts w:cstheme="minorHAnsi"/>
          <w:i/>
          <w:sz w:val="24"/>
          <w:szCs w:val="24"/>
        </w:rPr>
        <w:footnoteReference w:id="8"/>
      </w:r>
      <w:r w:rsidR="00302D0C" w:rsidRPr="00B26902">
        <w:rPr>
          <w:rFonts w:cstheme="minorHAnsi"/>
          <w:iCs/>
          <w:sz w:val="24"/>
          <w:szCs w:val="24"/>
        </w:rPr>
        <w:t>,</w:t>
      </w:r>
      <w:r w:rsidRPr="00B26902">
        <w:rPr>
          <w:rFonts w:cstheme="minorHAnsi"/>
          <w:sz w:val="24"/>
          <w:szCs w:val="24"/>
        </w:rPr>
        <w:t xml:space="preserve"> </w:t>
      </w:r>
      <w:r w:rsidR="0089439D" w:rsidRPr="00B26902">
        <w:rPr>
          <w:rFonts w:cstheme="minorHAnsi"/>
          <w:sz w:val="24"/>
          <w:szCs w:val="24"/>
        </w:rPr>
        <w:t>opart</w:t>
      </w:r>
      <w:r w:rsidRPr="00B26902">
        <w:rPr>
          <w:rFonts w:cstheme="minorHAnsi"/>
          <w:sz w:val="24"/>
          <w:szCs w:val="24"/>
        </w:rPr>
        <w:t>ą</w:t>
      </w:r>
      <w:r w:rsidR="0089439D" w:rsidRPr="00B26902">
        <w:rPr>
          <w:rFonts w:cstheme="minorHAnsi"/>
          <w:sz w:val="24"/>
          <w:szCs w:val="24"/>
        </w:rPr>
        <w:t xml:space="preserve"> na wynikach Narodowego Spisu Powszechnego Ludności i Mieszkań 2021, </w:t>
      </w:r>
      <w:r w:rsidRPr="00B26902">
        <w:rPr>
          <w:rFonts w:cstheme="minorHAnsi"/>
          <w:sz w:val="24"/>
          <w:szCs w:val="24"/>
        </w:rPr>
        <w:t>której</w:t>
      </w:r>
      <w:r w:rsidR="0089439D" w:rsidRPr="00B26902">
        <w:rPr>
          <w:rFonts w:cstheme="minorHAnsi"/>
          <w:sz w:val="24"/>
          <w:szCs w:val="24"/>
        </w:rPr>
        <w:t xml:space="preserve"> punktem wyjścia jest stan ludności na</w:t>
      </w:r>
      <w:r w:rsidR="00C625E9" w:rsidRPr="00B26902">
        <w:rPr>
          <w:rFonts w:cstheme="minorHAnsi"/>
          <w:sz w:val="24"/>
          <w:szCs w:val="24"/>
        </w:rPr>
        <w:t> </w:t>
      </w:r>
      <w:r w:rsidR="0089439D" w:rsidRPr="00B26902">
        <w:rPr>
          <w:rFonts w:cstheme="minorHAnsi"/>
          <w:sz w:val="24"/>
          <w:szCs w:val="24"/>
        </w:rPr>
        <w:t xml:space="preserve">31.12.2022 r. Opiera się na przyjętych założeniach dotyczących: płodności, umieralności, migracji na pobyt stały (wewnętrznej i zagranicznej), migracji czasowej wewnętrznej (powyżej 3 miesięcy), z pominięciem migracji czasowych zagranicznych. Prognoza nie odzwierciedla w pełni wpływu pandemii </w:t>
      </w:r>
      <w:r w:rsidR="0089439D" w:rsidRPr="002A54B5">
        <w:rPr>
          <w:rFonts w:cstheme="minorHAnsi"/>
          <w:sz w:val="24"/>
          <w:szCs w:val="24"/>
          <w:lang w:val="en-GB"/>
        </w:rPr>
        <w:t>COVID-19</w:t>
      </w:r>
      <w:r w:rsidR="0089439D" w:rsidRPr="00B26902">
        <w:rPr>
          <w:rFonts w:cstheme="minorHAnsi"/>
          <w:sz w:val="24"/>
          <w:szCs w:val="24"/>
        </w:rPr>
        <w:t xml:space="preserve"> i skutków migracji wynikających z wojny w Ukrainie.</w:t>
      </w:r>
    </w:p>
    <w:p w14:paraId="4FFC0A2C" w14:textId="131F1A6C" w:rsidR="00591F32" w:rsidRDefault="00A425BE">
      <w:pPr>
        <w:rPr>
          <w:rFonts w:cstheme="minorHAnsi"/>
          <w:sz w:val="24"/>
          <w:szCs w:val="24"/>
        </w:rPr>
      </w:pPr>
      <w:r w:rsidRPr="00B26902">
        <w:rPr>
          <w:rFonts w:cstheme="minorHAnsi"/>
          <w:sz w:val="24"/>
          <w:szCs w:val="24"/>
        </w:rPr>
        <w:t xml:space="preserve">Wyniki prognozy wskazują, że </w:t>
      </w:r>
      <w:r w:rsidR="009809A8" w:rsidRPr="00B26902">
        <w:rPr>
          <w:rFonts w:cstheme="minorHAnsi"/>
          <w:sz w:val="24"/>
          <w:szCs w:val="24"/>
        </w:rPr>
        <w:t xml:space="preserve">względem stanu z 2024 r. </w:t>
      </w:r>
      <w:r w:rsidRPr="00B26902">
        <w:rPr>
          <w:rFonts w:cstheme="minorHAnsi"/>
          <w:sz w:val="24"/>
          <w:szCs w:val="24"/>
        </w:rPr>
        <w:t xml:space="preserve">liczba ludności Białegostoku </w:t>
      </w:r>
      <w:r w:rsidR="00675CEA" w:rsidRPr="00B26902">
        <w:rPr>
          <w:rFonts w:cstheme="minorHAnsi"/>
          <w:sz w:val="24"/>
          <w:szCs w:val="24"/>
        </w:rPr>
        <w:t>zmniejszy się</w:t>
      </w:r>
      <w:r w:rsidR="00C625E9" w:rsidRPr="00B26902">
        <w:rPr>
          <w:rFonts w:cstheme="minorHAnsi"/>
          <w:sz w:val="24"/>
          <w:szCs w:val="24"/>
        </w:rPr>
        <w:t> </w:t>
      </w:r>
      <w:r w:rsidR="00675CEA" w:rsidRPr="00B26902">
        <w:rPr>
          <w:rFonts w:cstheme="minorHAnsi"/>
          <w:sz w:val="24"/>
          <w:szCs w:val="24"/>
        </w:rPr>
        <w:t>o </w:t>
      </w:r>
      <w:r w:rsidR="009C34B3" w:rsidRPr="00B26902">
        <w:rPr>
          <w:rFonts w:cstheme="minorHAnsi"/>
          <w:sz w:val="24"/>
          <w:szCs w:val="24"/>
        </w:rPr>
        <w:t>11,7</w:t>
      </w:r>
      <w:r w:rsidRPr="00B26902">
        <w:rPr>
          <w:rFonts w:cstheme="minorHAnsi"/>
          <w:sz w:val="24"/>
          <w:szCs w:val="24"/>
        </w:rPr>
        <w:t xml:space="preserve"> tys., tj. o </w:t>
      </w:r>
      <w:r w:rsidR="0003295C" w:rsidRPr="00B26902">
        <w:rPr>
          <w:rFonts w:cstheme="minorHAnsi"/>
          <w:sz w:val="24"/>
          <w:szCs w:val="24"/>
        </w:rPr>
        <w:t>4,0</w:t>
      </w:r>
      <w:r w:rsidRPr="00B26902">
        <w:rPr>
          <w:rFonts w:cstheme="minorHAnsi"/>
          <w:sz w:val="24"/>
          <w:szCs w:val="24"/>
        </w:rPr>
        <w:t>%</w:t>
      </w:r>
      <w:r w:rsidR="00CC5376" w:rsidRPr="00B26902">
        <w:rPr>
          <w:rFonts w:cstheme="minorHAnsi"/>
          <w:sz w:val="24"/>
          <w:szCs w:val="24"/>
        </w:rPr>
        <w:t xml:space="preserve"> </w:t>
      </w:r>
      <w:r w:rsidR="009809A8" w:rsidRPr="00B26902">
        <w:rPr>
          <w:rFonts w:cstheme="minorHAnsi"/>
          <w:sz w:val="24"/>
          <w:szCs w:val="24"/>
        </w:rPr>
        <w:t>do 2035 r.</w:t>
      </w:r>
      <w:r w:rsidR="00302D0C" w:rsidRPr="00B26902">
        <w:rPr>
          <w:rFonts w:cstheme="minorHAnsi"/>
          <w:sz w:val="24"/>
          <w:szCs w:val="24"/>
        </w:rPr>
        <w:t xml:space="preserve"> </w:t>
      </w:r>
      <w:r w:rsidRPr="00B26902">
        <w:rPr>
          <w:rFonts w:cstheme="minorHAnsi"/>
          <w:sz w:val="24"/>
          <w:szCs w:val="24"/>
        </w:rPr>
        <w:t>Analizując ludność według ekonomicznych grup wieku, przewiduje się, iż w</w:t>
      </w:r>
      <w:r w:rsidR="00675CEA" w:rsidRPr="00B26902">
        <w:rPr>
          <w:rFonts w:cstheme="minorHAnsi"/>
          <w:sz w:val="24"/>
          <w:szCs w:val="24"/>
        </w:rPr>
        <w:t xml:space="preserve"> latach 20</w:t>
      </w:r>
      <w:r w:rsidR="00EE3FF3" w:rsidRPr="00B26902">
        <w:rPr>
          <w:rFonts w:cstheme="minorHAnsi"/>
          <w:sz w:val="24"/>
          <w:szCs w:val="24"/>
        </w:rPr>
        <w:t>2</w:t>
      </w:r>
      <w:r w:rsidR="00277E55" w:rsidRPr="00B26902">
        <w:rPr>
          <w:rFonts w:cstheme="minorHAnsi"/>
          <w:sz w:val="24"/>
          <w:szCs w:val="24"/>
        </w:rPr>
        <w:t>4</w:t>
      </w:r>
      <w:r w:rsidR="00370B46" w:rsidRPr="00B26902">
        <w:rPr>
          <w:rFonts w:cstheme="minorHAnsi"/>
          <w:sz w:val="24"/>
          <w:szCs w:val="24"/>
        </w:rPr>
        <w:t>-</w:t>
      </w:r>
      <w:r w:rsidR="00675CEA" w:rsidRPr="00B26902">
        <w:rPr>
          <w:rFonts w:cstheme="minorHAnsi"/>
          <w:sz w:val="24"/>
          <w:szCs w:val="24"/>
        </w:rPr>
        <w:t>20</w:t>
      </w:r>
      <w:r w:rsidR="00EE3FF3" w:rsidRPr="00B26902">
        <w:rPr>
          <w:rFonts w:cstheme="minorHAnsi"/>
          <w:sz w:val="24"/>
          <w:szCs w:val="24"/>
        </w:rPr>
        <w:t>60</w:t>
      </w:r>
      <w:r w:rsidR="00675CEA" w:rsidRPr="00B26902">
        <w:rPr>
          <w:rFonts w:cstheme="minorHAnsi"/>
          <w:sz w:val="24"/>
          <w:szCs w:val="24"/>
        </w:rPr>
        <w:t xml:space="preserve"> liczba osób w </w:t>
      </w:r>
      <w:r w:rsidRPr="00B26902">
        <w:rPr>
          <w:rFonts w:cstheme="minorHAnsi"/>
          <w:sz w:val="24"/>
          <w:szCs w:val="24"/>
        </w:rPr>
        <w:t xml:space="preserve">wieku przedprodukcyjnym i produkcyjnym w Białymstoku zmniejszy się, odpowiednio o </w:t>
      </w:r>
      <w:r w:rsidR="00D11363" w:rsidRPr="00B26902">
        <w:rPr>
          <w:rFonts w:cstheme="minorHAnsi"/>
          <w:sz w:val="24"/>
          <w:szCs w:val="24"/>
        </w:rPr>
        <w:t>9,7</w:t>
      </w:r>
      <w:r w:rsidRPr="00B26902">
        <w:rPr>
          <w:rFonts w:cstheme="minorHAnsi"/>
          <w:sz w:val="24"/>
          <w:szCs w:val="24"/>
        </w:rPr>
        <w:t xml:space="preserve"> </w:t>
      </w:r>
      <w:r w:rsidR="00675CEA" w:rsidRPr="00B26902">
        <w:rPr>
          <w:rFonts w:cstheme="minorHAnsi"/>
          <w:sz w:val="24"/>
          <w:szCs w:val="24"/>
        </w:rPr>
        <w:t>tys. (o</w:t>
      </w:r>
      <w:r w:rsidR="00C625E9" w:rsidRPr="00B26902">
        <w:rPr>
          <w:rFonts w:cstheme="minorHAnsi"/>
          <w:sz w:val="24"/>
          <w:szCs w:val="24"/>
        </w:rPr>
        <w:t> </w:t>
      </w:r>
      <w:r w:rsidR="00D11363" w:rsidRPr="00B26902">
        <w:rPr>
          <w:rFonts w:cstheme="minorHAnsi"/>
          <w:sz w:val="24"/>
          <w:szCs w:val="24"/>
        </w:rPr>
        <w:t>18,8</w:t>
      </w:r>
      <w:r w:rsidR="00675CEA" w:rsidRPr="00B26902">
        <w:rPr>
          <w:rFonts w:cstheme="minorHAnsi"/>
          <w:sz w:val="24"/>
          <w:szCs w:val="24"/>
        </w:rPr>
        <w:t>%) i </w:t>
      </w:r>
      <w:r w:rsidR="00D11363" w:rsidRPr="00B26902">
        <w:rPr>
          <w:rFonts w:cstheme="minorHAnsi"/>
          <w:sz w:val="24"/>
          <w:szCs w:val="24"/>
        </w:rPr>
        <w:t>49,5</w:t>
      </w:r>
      <w:r w:rsidRPr="00B26902">
        <w:rPr>
          <w:rFonts w:cstheme="minorHAnsi"/>
          <w:sz w:val="24"/>
          <w:szCs w:val="24"/>
        </w:rPr>
        <w:t xml:space="preserve"> tys. (o </w:t>
      </w:r>
      <w:r w:rsidR="00D11363" w:rsidRPr="00B26902">
        <w:rPr>
          <w:rFonts w:cstheme="minorHAnsi"/>
          <w:sz w:val="24"/>
          <w:szCs w:val="24"/>
        </w:rPr>
        <w:t>29,2</w:t>
      </w:r>
      <w:r w:rsidRPr="00B26902">
        <w:rPr>
          <w:rFonts w:cstheme="minorHAnsi"/>
          <w:sz w:val="24"/>
          <w:szCs w:val="24"/>
        </w:rPr>
        <w:t>%). Zwiększeniu ulegnie natomiast liczebność populacj</w:t>
      </w:r>
      <w:r w:rsidR="00675CEA" w:rsidRPr="00B26902">
        <w:rPr>
          <w:rFonts w:cstheme="minorHAnsi"/>
          <w:sz w:val="24"/>
          <w:szCs w:val="24"/>
        </w:rPr>
        <w:t>i osób w wieku poprodukcyjnym o </w:t>
      </w:r>
      <w:r w:rsidR="00F569D1" w:rsidRPr="00B26902">
        <w:rPr>
          <w:rFonts w:cstheme="minorHAnsi"/>
          <w:sz w:val="24"/>
          <w:szCs w:val="24"/>
        </w:rPr>
        <w:t>12,0</w:t>
      </w:r>
      <w:r w:rsidRPr="00B26902">
        <w:rPr>
          <w:rFonts w:cstheme="minorHAnsi"/>
          <w:sz w:val="24"/>
          <w:szCs w:val="24"/>
        </w:rPr>
        <w:t xml:space="preserve"> tys. (o </w:t>
      </w:r>
      <w:r w:rsidR="00F569D1" w:rsidRPr="00B26902">
        <w:rPr>
          <w:rFonts w:cstheme="minorHAnsi"/>
          <w:sz w:val="24"/>
          <w:szCs w:val="24"/>
        </w:rPr>
        <w:t>17,3</w:t>
      </w:r>
      <w:r w:rsidRPr="00B26902">
        <w:rPr>
          <w:rFonts w:cstheme="minorHAnsi"/>
          <w:sz w:val="24"/>
          <w:szCs w:val="24"/>
        </w:rPr>
        <w:t>%). Oznacza to, że udział dzieci i młodzieży w wieku 0</w:t>
      </w:r>
      <w:r w:rsidR="00370B46" w:rsidRPr="00B26902">
        <w:rPr>
          <w:rFonts w:cstheme="minorHAnsi"/>
          <w:sz w:val="24"/>
          <w:szCs w:val="24"/>
        </w:rPr>
        <w:t>-</w:t>
      </w:r>
      <w:r w:rsidRPr="00B26902">
        <w:rPr>
          <w:rFonts w:cstheme="minorHAnsi"/>
          <w:sz w:val="24"/>
          <w:szCs w:val="24"/>
        </w:rPr>
        <w:t>17 lat w ogólnej liczbie ludności Miasta w końcu 20</w:t>
      </w:r>
      <w:r w:rsidR="00EE3FF3" w:rsidRPr="00B26902">
        <w:rPr>
          <w:rFonts w:cstheme="minorHAnsi"/>
          <w:sz w:val="24"/>
          <w:szCs w:val="24"/>
        </w:rPr>
        <w:t xml:space="preserve">60 </w:t>
      </w:r>
      <w:r w:rsidRPr="00B26902">
        <w:rPr>
          <w:rFonts w:cstheme="minorHAnsi"/>
          <w:sz w:val="24"/>
          <w:szCs w:val="24"/>
        </w:rPr>
        <w:t>r. ukształtuje się na poziomie 1</w:t>
      </w:r>
      <w:r w:rsidR="008611B2" w:rsidRPr="00B26902">
        <w:rPr>
          <w:rFonts w:cstheme="minorHAnsi"/>
          <w:sz w:val="24"/>
          <w:szCs w:val="24"/>
        </w:rPr>
        <w:t>7,2</w:t>
      </w:r>
      <w:r w:rsidRPr="00B26902">
        <w:rPr>
          <w:rFonts w:cstheme="minorHAnsi"/>
          <w:sz w:val="24"/>
          <w:szCs w:val="24"/>
        </w:rPr>
        <w:t>% (w 202</w:t>
      </w:r>
      <w:r w:rsidR="00EE3FF3" w:rsidRPr="00B26902">
        <w:rPr>
          <w:rFonts w:cstheme="minorHAnsi"/>
          <w:sz w:val="24"/>
          <w:szCs w:val="24"/>
        </w:rPr>
        <w:t>4</w:t>
      </w:r>
      <w:r w:rsidRPr="00B26902">
        <w:rPr>
          <w:rFonts w:cstheme="minorHAnsi"/>
          <w:sz w:val="24"/>
          <w:szCs w:val="24"/>
        </w:rPr>
        <w:t xml:space="preserve"> r. wyn</w:t>
      </w:r>
      <w:r w:rsidR="00675CEA" w:rsidRPr="00B26902">
        <w:rPr>
          <w:rFonts w:cstheme="minorHAnsi"/>
          <w:sz w:val="24"/>
          <w:szCs w:val="24"/>
        </w:rPr>
        <w:t xml:space="preserve">iósł </w:t>
      </w:r>
      <w:r w:rsidR="008611B2" w:rsidRPr="00B26902">
        <w:rPr>
          <w:rFonts w:cstheme="minorHAnsi"/>
          <w:sz w:val="24"/>
          <w:szCs w:val="24"/>
        </w:rPr>
        <w:t>17,8</w:t>
      </w:r>
      <w:r w:rsidR="00675CEA" w:rsidRPr="00B26902">
        <w:rPr>
          <w:rFonts w:cstheme="minorHAnsi"/>
          <w:sz w:val="24"/>
          <w:szCs w:val="24"/>
        </w:rPr>
        <w:t>%), odsetek ludności w </w:t>
      </w:r>
      <w:r w:rsidRPr="00B26902">
        <w:rPr>
          <w:rFonts w:cstheme="minorHAnsi"/>
          <w:sz w:val="24"/>
          <w:szCs w:val="24"/>
        </w:rPr>
        <w:t xml:space="preserve">wieku produkcyjnym – </w:t>
      </w:r>
      <w:r w:rsidR="008611B2" w:rsidRPr="00B26902">
        <w:rPr>
          <w:rFonts w:cstheme="minorHAnsi"/>
          <w:sz w:val="24"/>
          <w:szCs w:val="24"/>
        </w:rPr>
        <w:t>49,3</w:t>
      </w:r>
      <w:r w:rsidRPr="00B26902">
        <w:rPr>
          <w:rFonts w:cstheme="minorHAnsi"/>
          <w:sz w:val="24"/>
          <w:szCs w:val="24"/>
        </w:rPr>
        <w:t>% (w 20</w:t>
      </w:r>
      <w:r w:rsidR="00EE3FF3" w:rsidRPr="00B26902">
        <w:rPr>
          <w:rFonts w:cstheme="minorHAnsi"/>
          <w:sz w:val="24"/>
          <w:szCs w:val="24"/>
        </w:rPr>
        <w:t>24</w:t>
      </w:r>
      <w:r w:rsidRPr="00B26902">
        <w:rPr>
          <w:rFonts w:cstheme="minorHAnsi"/>
          <w:sz w:val="24"/>
          <w:szCs w:val="24"/>
        </w:rPr>
        <w:t xml:space="preserve"> r. – </w:t>
      </w:r>
      <w:r w:rsidR="008611B2" w:rsidRPr="00B26902">
        <w:rPr>
          <w:rFonts w:cstheme="minorHAnsi"/>
          <w:sz w:val="24"/>
          <w:szCs w:val="24"/>
        </w:rPr>
        <w:t>58,3</w:t>
      </w:r>
      <w:r w:rsidRPr="00B26902">
        <w:rPr>
          <w:rFonts w:cstheme="minorHAnsi"/>
          <w:sz w:val="24"/>
          <w:szCs w:val="24"/>
        </w:rPr>
        <w:t xml:space="preserve">%), a udział ludności w </w:t>
      </w:r>
      <w:r w:rsidR="00675CEA" w:rsidRPr="00B26902">
        <w:rPr>
          <w:rFonts w:cstheme="minorHAnsi"/>
          <w:sz w:val="24"/>
          <w:szCs w:val="24"/>
        </w:rPr>
        <w:t xml:space="preserve">wieku poprodukcyjnym – </w:t>
      </w:r>
      <w:r w:rsidR="008611B2" w:rsidRPr="00B26902">
        <w:rPr>
          <w:rFonts w:cstheme="minorHAnsi"/>
          <w:sz w:val="24"/>
          <w:szCs w:val="24"/>
        </w:rPr>
        <w:t>33,5</w:t>
      </w:r>
      <w:r w:rsidR="00675CEA" w:rsidRPr="00B26902">
        <w:rPr>
          <w:rFonts w:cstheme="minorHAnsi"/>
          <w:sz w:val="24"/>
          <w:szCs w:val="24"/>
        </w:rPr>
        <w:t>% (w </w:t>
      </w:r>
      <w:r w:rsidRPr="00B26902">
        <w:rPr>
          <w:rFonts w:cstheme="minorHAnsi"/>
          <w:sz w:val="24"/>
          <w:szCs w:val="24"/>
        </w:rPr>
        <w:t>202</w:t>
      </w:r>
      <w:r w:rsidR="00EE3FF3" w:rsidRPr="00B26902">
        <w:rPr>
          <w:rFonts w:cstheme="minorHAnsi"/>
          <w:sz w:val="24"/>
          <w:szCs w:val="24"/>
        </w:rPr>
        <w:t xml:space="preserve">4 </w:t>
      </w:r>
      <w:r w:rsidRPr="00B26902">
        <w:rPr>
          <w:rFonts w:cstheme="minorHAnsi"/>
          <w:sz w:val="24"/>
          <w:szCs w:val="24"/>
        </w:rPr>
        <w:t xml:space="preserve">r. – </w:t>
      </w:r>
      <w:r w:rsidR="008611B2" w:rsidRPr="00B26902">
        <w:rPr>
          <w:rFonts w:cstheme="minorHAnsi"/>
          <w:sz w:val="24"/>
          <w:szCs w:val="24"/>
        </w:rPr>
        <w:t>23,9</w:t>
      </w:r>
      <w:r w:rsidRPr="00B26902">
        <w:rPr>
          <w:rFonts w:cstheme="minorHAnsi"/>
          <w:sz w:val="24"/>
          <w:szCs w:val="24"/>
        </w:rPr>
        <w:t>%).</w:t>
      </w:r>
      <w:r w:rsidR="00591F32">
        <w:rPr>
          <w:rFonts w:cstheme="minorHAnsi"/>
          <w:sz w:val="24"/>
          <w:szCs w:val="24"/>
        </w:rPr>
        <w:br w:type="page"/>
      </w:r>
    </w:p>
    <w:p w14:paraId="43D28516" w14:textId="66F55014" w:rsidR="00A425BE" w:rsidRPr="005A189A" w:rsidRDefault="00A425BE" w:rsidP="001C0226">
      <w:pPr>
        <w:pStyle w:val="Legenda"/>
      </w:pPr>
      <w:bookmarkStart w:id="24" w:name="_Toc228271571"/>
      <w:r w:rsidRPr="005A189A">
        <w:lastRenderedPageBreak/>
        <w:t xml:space="preserve">Wykres </w:t>
      </w:r>
      <w:r w:rsidR="00990A70" w:rsidRPr="005A189A">
        <w:rPr>
          <w:noProof/>
        </w:rPr>
        <w:fldChar w:fldCharType="begin"/>
      </w:r>
      <w:r w:rsidR="00990A70" w:rsidRPr="005A189A">
        <w:rPr>
          <w:noProof/>
        </w:rPr>
        <w:instrText xml:space="preserve"> SEQ Wykres \* ARABIC </w:instrText>
      </w:r>
      <w:r w:rsidR="00990A70" w:rsidRPr="005A189A">
        <w:rPr>
          <w:noProof/>
        </w:rPr>
        <w:fldChar w:fldCharType="separate"/>
      </w:r>
      <w:r w:rsidR="00F76DBD" w:rsidRPr="005A189A">
        <w:rPr>
          <w:noProof/>
        </w:rPr>
        <w:t>7</w:t>
      </w:r>
      <w:r w:rsidR="00990A70" w:rsidRPr="005A189A">
        <w:rPr>
          <w:noProof/>
        </w:rPr>
        <w:fldChar w:fldCharType="end"/>
      </w:r>
      <w:r w:rsidRPr="005A189A">
        <w:t>. Prognoza ludności według ekonomicznych grup wieku</w:t>
      </w:r>
      <w:r w:rsidR="00675CEA" w:rsidRPr="005A189A">
        <w:t xml:space="preserve"> </w:t>
      </w:r>
      <w:r w:rsidR="000D4F3C" w:rsidRPr="005A189A">
        <w:rPr>
          <w:vertAlign w:val="superscript"/>
        </w:rPr>
        <w:t>a</w:t>
      </w:r>
      <w:r w:rsidRPr="005A189A">
        <w:t xml:space="preserve"> (w %). Stan w dniu 31 grudnia</w:t>
      </w:r>
      <w:bookmarkEnd w:id="24"/>
    </w:p>
    <w:p w14:paraId="7E4876E7" w14:textId="77777777" w:rsidR="00A425BE" w:rsidRPr="00B26902" w:rsidRDefault="00A22875" w:rsidP="00C56442">
      <w:pPr>
        <w:spacing w:after="0"/>
        <w:rPr>
          <w:rFonts w:cstheme="minorHAnsi"/>
          <w:sz w:val="24"/>
          <w:szCs w:val="24"/>
        </w:rPr>
      </w:pPr>
      <w:r w:rsidRPr="00B26902">
        <w:rPr>
          <w:rFonts w:cstheme="minorHAnsi"/>
          <w:noProof/>
          <w:sz w:val="24"/>
          <w:szCs w:val="24"/>
          <w:lang w:eastAsia="pl-PL"/>
        </w:rPr>
        <w:drawing>
          <wp:inline distT="0" distB="0" distL="0" distR="0" wp14:anchorId="304DE02C" wp14:editId="44131F45">
            <wp:extent cx="6049926" cy="2907340"/>
            <wp:effectExtent l="0" t="0" r="8255" b="7620"/>
            <wp:docPr id="87" name="Wykres 87" descr="Prognoza ludności na rok 2035 i 2060, zauważalny procentowy wzrost osób w wieku poprodukcyjnym i spadek osób w wieku produkcyjnym.">
              <a:extLst xmlns:a="http://schemas.openxmlformats.org/drawingml/2006/main">
                <a:ext uri="{FF2B5EF4-FFF2-40B4-BE49-F238E27FC236}">
                  <a16:creationId xmlns:a16="http://schemas.microsoft.com/office/drawing/2014/main" id="{00000000-0008-0000-0A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3D067AEC" w14:textId="77777777" w:rsidR="000D4F3C" w:rsidRPr="00B26902" w:rsidRDefault="000D4F3C" w:rsidP="00C56442">
      <w:pPr>
        <w:spacing w:after="0"/>
        <w:rPr>
          <w:rFonts w:cstheme="minorHAnsi"/>
          <w:sz w:val="24"/>
          <w:szCs w:val="24"/>
        </w:rPr>
      </w:pPr>
      <w:r w:rsidRPr="00B26902">
        <w:rPr>
          <w:rFonts w:cstheme="minorHAnsi"/>
          <w:sz w:val="24"/>
          <w:szCs w:val="24"/>
          <w:vertAlign w:val="superscript"/>
        </w:rPr>
        <w:t>a</w:t>
      </w:r>
      <w:r w:rsidRPr="00B26902">
        <w:rPr>
          <w:rFonts w:cstheme="minorHAnsi"/>
          <w:sz w:val="24"/>
          <w:szCs w:val="24"/>
        </w:rPr>
        <w:t xml:space="preserve"> W 202</w:t>
      </w:r>
      <w:r w:rsidR="00742CC0" w:rsidRPr="00B26902">
        <w:rPr>
          <w:rFonts w:cstheme="minorHAnsi"/>
          <w:sz w:val="24"/>
          <w:szCs w:val="24"/>
        </w:rPr>
        <w:t>4</w:t>
      </w:r>
      <w:r w:rsidRPr="00B26902">
        <w:rPr>
          <w:rFonts w:cstheme="minorHAnsi"/>
          <w:sz w:val="24"/>
          <w:szCs w:val="24"/>
        </w:rPr>
        <w:t xml:space="preserve"> r. dane rzeczywiste.</w:t>
      </w:r>
    </w:p>
    <w:p w14:paraId="3CA68514" w14:textId="77777777" w:rsidR="00731768" w:rsidRPr="00B26902" w:rsidRDefault="00731768" w:rsidP="00C56442">
      <w:pPr>
        <w:rPr>
          <w:rFonts w:cstheme="minorHAnsi"/>
          <w:sz w:val="24"/>
          <w:szCs w:val="24"/>
        </w:rPr>
      </w:pPr>
      <w:r w:rsidRPr="00B26902">
        <w:rPr>
          <w:rFonts w:cstheme="minorHAnsi"/>
          <w:sz w:val="24"/>
          <w:szCs w:val="24"/>
        </w:rPr>
        <w:t>Źródło: opracowanie własne na podstawie Prognozy ludności na lata 20</w:t>
      </w:r>
      <w:r w:rsidR="00742CC0" w:rsidRPr="00B26902">
        <w:rPr>
          <w:rFonts w:cstheme="minorHAnsi"/>
          <w:sz w:val="24"/>
          <w:szCs w:val="24"/>
        </w:rPr>
        <w:t>23</w:t>
      </w:r>
      <w:r w:rsidRPr="00B26902">
        <w:rPr>
          <w:rFonts w:cstheme="minorHAnsi"/>
          <w:sz w:val="24"/>
          <w:szCs w:val="24"/>
        </w:rPr>
        <w:t>–20</w:t>
      </w:r>
      <w:r w:rsidR="00742CC0" w:rsidRPr="00B26902">
        <w:rPr>
          <w:rFonts w:cstheme="minorHAnsi"/>
          <w:sz w:val="24"/>
          <w:szCs w:val="24"/>
        </w:rPr>
        <w:t>6</w:t>
      </w:r>
      <w:r w:rsidRPr="00B26902">
        <w:rPr>
          <w:rFonts w:cstheme="minorHAnsi"/>
          <w:sz w:val="24"/>
          <w:szCs w:val="24"/>
        </w:rPr>
        <w:t>0 (GUS).</w:t>
      </w:r>
    </w:p>
    <w:p w14:paraId="135446DB" w14:textId="47142D59" w:rsidR="00B040E5" w:rsidRPr="00B26902" w:rsidRDefault="00731768" w:rsidP="00C56442">
      <w:pPr>
        <w:rPr>
          <w:rFonts w:cstheme="minorHAnsi"/>
          <w:sz w:val="24"/>
          <w:szCs w:val="24"/>
        </w:rPr>
      </w:pPr>
      <w:r w:rsidRPr="00B26902">
        <w:rPr>
          <w:rFonts w:cstheme="minorHAnsi"/>
          <w:sz w:val="24"/>
          <w:szCs w:val="24"/>
        </w:rPr>
        <w:t>Według prognozy ludności wskaźnik obciążenia demograficznego w 20</w:t>
      </w:r>
      <w:r w:rsidR="00C300BA" w:rsidRPr="00B26902">
        <w:rPr>
          <w:rFonts w:cstheme="minorHAnsi"/>
          <w:sz w:val="24"/>
          <w:szCs w:val="24"/>
        </w:rPr>
        <w:t>60</w:t>
      </w:r>
      <w:r w:rsidRPr="00B26902">
        <w:rPr>
          <w:rFonts w:cstheme="minorHAnsi"/>
          <w:sz w:val="24"/>
          <w:szCs w:val="24"/>
        </w:rPr>
        <w:t xml:space="preserve"> r. </w:t>
      </w:r>
      <w:r w:rsidR="005E27D9" w:rsidRPr="00B26902">
        <w:rPr>
          <w:rFonts w:cstheme="minorHAnsi"/>
          <w:sz w:val="24"/>
          <w:szCs w:val="24"/>
        </w:rPr>
        <w:t xml:space="preserve">w Białymstoku </w:t>
      </w:r>
      <w:r w:rsidRPr="00B26902">
        <w:rPr>
          <w:rFonts w:cstheme="minorHAnsi"/>
          <w:sz w:val="24"/>
          <w:szCs w:val="24"/>
        </w:rPr>
        <w:t xml:space="preserve">ukształtuje się na poziomie </w:t>
      </w:r>
      <w:r w:rsidR="00C300BA" w:rsidRPr="00B26902">
        <w:rPr>
          <w:rFonts w:cstheme="minorHAnsi"/>
          <w:sz w:val="24"/>
          <w:szCs w:val="24"/>
        </w:rPr>
        <w:t>102,9</w:t>
      </w:r>
      <w:r w:rsidRPr="00B26902">
        <w:rPr>
          <w:rFonts w:cstheme="minorHAnsi"/>
          <w:sz w:val="24"/>
          <w:szCs w:val="24"/>
        </w:rPr>
        <w:t xml:space="preserve">, tj. </w:t>
      </w:r>
      <w:r w:rsidR="00C300BA" w:rsidRPr="00B26902">
        <w:rPr>
          <w:rFonts w:cstheme="minorHAnsi"/>
          <w:sz w:val="24"/>
          <w:szCs w:val="24"/>
        </w:rPr>
        <w:t>34,9</w:t>
      </w:r>
      <w:r w:rsidRPr="00B26902">
        <w:rPr>
          <w:rFonts w:cstheme="minorHAnsi"/>
          <w:sz w:val="24"/>
          <w:szCs w:val="24"/>
        </w:rPr>
        <w:t xml:space="preserve"> – dla wieku przedprodukcyjnego i </w:t>
      </w:r>
      <w:r w:rsidR="00C300BA" w:rsidRPr="00B26902">
        <w:rPr>
          <w:rFonts w:cstheme="minorHAnsi"/>
          <w:sz w:val="24"/>
          <w:szCs w:val="24"/>
        </w:rPr>
        <w:t>68,0</w:t>
      </w:r>
      <w:r w:rsidRPr="00B26902">
        <w:rPr>
          <w:rFonts w:cstheme="minorHAnsi"/>
          <w:sz w:val="24"/>
          <w:szCs w:val="24"/>
        </w:rPr>
        <w:t xml:space="preserve"> – dla wieku poprodukcyjnego.</w:t>
      </w:r>
      <w:r w:rsidR="00B040E5" w:rsidRPr="00B26902">
        <w:rPr>
          <w:rFonts w:cstheme="minorHAnsi"/>
          <w:sz w:val="24"/>
          <w:szCs w:val="24"/>
        </w:rPr>
        <w:br w:type="page"/>
      </w:r>
    </w:p>
    <w:p w14:paraId="232EF74F" w14:textId="77777777" w:rsidR="00B133E3" w:rsidRPr="005A189A" w:rsidRDefault="008D0C68" w:rsidP="005A189A">
      <w:pPr>
        <w:pStyle w:val="Nagwek2"/>
      </w:pPr>
      <w:bookmarkStart w:id="25" w:name="_Toc228345785"/>
      <w:bookmarkStart w:id="26" w:name="_Hlk217887521"/>
      <w:r w:rsidRPr="005A189A">
        <w:lastRenderedPageBreak/>
        <w:t>2</w:t>
      </w:r>
      <w:r w:rsidR="00B133E3" w:rsidRPr="005A189A">
        <w:t>.</w:t>
      </w:r>
      <w:r w:rsidR="00481844" w:rsidRPr="005A189A">
        <w:tab/>
      </w:r>
      <w:r w:rsidR="003D0EB9" w:rsidRPr="005A189A">
        <w:t>Szkolnictwo wyższe, e</w:t>
      </w:r>
      <w:r w:rsidR="00B133E3" w:rsidRPr="005A189A">
        <w:t xml:space="preserve">dukacja </w:t>
      </w:r>
      <w:r w:rsidR="007406FD" w:rsidRPr="005A189A">
        <w:t>oraz opieka nad dziećmi do lat 3</w:t>
      </w:r>
      <w:bookmarkEnd w:id="25"/>
    </w:p>
    <w:p w14:paraId="5BD24A92" w14:textId="77777777" w:rsidR="0008306F" w:rsidRPr="005A189A" w:rsidRDefault="0008306F" w:rsidP="000522FF">
      <w:pPr>
        <w:pStyle w:val="Nagwek3"/>
      </w:pPr>
      <w:bookmarkStart w:id="27" w:name="_Toc228345786"/>
      <w:r w:rsidRPr="005A189A">
        <w:t>2.1</w:t>
      </w:r>
      <w:r w:rsidRPr="005A189A">
        <w:tab/>
        <w:t>Opieka nad dziećmi do lat 3</w:t>
      </w:r>
      <w:bookmarkEnd w:id="27"/>
    </w:p>
    <w:p w14:paraId="2071E9D9" w14:textId="2384310C" w:rsidR="002D7A4C" w:rsidRPr="00B26902" w:rsidRDefault="002D7A4C" w:rsidP="006F7978">
      <w:pPr>
        <w:rPr>
          <w:rFonts w:eastAsia="Calibri" w:cstheme="minorHAnsi"/>
          <w:sz w:val="24"/>
          <w:szCs w:val="24"/>
        </w:rPr>
      </w:pPr>
      <w:r w:rsidRPr="00B26902">
        <w:rPr>
          <w:rFonts w:eastAsia="Calibri" w:cstheme="minorHAnsi"/>
          <w:sz w:val="24"/>
          <w:szCs w:val="24"/>
        </w:rPr>
        <w:t>Na koniec 2024 r. w rejestrze żłobków i klubów dziecięcych, prowadzonym przez Prezydenta Miasta Białegostoku zarejestrowanych było 9 żłobków samorządowych, dysponujących 1 265 miejscami dla dzieci w wieku do lat 3</w:t>
      </w:r>
      <w:r w:rsidR="00313B00" w:rsidRPr="00B26902">
        <w:rPr>
          <w:rFonts w:eastAsia="Calibri" w:cstheme="minorHAnsi"/>
          <w:sz w:val="24"/>
          <w:szCs w:val="24"/>
        </w:rPr>
        <w:t xml:space="preserve">. </w:t>
      </w:r>
      <w:r w:rsidR="000205DA" w:rsidRPr="00B26902">
        <w:rPr>
          <w:rFonts w:eastAsia="Calibri" w:cstheme="minorHAnsi"/>
          <w:sz w:val="24"/>
          <w:szCs w:val="24"/>
        </w:rPr>
        <w:t xml:space="preserve">W Białymstoku funkcjonowały </w:t>
      </w:r>
      <w:r w:rsidRPr="00B26902">
        <w:rPr>
          <w:rFonts w:eastAsia="Calibri" w:cstheme="minorHAnsi"/>
          <w:sz w:val="24"/>
          <w:szCs w:val="24"/>
        </w:rPr>
        <w:t>54 niepubliczn</w:t>
      </w:r>
      <w:r w:rsidR="000205DA" w:rsidRPr="00B26902">
        <w:rPr>
          <w:rFonts w:eastAsia="Calibri" w:cstheme="minorHAnsi"/>
          <w:sz w:val="24"/>
          <w:szCs w:val="24"/>
        </w:rPr>
        <w:t>e</w:t>
      </w:r>
      <w:r w:rsidRPr="00B26902">
        <w:rPr>
          <w:rFonts w:eastAsia="Calibri" w:cstheme="minorHAnsi"/>
          <w:sz w:val="24"/>
          <w:szCs w:val="24"/>
        </w:rPr>
        <w:t xml:space="preserve"> żłobk</w:t>
      </w:r>
      <w:r w:rsidR="000205DA" w:rsidRPr="00B26902">
        <w:rPr>
          <w:rFonts w:eastAsia="Calibri" w:cstheme="minorHAnsi"/>
          <w:sz w:val="24"/>
          <w:szCs w:val="24"/>
        </w:rPr>
        <w:t>i</w:t>
      </w:r>
      <w:r w:rsidRPr="00B26902">
        <w:rPr>
          <w:rFonts w:eastAsia="Calibri" w:cstheme="minorHAnsi"/>
          <w:sz w:val="24"/>
          <w:szCs w:val="24"/>
        </w:rPr>
        <w:t xml:space="preserve"> i klub</w:t>
      </w:r>
      <w:r w:rsidR="000205DA" w:rsidRPr="00B26902">
        <w:rPr>
          <w:rFonts w:eastAsia="Calibri" w:cstheme="minorHAnsi"/>
          <w:sz w:val="24"/>
          <w:szCs w:val="24"/>
        </w:rPr>
        <w:t>y</w:t>
      </w:r>
      <w:r w:rsidRPr="00B26902">
        <w:rPr>
          <w:rFonts w:eastAsia="Calibri" w:cstheme="minorHAnsi"/>
          <w:sz w:val="24"/>
          <w:szCs w:val="24"/>
        </w:rPr>
        <w:t xml:space="preserve"> dziecięc</w:t>
      </w:r>
      <w:r w:rsidR="000205DA" w:rsidRPr="00B26902">
        <w:rPr>
          <w:rFonts w:eastAsia="Calibri" w:cstheme="minorHAnsi"/>
          <w:sz w:val="24"/>
          <w:szCs w:val="24"/>
        </w:rPr>
        <w:t>e</w:t>
      </w:r>
      <w:r w:rsidRPr="00B26902">
        <w:rPr>
          <w:rFonts w:eastAsia="Calibri" w:cstheme="minorHAnsi"/>
          <w:sz w:val="24"/>
          <w:szCs w:val="24"/>
        </w:rPr>
        <w:t>, dysponując</w:t>
      </w:r>
      <w:r w:rsidR="000205DA" w:rsidRPr="00B26902">
        <w:rPr>
          <w:rFonts w:eastAsia="Calibri" w:cstheme="minorHAnsi"/>
          <w:sz w:val="24"/>
          <w:szCs w:val="24"/>
        </w:rPr>
        <w:t>e</w:t>
      </w:r>
      <w:r w:rsidR="00D76A82" w:rsidRPr="00B26902">
        <w:rPr>
          <w:rFonts w:eastAsia="Calibri" w:cstheme="minorHAnsi"/>
          <w:sz w:val="24"/>
          <w:szCs w:val="24"/>
        </w:rPr>
        <w:t xml:space="preserve"> </w:t>
      </w:r>
      <w:r w:rsidRPr="00B26902">
        <w:rPr>
          <w:rFonts w:eastAsia="Calibri" w:cstheme="minorHAnsi"/>
          <w:sz w:val="24"/>
          <w:szCs w:val="24"/>
        </w:rPr>
        <w:t>1 741 miejscami</w:t>
      </w:r>
      <w:r w:rsidR="000205DA" w:rsidRPr="00B26902">
        <w:rPr>
          <w:rFonts w:eastAsia="Calibri" w:cstheme="minorHAnsi"/>
          <w:sz w:val="24"/>
          <w:szCs w:val="24"/>
        </w:rPr>
        <w:t xml:space="preserve"> oraz 6 dziennych opiekunów z dostępnymi 39 miejscami</w:t>
      </w:r>
      <w:r w:rsidRPr="00B26902">
        <w:rPr>
          <w:rFonts w:eastAsia="Calibri" w:cstheme="minorHAnsi"/>
          <w:sz w:val="24"/>
          <w:szCs w:val="24"/>
        </w:rPr>
        <w:t xml:space="preserve">. Oznacza to, że w 2024 r. na </w:t>
      </w:r>
      <w:r w:rsidR="00C80A5F" w:rsidRPr="00B26902">
        <w:rPr>
          <w:rFonts w:eastAsia="Calibri" w:cstheme="minorHAnsi"/>
          <w:sz w:val="24"/>
          <w:szCs w:val="24"/>
        </w:rPr>
        <w:t> </w:t>
      </w:r>
      <w:r w:rsidRPr="00B26902">
        <w:rPr>
          <w:rFonts w:eastAsia="Calibri" w:cstheme="minorHAnsi"/>
          <w:sz w:val="24"/>
          <w:szCs w:val="24"/>
        </w:rPr>
        <w:t>1000 dzieci w wieku do lat 3 (0</w:t>
      </w:r>
      <w:r w:rsidR="00A70D7E" w:rsidRPr="00B26902">
        <w:rPr>
          <w:rFonts w:eastAsia="Calibri" w:cstheme="minorHAnsi"/>
          <w:sz w:val="24"/>
          <w:szCs w:val="24"/>
        </w:rPr>
        <w:t>-</w:t>
      </w:r>
      <w:r w:rsidRPr="00B26902">
        <w:rPr>
          <w:rFonts w:eastAsia="Calibri" w:cstheme="minorHAnsi"/>
          <w:sz w:val="24"/>
          <w:szCs w:val="24"/>
        </w:rPr>
        <w:t>2 lata włącznie) przypadał</w:t>
      </w:r>
      <w:r w:rsidR="005A61F3" w:rsidRPr="00B26902">
        <w:rPr>
          <w:rFonts w:eastAsia="Calibri" w:cstheme="minorHAnsi"/>
          <w:sz w:val="24"/>
          <w:szCs w:val="24"/>
        </w:rPr>
        <w:t>y</w:t>
      </w:r>
      <w:r w:rsidRPr="00B26902">
        <w:rPr>
          <w:rFonts w:eastAsia="Calibri" w:cstheme="minorHAnsi"/>
          <w:sz w:val="24"/>
          <w:szCs w:val="24"/>
        </w:rPr>
        <w:t xml:space="preserve"> </w:t>
      </w:r>
      <w:r w:rsidR="005A61F3" w:rsidRPr="00B26902">
        <w:rPr>
          <w:rFonts w:eastAsia="Calibri" w:cstheme="minorHAnsi"/>
          <w:sz w:val="24"/>
          <w:szCs w:val="24"/>
        </w:rPr>
        <w:t xml:space="preserve">422 </w:t>
      </w:r>
      <w:r w:rsidRPr="00B26902">
        <w:rPr>
          <w:rFonts w:eastAsia="Calibri" w:cstheme="minorHAnsi"/>
          <w:sz w:val="24"/>
          <w:szCs w:val="24"/>
        </w:rPr>
        <w:t>miejsc</w:t>
      </w:r>
      <w:r w:rsidR="005A61F3" w:rsidRPr="00B26902">
        <w:rPr>
          <w:rFonts w:eastAsia="Calibri" w:cstheme="minorHAnsi"/>
          <w:sz w:val="24"/>
          <w:szCs w:val="24"/>
        </w:rPr>
        <w:t>a</w:t>
      </w:r>
      <w:r w:rsidRPr="00B26902">
        <w:rPr>
          <w:rFonts w:eastAsia="Calibri" w:cstheme="minorHAnsi"/>
          <w:sz w:val="24"/>
          <w:szCs w:val="24"/>
        </w:rPr>
        <w:t xml:space="preserve"> w żłobkach</w:t>
      </w:r>
      <w:r w:rsidR="005A61F3" w:rsidRPr="00B26902">
        <w:rPr>
          <w:rFonts w:eastAsia="Calibri" w:cstheme="minorHAnsi"/>
          <w:sz w:val="24"/>
          <w:szCs w:val="24"/>
        </w:rPr>
        <w:t xml:space="preserve"> i</w:t>
      </w:r>
      <w:r w:rsidRPr="00B26902">
        <w:rPr>
          <w:rFonts w:eastAsia="Calibri" w:cstheme="minorHAnsi"/>
          <w:sz w:val="24"/>
          <w:szCs w:val="24"/>
        </w:rPr>
        <w:t xml:space="preserve"> klubach dziecięcych (w 2020 r. – </w:t>
      </w:r>
      <w:r w:rsidR="00EC644E" w:rsidRPr="00B26902">
        <w:rPr>
          <w:rFonts w:eastAsia="Calibri" w:cstheme="minorHAnsi"/>
          <w:sz w:val="24"/>
          <w:szCs w:val="24"/>
        </w:rPr>
        <w:t xml:space="preserve">252 </w:t>
      </w:r>
      <w:r w:rsidRPr="00B26902">
        <w:rPr>
          <w:rFonts w:eastAsia="Calibri" w:cstheme="minorHAnsi"/>
          <w:sz w:val="24"/>
          <w:szCs w:val="24"/>
        </w:rPr>
        <w:t>miejsc</w:t>
      </w:r>
      <w:r w:rsidR="00EC644E" w:rsidRPr="00B26902">
        <w:rPr>
          <w:rFonts w:eastAsia="Calibri" w:cstheme="minorHAnsi"/>
          <w:sz w:val="24"/>
          <w:szCs w:val="24"/>
        </w:rPr>
        <w:t>a</w:t>
      </w:r>
      <w:r w:rsidRPr="00B26902">
        <w:rPr>
          <w:rFonts w:eastAsia="Calibri" w:cstheme="minorHAnsi"/>
          <w:sz w:val="24"/>
          <w:szCs w:val="24"/>
        </w:rPr>
        <w:t>)</w:t>
      </w:r>
      <w:r w:rsidR="005F3D2E" w:rsidRPr="00B26902">
        <w:rPr>
          <w:rFonts w:eastAsia="Calibri" w:cstheme="minorHAnsi"/>
          <w:sz w:val="24"/>
          <w:szCs w:val="24"/>
        </w:rPr>
        <w:t>.</w:t>
      </w:r>
    </w:p>
    <w:p w14:paraId="2C5FDE56" w14:textId="43465F3F" w:rsidR="0008306F" w:rsidRPr="005A189A" w:rsidRDefault="0008306F" w:rsidP="001C0226">
      <w:pPr>
        <w:pStyle w:val="Legenda"/>
      </w:pPr>
      <w:bookmarkStart w:id="28" w:name="_Toc228271572"/>
      <w:r w:rsidRPr="005A189A">
        <w:t xml:space="preserve">Wykres </w:t>
      </w:r>
      <w:r w:rsidRPr="005A189A">
        <w:rPr>
          <w:noProof/>
        </w:rPr>
        <w:fldChar w:fldCharType="begin"/>
      </w:r>
      <w:r w:rsidRPr="005A189A">
        <w:rPr>
          <w:noProof/>
        </w:rPr>
        <w:instrText xml:space="preserve"> SEQ Wykres \* ARABIC </w:instrText>
      </w:r>
      <w:r w:rsidRPr="005A189A">
        <w:rPr>
          <w:noProof/>
        </w:rPr>
        <w:fldChar w:fldCharType="separate"/>
      </w:r>
      <w:r w:rsidR="00F76DBD" w:rsidRPr="005A189A">
        <w:rPr>
          <w:noProof/>
        </w:rPr>
        <w:t>8</w:t>
      </w:r>
      <w:r w:rsidRPr="005A189A">
        <w:rPr>
          <w:noProof/>
        </w:rPr>
        <w:fldChar w:fldCharType="end"/>
      </w:r>
      <w:r w:rsidRPr="005A189A">
        <w:t>. Miejsca w żłobkach</w:t>
      </w:r>
      <w:r w:rsidR="000507AE" w:rsidRPr="005A189A">
        <w:t xml:space="preserve"> i</w:t>
      </w:r>
      <w:r w:rsidRPr="005A189A">
        <w:t xml:space="preserve"> klubach dziecięcych</w:t>
      </w:r>
      <w:bookmarkEnd w:id="28"/>
    </w:p>
    <w:p w14:paraId="106007CA" w14:textId="7D6AA0E9" w:rsidR="000507AE" w:rsidRPr="00B26902" w:rsidRDefault="00C10449" w:rsidP="00C56442">
      <w:pPr>
        <w:rPr>
          <w:rFonts w:cstheme="minorHAnsi"/>
          <w:sz w:val="24"/>
          <w:szCs w:val="24"/>
        </w:rPr>
      </w:pPr>
      <w:r w:rsidRPr="00B26902">
        <w:rPr>
          <w:rFonts w:cstheme="minorHAnsi"/>
          <w:noProof/>
          <w:sz w:val="24"/>
          <w:szCs w:val="24"/>
        </w:rPr>
        <w:drawing>
          <wp:inline distT="0" distB="0" distL="0" distR="0" wp14:anchorId="7EAC073F" wp14:editId="7B8F53E2">
            <wp:extent cx="6233822" cy="2965450"/>
            <wp:effectExtent l="0" t="0" r="0" b="6350"/>
            <wp:docPr id="47" name="Wykres 47" descr="Liczba miejsc w żłobkach i klubach dziecięcych w latach 2020-2024. Tendencja wzrostowa od ok. 2300 do ok. 3000. ">
              <a:extLst xmlns:a="http://schemas.openxmlformats.org/drawingml/2006/main">
                <a:ext uri="{FF2B5EF4-FFF2-40B4-BE49-F238E27FC236}">
                  <a16:creationId xmlns:a16="http://schemas.microsoft.com/office/drawing/2014/main" id="{2BF4E0C1-214B-4D5B-A628-C48B7481406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02307602" w14:textId="12BE3D6B" w:rsidR="009856C4" w:rsidRPr="00B26902" w:rsidRDefault="0008306F" w:rsidP="006F7978">
      <w:pPr>
        <w:rPr>
          <w:rFonts w:cstheme="minorHAnsi"/>
          <w:sz w:val="24"/>
          <w:szCs w:val="24"/>
        </w:rPr>
      </w:pPr>
      <w:r w:rsidRPr="00B26902">
        <w:rPr>
          <w:rFonts w:cstheme="minorHAnsi"/>
          <w:sz w:val="24"/>
          <w:szCs w:val="24"/>
        </w:rPr>
        <w:t>Źródło: Departament Spraw Społecznych, Urząd Miejski w Białymstoku i GUS (w zakresie danych o liczbie dzieci w wieku do lat 3).</w:t>
      </w:r>
    </w:p>
    <w:p w14:paraId="2746E7BF" w14:textId="220E75D5" w:rsidR="009856C4" w:rsidRPr="00B26902" w:rsidRDefault="009856C4">
      <w:pPr>
        <w:rPr>
          <w:rFonts w:cstheme="minorHAnsi"/>
          <w:sz w:val="24"/>
          <w:szCs w:val="24"/>
        </w:rPr>
      </w:pPr>
      <w:r w:rsidRPr="00B26902">
        <w:rPr>
          <w:rFonts w:cstheme="minorHAnsi"/>
          <w:sz w:val="24"/>
          <w:szCs w:val="24"/>
        </w:rPr>
        <w:br w:type="page"/>
      </w:r>
    </w:p>
    <w:p w14:paraId="182BDD02" w14:textId="3236962D" w:rsidR="00B133E3" w:rsidRPr="00C56442" w:rsidRDefault="008D0C68" w:rsidP="000522FF">
      <w:pPr>
        <w:pStyle w:val="Nagwek3"/>
      </w:pPr>
      <w:bookmarkStart w:id="29" w:name="_Toc228345787"/>
      <w:r w:rsidRPr="0093749E">
        <w:lastRenderedPageBreak/>
        <w:t>2</w:t>
      </w:r>
      <w:r w:rsidR="00B133E3" w:rsidRPr="0093749E">
        <w:t>.</w:t>
      </w:r>
      <w:r w:rsidR="0008306F" w:rsidRPr="00FE5307">
        <w:t>2</w:t>
      </w:r>
      <w:r w:rsidR="00B133E3" w:rsidRPr="00C56442">
        <w:tab/>
      </w:r>
      <w:r w:rsidR="006B379F" w:rsidRPr="00C56442">
        <w:t>Wychowanie przedszkolne i szkolnictwo podstawowe</w:t>
      </w:r>
      <w:bookmarkEnd w:id="29"/>
    </w:p>
    <w:p w14:paraId="536F5CCC" w14:textId="34706F6D" w:rsidR="007C54D2" w:rsidRPr="00B26902" w:rsidRDefault="00B133E3" w:rsidP="001C0226">
      <w:pPr>
        <w:pStyle w:val="Legenda"/>
      </w:pPr>
      <w:bookmarkStart w:id="30" w:name="_Toc228271621"/>
      <w:r w:rsidRPr="005A189A">
        <w:t xml:space="preserve">Mapa </w:t>
      </w:r>
      <w:r w:rsidRPr="005A189A">
        <w:rPr>
          <w:noProof/>
        </w:rPr>
        <w:fldChar w:fldCharType="begin"/>
      </w:r>
      <w:r w:rsidRPr="005A189A">
        <w:rPr>
          <w:noProof/>
        </w:rPr>
        <w:instrText xml:space="preserve"> SEQ Mapa \* ARABIC </w:instrText>
      </w:r>
      <w:r w:rsidRPr="005A189A">
        <w:rPr>
          <w:noProof/>
        </w:rPr>
        <w:fldChar w:fldCharType="separate"/>
      </w:r>
      <w:r w:rsidR="00F76DBD" w:rsidRPr="005A189A">
        <w:rPr>
          <w:noProof/>
        </w:rPr>
        <w:t>1</w:t>
      </w:r>
      <w:r w:rsidRPr="005A189A">
        <w:rPr>
          <w:noProof/>
        </w:rPr>
        <w:fldChar w:fldCharType="end"/>
      </w:r>
      <w:r w:rsidRPr="005A189A">
        <w:t>. P</w:t>
      </w:r>
      <w:r w:rsidR="002E1BC4" w:rsidRPr="005A189A">
        <w:t>ubliczne p</w:t>
      </w:r>
      <w:r w:rsidRPr="005A189A">
        <w:t>lacówki oświatowe (przedszkola, szkoły podstawowe i ponadpodstawowe)</w:t>
      </w:r>
      <w:bookmarkEnd w:id="30"/>
    </w:p>
    <w:p w14:paraId="7F24C78E" w14:textId="2B4A10B3" w:rsidR="009856C4" w:rsidRPr="00B26902" w:rsidRDefault="009856C4" w:rsidP="001C0226">
      <w:pPr>
        <w:pStyle w:val="Legenda"/>
        <w:rPr>
          <w:lang w:eastAsia="pl-PL"/>
        </w:rPr>
      </w:pPr>
      <w:r w:rsidRPr="00B26902">
        <w:rPr>
          <w:noProof/>
          <w:lang w:eastAsia="pl-PL"/>
        </w:rPr>
        <w:drawing>
          <wp:inline distT="0" distB="0" distL="0" distR="0" wp14:anchorId="6C75D2CC" wp14:editId="4C599D98">
            <wp:extent cx="6066845" cy="4269261"/>
            <wp:effectExtent l="0" t="0" r="0" b="0"/>
            <wp:docPr id="60" name="Obraz 60" descr="Rozmieszczenie placówek oświatowych w mieście. Najwięcej znajduje się w w centrum i jego okolic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Obraz 60" descr="Rozmieszczenie placówek oświatowych w mieście. Najwięcej znajduje się w w centrum i jego okolicach."/>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156660" cy="4332464"/>
                    </a:xfrm>
                    <a:prstGeom prst="rect">
                      <a:avLst/>
                    </a:prstGeom>
                    <a:noFill/>
                    <a:ln>
                      <a:noFill/>
                    </a:ln>
                  </pic:spPr>
                </pic:pic>
              </a:graphicData>
            </a:graphic>
          </wp:inline>
        </w:drawing>
      </w:r>
    </w:p>
    <w:p w14:paraId="1BB7E075" w14:textId="77777777" w:rsidR="00B133E3" w:rsidRPr="00B26902" w:rsidRDefault="00B133E3" w:rsidP="00C56442">
      <w:pPr>
        <w:rPr>
          <w:rFonts w:cstheme="minorHAnsi"/>
          <w:sz w:val="24"/>
          <w:szCs w:val="24"/>
        </w:rPr>
      </w:pPr>
      <w:r w:rsidRPr="00B26902">
        <w:rPr>
          <w:rFonts w:cstheme="minorHAnsi"/>
          <w:sz w:val="24"/>
          <w:szCs w:val="24"/>
        </w:rPr>
        <w:t>Źródło: Centrum Usług Informatycznych, Urząd Miejski w Białymstoku.</w:t>
      </w:r>
    </w:p>
    <w:p w14:paraId="782AA7AA" w14:textId="77777777" w:rsidR="00B133E3" w:rsidRPr="005A189A" w:rsidRDefault="00B133E3" w:rsidP="006F7978">
      <w:pPr>
        <w:rPr>
          <w:rFonts w:cstheme="minorHAnsi"/>
          <w:color w:val="5F497A" w:themeColor="accent4" w:themeShade="BF"/>
          <w:sz w:val="24"/>
          <w:szCs w:val="24"/>
        </w:rPr>
      </w:pPr>
      <w:r w:rsidRPr="005A189A">
        <w:rPr>
          <w:rFonts w:cstheme="minorHAnsi"/>
          <w:color w:val="5F497A" w:themeColor="accent4" w:themeShade="BF"/>
          <w:sz w:val="24"/>
          <w:szCs w:val="24"/>
        </w:rPr>
        <w:t>Wychowanie przedszkolne</w:t>
      </w:r>
    </w:p>
    <w:p w14:paraId="597EDEC9" w14:textId="77777777" w:rsidR="00A36BAD" w:rsidRPr="00B26902" w:rsidRDefault="00A36BAD" w:rsidP="006F7978">
      <w:pPr>
        <w:rPr>
          <w:rFonts w:eastAsia="Calibri" w:cstheme="minorHAnsi"/>
          <w:sz w:val="24"/>
          <w:szCs w:val="24"/>
        </w:rPr>
      </w:pPr>
      <w:r w:rsidRPr="00B26902">
        <w:rPr>
          <w:rFonts w:eastAsia="Calibri" w:cstheme="minorHAnsi"/>
          <w:sz w:val="24"/>
          <w:szCs w:val="24"/>
        </w:rPr>
        <w:t>W roku szkolnym 2024/2025, według stanu na dzień 30 września 2024 r. do 165 jednostek wychowania przedszkolnego w Białymstoku uczęszczało 13 791 dzieci, w tym do jednostek samorządowych –  8 387 dzieci, co stanowiło 71,7% ogółu. W porównaniu do roku szkolnego 2020/2021, wychowaniem przedszkolnym objęto 161 dzieci więcej.</w:t>
      </w:r>
    </w:p>
    <w:p w14:paraId="1E9EDB0B" w14:textId="2D573B47" w:rsidR="00B133E3" w:rsidRPr="00B26902" w:rsidRDefault="00203AC7" w:rsidP="001C0226">
      <w:pPr>
        <w:pStyle w:val="Legenda"/>
      </w:pPr>
      <w:bookmarkStart w:id="31" w:name="_Toc234833806"/>
      <w:bookmarkStart w:id="32" w:name="_Toc234834154"/>
      <w:bookmarkStart w:id="33" w:name="_Hlk220579258"/>
      <w:r w:rsidRPr="00B26902">
        <w:t xml:space="preserve">Tablica </w:t>
      </w:r>
      <w:r w:rsidR="006B5C25" w:rsidRPr="00B26902">
        <w:rPr>
          <w:noProof/>
        </w:rPr>
        <w:fldChar w:fldCharType="begin"/>
      </w:r>
      <w:r w:rsidR="006B5C25" w:rsidRPr="00B26902">
        <w:rPr>
          <w:noProof/>
        </w:rPr>
        <w:instrText xml:space="preserve"> SEQ Tablica \* ARABIC </w:instrText>
      </w:r>
      <w:r w:rsidR="006B5C25" w:rsidRPr="00B26902">
        <w:rPr>
          <w:noProof/>
        </w:rPr>
        <w:fldChar w:fldCharType="separate"/>
      </w:r>
      <w:r w:rsidR="005264A8">
        <w:rPr>
          <w:noProof/>
        </w:rPr>
        <w:t>1</w:t>
      </w:r>
      <w:r w:rsidR="006B5C25" w:rsidRPr="00B26902">
        <w:rPr>
          <w:noProof/>
        </w:rPr>
        <w:fldChar w:fldCharType="end"/>
      </w:r>
      <w:r w:rsidR="00B133E3" w:rsidRPr="00B26902">
        <w:t>. Wychowanie przedszkolne</w:t>
      </w:r>
      <w:bookmarkEnd w:id="31"/>
      <w:bookmarkEnd w:id="32"/>
    </w:p>
    <w:tbl>
      <w:tblPr>
        <w:tblStyle w:val="Tabelasiatki4akcent4"/>
        <w:tblW w:w="9781" w:type="dxa"/>
        <w:tblInd w:w="-5" w:type="dxa"/>
        <w:tbl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insideH w:val="single" w:sz="4" w:space="0" w:color="5F497A" w:themeColor="accent4" w:themeShade="BF"/>
          <w:insideV w:val="single" w:sz="4" w:space="0" w:color="5F497A" w:themeColor="accent4" w:themeShade="BF"/>
        </w:tblBorders>
        <w:tblLayout w:type="fixed"/>
        <w:tblLook w:val="01E0" w:firstRow="1" w:lastRow="1" w:firstColumn="1" w:lastColumn="1" w:noHBand="0" w:noVBand="0"/>
        <w:tblCaption w:val="Tablica 1. Wychowanie przedszkolne"/>
        <w:tblDescription w:val="Liczba placówek przedszkolnych oraz uczęszczających do nich dzieci w latach 2020-2025."/>
      </w:tblPr>
      <w:tblGrid>
        <w:gridCol w:w="2835"/>
        <w:gridCol w:w="1389"/>
        <w:gridCol w:w="8"/>
        <w:gridCol w:w="1381"/>
        <w:gridCol w:w="16"/>
        <w:gridCol w:w="1373"/>
        <w:gridCol w:w="24"/>
        <w:gridCol w:w="1365"/>
        <w:gridCol w:w="32"/>
        <w:gridCol w:w="1358"/>
      </w:tblGrid>
      <w:tr w:rsidR="00D20E4E" w:rsidRPr="0093749E" w14:paraId="36388E57" w14:textId="77777777" w:rsidTr="00A720C4">
        <w:trPr>
          <w:cnfStyle w:val="100000000000" w:firstRow="1" w:lastRow="0" w:firstColumn="0" w:lastColumn="0" w:oddVBand="0" w:evenVBand="0" w:oddHBand="0" w:evenHBand="0" w:firstRowFirstColumn="0" w:firstRowLastColumn="0" w:lastRowFirstColumn="0" w:lastRowLastColumn="0"/>
          <w:trHeight w:val="483"/>
          <w:tblHeader/>
        </w:trPr>
        <w:tc>
          <w:tcPr>
            <w:cnfStyle w:val="001000000000" w:firstRow="0" w:lastRow="0" w:firstColumn="1" w:lastColumn="0" w:oddVBand="0" w:evenVBand="0" w:oddHBand="0" w:evenHBand="0" w:firstRowFirstColumn="0" w:firstRowLastColumn="0" w:lastRowFirstColumn="0" w:lastRowLastColumn="0"/>
            <w:tcW w:w="2835" w:type="dxa"/>
            <w:tcBorders>
              <w:bottom w:val="single" w:sz="4" w:space="0" w:color="5F497A" w:themeColor="accent4" w:themeShade="BF"/>
              <w:right w:val="single" w:sz="4" w:space="0" w:color="5F497A" w:themeColor="accent4" w:themeShade="BF"/>
            </w:tcBorders>
            <w:shd w:val="clear" w:color="auto" w:fill="B2A1C7" w:themeFill="accent4" w:themeFillTint="99"/>
          </w:tcPr>
          <w:p w14:paraId="4F45FEE0" w14:textId="60A2076A" w:rsidR="00A36BAD" w:rsidRPr="00B26902" w:rsidRDefault="004B3956" w:rsidP="00B26902">
            <w:pPr>
              <w:spacing w:line="276" w:lineRule="auto"/>
              <w:ind w:right="57"/>
              <w:rPr>
                <w:rFonts w:cstheme="minorHAnsi"/>
                <w:b w:val="0"/>
                <w:color w:val="000000" w:themeColor="text1"/>
                <w:sz w:val="24"/>
                <w:szCs w:val="24"/>
              </w:rPr>
            </w:pPr>
            <w:r w:rsidRPr="00B26902">
              <w:rPr>
                <w:rFonts w:cstheme="minorHAnsi"/>
                <w:color w:val="000000" w:themeColor="text1"/>
                <w:sz w:val="24"/>
                <w:szCs w:val="24"/>
              </w:rPr>
              <w:t>Placówki</w:t>
            </w:r>
          </w:p>
        </w:tc>
        <w:tc>
          <w:tcPr>
            <w:cnfStyle w:val="000010000000" w:firstRow="0" w:lastRow="0" w:firstColumn="0" w:lastColumn="0" w:oddVBand="1" w:evenVBand="0" w:oddHBand="0" w:evenHBand="0" w:firstRowFirstColumn="0" w:firstRowLastColumn="0" w:lastRowFirstColumn="0" w:lastRowLastColumn="0"/>
            <w:tcW w:w="1389" w:type="dxa"/>
            <w:tcBorders>
              <w:left w:val="single" w:sz="4" w:space="0" w:color="5F497A" w:themeColor="accent4" w:themeShade="BF"/>
              <w:bottom w:val="single" w:sz="4" w:space="0" w:color="5F497A" w:themeColor="accent4" w:themeShade="BF"/>
              <w:right w:val="single" w:sz="4" w:space="0" w:color="5F497A" w:themeColor="accent4" w:themeShade="BF"/>
            </w:tcBorders>
            <w:shd w:val="clear" w:color="auto" w:fill="B2A1C7" w:themeFill="accent4" w:themeFillTint="99"/>
          </w:tcPr>
          <w:p w14:paraId="4B4FB4F6" w14:textId="373939D6" w:rsidR="00A36BAD" w:rsidRPr="00B26902" w:rsidRDefault="00A36BAD" w:rsidP="00B26902">
            <w:pPr>
              <w:spacing w:line="276" w:lineRule="auto"/>
              <w:rPr>
                <w:rFonts w:cstheme="minorHAnsi"/>
                <w:b w:val="0"/>
                <w:color w:val="000000" w:themeColor="text1"/>
                <w:sz w:val="24"/>
                <w:szCs w:val="24"/>
              </w:rPr>
            </w:pPr>
            <w:r w:rsidRPr="00B26902">
              <w:rPr>
                <w:rFonts w:cstheme="minorHAnsi"/>
                <w:color w:val="000000" w:themeColor="text1"/>
                <w:sz w:val="24"/>
                <w:szCs w:val="24"/>
              </w:rPr>
              <w:t>2020/2021</w:t>
            </w:r>
          </w:p>
        </w:tc>
        <w:tc>
          <w:tcPr>
            <w:tcW w:w="1389" w:type="dxa"/>
            <w:gridSpan w:val="2"/>
            <w:tcBorders>
              <w:left w:val="single" w:sz="4" w:space="0" w:color="5F497A" w:themeColor="accent4" w:themeShade="BF"/>
              <w:bottom w:val="single" w:sz="4" w:space="0" w:color="5F497A" w:themeColor="accent4" w:themeShade="BF"/>
              <w:right w:val="single" w:sz="4" w:space="0" w:color="5F497A" w:themeColor="accent4" w:themeShade="BF"/>
            </w:tcBorders>
            <w:shd w:val="clear" w:color="auto" w:fill="B2A1C7" w:themeFill="accent4" w:themeFillTint="99"/>
          </w:tcPr>
          <w:p w14:paraId="4BDE1630" w14:textId="551CCD0A" w:rsidR="00A36BAD" w:rsidRPr="00B26902" w:rsidRDefault="00A36BAD" w:rsidP="00B26902">
            <w:pPr>
              <w:spacing w:line="276" w:lineRule="auto"/>
              <w:cnfStyle w:val="100000000000" w:firstRow="1" w:lastRow="0" w:firstColumn="0" w:lastColumn="0" w:oddVBand="0" w:evenVBand="0" w:oddHBand="0" w:evenHBand="0" w:firstRowFirstColumn="0" w:firstRowLastColumn="0" w:lastRowFirstColumn="0" w:lastRowLastColumn="0"/>
              <w:rPr>
                <w:rFonts w:cstheme="minorHAnsi"/>
                <w:b w:val="0"/>
                <w:color w:val="000000" w:themeColor="text1"/>
                <w:sz w:val="24"/>
                <w:szCs w:val="24"/>
              </w:rPr>
            </w:pPr>
            <w:r w:rsidRPr="00B26902">
              <w:rPr>
                <w:rFonts w:cstheme="minorHAnsi"/>
                <w:color w:val="000000" w:themeColor="text1"/>
                <w:sz w:val="24"/>
                <w:szCs w:val="24"/>
              </w:rPr>
              <w:t>2021/2022</w:t>
            </w:r>
          </w:p>
        </w:tc>
        <w:tc>
          <w:tcPr>
            <w:cnfStyle w:val="000010000000" w:firstRow="0" w:lastRow="0" w:firstColumn="0" w:lastColumn="0" w:oddVBand="1" w:evenVBand="0" w:oddHBand="0" w:evenHBand="0" w:firstRowFirstColumn="0" w:firstRowLastColumn="0" w:lastRowFirstColumn="0" w:lastRowLastColumn="0"/>
            <w:tcW w:w="1389" w:type="dxa"/>
            <w:gridSpan w:val="2"/>
            <w:tcBorders>
              <w:left w:val="single" w:sz="4" w:space="0" w:color="5F497A" w:themeColor="accent4" w:themeShade="BF"/>
              <w:bottom w:val="single" w:sz="4" w:space="0" w:color="5F497A" w:themeColor="accent4" w:themeShade="BF"/>
              <w:right w:val="single" w:sz="4" w:space="0" w:color="5F497A" w:themeColor="accent4" w:themeShade="BF"/>
            </w:tcBorders>
            <w:shd w:val="clear" w:color="auto" w:fill="B2A1C7" w:themeFill="accent4" w:themeFillTint="99"/>
          </w:tcPr>
          <w:p w14:paraId="2205FA98" w14:textId="394510C2" w:rsidR="00A36BAD" w:rsidRPr="00B26902" w:rsidRDefault="00A36BAD" w:rsidP="00B26902">
            <w:pPr>
              <w:spacing w:line="276" w:lineRule="auto"/>
              <w:rPr>
                <w:rFonts w:cstheme="minorHAnsi"/>
                <w:b w:val="0"/>
                <w:color w:val="000000" w:themeColor="text1"/>
                <w:sz w:val="24"/>
                <w:szCs w:val="24"/>
              </w:rPr>
            </w:pPr>
            <w:r w:rsidRPr="00B26902">
              <w:rPr>
                <w:rFonts w:cstheme="minorHAnsi"/>
                <w:color w:val="000000" w:themeColor="text1"/>
                <w:sz w:val="24"/>
                <w:szCs w:val="24"/>
              </w:rPr>
              <w:t>2022/2023</w:t>
            </w:r>
          </w:p>
        </w:tc>
        <w:tc>
          <w:tcPr>
            <w:tcW w:w="1389" w:type="dxa"/>
            <w:gridSpan w:val="2"/>
            <w:tcBorders>
              <w:left w:val="single" w:sz="4" w:space="0" w:color="5F497A" w:themeColor="accent4" w:themeShade="BF"/>
              <w:bottom w:val="single" w:sz="4" w:space="0" w:color="5F497A" w:themeColor="accent4" w:themeShade="BF"/>
              <w:right w:val="single" w:sz="4" w:space="0" w:color="5F497A" w:themeColor="accent4" w:themeShade="BF"/>
            </w:tcBorders>
            <w:shd w:val="clear" w:color="auto" w:fill="B2A1C7" w:themeFill="accent4" w:themeFillTint="99"/>
          </w:tcPr>
          <w:p w14:paraId="5A6B53D0" w14:textId="2C7B8C47" w:rsidR="00A36BAD" w:rsidRPr="00B26902" w:rsidRDefault="00A36BAD" w:rsidP="00B26902">
            <w:pPr>
              <w:spacing w:line="276" w:lineRule="auto"/>
              <w:cnfStyle w:val="100000000000" w:firstRow="1" w:lastRow="0" w:firstColumn="0" w:lastColumn="0" w:oddVBand="0" w:evenVBand="0" w:oddHBand="0" w:evenHBand="0" w:firstRowFirstColumn="0" w:firstRowLastColumn="0" w:lastRowFirstColumn="0" w:lastRowLastColumn="0"/>
              <w:rPr>
                <w:rFonts w:cstheme="minorHAnsi"/>
                <w:b w:val="0"/>
                <w:color w:val="000000" w:themeColor="text1"/>
                <w:sz w:val="24"/>
                <w:szCs w:val="24"/>
              </w:rPr>
            </w:pPr>
            <w:r w:rsidRPr="00B26902">
              <w:rPr>
                <w:rFonts w:cstheme="minorHAnsi"/>
                <w:color w:val="000000" w:themeColor="text1"/>
                <w:sz w:val="24"/>
                <w:szCs w:val="24"/>
              </w:rPr>
              <w:t>2023/2024</w:t>
            </w:r>
          </w:p>
        </w:tc>
        <w:tc>
          <w:tcPr>
            <w:cnfStyle w:val="000100000000" w:firstRow="0" w:lastRow="0" w:firstColumn="0" w:lastColumn="1" w:oddVBand="0" w:evenVBand="0" w:oddHBand="0" w:evenHBand="0" w:firstRowFirstColumn="0" w:firstRowLastColumn="0" w:lastRowFirstColumn="0" w:lastRowLastColumn="0"/>
            <w:tcW w:w="1390" w:type="dxa"/>
            <w:gridSpan w:val="2"/>
            <w:tcBorders>
              <w:left w:val="single" w:sz="4" w:space="0" w:color="5F497A" w:themeColor="accent4" w:themeShade="BF"/>
              <w:bottom w:val="single" w:sz="4" w:space="0" w:color="5F497A" w:themeColor="accent4" w:themeShade="BF"/>
            </w:tcBorders>
            <w:shd w:val="clear" w:color="auto" w:fill="B2A1C7" w:themeFill="accent4" w:themeFillTint="99"/>
          </w:tcPr>
          <w:p w14:paraId="627B2E0C" w14:textId="185CEF97" w:rsidR="00A36BAD" w:rsidRPr="00B26902" w:rsidRDefault="00A36BAD" w:rsidP="00B26902">
            <w:pPr>
              <w:spacing w:line="276" w:lineRule="auto"/>
              <w:rPr>
                <w:rFonts w:cstheme="minorHAnsi"/>
                <w:b w:val="0"/>
                <w:color w:val="000000" w:themeColor="text1"/>
                <w:sz w:val="24"/>
                <w:szCs w:val="24"/>
              </w:rPr>
            </w:pPr>
            <w:r w:rsidRPr="00B26902">
              <w:rPr>
                <w:rFonts w:cstheme="minorHAnsi"/>
                <w:color w:val="000000" w:themeColor="text1"/>
                <w:sz w:val="24"/>
                <w:szCs w:val="24"/>
              </w:rPr>
              <w:t>2024/2025</w:t>
            </w:r>
          </w:p>
        </w:tc>
      </w:tr>
      <w:tr w:rsidR="00B26902" w:rsidRPr="0093749E" w14:paraId="748D5FF2" w14:textId="77777777" w:rsidTr="00A720C4">
        <w:trPr>
          <w:cnfStyle w:val="000000100000" w:firstRow="0" w:lastRow="0" w:firstColumn="0" w:lastColumn="0" w:oddVBand="0" w:evenVBand="0" w:oddHBand="1" w:evenHBand="0" w:firstRowFirstColumn="0" w:firstRowLastColumn="0" w:lastRowFirstColumn="0" w:lastRowLastColumn="0"/>
          <w:trHeight w:val="369"/>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5F497A" w:themeColor="accent4" w:themeShade="BF"/>
            </w:tcBorders>
            <w:shd w:val="clear" w:color="auto" w:fill="FFFFFF" w:themeFill="background1"/>
          </w:tcPr>
          <w:p w14:paraId="0BCB744E" w14:textId="77777777" w:rsidR="0082419F" w:rsidRPr="00741AD0" w:rsidRDefault="0082419F" w:rsidP="00B26902">
            <w:pPr>
              <w:spacing w:line="276" w:lineRule="auto"/>
              <w:ind w:left="57" w:right="57"/>
              <w:rPr>
                <w:rFonts w:cstheme="minorHAnsi"/>
                <w:sz w:val="24"/>
                <w:szCs w:val="24"/>
              </w:rPr>
            </w:pPr>
            <w:r w:rsidRPr="00741AD0">
              <w:rPr>
                <w:rFonts w:cstheme="minorHAnsi"/>
                <w:sz w:val="24"/>
                <w:szCs w:val="24"/>
              </w:rPr>
              <w:t>OGÓŁEM</w:t>
            </w:r>
          </w:p>
        </w:tc>
        <w:tc>
          <w:tcPr>
            <w:cnfStyle w:val="000010000000" w:firstRow="0" w:lastRow="0" w:firstColumn="0" w:lastColumn="0" w:oddVBand="1" w:evenVBand="0" w:oddHBand="0" w:evenHBand="0" w:firstRowFirstColumn="0" w:firstRowLastColumn="0" w:lastRowFirstColumn="0" w:lastRowLastColumn="0"/>
            <w:tcW w:w="1389" w:type="dxa"/>
            <w:tcBorders>
              <w:top w:val="single" w:sz="4" w:space="0" w:color="5F497A" w:themeColor="accent4" w:themeShade="BF"/>
            </w:tcBorders>
            <w:shd w:val="clear" w:color="auto" w:fill="FFFFFF" w:themeFill="background1"/>
          </w:tcPr>
          <w:p w14:paraId="173991B4" w14:textId="59BC2CB9" w:rsidR="0082419F" w:rsidRPr="00741AD0" w:rsidRDefault="0082419F" w:rsidP="00B26902">
            <w:pPr>
              <w:spacing w:line="276" w:lineRule="auto"/>
              <w:ind w:left="113" w:right="113"/>
              <w:rPr>
                <w:rFonts w:cstheme="minorHAnsi"/>
                <w:b/>
                <w:bCs/>
                <w:sz w:val="24"/>
                <w:szCs w:val="24"/>
              </w:rPr>
            </w:pPr>
            <w:r w:rsidRPr="00741AD0">
              <w:rPr>
                <w:rFonts w:cstheme="minorHAnsi"/>
                <w:b/>
                <w:bCs/>
                <w:sz w:val="24"/>
                <w:szCs w:val="24"/>
              </w:rPr>
              <w:t>151</w:t>
            </w:r>
          </w:p>
        </w:tc>
        <w:tc>
          <w:tcPr>
            <w:tcW w:w="1389" w:type="dxa"/>
            <w:gridSpan w:val="2"/>
            <w:tcBorders>
              <w:top w:val="single" w:sz="4" w:space="0" w:color="5F497A" w:themeColor="accent4" w:themeShade="BF"/>
            </w:tcBorders>
            <w:shd w:val="clear" w:color="auto" w:fill="FFFFFF" w:themeFill="background1"/>
          </w:tcPr>
          <w:p w14:paraId="1697772B" w14:textId="7E43D046" w:rsidR="0082419F" w:rsidRPr="00741AD0" w:rsidRDefault="0082419F" w:rsidP="00B26902">
            <w:pPr>
              <w:spacing w:line="276" w:lineRule="auto"/>
              <w:ind w:left="113" w:right="113"/>
              <w:cnfStyle w:val="000000100000" w:firstRow="0" w:lastRow="0" w:firstColumn="0" w:lastColumn="0" w:oddVBand="0" w:evenVBand="0" w:oddHBand="1" w:evenHBand="0" w:firstRowFirstColumn="0" w:firstRowLastColumn="0" w:lastRowFirstColumn="0" w:lastRowLastColumn="0"/>
              <w:rPr>
                <w:rFonts w:cstheme="minorHAnsi"/>
                <w:b/>
                <w:bCs/>
                <w:sz w:val="24"/>
                <w:szCs w:val="24"/>
              </w:rPr>
            </w:pPr>
            <w:r w:rsidRPr="00741AD0">
              <w:rPr>
                <w:rFonts w:cstheme="minorHAnsi"/>
                <w:b/>
                <w:bCs/>
                <w:sz w:val="24"/>
                <w:szCs w:val="24"/>
              </w:rPr>
              <w:t>157</w:t>
            </w:r>
          </w:p>
        </w:tc>
        <w:tc>
          <w:tcPr>
            <w:cnfStyle w:val="000010000000" w:firstRow="0" w:lastRow="0" w:firstColumn="0" w:lastColumn="0" w:oddVBand="1" w:evenVBand="0" w:oddHBand="0" w:evenHBand="0" w:firstRowFirstColumn="0" w:firstRowLastColumn="0" w:lastRowFirstColumn="0" w:lastRowLastColumn="0"/>
            <w:tcW w:w="1389" w:type="dxa"/>
            <w:gridSpan w:val="2"/>
            <w:tcBorders>
              <w:top w:val="single" w:sz="4" w:space="0" w:color="5F497A" w:themeColor="accent4" w:themeShade="BF"/>
            </w:tcBorders>
            <w:shd w:val="clear" w:color="auto" w:fill="FFFFFF" w:themeFill="background1"/>
          </w:tcPr>
          <w:p w14:paraId="4BC358C1" w14:textId="0A9A180D" w:rsidR="0082419F" w:rsidRPr="00741AD0" w:rsidRDefault="0082419F" w:rsidP="00B26902">
            <w:pPr>
              <w:spacing w:line="276" w:lineRule="auto"/>
              <w:ind w:left="113" w:right="113"/>
              <w:rPr>
                <w:rFonts w:cstheme="minorHAnsi"/>
                <w:b/>
                <w:bCs/>
                <w:sz w:val="24"/>
                <w:szCs w:val="24"/>
              </w:rPr>
            </w:pPr>
            <w:r w:rsidRPr="00741AD0">
              <w:rPr>
                <w:rFonts w:cstheme="minorHAnsi"/>
                <w:b/>
                <w:bCs/>
                <w:sz w:val="24"/>
                <w:szCs w:val="24"/>
              </w:rPr>
              <w:t>163</w:t>
            </w:r>
          </w:p>
        </w:tc>
        <w:tc>
          <w:tcPr>
            <w:tcW w:w="1389" w:type="dxa"/>
            <w:gridSpan w:val="2"/>
            <w:tcBorders>
              <w:top w:val="single" w:sz="4" w:space="0" w:color="5F497A" w:themeColor="accent4" w:themeShade="BF"/>
            </w:tcBorders>
            <w:shd w:val="clear" w:color="auto" w:fill="FFFFFF" w:themeFill="background1"/>
          </w:tcPr>
          <w:p w14:paraId="2030BD6E" w14:textId="54995FB2" w:rsidR="0082419F" w:rsidRPr="00741AD0" w:rsidRDefault="0082419F" w:rsidP="00B26902">
            <w:pPr>
              <w:spacing w:line="276" w:lineRule="auto"/>
              <w:ind w:left="113" w:right="113"/>
              <w:cnfStyle w:val="000000100000" w:firstRow="0" w:lastRow="0" w:firstColumn="0" w:lastColumn="0" w:oddVBand="0" w:evenVBand="0" w:oddHBand="1" w:evenHBand="0" w:firstRowFirstColumn="0" w:firstRowLastColumn="0" w:lastRowFirstColumn="0" w:lastRowLastColumn="0"/>
              <w:rPr>
                <w:rFonts w:cstheme="minorHAnsi"/>
                <w:b/>
                <w:bCs/>
                <w:sz w:val="24"/>
                <w:szCs w:val="24"/>
              </w:rPr>
            </w:pPr>
            <w:r w:rsidRPr="00741AD0">
              <w:rPr>
                <w:rFonts w:cstheme="minorHAnsi"/>
                <w:b/>
                <w:bCs/>
                <w:sz w:val="24"/>
                <w:szCs w:val="24"/>
              </w:rPr>
              <w:t>163</w:t>
            </w:r>
          </w:p>
        </w:tc>
        <w:tc>
          <w:tcPr>
            <w:cnfStyle w:val="000100000000" w:firstRow="0" w:lastRow="0" w:firstColumn="0" w:lastColumn="1" w:oddVBand="0" w:evenVBand="0" w:oddHBand="0" w:evenHBand="0" w:firstRowFirstColumn="0" w:firstRowLastColumn="0" w:lastRowFirstColumn="0" w:lastRowLastColumn="0"/>
            <w:tcW w:w="1390" w:type="dxa"/>
            <w:gridSpan w:val="2"/>
            <w:tcBorders>
              <w:top w:val="single" w:sz="4" w:space="0" w:color="5F497A" w:themeColor="accent4" w:themeShade="BF"/>
            </w:tcBorders>
            <w:shd w:val="clear" w:color="auto" w:fill="FFFFFF" w:themeFill="background1"/>
          </w:tcPr>
          <w:p w14:paraId="08DFEC39" w14:textId="1AF9199E" w:rsidR="0082419F" w:rsidRPr="00741AD0" w:rsidRDefault="0082419F" w:rsidP="00B26902">
            <w:pPr>
              <w:spacing w:line="276" w:lineRule="auto"/>
              <w:ind w:left="113" w:right="113"/>
              <w:rPr>
                <w:rFonts w:cstheme="minorHAnsi"/>
                <w:sz w:val="24"/>
                <w:szCs w:val="24"/>
              </w:rPr>
            </w:pPr>
            <w:r w:rsidRPr="00741AD0">
              <w:rPr>
                <w:rFonts w:cstheme="minorHAnsi"/>
                <w:sz w:val="24"/>
                <w:szCs w:val="24"/>
              </w:rPr>
              <w:t>165</w:t>
            </w:r>
          </w:p>
        </w:tc>
      </w:tr>
      <w:tr w:rsidR="006F7978" w:rsidRPr="0093749E" w14:paraId="42BF6D4D" w14:textId="77777777" w:rsidTr="00A720C4">
        <w:trPr>
          <w:trHeight w:val="370"/>
        </w:trPr>
        <w:tc>
          <w:tcPr>
            <w:cnfStyle w:val="001000000000" w:firstRow="0" w:lastRow="0" w:firstColumn="1" w:lastColumn="0" w:oddVBand="0" w:evenVBand="0" w:oddHBand="0" w:evenHBand="0" w:firstRowFirstColumn="0" w:firstRowLastColumn="0" w:lastRowFirstColumn="0" w:lastRowLastColumn="0"/>
            <w:tcW w:w="2835" w:type="dxa"/>
            <w:shd w:val="clear" w:color="auto" w:fill="FFFFFF" w:themeFill="background1"/>
          </w:tcPr>
          <w:p w14:paraId="6EA6AB51" w14:textId="77777777" w:rsidR="0082419F" w:rsidRPr="00741AD0" w:rsidRDefault="0082419F" w:rsidP="00B26902">
            <w:pPr>
              <w:spacing w:line="276" w:lineRule="auto"/>
              <w:ind w:left="57" w:right="57"/>
              <w:rPr>
                <w:rFonts w:cstheme="minorHAnsi"/>
                <w:b w:val="0"/>
                <w:bCs w:val="0"/>
                <w:sz w:val="24"/>
                <w:szCs w:val="24"/>
              </w:rPr>
            </w:pPr>
            <w:r w:rsidRPr="00741AD0">
              <w:rPr>
                <w:rFonts w:cstheme="minorHAnsi"/>
                <w:b w:val="0"/>
                <w:bCs w:val="0"/>
                <w:sz w:val="24"/>
                <w:szCs w:val="24"/>
              </w:rPr>
              <w:t>Przedszkola samorządowe</w:t>
            </w:r>
          </w:p>
        </w:tc>
        <w:tc>
          <w:tcPr>
            <w:cnfStyle w:val="000010000000" w:firstRow="0" w:lastRow="0" w:firstColumn="0" w:lastColumn="0" w:oddVBand="1" w:evenVBand="0" w:oddHBand="0" w:evenHBand="0" w:firstRowFirstColumn="0" w:firstRowLastColumn="0" w:lastRowFirstColumn="0" w:lastRowLastColumn="0"/>
            <w:tcW w:w="1389" w:type="dxa"/>
            <w:shd w:val="clear" w:color="auto" w:fill="FFFFFF" w:themeFill="background1"/>
          </w:tcPr>
          <w:p w14:paraId="0B072B8E" w14:textId="3514C2CE" w:rsidR="0082419F" w:rsidRPr="00741AD0" w:rsidRDefault="0082419F" w:rsidP="00B26902">
            <w:pPr>
              <w:spacing w:line="276" w:lineRule="auto"/>
              <w:ind w:left="113" w:right="113"/>
              <w:rPr>
                <w:rFonts w:cstheme="minorHAnsi"/>
                <w:sz w:val="24"/>
                <w:szCs w:val="24"/>
              </w:rPr>
            </w:pPr>
            <w:r w:rsidRPr="00741AD0">
              <w:rPr>
                <w:rFonts w:cstheme="minorHAnsi"/>
                <w:sz w:val="24"/>
                <w:szCs w:val="24"/>
              </w:rPr>
              <w:t>60</w:t>
            </w:r>
          </w:p>
        </w:tc>
        <w:tc>
          <w:tcPr>
            <w:tcW w:w="1389" w:type="dxa"/>
            <w:gridSpan w:val="2"/>
            <w:shd w:val="clear" w:color="auto" w:fill="FFFFFF" w:themeFill="background1"/>
          </w:tcPr>
          <w:p w14:paraId="2D1E9412" w14:textId="61586FBA" w:rsidR="0082419F" w:rsidRPr="00741AD0" w:rsidRDefault="0082419F" w:rsidP="00B26902">
            <w:pPr>
              <w:spacing w:line="276" w:lineRule="auto"/>
              <w:ind w:left="113" w:right="113"/>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41AD0">
              <w:rPr>
                <w:rFonts w:cstheme="minorHAnsi"/>
                <w:sz w:val="24"/>
                <w:szCs w:val="24"/>
              </w:rPr>
              <w:t>60</w:t>
            </w:r>
          </w:p>
        </w:tc>
        <w:tc>
          <w:tcPr>
            <w:cnfStyle w:val="000010000000" w:firstRow="0" w:lastRow="0" w:firstColumn="0" w:lastColumn="0" w:oddVBand="1" w:evenVBand="0" w:oddHBand="0" w:evenHBand="0" w:firstRowFirstColumn="0" w:firstRowLastColumn="0" w:lastRowFirstColumn="0" w:lastRowLastColumn="0"/>
            <w:tcW w:w="1389" w:type="dxa"/>
            <w:gridSpan w:val="2"/>
            <w:shd w:val="clear" w:color="auto" w:fill="FFFFFF" w:themeFill="background1"/>
          </w:tcPr>
          <w:p w14:paraId="092333D6" w14:textId="18C32EA7" w:rsidR="0082419F" w:rsidRPr="00741AD0" w:rsidRDefault="0082419F" w:rsidP="00B26902">
            <w:pPr>
              <w:spacing w:line="276" w:lineRule="auto"/>
              <w:ind w:left="113" w:right="113"/>
              <w:rPr>
                <w:rFonts w:cstheme="minorHAnsi"/>
                <w:sz w:val="24"/>
                <w:szCs w:val="24"/>
              </w:rPr>
            </w:pPr>
            <w:r w:rsidRPr="00741AD0">
              <w:rPr>
                <w:rFonts w:cstheme="minorHAnsi"/>
                <w:sz w:val="24"/>
                <w:szCs w:val="24"/>
              </w:rPr>
              <w:t>60</w:t>
            </w:r>
          </w:p>
        </w:tc>
        <w:tc>
          <w:tcPr>
            <w:tcW w:w="1389" w:type="dxa"/>
            <w:gridSpan w:val="2"/>
            <w:shd w:val="clear" w:color="auto" w:fill="FFFFFF" w:themeFill="background1"/>
          </w:tcPr>
          <w:p w14:paraId="26883C2F" w14:textId="12E18EB8" w:rsidR="0082419F" w:rsidRPr="00741AD0" w:rsidRDefault="0082419F" w:rsidP="00B26902">
            <w:pPr>
              <w:spacing w:line="276" w:lineRule="auto"/>
              <w:ind w:left="113" w:right="113"/>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41AD0">
              <w:rPr>
                <w:rFonts w:cstheme="minorHAnsi"/>
                <w:sz w:val="24"/>
                <w:szCs w:val="24"/>
              </w:rPr>
              <w:t>60</w:t>
            </w:r>
          </w:p>
        </w:tc>
        <w:tc>
          <w:tcPr>
            <w:cnfStyle w:val="000100000000" w:firstRow="0" w:lastRow="0" w:firstColumn="0" w:lastColumn="1" w:oddVBand="0" w:evenVBand="0" w:oddHBand="0" w:evenHBand="0" w:firstRowFirstColumn="0" w:firstRowLastColumn="0" w:lastRowFirstColumn="0" w:lastRowLastColumn="0"/>
            <w:tcW w:w="1390" w:type="dxa"/>
            <w:gridSpan w:val="2"/>
            <w:shd w:val="clear" w:color="auto" w:fill="FFFFFF" w:themeFill="background1"/>
          </w:tcPr>
          <w:p w14:paraId="5379ADB1" w14:textId="722CD858" w:rsidR="0082419F" w:rsidRPr="00741AD0" w:rsidRDefault="0082419F" w:rsidP="00B26902">
            <w:pPr>
              <w:spacing w:line="276" w:lineRule="auto"/>
              <w:ind w:left="113" w:right="113"/>
              <w:rPr>
                <w:rFonts w:cstheme="minorHAnsi"/>
                <w:b w:val="0"/>
                <w:bCs w:val="0"/>
                <w:sz w:val="24"/>
                <w:szCs w:val="24"/>
              </w:rPr>
            </w:pPr>
            <w:r w:rsidRPr="00741AD0">
              <w:rPr>
                <w:rFonts w:cstheme="minorHAnsi"/>
                <w:b w:val="0"/>
                <w:bCs w:val="0"/>
                <w:sz w:val="24"/>
                <w:szCs w:val="24"/>
              </w:rPr>
              <w:t>60</w:t>
            </w:r>
          </w:p>
        </w:tc>
      </w:tr>
      <w:tr w:rsidR="006F7978" w:rsidRPr="0093749E" w14:paraId="5C30C96F" w14:textId="77777777" w:rsidTr="00A720C4">
        <w:trPr>
          <w:cnfStyle w:val="000000100000" w:firstRow="0" w:lastRow="0" w:firstColumn="0" w:lastColumn="0" w:oddVBand="0" w:evenVBand="0" w:oddHBand="1" w:evenHBand="0" w:firstRowFirstColumn="0" w:firstRowLastColumn="0" w:lastRowFirstColumn="0" w:lastRowLastColumn="0"/>
          <w:trHeight w:val="369"/>
        </w:trPr>
        <w:tc>
          <w:tcPr>
            <w:cnfStyle w:val="001000000000" w:firstRow="0" w:lastRow="0" w:firstColumn="1" w:lastColumn="0" w:oddVBand="0" w:evenVBand="0" w:oddHBand="0" w:evenHBand="0" w:firstRowFirstColumn="0" w:firstRowLastColumn="0" w:lastRowFirstColumn="0" w:lastRowLastColumn="0"/>
            <w:tcW w:w="2835" w:type="dxa"/>
            <w:shd w:val="clear" w:color="auto" w:fill="FFFFFF" w:themeFill="background1"/>
          </w:tcPr>
          <w:p w14:paraId="44D1079A" w14:textId="77777777" w:rsidR="0082419F" w:rsidRPr="00741AD0" w:rsidRDefault="0082419F" w:rsidP="00B26902">
            <w:pPr>
              <w:spacing w:line="276" w:lineRule="auto"/>
              <w:ind w:left="57" w:right="57"/>
              <w:rPr>
                <w:rFonts w:cstheme="minorHAnsi"/>
                <w:b w:val="0"/>
                <w:bCs w:val="0"/>
                <w:sz w:val="24"/>
                <w:szCs w:val="24"/>
              </w:rPr>
            </w:pPr>
            <w:r w:rsidRPr="00741AD0">
              <w:rPr>
                <w:rFonts w:cstheme="minorHAnsi"/>
                <w:b w:val="0"/>
                <w:bCs w:val="0"/>
                <w:sz w:val="24"/>
                <w:szCs w:val="24"/>
              </w:rPr>
              <w:t xml:space="preserve">Przedszkola </w:t>
            </w:r>
            <w:proofErr w:type="spellStart"/>
            <w:r w:rsidRPr="00741AD0">
              <w:rPr>
                <w:rFonts w:cstheme="minorHAnsi"/>
                <w:b w:val="0"/>
                <w:bCs w:val="0"/>
                <w:sz w:val="24"/>
                <w:szCs w:val="24"/>
              </w:rPr>
              <w:t>niesamorządowe</w:t>
            </w:r>
            <w:proofErr w:type="spellEnd"/>
          </w:p>
        </w:tc>
        <w:tc>
          <w:tcPr>
            <w:cnfStyle w:val="000010000000" w:firstRow="0" w:lastRow="0" w:firstColumn="0" w:lastColumn="0" w:oddVBand="1" w:evenVBand="0" w:oddHBand="0" w:evenHBand="0" w:firstRowFirstColumn="0" w:firstRowLastColumn="0" w:lastRowFirstColumn="0" w:lastRowLastColumn="0"/>
            <w:tcW w:w="1389" w:type="dxa"/>
            <w:shd w:val="clear" w:color="auto" w:fill="FFFFFF" w:themeFill="background1"/>
          </w:tcPr>
          <w:p w14:paraId="221D769D" w14:textId="36DBDD24" w:rsidR="0082419F" w:rsidRPr="00741AD0" w:rsidRDefault="0082419F" w:rsidP="00B26902">
            <w:pPr>
              <w:spacing w:line="276" w:lineRule="auto"/>
              <w:ind w:left="113" w:right="113"/>
              <w:rPr>
                <w:rFonts w:cstheme="minorHAnsi"/>
                <w:sz w:val="24"/>
                <w:szCs w:val="24"/>
              </w:rPr>
            </w:pPr>
            <w:r w:rsidRPr="00741AD0">
              <w:rPr>
                <w:rFonts w:cstheme="minorHAnsi"/>
                <w:sz w:val="24"/>
                <w:szCs w:val="24"/>
              </w:rPr>
              <w:t>63</w:t>
            </w:r>
          </w:p>
        </w:tc>
        <w:tc>
          <w:tcPr>
            <w:tcW w:w="1389" w:type="dxa"/>
            <w:gridSpan w:val="2"/>
            <w:shd w:val="clear" w:color="auto" w:fill="FFFFFF" w:themeFill="background1"/>
          </w:tcPr>
          <w:p w14:paraId="5F5C2C71" w14:textId="3D74AE51" w:rsidR="0082419F" w:rsidRPr="00741AD0" w:rsidRDefault="0082419F" w:rsidP="00B26902">
            <w:pPr>
              <w:spacing w:line="276" w:lineRule="auto"/>
              <w:ind w:left="113" w:right="113"/>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741AD0">
              <w:rPr>
                <w:rFonts w:cstheme="minorHAnsi"/>
                <w:sz w:val="24"/>
                <w:szCs w:val="24"/>
              </w:rPr>
              <w:t>64</w:t>
            </w:r>
          </w:p>
        </w:tc>
        <w:tc>
          <w:tcPr>
            <w:cnfStyle w:val="000010000000" w:firstRow="0" w:lastRow="0" w:firstColumn="0" w:lastColumn="0" w:oddVBand="1" w:evenVBand="0" w:oddHBand="0" w:evenHBand="0" w:firstRowFirstColumn="0" w:firstRowLastColumn="0" w:lastRowFirstColumn="0" w:lastRowLastColumn="0"/>
            <w:tcW w:w="1389" w:type="dxa"/>
            <w:gridSpan w:val="2"/>
            <w:shd w:val="clear" w:color="auto" w:fill="FFFFFF" w:themeFill="background1"/>
          </w:tcPr>
          <w:p w14:paraId="6E21C8DC" w14:textId="40502720" w:rsidR="0082419F" w:rsidRPr="00741AD0" w:rsidRDefault="0082419F" w:rsidP="00B26902">
            <w:pPr>
              <w:spacing w:line="276" w:lineRule="auto"/>
              <w:ind w:left="113" w:right="113"/>
              <w:rPr>
                <w:rFonts w:cstheme="minorHAnsi"/>
                <w:sz w:val="24"/>
                <w:szCs w:val="24"/>
              </w:rPr>
            </w:pPr>
            <w:r w:rsidRPr="00741AD0">
              <w:rPr>
                <w:rFonts w:cstheme="minorHAnsi"/>
                <w:sz w:val="24"/>
                <w:szCs w:val="24"/>
              </w:rPr>
              <w:t>70</w:t>
            </w:r>
          </w:p>
        </w:tc>
        <w:tc>
          <w:tcPr>
            <w:tcW w:w="1389" w:type="dxa"/>
            <w:gridSpan w:val="2"/>
            <w:shd w:val="clear" w:color="auto" w:fill="FFFFFF" w:themeFill="background1"/>
          </w:tcPr>
          <w:p w14:paraId="212389A6" w14:textId="5DF9DE53" w:rsidR="0082419F" w:rsidRPr="00741AD0" w:rsidRDefault="0082419F" w:rsidP="00B26902">
            <w:pPr>
              <w:spacing w:line="276" w:lineRule="auto"/>
              <w:ind w:left="113" w:right="113"/>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741AD0">
              <w:rPr>
                <w:rFonts w:cstheme="minorHAnsi"/>
                <w:sz w:val="24"/>
                <w:szCs w:val="24"/>
              </w:rPr>
              <w:t>73</w:t>
            </w:r>
          </w:p>
        </w:tc>
        <w:tc>
          <w:tcPr>
            <w:cnfStyle w:val="000100000000" w:firstRow="0" w:lastRow="0" w:firstColumn="0" w:lastColumn="1" w:oddVBand="0" w:evenVBand="0" w:oddHBand="0" w:evenHBand="0" w:firstRowFirstColumn="0" w:firstRowLastColumn="0" w:lastRowFirstColumn="0" w:lastRowLastColumn="0"/>
            <w:tcW w:w="1390" w:type="dxa"/>
            <w:gridSpan w:val="2"/>
            <w:shd w:val="clear" w:color="auto" w:fill="FFFFFF" w:themeFill="background1"/>
          </w:tcPr>
          <w:p w14:paraId="6B64642B" w14:textId="55D2FEFA" w:rsidR="0082419F" w:rsidRPr="00741AD0" w:rsidRDefault="0082419F" w:rsidP="00B26902">
            <w:pPr>
              <w:spacing w:line="276" w:lineRule="auto"/>
              <w:ind w:left="113" w:right="113"/>
              <w:rPr>
                <w:rFonts w:cstheme="minorHAnsi"/>
                <w:b w:val="0"/>
                <w:bCs w:val="0"/>
                <w:sz w:val="24"/>
                <w:szCs w:val="24"/>
              </w:rPr>
            </w:pPr>
            <w:r w:rsidRPr="00741AD0">
              <w:rPr>
                <w:rFonts w:cstheme="minorHAnsi"/>
                <w:b w:val="0"/>
                <w:bCs w:val="0"/>
                <w:sz w:val="24"/>
                <w:szCs w:val="24"/>
              </w:rPr>
              <w:t>75</w:t>
            </w:r>
          </w:p>
        </w:tc>
      </w:tr>
      <w:tr w:rsidR="006F7978" w:rsidRPr="0093749E" w14:paraId="4F083165" w14:textId="77777777" w:rsidTr="00A720C4">
        <w:trPr>
          <w:trHeight w:val="679"/>
        </w:trPr>
        <w:tc>
          <w:tcPr>
            <w:cnfStyle w:val="001000000000" w:firstRow="0" w:lastRow="0" w:firstColumn="1" w:lastColumn="0" w:oddVBand="0" w:evenVBand="0" w:oddHBand="0" w:evenHBand="0" w:firstRowFirstColumn="0" w:firstRowLastColumn="0" w:lastRowFirstColumn="0" w:lastRowLastColumn="0"/>
            <w:tcW w:w="2835" w:type="dxa"/>
            <w:shd w:val="clear" w:color="auto" w:fill="FFFFFF" w:themeFill="background1"/>
          </w:tcPr>
          <w:p w14:paraId="56AC9611" w14:textId="302C02F5" w:rsidR="0082419F" w:rsidRPr="00741AD0" w:rsidRDefault="0082419F" w:rsidP="00B26902">
            <w:pPr>
              <w:spacing w:line="276" w:lineRule="auto"/>
              <w:ind w:left="57" w:right="57"/>
              <w:rPr>
                <w:rFonts w:cstheme="minorHAnsi"/>
                <w:b w:val="0"/>
                <w:bCs w:val="0"/>
                <w:sz w:val="24"/>
                <w:szCs w:val="24"/>
              </w:rPr>
            </w:pPr>
            <w:r w:rsidRPr="00741AD0">
              <w:rPr>
                <w:rFonts w:cstheme="minorHAnsi"/>
                <w:b w:val="0"/>
                <w:bCs w:val="0"/>
                <w:sz w:val="24"/>
                <w:szCs w:val="24"/>
              </w:rPr>
              <w:lastRenderedPageBreak/>
              <w:t>Oddziały przedszkolne samorządowe</w:t>
            </w:r>
            <w:r w:rsidR="00B942E0" w:rsidRPr="00741AD0">
              <w:rPr>
                <w:rFonts w:cstheme="minorHAnsi"/>
                <w:b w:val="0"/>
                <w:bCs w:val="0"/>
                <w:sz w:val="24"/>
                <w:szCs w:val="24"/>
              </w:rPr>
              <w:t xml:space="preserve"> </w:t>
            </w:r>
            <w:r w:rsidRPr="00741AD0">
              <w:rPr>
                <w:rFonts w:cstheme="minorHAnsi"/>
                <w:b w:val="0"/>
                <w:bCs w:val="0"/>
                <w:sz w:val="24"/>
                <w:szCs w:val="24"/>
              </w:rPr>
              <w:t>w szkołach podstawowych</w:t>
            </w:r>
          </w:p>
        </w:tc>
        <w:tc>
          <w:tcPr>
            <w:cnfStyle w:val="000010000000" w:firstRow="0" w:lastRow="0" w:firstColumn="0" w:lastColumn="0" w:oddVBand="1" w:evenVBand="0" w:oddHBand="0" w:evenHBand="0" w:firstRowFirstColumn="0" w:firstRowLastColumn="0" w:lastRowFirstColumn="0" w:lastRowLastColumn="0"/>
            <w:tcW w:w="1389" w:type="dxa"/>
            <w:shd w:val="clear" w:color="auto" w:fill="FFFFFF" w:themeFill="background1"/>
          </w:tcPr>
          <w:p w14:paraId="3605F5D9" w14:textId="6B27B290" w:rsidR="0082419F" w:rsidRPr="00741AD0" w:rsidRDefault="0082419F" w:rsidP="00B26902">
            <w:pPr>
              <w:spacing w:line="276" w:lineRule="auto"/>
              <w:ind w:left="113" w:right="113"/>
              <w:rPr>
                <w:rFonts w:cstheme="minorHAnsi"/>
                <w:sz w:val="24"/>
                <w:szCs w:val="24"/>
              </w:rPr>
            </w:pPr>
            <w:r w:rsidRPr="00741AD0">
              <w:rPr>
                <w:rFonts w:cstheme="minorHAnsi"/>
                <w:sz w:val="24"/>
                <w:szCs w:val="24"/>
              </w:rPr>
              <w:t>16</w:t>
            </w:r>
          </w:p>
        </w:tc>
        <w:tc>
          <w:tcPr>
            <w:tcW w:w="1389" w:type="dxa"/>
            <w:gridSpan w:val="2"/>
            <w:shd w:val="clear" w:color="auto" w:fill="FFFFFF" w:themeFill="background1"/>
          </w:tcPr>
          <w:p w14:paraId="1DB56059" w14:textId="1A8C9B15" w:rsidR="0082419F" w:rsidRPr="00741AD0" w:rsidRDefault="0082419F" w:rsidP="00B26902">
            <w:pPr>
              <w:spacing w:line="276" w:lineRule="auto"/>
              <w:ind w:left="113" w:right="113"/>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41AD0">
              <w:rPr>
                <w:rFonts w:cstheme="minorHAnsi"/>
                <w:sz w:val="24"/>
                <w:szCs w:val="24"/>
              </w:rPr>
              <w:t>2</w:t>
            </w:r>
          </w:p>
        </w:tc>
        <w:tc>
          <w:tcPr>
            <w:cnfStyle w:val="000010000000" w:firstRow="0" w:lastRow="0" w:firstColumn="0" w:lastColumn="0" w:oddVBand="1" w:evenVBand="0" w:oddHBand="0" w:evenHBand="0" w:firstRowFirstColumn="0" w:firstRowLastColumn="0" w:lastRowFirstColumn="0" w:lastRowLastColumn="0"/>
            <w:tcW w:w="1389" w:type="dxa"/>
            <w:gridSpan w:val="2"/>
            <w:shd w:val="clear" w:color="auto" w:fill="FFFFFF" w:themeFill="background1"/>
          </w:tcPr>
          <w:p w14:paraId="523DF9FE" w14:textId="1F263B70" w:rsidR="0082419F" w:rsidRPr="00741AD0" w:rsidRDefault="0082419F" w:rsidP="00B26902">
            <w:pPr>
              <w:spacing w:line="276" w:lineRule="auto"/>
              <w:ind w:left="113" w:right="113"/>
              <w:rPr>
                <w:rFonts w:cstheme="minorHAnsi"/>
                <w:sz w:val="24"/>
                <w:szCs w:val="24"/>
              </w:rPr>
            </w:pPr>
            <w:r w:rsidRPr="00741AD0">
              <w:rPr>
                <w:rFonts w:cstheme="minorHAnsi"/>
                <w:sz w:val="24"/>
                <w:szCs w:val="24"/>
              </w:rPr>
              <w:t>20</w:t>
            </w:r>
          </w:p>
        </w:tc>
        <w:tc>
          <w:tcPr>
            <w:tcW w:w="1389" w:type="dxa"/>
            <w:gridSpan w:val="2"/>
            <w:shd w:val="clear" w:color="auto" w:fill="FFFFFF" w:themeFill="background1"/>
          </w:tcPr>
          <w:p w14:paraId="2EAC5FF0" w14:textId="18C3041E" w:rsidR="0082419F" w:rsidRPr="00741AD0" w:rsidRDefault="0082419F" w:rsidP="00B26902">
            <w:pPr>
              <w:spacing w:line="276" w:lineRule="auto"/>
              <w:ind w:left="113" w:right="113"/>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41AD0">
              <w:rPr>
                <w:rFonts w:cstheme="minorHAnsi"/>
                <w:sz w:val="24"/>
                <w:szCs w:val="24"/>
              </w:rPr>
              <w:t>21</w:t>
            </w:r>
          </w:p>
        </w:tc>
        <w:tc>
          <w:tcPr>
            <w:cnfStyle w:val="000100000000" w:firstRow="0" w:lastRow="0" w:firstColumn="0" w:lastColumn="1" w:oddVBand="0" w:evenVBand="0" w:oddHBand="0" w:evenHBand="0" w:firstRowFirstColumn="0" w:firstRowLastColumn="0" w:lastRowFirstColumn="0" w:lastRowLastColumn="0"/>
            <w:tcW w:w="1390" w:type="dxa"/>
            <w:gridSpan w:val="2"/>
            <w:shd w:val="clear" w:color="auto" w:fill="FFFFFF" w:themeFill="background1"/>
          </w:tcPr>
          <w:p w14:paraId="25E94BC9" w14:textId="0C81B0DE" w:rsidR="0082419F" w:rsidRPr="00741AD0" w:rsidRDefault="0082419F" w:rsidP="00B26902">
            <w:pPr>
              <w:spacing w:line="276" w:lineRule="auto"/>
              <w:ind w:left="113" w:right="113"/>
              <w:rPr>
                <w:rFonts w:cstheme="minorHAnsi"/>
                <w:b w:val="0"/>
                <w:bCs w:val="0"/>
                <w:sz w:val="24"/>
                <w:szCs w:val="24"/>
              </w:rPr>
            </w:pPr>
            <w:r w:rsidRPr="00741AD0">
              <w:rPr>
                <w:rFonts w:cstheme="minorHAnsi"/>
                <w:b w:val="0"/>
                <w:bCs w:val="0"/>
                <w:sz w:val="24"/>
                <w:szCs w:val="24"/>
              </w:rPr>
              <w:t>21</w:t>
            </w:r>
          </w:p>
        </w:tc>
      </w:tr>
      <w:tr w:rsidR="006F7978" w:rsidRPr="0093749E" w14:paraId="0B139774" w14:textId="77777777" w:rsidTr="00A720C4">
        <w:trPr>
          <w:cnfStyle w:val="000000100000" w:firstRow="0" w:lastRow="0" w:firstColumn="0" w:lastColumn="0" w:oddVBand="0" w:evenVBand="0" w:oddHBand="1" w:evenHBand="0" w:firstRowFirstColumn="0" w:firstRowLastColumn="0" w:lastRowFirstColumn="0" w:lastRowLastColumn="0"/>
          <w:trHeight w:val="678"/>
        </w:trPr>
        <w:tc>
          <w:tcPr>
            <w:cnfStyle w:val="001000000000" w:firstRow="0" w:lastRow="0" w:firstColumn="1" w:lastColumn="0" w:oddVBand="0" w:evenVBand="0" w:oddHBand="0" w:evenHBand="0" w:firstRowFirstColumn="0" w:firstRowLastColumn="0" w:lastRowFirstColumn="0" w:lastRowLastColumn="0"/>
            <w:tcW w:w="2835" w:type="dxa"/>
            <w:shd w:val="clear" w:color="auto" w:fill="FFFFFF" w:themeFill="background1"/>
          </w:tcPr>
          <w:p w14:paraId="085BE170" w14:textId="77777777" w:rsidR="0082419F" w:rsidRPr="00741AD0" w:rsidRDefault="0082419F" w:rsidP="00B26902">
            <w:pPr>
              <w:spacing w:line="276" w:lineRule="auto"/>
              <w:ind w:left="57" w:right="57"/>
              <w:rPr>
                <w:rFonts w:cstheme="minorHAnsi"/>
                <w:b w:val="0"/>
                <w:bCs w:val="0"/>
                <w:sz w:val="24"/>
                <w:szCs w:val="24"/>
              </w:rPr>
            </w:pPr>
            <w:r w:rsidRPr="00741AD0">
              <w:rPr>
                <w:rFonts w:cstheme="minorHAnsi"/>
                <w:b w:val="0"/>
                <w:bCs w:val="0"/>
                <w:sz w:val="24"/>
                <w:szCs w:val="24"/>
              </w:rPr>
              <w:t xml:space="preserve">Oddziały przedszkolne </w:t>
            </w:r>
            <w:proofErr w:type="spellStart"/>
            <w:r w:rsidRPr="00741AD0">
              <w:rPr>
                <w:rFonts w:cstheme="minorHAnsi"/>
                <w:b w:val="0"/>
                <w:bCs w:val="0"/>
                <w:sz w:val="24"/>
                <w:szCs w:val="24"/>
              </w:rPr>
              <w:t>niesamorządowe</w:t>
            </w:r>
            <w:proofErr w:type="spellEnd"/>
            <w:r w:rsidRPr="00741AD0">
              <w:rPr>
                <w:rFonts w:cstheme="minorHAnsi"/>
                <w:b w:val="0"/>
                <w:bCs w:val="0"/>
                <w:sz w:val="24"/>
                <w:szCs w:val="24"/>
              </w:rPr>
              <w:t xml:space="preserve"> w szkołach podstawowych</w:t>
            </w:r>
          </w:p>
        </w:tc>
        <w:tc>
          <w:tcPr>
            <w:cnfStyle w:val="000010000000" w:firstRow="0" w:lastRow="0" w:firstColumn="0" w:lastColumn="0" w:oddVBand="1" w:evenVBand="0" w:oddHBand="0" w:evenHBand="0" w:firstRowFirstColumn="0" w:firstRowLastColumn="0" w:lastRowFirstColumn="0" w:lastRowLastColumn="0"/>
            <w:tcW w:w="1389" w:type="dxa"/>
            <w:shd w:val="clear" w:color="auto" w:fill="FFFFFF" w:themeFill="background1"/>
          </w:tcPr>
          <w:p w14:paraId="47E445D3" w14:textId="53718B69" w:rsidR="0082419F" w:rsidRPr="00741AD0" w:rsidRDefault="0082419F" w:rsidP="00B26902">
            <w:pPr>
              <w:spacing w:line="276" w:lineRule="auto"/>
              <w:ind w:left="113" w:right="113"/>
              <w:rPr>
                <w:rFonts w:cstheme="minorHAnsi"/>
                <w:sz w:val="24"/>
                <w:szCs w:val="24"/>
              </w:rPr>
            </w:pPr>
            <w:r w:rsidRPr="00741AD0">
              <w:rPr>
                <w:rFonts w:cstheme="minorHAnsi"/>
                <w:sz w:val="24"/>
                <w:szCs w:val="24"/>
              </w:rPr>
              <w:t>4</w:t>
            </w:r>
          </w:p>
        </w:tc>
        <w:tc>
          <w:tcPr>
            <w:tcW w:w="1389" w:type="dxa"/>
            <w:gridSpan w:val="2"/>
            <w:shd w:val="clear" w:color="auto" w:fill="FFFFFF" w:themeFill="background1"/>
          </w:tcPr>
          <w:p w14:paraId="1B579C13" w14:textId="666AF070" w:rsidR="0082419F" w:rsidRPr="00741AD0" w:rsidRDefault="0082419F" w:rsidP="00B26902">
            <w:pPr>
              <w:spacing w:line="276" w:lineRule="auto"/>
              <w:ind w:left="113" w:right="113"/>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741AD0">
              <w:rPr>
                <w:rFonts w:cstheme="minorHAnsi"/>
                <w:sz w:val="24"/>
                <w:szCs w:val="24"/>
              </w:rPr>
              <w:t>5</w:t>
            </w:r>
          </w:p>
        </w:tc>
        <w:tc>
          <w:tcPr>
            <w:cnfStyle w:val="000010000000" w:firstRow="0" w:lastRow="0" w:firstColumn="0" w:lastColumn="0" w:oddVBand="1" w:evenVBand="0" w:oddHBand="0" w:evenHBand="0" w:firstRowFirstColumn="0" w:firstRowLastColumn="0" w:lastRowFirstColumn="0" w:lastRowLastColumn="0"/>
            <w:tcW w:w="1389" w:type="dxa"/>
            <w:gridSpan w:val="2"/>
            <w:shd w:val="clear" w:color="auto" w:fill="FFFFFF" w:themeFill="background1"/>
          </w:tcPr>
          <w:p w14:paraId="0B0B5860" w14:textId="2F96F6F1" w:rsidR="0082419F" w:rsidRPr="00741AD0" w:rsidRDefault="0082419F" w:rsidP="00B26902">
            <w:pPr>
              <w:spacing w:line="276" w:lineRule="auto"/>
              <w:ind w:left="113" w:right="113"/>
              <w:rPr>
                <w:rFonts w:cstheme="minorHAnsi"/>
                <w:sz w:val="24"/>
                <w:szCs w:val="24"/>
              </w:rPr>
            </w:pPr>
            <w:r w:rsidRPr="00741AD0">
              <w:rPr>
                <w:rFonts w:cstheme="minorHAnsi"/>
                <w:sz w:val="24"/>
                <w:szCs w:val="24"/>
              </w:rPr>
              <w:t>4</w:t>
            </w:r>
          </w:p>
        </w:tc>
        <w:tc>
          <w:tcPr>
            <w:tcW w:w="1389" w:type="dxa"/>
            <w:gridSpan w:val="2"/>
            <w:shd w:val="clear" w:color="auto" w:fill="FFFFFF" w:themeFill="background1"/>
          </w:tcPr>
          <w:p w14:paraId="4D4A1BB0" w14:textId="4D8C57DD" w:rsidR="0082419F" w:rsidRPr="00741AD0" w:rsidRDefault="0082419F" w:rsidP="00B26902">
            <w:pPr>
              <w:spacing w:line="276" w:lineRule="auto"/>
              <w:ind w:left="113" w:right="113"/>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741AD0">
              <w:rPr>
                <w:rFonts w:cstheme="minorHAnsi"/>
                <w:sz w:val="24"/>
                <w:szCs w:val="24"/>
              </w:rPr>
              <w:t>3</w:t>
            </w:r>
          </w:p>
        </w:tc>
        <w:tc>
          <w:tcPr>
            <w:cnfStyle w:val="000100000000" w:firstRow="0" w:lastRow="0" w:firstColumn="0" w:lastColumn="1" w:oddVBand="0" w:evenVBand="0" w:oddHBand="0" w:evenHBand="0" w:firstRowFirstColumn="0" w:firstRowLastColumn="0" w:lastRowFirstColumn="0" w:lastRowLastColumn="0"/>
            <w:tcW w:w="1390" w:type="dxa"/>
            <w:gridSpan w:val="2"/>
            <w:shd w:val="clear" w:color="auto" w:fill="FFFFFF" w:themeFill="background1"/>
          </w:tcPr>
          <w:p w14:paraId="2F150D59" w14:textId="1C138ABC" w:rsidR="0082419F" w:rsidRPr="00741AD0" w:rsidRDefault="0082419F" w:rsidP="00B26902">
            <w:pPr>
              <w:spacing w:line="276" w:lineRule="auto"/>
              <w:ind w:left="113" w:right="113"/>
              <w:rPr>
                <w:rFonts w:cstheme="minorHAnsi"/>
                <w:b w:val="0"/>
                <w:bCs w:val="0"/>
                <w:sz w:val="24"/>
                <w:szCs w:val="24"/>
              </w:rPr>
            </w:pPr>
            <w:r w:rsidRPr="00741AD0">
              <w:rPr>
                <w:rFonts w:cstheme="minorHAnsi"/>
                <w:b w:val="0"/>
                <w:bCs w:val="0"/>
                <w:sz w:val="24"/>
                <w:szCs w:val="24"/>
              </w:rPr>
              <w:t>3</w:t>
            </w:r>
          </w:p>
        </w:tc>
      </w:tr>
      <w:tr w:rsidR="006F7978" w:rsidRPr="0093749E" w14:paraId="71FCFED4" w14:textId="77777777" w:rsidTr="00A720C4">
        <w:trPr>
          <w:trHeight w:val="370"/>
        </w:trPr>
        <w:tc>
          <w:tcPr>
            <w:cnfStyle w:val="001000000000" w:firstRow="0" w:lastRow="0" w:firstColumn="1" w:lastColumn="0" w:oddVBand="0" w:evenVBand="0" w:oddHBand="0" w:evenHBand="0" w:firstRowFirstColumn="0" w:firstRowLastColumn="0" w:lastRowFirstColumn="0" w:lastRowLastColumn="0"/>
            <w:tcW w:w="2835" w:type="dxa"/>
            <w:shd w:val="clear" w:color="auto" w:fill="FFFFFF" w:themeFill="background1"/>
          </w:tcPr>
          <w:p w14:paraId="09A5FBDC" w14:textId="77777777" w:rsidR="0082419F" w:rsidRPr="00741AD0" w:rsidRDefault="0082419F" w:rsidP="00B26902">
            <w:pPr>
              <w:spacing w:line="276" w:lineRule="auto"/>
              <w:ind w:left="57" w:right="57"/>
              <w:rPr>
                <w:rFonts w:cstheme="minorHAnsi"/>
                <w:b w:val="0"/>
                <w:bCs w:val="0"/>
                <w:sz w:val="24"/>
                <w:szCs w:val="24"/>
              </w:rPr>
            </w:pPr>
            <w:r w:rsidRPr="00741AD0">
              <w:rPr>
                <w:rFonts w:cstheme="minorHAnsi"/>
                <w:b w:val="0"/>
                <w:bCs w:val="0"/>
                <w:sz w:val="24"/>
                <w:szCs w:val="24"/>
              </w:rPr>
              <w:t xml:space="preserve">Punkty przedszkolne </w:t>
            </w:r>
            <w:proofErr w:type="spellStart"/>
            <w:r w:rsidRPr="00741AD0">
              <w:rPr>
                <w:rFonts w:cstheme="minorHAnsi"/>
                <w:b w:val="0"/>
                <w:bCs w:val="0"/>
                <w:sz w:val="24"/>
                <w:szCs w:val="24"/>
              </w:rPr>
              <w:t>niesamorządowe</w:t>
            </w:r>
            <w:proofErr w:type="spellEnd"/>
          </w:p>
        </w:tc>
        <w:tc>
          <w:tcPr>
            <w:cnfStyle w:val="000010000000" w:firstRow="0" w:lastRow="0" w:firstColumn="0" w:lastColumn="0" w:oddVBand="1" w:evenVBand="0" w:oddHBand="0" w:evenHBand="0" w:firstRowFirstColumn="0" w:firstRowLastColumn="0" w:lastRowFirstColumn="0" w:lastRowLastColumn="0"/>
            <w:tcW w:w="1389" w:type="dxa"/>
            <w:shd w:val="clear" w:color="auto" w:fill="FFFFFF" w:themeFill="background1"/>
          </w:tcPr>
          <w:p w14:paraId="3FBBDBAC" w14:textId="490A610E" w:rsidR="0082419F" w:rsidRPr="00741AD0" w:rsidRDefault="0082419F" w:rsidP="00B26902">
            <w:pPr>
              <w:spacing w:line="276" w:lineRule="auto"/>
              <w:ind w:left="113" w:right="113"/>
              <w:rPr>
                <w:rFonts w:cstheme="minorHAnsi"/>
                <w:sz w:val="24"/>
                <w:szCs w:val="24"/>
              </w:rPr>
            </w:pPr>
            <w:r w:rsidRPr="00741AD0">
              <w:rPr>
                <w:rFonts w:cstheme="minorHAnsi"/>
                <w:sz w:val="24"/>
                <w:szCs w:val="24"/>
              </w:rPr>
              <w:t>8</w:t>
            </w:r>
          </w:p>
        </w:tc>
        <w:tc>
          <w:tcPr>
            <w:tcW w:w="1389" w:type="dxa"/>
            <w:gridSpan w:val="2"/>
            <w:shd w:val="clear" w:color="auto" w:fill="FFFFFF" w:themeFill="background1"/>
          </w:tcPr>
          <w:p w14:paraId="24E72A88" w14:textId="34BE12C8" w:rsidR="0082419F" w:rsidRPr="00741AD0" w:rsidRDefault="0082419F" w:rsidP="00B26902">
            <w:pPr>
              <w:spacing w:line="276" w:lineRule="auto"/>
              <w:ind w:left="113" w:right="113"/>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41AD0">
              <w:rPr>
                <w:rFonts w:cstheme="minorHAnsi"/>
                <w:sz w:val="24"/>
                <w:szCs w:val="24"/>
              </w:rPr>
              <w:t>8</w:t>
            </w:r>
          </w:p>
        </w:tc>
        <w:tc>
          <w:tcPr>
            <w:cnfStyle w:val="000010000000" w:firstRow="0" w:lastRow="0" w:firstColumn="0" w:lastColumn="0" w:oddVBand="1" w:evenVBand="0" w:oddHBand="0" w:evenHBand="0" w:firstRowFirstColumn="0" w:firstRowLastColumn="0" w:lastRowFirstColumn="0" w:lastRowLastColumn="0"/>
            <w:tcW w:w="1389" w:type="dxa"/>
            <w:gridSpan w:val="2"/>
            <w:shd w:val="clear" w:color="auto" w:fill="FFFFFF" w:themeFill="background1"/>
          </w:tcPr>
          <w:p w14:paraId="53575D1A" w14:textId="7AE35D3E" w:rsidR="0082419F" w:rsidRPr="00741AD0" w:rsidRDefault="0082419F" w:rsidP="00B26902">
            <w:pPr>
              <w:spacing w:line="276" w:lineRule="auto"/>
              <w:ind w:left="113" w:right="113"/>
              <w:rPr>
                <w:rFonts w:cstheme="minorHAnsi"/>
                <w:sz w:val="24"/>
                <w:szCs w:val="24"/>
              </w:rPr>
            </w:pPr>
            <w:r w:rsidRPr="00741AD0">
              <w:rPr>
                <w:rFonts w:cstheme="minorHAnsi"/>
                <w:sz w:val="24"/>
                <w:szCs w:val="24"/>
              </w:rPr>
              <w:t>9</w:t>
            </w:r>
          </w:p>
        </w:tc>
        <w:tc>
          <w:tcPr>
            <w:tcW w:w="1389" w:type="dxa"/>
            <w:gridSpan w:val="2"/>
            <w:shd w:val="clear" w:color="auto" w:fill="FFFFFF" w:themeFill="background1"/>
          </w:tcPr>
          <w:p w14:paraId="599B830A" w14:textId="7F7D0483" w:rsidR="0082419F" w:rsidRPr="00741AD0" w:rsidRDefault="0082419F" w:rsidP="00B26902">
            <w:pPr>
              <w:spacing w:line="276" w:lineRule="auto"/>
              <w:ind w:left="113" w:right="113"/>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41AD0">
              <w:rPr>
                <w:rFonts w:cstheme="minorHAnsi"/>
                <w:sz w:val="24"/>
                <w:szCs w:val="24"/>
              </w:rPr>
              <w:t>6</w:t>
            </w:r>
          </w:p>
        </w:tc>
        <w:tc>
          <w:tcPr>
            <w:cnfStyle w:val="000100000000" w:firstRow="0" w:lastRow="0" w:firstColumn="0" w:lastColumn="1" w:oddVBand="0" w:evenVBand="0" w:oddHBand="0" w:evenHBand="0" w:firstRowFirstColumn="0" w:firstRowLastColumn="0" w:lastRowFirstColumn="0" w:lastRowLastColumn="0"/>
            <w:tcW w:w="1390" w:type="dxa"/>
            <w:gridSpan w:val="2"/>
            <w:shd w:val="clear" w:color="auto" w:fill="FFFFFF" w:themeFill="background1"/>
          </w:tcPr>
          <w:p w14:paraId="3DFEF33F" w14:textId="7A23127E" w:rsidR="0082419F" w:rsidRPr="00741AD0" w:rsidRDefault="0082419F" w:rsidP="00B26902">
            <w:pPr>
              <w:spacing w:line="276" w:lineRule="auto"/>
              <w:ind w:left="113" w:right="113"/>
              <w:rPr>
                <w:rFonts w:cstheme="minorHAnsi"/>
                <w:b w:val="0"/>
                <w:bCs w:val="0"/>
                <w:sz w:val="24"/>
                <w:szCs w:val="24"/>
              </w:rPr>
            </w:pPr>
            <w:r w:rsidRPr="00741AD0">
              <w:rPr>
                <w:rFonts w:cstheme="minorHAnsi"/>
                <w:b w:val="0"/>
                <w:bCs w:val="0"/>
                <w:sz w:val="24"/>
                <w:szCs w:val="24"/>
              </w:rPr>
              <w:t>6</w:t>
            </w:r>
          </w:p>
        </w:tc>
      </w:tr>
      <w:tr w:rsidR="0093749E" w:rsidRPr="00C56442" w14:paraId="691C30F3" w14:textId="77777777" w:rsidTr="00A720C4">
        <w:trPr>
          <w:cnfStyle w:val="000000100000" w:firstRow="0" w:lastRow="0" w:firstColumn="0" w:lastColumn="0" w:oddVBand="0" w:evenVBand="0" w:oddHBand="1" w:evenHBand="0" w:firstRowFirstColumn="0" w:firstRowLastColumn="0" w:lastRowFirstColumn="0" w:lastRowLastColumn="0"/>
          <w:trHeight w:val="691"/>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shd w:val="clear" w:color="auto" w:fill="B2A1C7" w:themeFill="accent4" w:themeFillTint="99"/>
          </w:tcPr>
          <w:p w14:paraId="5CAE4B01" w14:textId="77777777" w:rsidR="00B468F6" w:rsidRPr="00B26902" w:rsidRDefault="004B6338" w:rsidP="00B26902">
            <w:pPr>
              <w:spacing w:line="276" w:lineRule="auto"/>
              <w:ind w:right="57"/>
              <w:rPr>
                <w:rFonts w:cstheme="minorHAnsi"/>
                <w:sz w:val="24"/>
                <w:szCs w:val="24"/>
              </w:rPr>
            </w:pPr>
            <w:r w:rsidRPr="00B26902">
              <w:rPr>
                <w:rFonts w:cstheme="minorHAnsi"/>
                <w:sz w:val="24"/>
                <w:szCs w:val="24"/>
              </w:rPr>
              <w:t>Liczba d</w:t>
            </w:r>
            <w:r w:rsidR="00B468F6" w:rsidRPr="00B26902">
              <w:rPr>
                <w:rFonts w:cstheme="minorHAnsi"/>
                <w:sz w:val="24"/>
                <w:szCs w:val="24"/>
              </w:rPr>
              <w:t>zieci w poszczególnych placówkach</w:t>
            </w:r>
          </w:p>
        </w:tc>
        <w:tc>
          <w:tcPr>
            <w:cnfStyle w:val="000010000000" w:firstRow="0" w:lastRow="0" w:firstColumn="0" w:lastColumn="0" w:oddVBand="1" w:evenVBand="0" w:oddHBand="0" w:evenHBand="0" w:firstRowFirstColumn="0" w:firstRowLastColumn="0" w:lastRowFirstColumn="0" w:lastRowLastColumn="0"/>
            <w:tcW w:w="1397" w:type="dxa"/>
            <w:gridSpan w:val="2"/>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shd w:val="clear" w:color="auto" w:fill="B2A1C7" w:themeFill="accent4" w:themeFillTint="99"/>
          </w:tcPr>
          <w:p w14:paraId="25803AEF" w14:textId="78717370" w:rsidR="00B468F6" w:rsidRPr="00B26902" w:rsidRDefault="00B468F6" w:rsidP="00B26902">
            <w:pPr>
              <w:spacing w:line="276" w:lineRule="auto"/>
              <w:ind w:right="57"/>
              <w:rPr>
                <w:rFonts w:cstheme="minorHAnsi"/>
                <w:b/>
                <w:sz w:val="24"/>
                <w:szCs w:val="24"/>
              </w:rPr>
            </w:pPr>
            <w:r w:rsidRPr="00B26902">
              <w:rPr>
                <w:rFonts w:cstheme="minorHAnsi"/>
                <w:b/>
                <w:sz w:val="24"/>
                <w:szCs w:val="24"/>
              </w:rPr>
              <w:t>2020/2021</w:t>
            </w:r>
          </w:p>
        </w:tc>
        <w:tc>
          <w:tcPr>
            <w:tcW w:w="1397" w:type="dxa"/>
            <w:gridSpan w:val="2"/>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shd w:val="clear" w:color="auto" w:fill="B2A1C7" w:themeFill="accent4" w:themeFillTint="99"/>
          </w:tcPr>
          <w:p w14:paraId="4361A6EF" w14:textId="33668B05" w:rsidR="00B468F6" w:rsidRPr="00B26902" w:rsidRDefault="00B468F6" w:rsidP="00B26902">
            <w:pPr>
              <w:spacing w:line="276" w:lineRule="auto"/>
              <w:ind w:right="-109"/>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B26902">
              <w:rPr>
                <w:rFonts w:cstheme="minorHAnsi"/>
                <w:b/>
                <w:sz w:val="24"/>
                <w:szCs w:val="24"/>
              </w:rPr>
              <w:t>2021/2022</w:t>
            </w:r>
          </w:p>
        </w:tc>
        <w:tc>
          <w:tcPr>
            <w:cnfStyle w:val="000010000000" w:firstRow="0" w:lastRow="0" w:firstColumn="0" w:lastColumn="0" w:oddVBand="1" w:evenVBand="0" w:oddHBand="0" w:evenHBand="0" w:firstRowFirstColumn="0" w:firstRowLastColumn="0" w:lastRowFirstColumn="0" w:lastRowLastColumn="0"/>
            <w:tcW w:w="1397" w:type="dxa"/>
            <w:gridSpan w:val="2"/>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shd w:val="clear" w:color="auto" w:fill="B2A1C7" w:themeFill="accent4" w:themeFillTint="99"/>
          </w:tcPr>
          <w:p w14:paraId="144DFCF0" w14:textId="7FF0180D" w:rsidR="00B468F6" w:rsidRPr="00B26902" w:rsidRDefault="00B468F6" w:rsidP="00B26902">
            <w:pPr>
              <w:spacing w:line="276" w:lineRule="auto"/>
              <w:rPr>
                <w:rFonts w:cstheme="minorHAnsi"/>
                <w:b/>
                <w:sz w:val="24"/>
                <w:szCs w:val="24"/>
              </w:rPr>
            </w:pPr>
            <w:r w:rsidRPr="00B26902">
              <w:rPr>
                <w:rFonts w:cstheme="minorHAnsi"/>
                <w:b/>
                <w:sz w:val="24"/>
                <w:szCs w:val="24"/>
              </w:rPr>
              <w:t>2022/2023</w:t>
            </w:r>
          </w:p>
        </w:tc>
        <w:tc>
          <w:tcPr>
            <w:tcW w:w="1397" w:type="dxa"/>
            <w:gridSpan w:val="2"/>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shd w:val="clear" w:color="auto" w:fill="B2A1C7" w:themeFill="accent4" w:themeFillTint="99"/>
          </w:tcPr>
          <w:p w14:paraId="0EED3C10" w14:textId="38D7B7BD" w:rsidR="00B468F6" w:rsidRPr="00B26902" w:rsidRDefault="00B468F6" w:rsidP="00B26902">
            <w:pPr>
              <w:spacing w:line="276" w:lineRule="auto"/>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B26902">
              <w:rPr>
                <w:rFonts w:cstheme="minorHAnsi"/>
                <w:b/>
                <w:sz w:val="24"/>
                <w:szCs w:val="24"/>
              </w:rPr>
              <w:t>2023/2024</w:t>
            </w:r>
          </w:p>
        </w:tc>
        <w:tc>
          <w:tcPr>
            <w:cnfStyle w:val="000100000000" w:firstRow="0" w:lastRow="0" w:firstColumn="0" w:lastColumn="1" w:oddVBand="0" w:evenVBand="0" w:oddHBand="0" w:evenHBand="0" w:firstRowFirstColumn="0" w:firstRowLastColumn="0" w:lastRowFirstColumn="0" w:lastRowLastColumn="0"/>
            <w:tcW w:w="1358"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shd w:val="clear" w:color="auto" w:fill="B2A1C7" w:themeFill="accent4" w:themeFillTint="99"/>
          </w:tcPr>
          <w:p w14:paraId="2C460228" w14:textId="46B0A1CE" w:rsidR="00B468F6" w:rsidRPr="00B26902" w:rsidRDefault="00B468F6" w:rsidP="00B26902">
            <w:pPr>
              <w:spacing w:line="276" w:lineRule="auto"/>
              <w:rPr>
                <w:rFonts w:cstheme="minorHAnsi"/>
                <w:b w:val="0"/>
                <w:sz w:val="24"/>
                <w:szCs w:val="24"/>
              </w:rPr>
            </w:pPr>
            <w:r w:rsidRPr="00B26902">
              <w:rPr>
                <w:rFonts w:cstheme="minorHAnsi"/>
                <w:sz w:val="24"/>
                <w:szCs w:val="24"/>
              </w:rPr>
              <w:t>2024/2025</w:t>
            </w:r>
          </w:p>
        </w:tc>
      </w:tr>
      <w:tr w:rsidR="006F7978" w:rsidRPr="0093749E" w14:paraId="7C379E4D" w14:textId="77777777" w:rsidTr="00A720C4">
        <w:trPr>
          <w:trHeight w:val="326"/>
        </w:trPr>
        <w:tc>
          <w:tcPr>
            <w:cnfStyle w:val="001000000000" w:firstRow="0" w:lastRow="0" w:firstColumn="1" w:lastColumn="0" w:oddVBand="0" w:evenVBand="0" w:oddHBand="0" w:evenHBand="0" w:firstRowFirstColumn="0" w:firstRowLastColumn="0" w:lastRowFirstColumn="0" w:lastRowLastColumn="0"/>
            <w:tcW w:w="2835" w:type="dxa"/>
            <w:shd w:val="clear" w:color="auto" w:fill="FFFFFF" w:themeFill="background1"/>
          </w:tcPr>
          <w:p w14:paraId="798ED036" w14:textId="77777777" w:rsidR="00B468F6" w:rsidRPr="00B26902" w:rsidRDefault="00B468F6" w:rsidP="00B26902">
            <w:pPr>
              <w:spacing w:line="276" w:lineRule="auto"/>
              <w:ind w:right="57"/>
              <w:rPr>
                <w:rFonts w:cstheme="minorHAnsi"/>
                <w:b w:val="0"/>
                <w:bCs w:val="0"/>
                <w:sz w:val="24"/>
                <w:szCs w:val="24"/>
              </w:rPr>
            </w:pPr>
            <w:r w:rsidRPr="00B26902">
              <w:rPr>
                <w:rFonts w:cstheme="minorHAnsi"/>
                <w:sz w:val="24"/>
                <w:szCs w:val="24"/>
              </w:rPr>
              <w:t>OGÓŁEM</w:t>
            </w:r>
          </w:p>
        </w:tc>
        <w:tc>
          <w:tcPr>
            <w:cnfStyle w:val="000010000000" w:firstRow="0" w:lastRow="0" w:firstColumn="0" w:lastColumn="0" w:oddVBand="1" w:evenVBand="0" w:oddHBand="0" w:evenHBand="0" w:firstRowFirstColumn="0" w:firstRowLastColumn="0" w:lastRowFirstColumn="0" w:lastRowLastColumn="0"/>
            <w:tcW w:w="1397" w:type="dxa"/>
            <w:gridSpan w:val="2"/>
            <w:shd w:val="clear" w:color="auto" w:fill="FFFFFF" w:themeFill="background1"/>
          </w:tcPr>
          <w:p w14:paraId="76D6A412" w14:textId="1054FFDC" w:rsidR="00B468F6" w:rsidRPr="00F06413" w:rsidRDefault="00B468F6" w:rsidP="00B26902">
            <w:pPr>
              <w:spacing w:line="276" w:lineRule="auto"/>
              <w:ind w:left="113" w:right="113"/>
              <w:rPr>
                <w:rFonts w:cstheme="minorHAnsi"/>
                <w:b/>
                <w:bCs/>
                <w:sz w:val="24"/>
                <w:szCs w:val="24"/>
              </w:rPr>
            </w:pPr>
            <w:r w:rsidRPr="00F06413">
              <w:rPr>
                <w:rFonts w:cstheme="minorHAnsi"/>
                <w:b/>
                <w:bCs/>
                <w:sz w:val="24"/>
                <w:szCs w:val="24"/>
              </w:rPr>
              <w:t>13 630</w:t>
            </w:r>
          </w:p>
        </w:tc>
        <w:tc>
          <w:tcPr>
            <w:tcW w:w="1397" w:type="dxa"/>
            <w:gridSpan w:val="2"/>
            <w:shd w:val="clear" w:color="auto" w:fill="FFFFFF" w:themeFill="background1"/>
          </w:tcPr>
          <w:p w14:paraId="23613B81" w14:textId="265EFD89" w:rsidR="00B468F6" w:rsidRPr="00F06413" w:rsidRDefault="00B468F6" w:rsidP="00B26902">
            <w:pPr>
              <w:spacing w:line="276" w:lineRule="auto"/>
              <w:ind w:left="113" w:right="113"/>
              <w:cnfStyle w:val="000000000000" w:firstRow="0" w:lastRow="0" w:firstColumn="0" w:lastColumn="0" w:oddVBand="0" w:evenVBand="0" w:oddHBand="0" w:evenHBand="0" w:firstRowFirstColumn="0" w:firstRowLastColumn="0" w:lastRowFirstColumn="0" w:lastRowLastColumn="0"/>
              <w:rPr>
                <w:rFonts w:cstheme="minorHAnsi"/>
                <w:b/>
                <w:bCs/>
                <w:sz w:val="24"/>
                <w:szCs w:val="24"/>
              </w:rPr>
            </w:pPr>
            <w:r w:rsidRPr="00F06413">
              <w:rPr>
                <w:rFonts w:eastAsia="Times New Roman" w:cstheme="minorHAnsi"/>
                <w:b/>
                <w:bCs/>
                <w:color w:val="000000"/>
                <w:sz w:val="24"/>
                <w:szCs w:val="24"/>
                <w:lang w:eastAsia="pl-PL"/>
              </w:rPr>
              <w:t>14 248</w:t>
            </w:r>
          </w:p>
        </w:tc>
        <w:tc>
          <w:tcPr>
            <w:cnfStyle w:val="000010000000" w:firstRow="0" w:lastRow="0" w:firstColumn="0" w:lastColumn="0" w:oddVBand="1" w:evenVBand="0" w:oddHBand="0" w:evenHBand="0" w:firstRowFirstColumn="0" w:firstRowLastColumn="0" w:lastRowFirstColumn="0" w:lastRowLastColumn="0"/>
            <w:tcW w:w="1397" w:type="dxa"/>
            <w:gridSpan w:val="2"/>
            <w:shd w:val="clear" w:color="auto" w:fill="FFFFFF" w:themeFill="background1"/>
          </w:tcPr>
          <w:p w14:paraId="64348C2B" w14:textId="2531431E" w:rsidR="00B468F6" w:rsidRPr="00F06413" w:rsidRDefault="00B468F6" w:rsidP="00B26902">
            <w:pPr>
              <w:spacing w:line="276" w:lineRule="auto"/>
              <w:ind w:left="113" w:right="113"/>
              <w:rPr>
                <w:rFonts w:cstheme="minorHAnsi"/>
                <w:b/>
                <w:bCs/>
                <w:sz w:val="24"/>
                <w:szCs w:val="24"/>
              </w:rPr>
            </w:pPr>
            <w:r w:rsidRPr="00F06413">
              <w:rPr>
                <w:rFonts w:eastAsia="Times New Roman" w:cstheme="minorHAnsi"/>
                <w:b/>
                <w:bCs/>
                <w:color w:val="000000"/>
                <w:sz w:val="24"/>
                <w:szCs w:val="24"/>
                <w:lang w:eastAsia="pl-PL"/>
              </w:rPr>
              <w:t>14 732</w:t>
            </w:r>
          </w:p>
        </w:tc>
        <w:tc>
          <w:tcPr>
            <w:tcW w:w="1397" w:type="dxa"/>
            <w:gridSpan w:val="2"/>
            <w:shd w:val="clear" w:color="auto" w:fill="FFFFFF" w:themeFill="background1"/>
          </w:tcPr>
          <w:p w14:paraId="4EF23253" w14:textId="6DE8A146" w:rsidR="00B468F6" w:rsidRPr="00F06413" w:rsidRDefault="00B468F6" w:rsidP="00B26902">
            <w:pPr>
              <w:spacing w:line="276" w:lineRule="auto"/>
              <w:ind w:left="113" w:right="113"/>
              <w:cnfStyle w:val="000000000000" w:firstRow="0" w:lastRow="0" w:firstColumn="0" w:lastColumn="0" w:oddVBand="0" w:evenVBand="0" w:oddHBand="0" w:evenHBand="0" w:firstRowFirstColumn="0" w:firstRowLastColumn="0" w:lastRowFirstColumn="0" w:lastRowLastColumn="0"/>
              <w:rPr>
                <w:rFonts w:cstheme="minorHAnsi"/>
                <w:b/>
                <w:bCs/>
                <w:sz w:val="24"/>
                <w:szCs w:val="24"/>
              </w:rPr>
            </w:pPr>
            <w:r w:rsidRPr="00F06413">
              <w:rPr>
                <w:rFonts w:eastAsia="Times New Roman" w:cstheme="minorHAnsi"/>
                <w:b/>
                <w:bCs/>
                <w:color w:val="000000"/>
                <w:sz w:val="24"/>
                <w:szCs w:val="24"/>
                <w:lang w:eastAsia="pl-PL"/>
              </w:rPr>
              <w:t>14 553</w:t>
            </w:r>
          </w:p>
        </w:tc>
        <w:tc>
          <w:tcPr>
            <w:cnfStyle w:val="000100000000" w:firstRow="0" w:lastRow="0" w:firstColumn="0" w:lastColumn="1" w:oddVBand="0" w:evenVBand="0" w:oddHBand="0" w:evenHBand="0" w:firstRowFirstColumn="0" w:firstRowLastColumn="0" w:lastRowFirstColumn="0" w:lastRowLastColumn="0"/>
            <w:tcW w:w="1358" w:type="dxa"/>
            <w:shd w:val="clear" w:color="auto" w:fill="FFFFFF" w:themeFill="background1"/>
          </w:tcPr>
          <w:p w14:paraId="3C8178CA" w14:textId="107FF04C" w:rsidR="00B468F6" w:rsidRPr="00B26902" w:rsidRDefault="00B468F6" w:rsidP="00B26902">
            <w:pPr>
              <w:spacing w:line="276" w:lineRule="auto"/>
              <w:ind w:left="113" w:right="113"/>
              <w:rPr>
                <w:rFonts w:cstheme="minorHAnsi"/>
                <w:b w:val="0"/>
                <w:bCs w:val="0"/>
                <w:sz w:val="24"/>
                <w:szCs w:val="24"/>
              </w:rPr>
            </w:pPr>
            <w:r w:rsidRPr="00B26902">
              <w:rPr>
                <w:rFonts w:eastAsia="Times New Roman" w:cstheme="minorHAnsi"/>
                <w:color w:val="000000"/>
                <w:sz w:val="24"/>
                <w:szCs w:val="24"/>
                <w:lang w:eastAsia="pl-PL"/>
              </w:rPr>
              <w:t>13 791</w:t>
            </w:r>
          </w:p>
        </w:tc>
      </w:tr>
      <w:tr w:rsidR="006F7978" w:rsidRPr="0093749E" w14:paraId="14E27B52" w14:textId="77777777" w:rsidTr="00A720C4">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835" w:type="dxa"/>
            <w:shd w:val="clear" w:color="auto" w:fill="FFFFFF" w:themeFill="background1"/>
          </w:tcPr>
          <w:p w14:paraId="7CC0FC89" w14:textId="77777777" w:rsidR="00B468F6" w:rsidRPr="00741AD0" w:rsidRDefault="00B468F6" w:rsidP="00B26902">
            <w:pPr>
              <w:spacing w:line="276" w:lineRule="auto"/>
              <w:ind w:right="57"/>
              <w:rPr>
                <w:rFonts w:cstheme="minorHAnsi"/>
                <w:b w:val="0"/>
                <w:bCs w:val="0"/>
                <w:sz w:val="24"/>
                <w:szCs w:val="24"/>
              </w:rPr>
            </w:pPr>
            <w:r w:rsidRPr="00741AD0">
              <w:rPr>
                <w:rFonts w:cstheme="minorHAnsi"/>
                <w:b w:val="0"/>
                <w:bCs w:val="0"/>
                <w:sz w:val="24"/>
                <w:szCs w:val="24"/>
              </w:rPr>
              <w:t>Przedszkola samorządowe</w:t>
            </w:r>
          </w:p>
        </w:tc>
        <w:tc>
          <w:tcPr>
            <w:cnfStyle w:val="000010000000" w:firstRow="0" w:lastRow="0" w:firstColumn="0" w:lastColumn="0" w:oddVBand="1" w:evenVBand="0" w:oddHBand="0" w:evenHBand="0" w:firstRowFirstColumn="0" w:firstRowLastColumn="0" w:lastRowFirstColumn="0" w:lastRowLastColumn="0"/>
            <w:tcW w:w="1397" w:type="dxa"/>
            <w:gridSpan w:val="2"/>
            <w:shd w:val="clear" w:color="auto" w:fill="FFFFFF" w:themeFill="background1"/>
          </w:tcPr>
          <w:p w14:paraId="12A50AAF" w14:textId="14346654" w:rsidR="00B468F6" w:rsidRPr="00741AD0" w:rsidRDefault="00B468F6" w:rsidP="00B26902">
            <w:pPr>
              <w:spacing w:line="276" w:lineRule="auto"/>
              <w:ind w:left="113" w:right="113"/>
              <w:rPr>
                <w:rFonts w:cstheme="minorHAnsi"/>
                <w:sz w:val="24"/>
                <w:szCs w:val="24"/>
              </w:rPr>
            </w:pPr>
            <w:r w:rsidRPr="00741AD0">
              <w:rPr>
                <w:rFonts w:cstheme="minorHAnsi"/>
                <w:sz w:val="24"/>
                <w:szCs w:val="24"/>
              </w:rPr>
              <w:t>8 513</w:t>
            </w:r>
          </w:p>
        </w:tc>
        <w:tc>
          <w:tcPr>
            <w:tcW w:w="1397" w:type="dxa"/>
            <w:gridSpan w:val="2"/>
            <w:shd w:val="clear" w:color="auto" w:fill="FFFFFF" w:themeFill="background1"/>
          </w:tcPr>
          <w:p w14:paraId="6097993D" w14:textId="17323C73" w:rsidR="00B468F6" w:rsidRPr="00741AD0" w:rsidRDefault="00B468F6" w:rsidP="00B26902">
            <w:pPr>
              <w:spacing w:line="276" w:lineRule="auto"/>
              <w:ind w:left="113" w:right="113"/>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741AD0">
              <w:rPr>
                <w:rFonts w:eastAsia="Times New Roman" w:cstheme="minorHAnsi"/>
                <w:color w:val="000000"/>
                <w:sz w:val="24"/>
                <w:szCs w:val="24"/>
                <w:lang w:eastAsia="pl-PL"/>
              </w:rPr>
              <w:t>8 492</w:t>
            </w:r>
          </w:p>
        </w:tc>
        <w:tc>
          <w:tcPr>
            <w:cnfStyle w:val="000010000000" w:firstRow="0" w:lastRow="0" w:firstColumn="0" w:lastColumn="0" w:oddVBand="1" w:evenVBand="0" w:oddHBand="0" w:evenHBand="0" w:firstRowFirstColumn="0" w:firstRowLastColumn="0" w:lastRowFirstColumn="0" w:lastRowLastColumn="0"/>
            <w:tcW w:w="1397" w:type="dxa"/>
            <w:gridSpan w:val="2"/>
            <w:shd w:val="clear" w:color="auto" w:fill="FFFFFF" w:themeFill="background1"/>
          </w:tcPr>
          <w:p w14:paraId="32DEA5CF" w14:textId="7D45BB06" w:rsidR="00B468F6" w:rsidRPr="00741AD0" w:rsidRDefault="00B468F6" w:rsidP="00B26902">
            <w:pPr>
              <w:spacing w:line="276" w:lineRule="auto"/>
              <w:ind w:left="113" w:right="113"/>
              <w:rPr>
                <w:rFonts w:cstheme="minorHAnsi"/>
                <w:sz w:val="24"/>
                <w:szCs w:val="24"/>
              </w:rPr>
            </w:pPr>
            <w:r w:rsidRPr="00741AD0">
              <w:rPr>
                <w:rFonts w:eastAsia="Times New Roman" w:cstheme="minorHAnsi"/>
                <w:color w:val="000000"/>
                <w:sz w:val="24"/>
                <w:szCs w:val="24"/>
                <w:lang w:eastAsia="pl-PL"/>
              </w:rPr>
              <w:t>8 728</w:t>
            </w:r>
          </w:p>
        </w:tc>
        <w:tc>
          <w:tcPr>
            <w:tcW w:w="1397" w:type="dxa"/>
            <w:gridSpan w:val="2"/>
            <w:shd w:val="clear" w:color="auto" w:fill="FFFFFF" w:themeFill="background1"/>
          </w:tcPr>
          <w:p w14:paraId="228BB837" w14:textId="7724DEAC" w:rsidR="00B468F6" w:rsidRPr="00741AD0" w:rsidRDefault="00B468F6" w:rsidP="00B26902">
            <w:pPr>
              <w:spacing w:line="276" w:lineRule="auto"/>
              <w:ind w:left="113" w:right="113"/>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741AD0">
              <w:rPr>
                <w:rFonts w:eastAsia="Times New Roman" w:cstheme="minorHAnsi"/>
                <w:color w:val="000000"/>
                <w:sz w:val="24"/>
                <w:szCs w:val="24"/>
                <w:lang w:eastAsia="pl-PL"/>
              </w:rPr>
              <w:t>8 591</w:t>
            </w:r>
          </w:p>
        </w:tc>
        <w:tc>
          <w:tcPr>
            <w:cnfStyle w:val="000100000000" w:firstRow="0" w:lastRow="0" w:firstColumn="0" w:lastColumn="1" w:oddVBand="0" w:evenVBand="0" w:oddHBand="0" w:evenHBand="0" w:firstRowFirstColumn="0" w:firstRowLastColumn="0" w:lastRowFirstColumn="0" w:lastRowLastColumn="0"/>
            <w:tcW w:w="1358" w:type="dxa"/>
            <w:shd w:val="clear" w:color="auto" w:fill="FFFFFF" w:themeFill="background1"/>
          </w:tcPr>
          <w:p w14:paraId="6526CA6E" w14:textId="2C517CA1" w:rsidR="00B468F6" w:rsidRPr="00741AD0" w:rsidRDefault="00B468F6" w:rsidP="00B26902">
            <w:pPr>
              <w:spacing w:line="276" w:lineRule="auto"/>
              <w:ind w:left="113" w:right="113"/>
              <w:rPr>
                <w:rFonts w:cstheme="minorHAnsi"/>
                <w:b w:val="0"/>
                <w:bCs w:val="0"/>
                <w:sz w:val="24"/>
                <w:szCs w:val="24"/>
              </w:rPr>
            </w:pPr>
            <w:r w:rsidRPr="00741AD0">
              <w:rPr>
                <w:rFonts w:eastAsia="Times New Roman" w:cstheme="minorHAnsi"/>
                <w:b w:val="0"/>
                <w:bCs w:val="0"/>
                <w:color w:val="000000"/>
                <w:sz w:val="24"/>
                <w:szCs w:val="24"/>
                <w:lang w:eastAsia="pl-PL"/>
              </w:rPr>
              <w:t>8 387</w:t>
            </w:r>
          </w:p>
        </w:tc>
      </w:tr>
      <w:tr w:rsidR="006F7978" w:rsidRPr="0093749E" w14:paraId="68D97FE7" w14:textId="77777777" w:rsidTr="00A720C4">
        <w:trPr>
          <w:trHeight w:val="346"/>
        </w:trPr>
        <w:tc>
          <w:tcPr>
            <w:cnfStyle w:val="001000000000" w:firstRow="0" w:lastRow="0" w:firstColumn="1" w:lastColumn="0" w:oddVBand="0" w:evenVBand="0" w:oddHBand="0" w:evenHBand="0" w:firstRowFirstColumn="0" w:firstRowLastColumn="0" w:lastRowFirstColumn="0" w:lastRowLastColumn="0"/>
            <w:tcW w:w="2835" w:type="dxa"/>
            <w:shd w:val="clear" w:color="auto" w:fill="FFFFFF" w:themeFill="background1"/>
          </w:tcPr>
          <w:p w14:paraId="4FA1A585" w14:textId="77777777" w:rsidR="00B468F6" w:rsidRPr="00741AD0" w:rsidRDefault="00B468F6" w:rsidP="00B26902">
            <w:pPr>
              <w:spacing w:line="276" w:lineRule="auto"/>
              <w:ind w:right="57"/>
              <w:rPr>
                <w:rFonts w:cstheme="minorHAnsi"/>
                <w:b w:val="0"/>
                <w:bCs w:val="0"/>
                <w:sz w:val="24"/>
                <w:szCs w:val="24"/>
              </w:rPr>
            </w:pPr>
            <w:r w:rsidRPr="00741AD0">
              <w:rPr>
                <w:rFonts w:cstheme="minorHAnsi"/>
                <w:b w:val="0"/>
                <w:bCs w:val="0"/>
                <w:sz w:val="24"/>
                <w:szCs w:val="24"/>
              </w:rPr>
              <w:t xml:space="preserve">Przedszkola </w:t>
            </w:r>
            <w:proofErr w:type="spellStart"/>
            <w:r w:rsidRPr="00741AD0">
              <w:rPr>
                <w:rFonts w:cstheme="minorHAnsi"/>
                <w:b w:val="0"/>
                <w:bCs w:val="0"/>
                <w:sz w:val="24"/>
                <w:szCs w:val="24"/>
              </w:rPr>
              <w:t>niesamorządowe</w:t>
            </w:r>
            <w:proofErr w:type="spellEnd"/>
          </w:p>
        </w:tc>
        <w:tc>
          <w:tcPr>
            <w:cnfStyle w:val="000010000000" w:firstRow="0" w:lastRow="0" w:firstColumn="0" w:lastColumn="0" w:oddVBand="1" w:evenVBand="0" w:oddHBand="0" w:evenHBand="0" w:firstRowFirstColumn="0" w:firstRowLastColumn="0" w:lastRowFirstColumn="0" w:lastRowLastColumn="0"/>
            <w:tcW w:w="1397" w:type="dxa"/>
            <w:gridSpan w:val="2"/>
            <w:shd w:val="clear" w:color="auto" w:fill="FFFFFF" w:themeFill="background1"/>
          </w:tcPr>
          <w:p w14:paraId="0757CA05" w14:textId="5A4021BB" w:rsidR="00B468F6" w:rsidRPr="00741AD0" w:rsidRDefault="00B468F6" w:rsidP="00B26902">
            <w:pPr>
              <w:spacing w:line="276" w:lineRule="auto"/>
              <w:ind w:left="113" w:right="113"/>
              <w:rPr>
                <w:rFonts w:cstheme="minorHAnsi"/>
                <w:sz w:val="24"/>
                <w:szCs w:val="24"/>
              </w:rPr>
            </w:pPr>
            <w:r w:rsidRPr="00741AD0">
              <w:rPr>
                <w:rFonts w:cstheme="minorHAnsi"/>
                <w:sz w:val="24"/>
                <w:szCs w:val="24"/>
              </w:rPr>
              <w:t>3 793</w:t>
            </w:r>
          </w:p>
        </w:tc>
        <w:tc>
          <w:tcPr>
            <w:tcW w:w="1397" w:type="dxa"/>
            <w:gridSpan w:val="2"/>
            <w:shd w:val="clear" w:color="auto" w:fill="FFFFFF" w:themeFill="background1"/>
          </w:tcPr>
          <w:p w14:paraId="4DEDC81B" w14:textId="1B859B36" w:rsidR="00B468F6" w:rsidRPr="00741AD0" w:rsidRDefault="00B468F6" w:rsidP="00B26902">
            <w:pPr>
              <w:spacing w:line="276" w:lineRule="auto"/>
              <w:ind w:left="113" w:right="113"/>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41AD0">
              <w:rPr>
                <w:rFonts w:eastAsia="Times New Roman" w:cstheme="minorHAnsi"/>
                <w:color w:val="000000"/>
                <w:sz w:val="24"/>
                <w:szCs w:val="24"/>
                <w:lang w:eastAsia="pl-PL"/>
              </w:rPr>
              <w:t>4 133</w:t>
            </w:r>
          </w:p>
        </w:tc>
        <w:tc>
          <w:tcPr>
            <w:cnfStyle w:val="000010000000" w:firstRow="0" w:lastRow="0" w:firstColumn="0" w:lastColumn="0" w:oddVBand="1" w:evenVBand="0" w:oddHBand="0" w:evenHBand="0" w:firstRowFirstColumn="0" w:firstRowLastColumn="0" w:lastRowFirstColumn="0" w:lastRowLastColumn="0"/>
            <w:tcW w:w="1397" w:type="dxa"/>
            <w:gridSpan w:val="2"/>
            <w:shd w:val="clear" w:color="auto" w:fill="FFFFFF" w:themeFill="background1"/>
          </w:tcPr>
          <w:p w14:paraId="362286AE" w14:textId="6FA0196A" w:rsidR="00B468F6" w:rsidRPr="00741AD0" w:rsidRDefault="00B468F6" w:rsidP="00B26902">
            <w:pPr>
              <w:spacing w:line="276" w:lineRule="auto"/>
              <w:ind w:left="113" w:right="113"/>
              <w:rPr>
                <w:rFonts w:cstheme="minorHAnsi"/>
                <w:sz w:val="24"/>
                <w:szCs w:val="24"/>
              </w:rPr>
            </w:pPr>
            <w:r w:rsidRPr="00741AD0">
              <w:rPr>
                <w:rFonts w:eastAsia="Times New Roman" w:cstheme="minorHAnsi"/>
                <w:color w:val="000000"/>
                <w:sz w:val="24"/>
                <w:szCs w:val="24"/>
                <w:lang w:eastAsia="pl-PL"/>
              </w:rPr>
              <w:t>4 293</w:t>
            </w:r>
          </w:p>
        </w:tc>
        <w:tc>
          <w:tcPr>
            <w:tcW w:w="1397" w:type="dxa"/>
            <w:gridSpan w:val="2"/>
            <w:shd w:val="clear" w:color="auto" w:fill="FFFFFF" w:themeFill="background1"/>
          </w:tcPr>
          <w:p w14:paraId="65959700" w14:textId="6BFBFD8D" w:rsidR="00B468F6" w:rsidRPr="00741AD0" w:rsidRDefault="00B468F6" w:rsidP="00B26902">
            <w:pPr>
              <w:spacing w:line="276" w:lineRule="auto"/>
              <w:ind w:left="113" w:right="113"/>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41AD0">
              <w:rPr>
                <w:rFonts w:eastAsia="Times New Roman" w:cstheme="minorHAnsi"/>
                <w:color w:val="000000"/>
                <w:sz w:val="24"/>
                <w:szCs w:val="24"/>
                <w:lang w:eastAsia="pl-PL"/>
              </w:rPr>
              <w:t>4 237</w:t>
            </w:r>
          </w:p>
        </w:tc>
        <w:tc>
          <w:tcPr>
            <w:cnfStyle w:val="000100000000" w:firstRow="0" w:lastRow="0" w:firstColumn="0" w:lastColumn="1" w:oddVBand="0" w:evenVBand="0" w:oddHBand="0" w:evenHBand="0" w:firstRowFirstColumn="0" w:firstRowLastColumn="0" w:lastRowFirstColumn="0" w:lastRowLastColumn="0"/>
            <w:tcW w:w="1358" w:type="dxa"/>
            <w:shd w:val="clear" w:color="auto" w:fill="FFFFFF" w:themeFill="background1"/>
          </w:tcPr>
          <w:p w14:paraId="36CEDA61" w14:textId="156A5BD3" w:rsidR="00B468F6" w:rsidRPr="00741AD0" w:rsidRDefault="00B468F6" w:rsidP="00B26902">
            <w:pPr>
              <w:spacing w:line="276" w:lineRule="auto"/>
              <w:ind w:left="113" w:right="113"/>
              <w:rPr>
                <w:rFonts w:cstheme="minorHAnsi"/>
                <w:b w:val="0"/>
                <w:bCs w:val="0"/>
                <w:sz w:val="24"/>
                <w:szCs w:val="24"/>
              </w:rPr>
            </w:pPr>
            <w:r w:rsidRPr="00741AD0">
              <w:rPr>
                <w:rFonts w:eastAsia="Times New Roman" w:cstheme="minorHAnsi"/>
                <w:b w:val="0"/>
                <w:bCs w:val="0"/>
                <w:color w:val="000000"/>
                <w:sz w:val="24"/>
                <w:szCs w:val="24"/>
                <w:lang w:eastAsia="pl-PL"/>
              </w:rPr>
              <w:t>3 733</w:t>
            </w:r>
          </w:p>
        </w:tc>
      </w:tr>
      <w:tr w:rsidR="006F7978" w:rsidRPr="0093749E" w14:paraId="5538BC19" w14:textId="77777777" w:rsidTr="00A720C4">
        <w:trPr>
          <w:cnfStyle w:val="000000100000" w:firstRow="0" w:lastRow="0" w:firstColumn="0" w:lastColumn="0" w:oddVBand="0" w:evenVBand="0" w:oddHBand="1" w:evenHBand="0" w:firstRowFirstColumn="0" w:firstRowLastColumn="0" w:lastRowFirstColumn="0" w:lastRowLastColumn="0"/>
          <w:trHeight w:val="671"/>
        </w:trPr>
        <w:tc>
          <w:tcPr>
            <w:cnfStyle w:val="001000000000" w:firstRow="0" w:lastRow="0" w:firstColumn="1" w:lastColumn="0" w:oddVBand="0" w:evenVBand="0" w:oddHBand="0" w:evenHBand="0" w:firstRowFirstColumn="0" w:firstRowLastColumn="0" w:lastRowFirstColumn="0" w:lastRowLastColumn="0"/>
            <w:tcW w:w="2835" w:type="dxa"/>
            <w:shd w:val="clear" w:color="auto" w:fill="FFFFFF" w:themeFill="background1"/>
          </w:tcPr>
          <w:p w14:paraId="7B0CB162" w14:textId="77777777" w:rsidR="00B468F6" w:rsidRPr="00741AD0" w:rsidRDefault="00B468F6" w:rsidP="00B26902">
            <w:pPr>
              <w:spacing w:line="276" w:lineRule="auto"/>
              <w:ind w:right="57"/>
              <w:rPr>
                <w:rFonts w:cstheme="minorHAnsi"/>
                <w:b w:val="0"/>
                <w:bCs w:val="0"/>
                <w:sz w:val="24"/>
                <w:szCs w:val="24"/>
              </w:rPr>
            </w:pPr>
            <w:r w:rsidRPr="00741AD0">
              <w:rPr>
                <w:rFonts w:cstheme="minorHAnsi"/>
                <w:b w:val="0"/>
                <w:bCs w:val="0"/>
                <w:sz w:val="24"/>
                <w:szCs w:val="24"/>
              </w:rPr>
              <w:t>Oddziały przedszkolne samorządowe w szkołach podstawowych</w:t>
            </w:r>
          </w:p>
        </w:tc>
        <w:tc>
          <w:tcPr>
            <w:cnfStyle w:val="000010000000" w:firstRow="0" w:lastRow="0" w:firstColumn="0" w:lastColumn="0" w:oddVBand="1" w:evenVBand="0" w:oddHBand="0" w:evenHBand="0" w:firstRowFirstColumn="0" w:firstRowLastColumn="0" w:lastRowFirstColumn="0" w:lastRowLastColumn="0"/>
            <w:tcW w:w="1397" w:type="dxa"/>
            <w:gridSpan w:val="2"/>
            <w:shd w:val="clear" w:color="auto" w:fill="FFFFFF" w:themeFill="background1"/>
          </w:tcPr>
          <w:p w14:paraId="30FDEF18" w14:textId="5D9DCC0F" w:rsidR="00B468F6" w:rsidRPr="00741AD0" w:rsidRDefault="00B468F6" w:rsidP="00B26902">
            <w:pPr>
              <w:spacing w:line="276" w:lineRule="auto"/>
              <w:ind w:left="113" w:right="113"/>
              <w:rPr>
                <w:rFonts w:cstheme="minorHAnsi"/>
                <w:sz w:val="24"/>
                <w:szCs w:val="24"/>
              </w:rPr>
            </w:pPr>
            <w:r w:rsidRPr="00741AD0">
              <w:rPr>
                <w:rFonts w:cstheme="minorHAnsi"/>
                <w:sz w:val="24"/>
                <w:szCs w:val="24"/>
              </w:rPr>
              <w:t>1 118</w:t>
            </w:r>
          </w:p>
        </w:tc>
        <w:tc>
          <w:tcPr>
            <w:tcW w:w="1397" w:type="dxa"/>
            <w:gridSpan w:val="2"/>
            <w:shd w:val="clear" w:color="auto" w:fill="FFFFFF" w:themeFill="background1"/>
          </w:tcPr>
          <w:p w14:paraId="18CA342D" w14:textId="1CCC8C31" w:rsidR="00B468F6" w:rsidRPr="00741AD0" w:rsidRDefault="00B468F6" w:rsidP="00B26902">
            <w:pPr>
              <w:spacing w:line="276" w:lineRule="auto"/>
              <w:ind w:left="113" w:right="113"/>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741AD0">
              <w:rPr>
                <w:rFonts w:eastAsia="Times New Roman" w:cstheme="minorHAnsi"/>
                <w:color w:val="000000"/>
                <w:sz w:val="24"/>
                <w:szCs w:val="24"/>
                <w:lang w:eastAsia="pl-PL"/>
              </w:rPr>
              <w:t>1 354</w:t>
            </w:r>
          </w:p>
        </w:tc>
        <w:tc>
          <w:tcPr>
            <w:cnfStyle w:val="000010000000" w:firstRow="0" w:lastRow="0" w:firstColumn="0" w:lastColumn="0" w:oddVBand="1" w:evenVBand="0" w:oddHBand="0" w:evenHBand="0" w:firstRowFirstColumn="0" w:firstRowLastColumn="0" w:lastRowFirstColumn="0" w:lastRowLastColumn="0"/>
            <w:tcW w:w="1397" w:type="dxa"/>
            <w:gridSpan w:val="2"/>
            <w:shd w:val="clear" w:color="auto" w:fill="FFFFFF" w:themeFill="background1"/>
          </w:tcPr>
          <w:p w14:paraId="20406EA0" w14:textId="6E2AFBBB" w:rsidR="00B468F6" w:rsidRPr="00741AD0" w:rsidRDefault="00B468F6" w:rsidP="00B26902">
            <w:pPr>
              <w:spacing w:line="276" w:lineRule="auto"/>
              <w:ind w:left="113" w:right="113"/>
              <w:rPr>
                <w:rFonts w:cstheme="minorHAnsi"/>
                <w:sz w:val="24"/>
                <w:szCs w:val="24"/>
              </w:rPr>
            </w:pPr>
            <w:r w:rsidRPr="00741AD0">
              <w:rPr>
                <w:rFonts w:eastAsia="Times New Roman" w:cstheme="minorHAnsi"/>
                <w:color w:val="000000"/>
                <w:sz w:val="24"/>
                <w:szCs w:val="24"/>
                <w:lang w:eastAsia="pl-PL"/>
              </w:rPr>
              <w:t>1 499</w:t>
            </w:r>
          </w:p>
        </w:tc>
        <w:tc>
          <w:tcPr>
            <w:tcW w:w="1397" w:type="dxa"/>
            <w:gridSpan w:val="2"/>
            <w:shd w:val="clear" w:color="auto" w:fill="FFFFFF" w:themeFill="background1"/>
          </w:tcPr>
          <w:p w14:paraId="62E0C684" w14:textId="02081D2A" w:rsidR="00B468F6" w:rsidRPr="00741AD0" w:rsidRDefault="00B468F6" w:rsidP="00B26902">
            <w:pPr>
              <w:spacing w:line="276" w:lineRule="auto"/>
              <w:ind w:left="113" w:right="113"/>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741AD0">
              <w:rPr>
                <w:rFonts w:eastAsia="Times New Roman" w:cstheme="minorHAnsi"/>
                <w:color w:val="000000"/>
                <w:sz w:val="24"/>
                <w:szCs w:val="24"/>
                <w:lang w:eastAsia="pl-PL"/>
              </w:rPr>
              <w:t>1 565</w:t>
            </w:r>
          </w:p>
        </w:tc>
        <w:tc>
          <w:tcPr>
            <w:cnfStyle w:val="000100000000" w:firstRow="0" w:lastRow="0" w:firstColumn="0" w:lastColumn="1" w:oddVBand="0" w:evenVBand="0" w:oddHBand="0" w:evenHBand="0" w:firstRowFirstColumn="0" w:firstRowLastColumn="0" w:lastRowFirstColumn="0" w:lastRowLastColumn="0"/>
            <w:tcW w:w="1358" w:type="dxa"/>
            <w:shd w:val="clear" w:color="auto" w:fill="FFFFFF" w:themeFill="background1"/>
          </w:tcPr>
          <w:p w14:paraId="642CA059" w14:textId="554A1091" w:rsidR="00B468F6" w:rsidRPr="00741AD0" w:rsidRDefault="00B468F6" w:rsidP="00B26902">
            <w:pPr>
              <w:spacing w:line="276" w:lineRule="auto"/>
              <w:ind w:left="113" w:right="113"/>
              <w:rPr>
                <w:rFonts w:cstheme="minorHAnsi"/>
                <w:b w:val="0"/>
                <w:bCs w:val="0"/>
                <w:sz w:val="24"/>
                <w:szCs w:val="24"/>
              </w:rPr>
            </w:pPr>
            <w:r w:rsidRPr="00741AD0">
              <w:rPr>
                <w:rFonts w:eastAsia="Times New Roman" w:cstheme="minorHAnsi"/>
                <w:b w:val="0"/>
                <w:bCs w:val="0"/>
                <w:color w:val="000000"/>
                <w:sz w:val="24"/>
                <w:szCs w:val="24"/>
                <w:lang w:eastAsia="pl-PL"/>
              </w:rPr>
              <w:t>1 500</w:t>
            </w:r>
          </w:p>
        </w:tc>
      </w:tr>
      <w:tr w:rsidR="006F7978" w:rsidRPr="0093749E" w14:paraId="1AE4A3D4" w14:textId="77777777" w:rsidTr="00A720C4">
        <w:trPr>
          <w:trHeight w:val="691"/>
        </w:trPr>
        <w:tc>
          <w:tcPr>
            <w:cnfStyle w:val="001000000000" w:firstRow="0" w:lastRow="0" w:firstColumn="1" w:lastColumn="0" w:oddVBand="0" w:evenVBand="0" w:oddHBand="0" w:evenHBand="0" w:firstRowFirstColumn="0" w:firstRowLastColumn="0" w:lastRowFirstColumn="0" w:lastRowLastColumn="0"/>
            <w:tcW w:w="2835" w:type="dxa"/>
            <w:shd w:val="clear" w:color="auto" w:fill="FFFFFF" w:themeFill="background1"/>
          </w:tcPr>
          <w:p w14:paraId="7C94DF5F" w14:textId="77777777" w:rsidR="00B468F6" w:rsidRPr="00741AD0" w:rsidRDefault="00B468F6" w:rsidP="00B26902">
            <w:pPr>
              <w:spacing w:line="276" w:lineRule="auto"/>
              <w:ind w:right="57"/>
              <w:rPr>
                <w:rFonts w:cstheme="minorHAnsi"/>
                <w:b w:val="0"/>
                <w:bCs w:val="0"/>
                <w:sz w:val="24"/>
                <w:szCs w:val="24"/>
              </w:rPr>
            </w:pPr>
            <w:r w:rsidRPr="00741AD0">
              <w:rPr>
                <w:rFonts w:cstheme="minorHAnsi"/>
                <w:b w:val="0"/>
                <w:bCs w:val="0"/>
                <w:sz w:val="24"/>
                <w:szCs w:val="24"/>
              </w:rPr>
              <w:t xml:space="preserve">Oddziały przedszkolne </w:t>
            </w:r>
            <w:proofErr w:type="spellStart"/>
            <w:r w:rsidRPr="00741AD0">
              <w:rPr>
                <w:rFonts w:cstheme="minorHAnsi"/>
                <w:b w:val="0"/>
                <w:bCs w:val="0"/>
                <w:sz w:val="24"/>
                <w:szCs w:val="24"/>
              </w:rPr>
              <w:t>niesamorządowe</w:t>
            </w:r>
            <w:proofErr w:type="spellEnd"/>
            <w:r w:rsidRPr="00741AD0">
              <w:rPr>
                <w:rFonts w:cstheme="minorHAnsi"/>
                <w:b w:val="0"/>
                <w:bCs w:val="0"/>
                <w:sz w:val="24"/>
                <w:szCs w:val="24"/>
              </w:rPr>
              <w:t xml:space="preserve"> w szkołach podstawowych</w:t>
            </w:r>
          </w:p>
        </w:tc>
        <w:tc>
          <w:tcPr>
            <w:cnfStyle w:val="000010000000" w:firstRow="0" w:lastRow="0" w:firstColumn="0" w:lastColumn="0" w:oddVBand="1" w:evenVBand="0" w:oddHBand="0" w:evenHBand="0" w:firstRowFirstColumn="0" w:firstRowLastColumn="0" w:lastRowFirstColumn="0" w:lastRowLastColumn="0"/>
            <w:tcW w:w="1397" w:type="dxa"/>
            <w:gridSpan w:val="2"/>
            <w:shd w:val="clear" w:color="auto" w:fill="FFFFFF" w:themeFill="background1"/>
          </w:tcPr>
          <w:p w14:paraId="764A4CF9" w14:textId="61F6479D" w:rsidR="00B468F6" w:rsidRPr="00741AD0" w:rsidRDefault="00B468F6" w:rsidP="00B26902">
            <w:pPr>
              <w:spacing w:line="276" w:lineRule="auto"/>
              <w:ind w:left="113" w:right="113"/>
              <w:rPr>
                <w:rFonts w:cstheme="minorHAnsi"/>
                <w:sz w:val="24"/>
                <w:szCs w:val="24"/>
              </w:rPr>
            </w:pPr>
            <w:r w:rsidRPr="00741AD0">
              <w:rPr>
                <w:rFonts w:cstheme="minorHAnsi"/>
                <w:sz w:val="24"/>
                <w:szCs w:val="24"/>
              </w:rPr>
              <w:t>55</w:t>
            </w:r>
          </w:p>
        </w:tc>
        <w:tc>
          <w:tcPr>
            <w:tcW w:w="1397" w:type="dxa"/>
            <w:gridSpan w:val="2"/>
            <w:shd w:val="clear" w:color="auto" w:fill="FFFFFF" w:themeFill="background1"/>
          </w:tcPr>
          <w:p w14:paraId="1B77EA44" w14:textId="799C9F36" w:rsidR="00B468F6" w:rsidRPr="00741AD0" w:rsidRDefault="00B468F6" w:rsidP="00B26902">
            <w:pPr>
              <w:spacing w:line="276" w:lineRule="auto"/>
              <w:ind w:left="113" w:right="113"/>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41AD0">
              <w:rPr>
                <w:rFonts w:eastAsia="Times New Roman" w:cstheme="minorHAnsi"/>
                <w:color w:val="000000"/>
                <w:sz w:val="24"/>
                <w:szCs w:val="24"/>
                <w:lang w:eastAsia="pl-PL"/>
              </w:rPr>
              <w:t>71</w:t>
            </w:r>
          </w:p>
        </w:tc>
        <w:tc>
          <w:tcPr>
            <w:cnfStyle w:val="000010000000" w:firstRow="0" w:lastRow="0" w:firstColumn="0" w:lastColumn="0" w:oddVBand="1" w:evenVBand="0" w:oddHBand="0" w:evenHBand="0" w:firstRowFirstColumn="0" w:firstRowLastColumn="0" w:lastRowFirstColumn="0" w:lastRowLastColumn="0"/>
            <w:tcW w:w="1397" w:type="dxa"/>
            <w:gridSpan w:val="2"/>
            <w:shd w:val="clear" w:color="auto" w:fill="FFFFFF" w:themeFill="background1"/>
          </w:tcPr>
          <w:p w14:paraId="6262E547" w14:textId="0894DD49" w:rsidR="00B468F6" w:rsidRPr="00741AD0" w:rsidRDefault="00B468F6" w:rsidP="00B26902">
            <w:pPr>
              <w:spacing w:line="276" w:lineRule="auto"/>
              <w:ind w:left="113" w:right="113"/>
              <w:rPr>
                <w:rFonts w:cstheme="minorHAnsi"/>
                <w:sz w:val="24"/>
                <w:szCs w:val="24"/>
              </w:rPr>
            </w:pPr>
            <w:r w:rsidRPr="00741AD0">
              <w:rPr>
                <w:rFonts w:eastAsia="Times New Roman" w:cstheme="minorHAnsi"/>
                <w:color w:val="000000"/>
                <w:sz w:val="24"/>
                <w:szCs w:val="24"/>
                <w:lang w:eastAsia="pl-PL"/>
              </w:rPr>
              <w:t>63</w:t>
            </w:r>
          </w:p>
        </w:tc>
        <w:tc>
          <w:tcPr>
            <w:tcW w:w="1397" w:type="dxa"/>
            <w:gridSpan w:val="2"/>
            <w:shd w:val="clear" w:color="auto" w:fill="FFFFFF" w:themeFill="background1"/>
          </w:tcPr>
          <w:p w14:paraId="0702C5F0" w14:textId="51F9FBD5" w:rsidR="00B468F6" w:rsidRPr="00741AD0" w:rsidRDefault="00B468F6" w:rsidP="00B26902">
            <w:pPr>
              <w:spacing w:line="276" w:lineRule="auto"/>
              <w:ind w:left="113" w:right="113"/>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41AD0">
              <w:rPr>
                <w:rFonts w:eastAsia="Times New Roman" w:cstheme="minorHAnsi"/>
                <w:color w:val="000000"/>
                <w:sz w:val="24"/>
                <w:szCs w:val="24"/>
                <w:lang w:eastAsia="pl-PL"/>
              </w:rPr>
              <w:t>58</w:t>
            </w:r>
          </w:p>
        </w:tc>
        <w:tc>
          <w:tcPr>
            <w:cnfStyle w:val="000100000000" w:firstRow="0" w:lastRow="0" w:firstColumn="0" w:lastColumn="1" w:oddVBand="0" w:evenVBand="0" w:oddHBand="0" w:evenHBand="0" w:firstRowFirstColumn="0" w:firstRowLastColumn="0" w:lastRowFirstColumn="0" w:lastRowLastColumn="0"/>
            <w:tcW w:w="1358" w:type="dxa"/>
            <w:shd w:val="clear" w:color="auto" w:fill="FFFFFF" w:themeFill="background1"/>
          </w:tcPr>
          <w:p w14:paraId="1070464E" w14:textId="7E3EEAB3" w:rsidR="00B468F6" w:rsidRPr="00741AD0" w:rsidRDefault="00B468F6" w:rsidP="00B26902">
            <w:pPr>
              <w:spacing w:line="276" w:lineRule="auto"/>
              <w:ind w:left="113" w:right="113"/>
              <w:rPr>
                <w:rFonts w:cstheme="minorHAnsi"/>
                <w:b w:val="0"/>
                <w:bCs w:val="0"/>
                <w:sz w:val="24"/>
                <w:szCs w:val="24"/>
              </w:rPr>
            </w:pPr>
            <w:r w:rsidRPr="00741AD0">
              <w:rPr>
                <w:rFonts w:eastAsia="Times New Roman" w:cstheme="minorHAnsi"/>
                <w:b w:val="0"/>
                <w:bCs w:val="0"/>
                <w:color w:val="000000"/>
                <w:sz w:val="24"/>
                <w:szCs w:val="24"/>
                <w:lang w:eastAsia="pl-PL"/>
              </w:rPr>
              <w:t>61</w:t>
            </w:r>
          </w:p>
        </w:tc>
      </w:tr>
      <w:tr w:rsidR="00C56442" w:rsidRPr="00C56442" w14:paraId="54B9806F" w14:textId="77777777" w:rsidTr="00A720C4">
        <w:trPr>
          <w:cnfStyle w:val="010000000000" w:firstRow="0" w:lastRow="1" w:firstColumn="0" w:lastColumn="0" w:oddVBand="0" w:evenVBand="0" w:oddHBand="0"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2835" w:type="dxa"/>
            <w:shd w:val="clear" w:color="auto" w:fill="FFFFFF" w:themeFill="background1"/>
          </w:tcPr>
          <w:p w14:paraId="506DB2B6" w14:textId="77777777" w:rsidR="00B468F6" w:rsidRPr="00741AD0" w:rsidRDefault="00B468F6" w:rsidP="00B26902">
            <w:pPr>
              <w:spacing w:line="276" w:lineRule="auto"/>
              <w:ind w:right="57"/>
              <w:rPr>
                <w:rFonts w:cstheme="minorHAnsi"/>
                <w:b w:val="0"/>
                <w:bCs w:val="0"/>
                <w:sz w:val="24"/>
                <w:szCs w:val="24"/>
              </w:rPr>
            </w:pPr>
            <w:r w:rsidRPr="00741AD0">
              <w:rPr>
                <w:rFonts w:cstheme="minorHAnsi"/>
                <w:b w:val="0"/>
                <w:bCs w:val="0"/>
                <w:sz w:val="24"/>
                <w:szCs w:val="24"/>
              </w:rPr>
              <w:t xml:space="preserve">Punkty przedszkolne </w:t>
            </w:r>
            <w:proofErr w:type="spellStart"/>
            <w:r w:rsidRPr="00741AD0">
              <w:rPr>
                <w:rFonts w:cstheme="minorHAnsi"/>
                <w:b w:val="0"/>
                <w:bCs w:val="0"/>
                <w:sz w:val="24"/>
                <w:szCs w:val="24"/>
              </w:rPr>
              <w:t>niesamorządowe</w:t>
            </w:r>
            <w:proofErr w:type="spellEnd"/>
          </w:p>
        </w:tc>
        <w:tc>
          <w:tcPr>
            <w:cnfStyle w:val="000010000000" w:firstRow="0" w:lastRow="0" w:firstColumn="0" w:lastColumn="0" w:oddVBand="1" w:evenVBand="0" w:oddHBand="0" w:evenHBand="0" w:firstRowFirstColumn="0" w:firstRowLastColumn="0" w:lastRowFirstColumn="0" w:lastRowLastColumn="0"/>
            <w:tcW w:w="1397" w:type="dxa"/>
            <w:gridSpan w:val="2"/>
            <w:shd w:val="clear" w:color="auto" w:fill="FFFFFF" w:themeFill="background1"/>
          </w:tcPr>
          <w:p w14:paraId="1B6DE0E3" w14:textId="1598C917" w:rsidR="00B468F6" w:rsidRPr="00741AD0" w:rsidRDefault="00B468F6" w:rsidP="00B26902">
            <w:pPr>
              <w:spacing w:line="276" w:lineRule="auto"/>
              <w:ind w:left="113" w:right="113"/>
              <w:rPr>
                <w:rFonts w:cstheme="minorHAnsi"/>
                <w:b w:val="0"/>
                <w:bCs w:val="0"/>
                <w:sz w:val="24"/>
                <w:szCs w:val="24"/>
              </w:rPr>
            </w:pPr>
            <w:r w:rsidRPr="00741AD0">
              <w:rPr>
                <w:rFonts w:cstheme="minorHAnsi"/>
                <w:b w:val="0"/>
                <w:bCs w:val="0"/>
                <w:sz w:val="24"/>
                <w:szCs w:val="24"/>
              </w:rPr>
              <w:t>151</w:t>
            </w:r>
          </w:p>
        </w:tc>
        <w:tc>
          <w:tcPr>
            <w:tcW w:w="1397" w:type="dxa"/>
            <w:gridSpan w:val="2"/>
            <w:shd w:val="clear" w:color="auto" w:fill="FFFFFF" w:themeFill="background1"/>
          </w:tcPr>
          <w:p w14:paraId="6159261A" w14:textId="4EBECA70" w:rsidR="00B468F6" w:rsidRPr="00741AD0" w:rsidRDefault="00B468F6" w:rsidP="00B26902">
            <w:pPr>
              <w:spacing w:line="276" w:lineRule="auto"/>
              <w:ind w:left="113" w:right="113"/>
              <w:cnfStyle w:val="010000000000" w:firstRow="0" w:lastRow="1" w:firstColumn="0" w:lastColumn="0" w:oddVBand="0" w:evenVBand="0" w:oddHBand="0" w:evenHBand="0" w:firstRowFirstColumn="0" w:firstRowLastColumn="0" w:lastRowFirstColumn="0" w:lastRowLastColumn="0"/>
              <w:rPr>
                <w:rFonts w:cstheme="minorHAnsi"/>
                <w:b w:val="0"/>
                <w:bCs w:val="0"/>
                <w:sz w:val="24"/>
                <w:szCs w:val="24"/>
              </w:rPr>
            </w:pPr>
            <w:r w:rsidRPr="00741AD0">
              <w:rPr>
                <w:rFonts w:eastAsia="Times New Roman" w:cstheme="minorHAnsi"/>
                <w:b w:val="0"/>
                <w:bCs w:val="0"/>
                <w:color w:val="000000"/>
                <w:sz w:val="24"/>
                <w:szCs w:val="24"/>
                <w:lang w:eastAsia="pl-PL"/>
              </w:rPr>
              <w:t>198</w:t>
            </w:r>
          </w:p>
        </w:tc>
        <w:tc>
          <w:tcPr>
            <w:cnfStyle w:val="000010000000" w:firstRow="0" w:lastRow="0" w:firstColumn="0" w:lastColumn="0" w:oddVBand="1" w:evenVBand="0" w:oddHBand="0" w:evenHBand="0" w:firstRowFirstColumn="0" w:firstRowLastColumn="0" w:lastRowFirstColumn="0" w:lastRowLastColumn="0"/>
            <w:tcW w:w="1397" w:type="dxa"/>
            <w:gridSpan w:val="2"/>
            <w:shd w:val="clear" w:color="auto" w:fill="FFFFFF" w:themeFill="background1"/>
          </w:tcPr>
          <w:p w14:paraId="341791C8" w14:textId="08691CCF" w:rsidR="00B468F6" w:rsidRPr="00741AD0" w:rsidRDefault="00B468F6" w:rsidP="00B26902">
            <w:pPr>
              <w:spacing w:line="276" w:lineRule="auto"/>
              <w:ind w:left="113" w:right="113"/>
              <w:rPr>
                <w:rFonts w:cstheme="minorHAnsi"/>
                <w:b w:val="0"/>
                <w:bCs w:val="0"/>
                <w:sz w:val="24"/>
                <w:szCs w:val="24"/>
              </w:rPr>
            </w:pPr>
            <w:r w:rsidRPr="00741AD0">
              <w:rPr>
                <w:rFonts w:eastAsia="Times New Roman" w:cstheme="minorHAnsi"/>
                <w:b w:val="0"/>
                <w:bCs w:val="0"/>
                <w:color w:val="000000"/>
                <w:sz w:val="24"/>
                <w:szCs w:val="24"/>
                <w:lang w:eastAsia="pl-PL"/>
              </w:rPr>
              <w:t>149</w:t>
            </w:r>
          </w:p>
        </w:tc>
        <w:tc>
          <w:tcPr>
            <w:tcW w:w="1397" w:type="dxa"/>
            <w:gridSpan w:val="2"/>
            <w:shd w:val="clear" w:color="auto" w:fill="FFFFFF" w:themeFill="background1"/>
          </w:tcPr>
          <w:p w14:paraId="07407370" w14:textId="4382D6D0" w:rsidR="00B468F6" w:rsidRPr="00741AD0" w:rsidRDefault="00B468F6" w:rsidP="00B26902">
            <w:pPr>
              <w:spacing w:line="276" w:lineRule="auto"/>
              <w:ind w:left="113" w:right="113"/>
              <w:cnfStyle w:val="010000000000" w:firstRow="0" w:lastRow="1" w:firstColumn="0" w:lastColumn="0" w:oddVBand="0" w:evenVBand="0" w:oddHBand="0" w:evenHBand="0" w:firstRowFirstColumn="0" w:firstRowLastColumn="0" w:lastRowFirstColumn="0" w:lastRowLastColumn="0"/>
              <w:rPr>
                <w:rFonts w:cstheme="minorHAnsi"/>
                <w:b w:val="0"/>
                <w:bCs w:val="0"/>
                <w:sz w:val="24"/>
                <w:szCs w:val="24"/>
              </w:rPr>
            </w:pPr>
            <w:r w:rsidRPr="00741AD0">
              <w:rPr>
                <w:rFonts w:eastAsia="Times New Roman" w:cstheme="minorHAnsi"/>
                <w:b w:val="0"/>
                <w:bCs w:val="0"/>
                <w:color w:val="000000"/>
                <w:sz w:val="24"/>
                <w:szCs w:val="24"/>
                <w:lang w:eastAsia="pl-PL"/>
              </w:rPr>
              <w:t>102</w:t>
            </w:r>
          </w:p>
        </w:tc>
        <w:tc>
          <w:tcPr>
            <w:cnfStyle w:val="000100000000" w:firstRow="0" w:lastRow="0" w:firstColumn="0" w:lastColumn="1" w:oddVBand="0" w:evenVBand="0" w:oddHBand="0" w:evenHBand="0" w:firstRowFirstColumn="0" w:firstRowLastColumn="0" w:lastRowFirstColumn="0" w:lastRowLastColumn="0"/>
            <w:tcW w:w="1358" w:type="dxa"/>
            <w:shd w:val="clear" w:color="auto" w:fill="FFFFFF" w:themeFill="background1"/>
          </w:tcPr>
          <w:p w14:paraId="4E9931A1" w14:textId="0D77CA73" w:rsidR="00B468F6" w:rsidRPr="00741AD0" w:rsidRDefault="00B468F6" w:rsidP="00B26902">
            <w:pPr>
              <w:spacing w:line="276" w:lineRule="auto"/>
              <w:ind w:left="113" w:right="113"/>
              <w:rPr>
                <w:rFonts w:cstheme="minorHAnsi"/>
                <w:b w:val="0"/>
                <w:bCs w:val="0"/>
                <w:sz w:val="24"/>
                <w:szCs w:val="24"/>
              </w:rPr>
            </w:pPr>
            <w:r w:rsidRPr="00741AD0">
              <w:rPr>
                <w:rFonts w:eastAsia="Times New Roman" w:cstheme="minorHAnsi"/>
                <w:b w:val="0"/>
                <w:bCs w:val="0"/>
                <w:color w:val="000000"/>
                <w:sz w:val="24"/>
                <w:szCs w:val="24"/>
                <w:lang w:eastAsia="pl-PL"/>
              </w:rPr>
              <w:t>110</w:t>
            </w:r>
          </w:p>
        </w:tc>
      </w:tr>
    </w:tbl>
    <w:p w14:paraId="6B810BF9" w14:textId="77777777" w:rsidR="00B133E3" w:rsidRPr="00B26902" w:rsidRDefault="00B133E3" w:rsidP="00C56442">
      <w:pPr>
        <w:rPr>
          <w:rFonts w:cstheme="minorHAnsi"/>
          <w:sz w:val="24"/>
          <w:szCs w:val="24"/>
        </w:rPr>
      </w:pPr>
      <w:bookmarkStart w:id="34" w:name="_Hlk220579262"/>
      <w:bookmarkEnd w:id="33"/>
      <w:r w:rsidRPr="00B26902">
        <w:rPr>
          <w:rFonts w:cstheme="minorHAnsi"/>
          <w:sz w:val="24"/>
          <w:szCs w:val="24"/>
        </w:rPr>
        <w:t>Źródło: Departament Edukacji na podstawie danych Systemu Informacji Oświatowej, Urząd Miejski w Białymstoku.</w:t>
      </w:r>
    </w:p>
    <w:bookmarkEnd w:id="34"/>
    <w:p w14:paraId="244CFDB8" w14:textId="57F35927" w:rsidR="00203AC7" w:rsidRPr="00B26902" w:rsidRDefault="00203AC7" w:rsidP="00C56442">
      <w:pPr>
        <w:rPr>
          <w:rFonts w:eastAsia="Calibri" w:cstheme="minorHAnsi"/>
          <w:sz w:val="24"/>
          <w:szCs w:val="24"/>
        </w:rPr>
      </w:pPr>
      <w:r w:rsidRPr="00B26902">
        <w:rPr>
          <w:rFonts w:eastAsia="Calibri" w:cstheme="minorHAnsi"/>
          <w:sz w:val="24"/>
          <w:szCs w:val="24"/>
        </w:rPr>
        <w:t>Celem realizacji ustawowego obowiązku zapewnienia możliwości wychowania przedszkolnego wszystkim dzieciom w wieku przedszkolnym zamieszkałym na terenie gminy, Miasto Białystok zawarło umowy z 10 przedszkolami niepublicznymi w sprawie powierzenia realizacji zadania publicznego z zakresu wychowania przedszkolnego na okres od 1 września 2021 r. do 31 sierpnia 2025 r. W 2024 r. do przedszkoli tych uczęszczało 684 dzieci.</w:t>
      </w:r>
    </w:p>
    <w:p w14:paraId="51A4D2DB" w14:textId="77777777" w:rsidR="00B133E3" w:rsidRPr="005A189A" w:rsidRDefault="00B133E3" w:rsidP="00C56442">
      <w:pPr>
        <w:rPr>
          <w:rFonts w:cstheme="minorHAnsi"/>
          <w:color w:val="5F497A" w:themeColor="accent4" w:themeShade="BF"/>
          <w:sz w:val="24"/>
          <w:szCs w:val="24"/>
        </w:rPr>
      </w:pPr>
      <w:r w:rsidRPr="005A189A">
        <w:rPr>
          <w:rFonts w:cstheme="minorHAnsi"/>
          <w:color w:val="5F497A" w:themeColor="accent4" w:themeShade="BF"/>
          <w:sz w:val="24"/>
          <w:szCs w:val="24"/>
        </w:rPr>
        <w:t>Szkolnictwo podstawowe</w:t>
      </w:r>
    </w:p>
    <w:p w14:paraId="12AF9109" w14:textId="4F23E946" w:rsidR="006F7978" w:rsidRDefault="00203AC7" w:rsidP="00C56442">
      <w:pPr>
        <w:rPr>
          <w:rFonts w:eastAsia="Calibri" w:cstheme="minorHAnsi"/>
          <w:sz w:val="24"/>
          <w:szCs w:val="24"/>
        </w:rPr>
      </w:pPr>
      <w:r w:rsidRPr="00B26902">
        <w:rPr>
          <w:rFonts w:eastAsia="Calibri" w:cstheme="minorHAnsi"/>
          <w:sz w:val="24"/>
          <w:szCs w:val="24"/>
        </w:rPr>
        <w:t xml:space="preserve">W roku szkolnym 2024/2025, według stanu na dzień 30 września 2024 r. do </w:t>
      </w:r>
      <w:r w:rsidR="00105AB3" w:rsidRPr="00B26902">
        <w:rPr>
          <w:rFonts w:eastAsia="Calibri" w:cstheme="minorHAnsi"/>
          <w:sz w:val="24"/>
          <w:szCs w:val="24"/>
        </w:rPr>
        <w:t>6</w:t>
      </w:r>
      <w:r w:rsidR="00C9137C" w:rsidRPr="00B26902">
        <w:rPr>
          <w:rFonts w:eastAsia="Calibri" w:cstheme="minorHAnsi"/>
          <w:sz w:val="24"/>
          <w:szCs w:val="24"/>
        </w:rPr>
        <w:t>6</w:t>
      </w:r>
      <w:r w:rsidR="0043680F" w:rsidRPr="00B26902">
        <w:rPr>
          <w:rFonts w:eastAsia="Calibri" w:cstheme="minorHAnsi"/>
          <w:sz w:val="24"/>
          <w:szCs w:val="24"/>
        </w:rPr>
        <w:t xml:space="preserve"> </w:t>
      </w:r>
      <w:r w:rsidRPr="00B26902">
        <w:rPr>
          <w:rFonts w:eastAsia="Calibri" w:cstheme="minorHAnsi"/>
          <w:sz w:val="24"/>
          <w:szCs w:val="24"/>
        </w:rPr>
        <w:t xml:space="preserve">szkół podstawowych w Białymstoku uczęszczało </w:t>
      </w:r>
      <w:r w:rsidR="00105AB3" w:rsidRPr="00B26902">
        <w:rPr>
          <w:rFonts w:eastAsia="Calibri" w:cstheme="minorHAnsi"/>
          <w:sz w:val="24"/>
          <w:szCs w:val="24"/>
        </w:rPr>
        <w:t xml:space="preserve">27 </w:t>
      </w:r>
      <w:r w:rsidR="00C9137C" w:rsidRPr="00B26902">
        <w:rPr>
          <w:rFonts w:eastAsia="Calibri" w:cstheme="minorHAnsi"/>
          <w:sz w:val="24"/>
          <w:szCs w:val="24"/>
        </w:rPr>
        <w:t xml:space="preserve">510 </w:t>
      </w:r>
      <w:r w:rsidRPr="00B26902">
        <w:rPr>
          <w:rFonts w:eastAsia="Calibri" w:cstheme="minorHAnsi"/>
          <w:sz w:val="24"/>
          <w:szCs w:val="24"/>
        </w:rPr>
        <w:t xml:space="preserve">uczniów, w tym do </w:t>
      </w:r>
      <w:r w:rsidR="0043680F" w:rsidRPr="00B26902">
        <w:rPr>
          <w:rFonts w:eastAsia="Calibri" w:cstheme="minorHAnsi"/>
          <w:sz w:val="24"/>
          <w:szCs w:val="24"/>
        </w:rPr>
        <w:t>4</w:t>
      </w:r>
      <w:r w:rsidR="00105AB3" w:rsidRPr="00B26902">
        <w:rPr>
          <w:rFonts w:eastAsia="Calibri" w:cstheme="minorHAnsi"/>
          <w:sz w:val="24"/>
          <w:szCs w:val="24"/>
        </w:rPr>
        <w:t>0</w:t>
      </w:r>
      <w:r w:rsidR="0043680F" w:rsidRPr="00B26902">
        <w:rPr>
          <w:rFonts w:eastAsia="Calibri" w:cstheme="minorHAnsi"/>
          <w:sz w:val="24"/>
          <w:szCs w:val="24"/>
        </w:rPr>
        <w:t xml:space="preserve"> </w:t>
      </w:r>
      <w:r w:rsidRPr="00B26902">
        <w:rPr>
          <w:rFonts w:eastAsia="Calibri" w:cstheme="minorHAnsi"/>
          <w:sz w:val="24"/>
          <w:szCs w:val="24"/>
        </w:rPr>
        <w:t xml:space="preserve">jednostek samorządowych – 23 </w:t>
      </w:r>
      <w:r w:rsidR="00105AB3" w:rsidRPr="00B26902">
        <w:rPr>
          <w:rFonts w:eastAsia="Calibri" w:cstheme="minorHAnsi"/>
          <w:sz w:val="24"/>
          <w:szCs w:val="24"/>
        </w:rPr>
        <w:t>238</w:t>
      </w:r>
      <w:r w:rsidRPr="00B26902">
        <w:rPr>
          <w:rFonts w:eastAsia="Calibri" w:cstheme="minorHAnsi"/>
          <w:sz w:val="24"/>
          <w:szCs w:val="24"/>
        </w:rPr>
        <w:t>, co stanowiło 84,</w:t>
      </w:r>
      <w:r w:rsidR="007977BF" w:rsidRPr="00B26902">
        <w:rPr>
          <w:rFonts w:eastAsia="Calibri" w:cstheme="minorHAnsi"/>
          <w:sz w:val="24"/>
          <w:szCs w:val="24"/>
        </w:rPr>
        <w:t>5</w:t>
      </w:r>
      <w:r w:rsidRPr="00B26902">
        <w:rPr>
          <w:rFonts w:eastAsia="Calibri" w:cstheme="minorHAnsi"/>
          <w:sz w:val="24"/>
          <w:szCs w:val="24"/>
        </w:rPr>
        <w:t xml:space="preserve">% ogółu uczniów szkół podstawowych. W roku szkolnym 2024/2025, w porównaniu do poprzedniego roku szkolnego, w szkołach podstawowych uczyło się o 2 </w:t>
      </w:r>
      <w:r w:rsidR="007977BF" w:rsidRPr="00B26902">
        <w:rPr>
          <w:rFonts w:eastAsia="Calibri" w:cstheme="minorHAnsi"/>
          <w:sz w:val="24"/>
          <w:szCs w:val="24"/>
        </w:rPr>
        <w:t xml:space="preserve">300 </w:t>
      </w:r>
      <w:r w:rsidRPr="00B26902">
        <w:rPr>
          <w:rFonts w:eastAsia="Calibri" w:cstheme="minorHAnsi"/>
          <w:sz w:val="24"/>
          <w:szCs w:val="24"/>
        </w:rPr>
        <w:t>uczniów więcej.</w:t>
      </w:r>
    </w:p>
    <w:p w14:paraId="2FB911B3" w14:textId="77777777" w:rsidR="006F7978" w:rsidRDefault="006F7978">
      <w:pPr>
        <w:rPr>
          <w:rFonts w:eastAsia="Calibri" w:cstheme="minorHAnsi"/>
          <w:sz w:val="24"/>
          <w:szCs w:val="24"/>
        </w:rPr>
      </w:pPr>
      <w:r>
        <w:rPr>
          <w:rFonts w:eastAsia="Calibri" w:cstheme="minorHAnsi"/>
          <w:sz w:val="24"/>
          <w:szCs w:val="24"/>
        </w:rPr>
        <w:br w:type="page"/>
      </w:r>
    </w:p>
    <w:p w14:paraId="392EFFBD" w14:textId="0689D08A" w:rsidR="00B133E3" w:rsidRPr="00386B94" w:rsidRDefault="00203AC7" w:rsidP="001C0226">
      <w:pPr>
        <w:pStyle w:val="Legenda"/>
      </w:pPr>
      <w:bookmarkStart w:id="35" w:name="_Toc234833807"/>
      <w:bookmarkStart w:id="36" w:name="_Toc234834155"/>
      <w:bookmarkStart w:id="37" w:name="_Hlk220579287"/>
      <w:r w:rsidRPr="00386B94">
        <w:lastRenderedPageBreak/>
        <w:t xml:space="preserve">Tablica </w:t>
      </w:r>
      <w:r w:rsidR="006B5C25" w:rsidRPr="00386B94">
        <w:rPr>
          <w:noProof/>
        </w:rPr>
        <w:fldChar w:fldCharType="begin"/>
      </w:r>
      <w:r w:rsidR="006B5C25" w:rsidRPr="00386B94">
        <w:rPr>
          <w:noProof/>
        </w:rPr>
        <w:instrText xml:space="preserve"> SEQ Tablica \* ARABIC </w:instrText>
      </w:r>
      <w:r w:rsidR="006B5C25" w:rsidRPr="00386B94">
        <w:rPr>
          <w:noProof/>
        </w:rPr>
        <w:fldChar w:fldCharType="separate"/>
      </w:r>
      <w:r w:rsidR="005264A8" w:rsidRPr="00386B94">
        <w:rPr>
          <w:noProof/>
        </w:rPr>
        <w:t>2</w:t>
      </w:r>
      <w:r w:rsidR="006B5C25" w:rsidRPr="00386B94">
        <w:rPr>
          <w:noProof/>
        </w:rPr>
        <w:fldChar w:fldCharType="end"/>
      </w:r>
      <w:r w:rsidR="00B133E3" w:rsidRPr="00386B94">
        <w:t>. Szkoły podstawowe</w:t>
      </w:r>
      <w:r w:rsidR="00683BF3" w:rsidRPr="00386B94">
        <w:t xml:space="preserve"> dla dzieci i młodzieży (</w:t>
      </w:r>
      <w:r w:rsidR="00105AB3" w:rsidRPr="00386B94">
        <w:t xml:space="preserve">bez </w:t>
      </w:r>
      <w:r w:rsidR="00683BF3" w:rsidRPr="00386B94">
        <w:t>szk</w:t>
      </w:r>
      <w:r w:rsidR="00105AB3" w:rsidRPr="00386B94">
        <w:t>ół</w:t>
      </w:r>
      <w:r w:rsidR="00683BF3" w:rsidRPr="00386B94">
        <w:t xml:space="preserve"> specjalny</w:t>
      </w:r>
      <w:r w:rsidR="00105AB3" w:rsidRPr="00386B94">
        <w:t>ch</w:t>
      </w:r>
      <w:r w:rsidR="00683BF3" w:rsidRPr="00386B94">
        <w:t xml:space="preserve"> i szk</w:t>
      </w:r>
      <w:r w:rsidR="00105AB3" w:rsidRPr="00386B94">
        <w:t>ół</w:t>
      </w:r>
      <w:r w:rsidR="00683BF3" w:rsidRPr="00386B94">
        <w:t xml:space="preserve"> dla dorosłych)</w:t>
      </w:r>
      <w:r w:rsidR="00C9137C" w:rsidRPr="00386B94">
        <w:rPr>
          <w:vertAlign w:val="superscript"/>
        </w:rPr>
        <w:t>a</w:t>
      </w:r>
      <w:bookmarkEnd w:id="35"/>
      <w:bookmarkEnd w:id="36"/>
    </w:p>
    <w:tbl>
      <w:tblPr>
        <w:tblStyle w:val="Tabelasiatki4akcent4"/>
        <w:tblW w:w="9936" w:type="dxa"/>
        <w:tbl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insideH w:val="single" w:sz="4" w:space="0" w:color="5F497A" w:themeColor="accent4" w:themeShade="BF"/>
          <w:insideV w:val="single" w:sz="4" w:space="0" w:color="5F497A" w:themeColor="accent4" w:themeShade="BF"/>
        </w:tblBorders>
        <w:tblLayout w:type="fixed"/>
        <w:tblLook w:val="01E0" w:firstRow="1" w:lastRow="1" w:firstColumn="1" w:lastColumn="1" w:noHBand="0" w:noVBand="0"/>
        <w:tblCaption w:val="Tablica 2. Szkoły podstawowe dla dzieci i młodzieży (bez szkół specjalnych i szkół dla dorosłych)"/>
        <w:tblDescription w:val="Liczba placówek oraz uczniów w latach 2020-2025."/>
      </w:tblPr>
      <w:tblGrid>
        <w:gridCol w:w="2830"/>
        <w:gridCol w:w="1421"/>
        <w:gridCol w:w="1421"/>
        <w:gridCol w:w="1421"/>
        <w:gridCol w:w="1421"/>
        <w:gridCol w:w="1422"/>
      </w:tblGrid>
      <w:tr w:rsidR="004E17FF" w:rsidRPr="0093749E" w14:paraId="7CB044F1" w14:textId="77777777" w:rsidTr="00B26902">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2830" w:type="dxa"/>
            <w:tcBorders>
              <w:top w:val="none" w:sz="0" w:space="0" w:color="auto"/>
              <w:left w:val="none" w:sz="0" w:space="0" w:color="auto"/>
              <w:bottom w:val="none" w:sz="0" w:space="0" w:color="auto"/>
              <w:right w:val="none" w:sz="0" w:space="0" w:color="auto"/>
            </w:tcBorders>
            <w:shd w:val="clear" w:color="auto" w:fill="B2A1C7" w:themeFill="accent4" w:themeFillTint="99"/>
          </w:tcPr>
          <w:p w14:paraId="5B15B559" w14:textId="1F45312C" w:rsidR="007D7FC3" w:rsidRPr="00B26902" w:rsidRDefault="000455C8" w:rsidP="00B26902">
            <w:pPr>
              <w:spacing w:line="276" w:lineRule="auto"/>
              <w:ind w:left="57" w:right="57"/>
              <w:rPr>
                <w:rFonts w:cstheme="minorHAnsi"/>
                <w:b w:val="0"/>
                <w:color w:val="000000" w:themeColor="text1"/>
                <w:sz w:val="24"/>
                <w:szCs w:val="24"/>
              </w:rPr>
            </w:pPr>
            <w:r w:rsidRPr="00B26902">
              <w:rPr>
                <w:rFonts w:cstheme="minorHAnsi"/>
                <w:color w:val="000000" w:themeColor="text1"/>
                <w:sz w:val="24"/>
                <w:szCs w:val="24"/>
              </w:rPr>
              <w:t>Placówki</w:t>
            </w:r>
          </w:p>
        </w:tc>
        <w:tc>
          <w:tcPr>
            <w:cnfStyle w:val="000010000000" w:firstRow="0" w:lastRow="0" w:firstColumn="0" w:lastColumn="0" w:oddVBand="1" w:evenVBand="0" w:oddHBand="0" w:evenHBand="0" w:firstRowFirstColumn="0" w:firstRowLastColumn="0" w:lastRowFirstColumn="0" w:lastRowLastColumn="0"/>
            <w:tcW w:w="1421" w:type="dxa"/>
            <w:tcBorders>
              <w:top w:val="none" w:sz="0" w:space="0" w:color="auto"/>
              <w:left w:val="none" w:sz="0" w:space="0" w:color="auto"/>
              <w:bottom w:val="none" w:sz="0" w:space="0" w:color="auto"/>
              <w:right w:val="none" w:sz="0" w:space="0" w:color="auto"/>
            </w:tcBorders>
            <w:shd w:val="clear" w:color="auto" w:fill="B2A1C7" w:themeFill="accent4" w:themeFillTint="99"/>
          </w:tcPr>
          <w:p w14:paraId="6ADB004E" w14:textId="438E9733" w:rsidR="007D7FC3" w:rsidRPr="00B26902" w:rsidRDefault="007D7FC3" w:rsidP="00B26902">
            <w:pPr>
              <w:spacing w:line="276" w:lineRule="auto"/>
              <w:ind w:left="57"/>
              <w:rPr>
                <w:rFonts w:cstheme="minorHAnsi"/>
                <w:b w:val="0"/>
                <w:color w:val="000000" w:themeColor="text1"/>
                <w:sz w:val="24"/>
                <w:szCs w:val="24"/>
              </w:rPr>
            </w:pPr>
            <w:r w:rsidRPr="00B26902">
              <w:rPr>
                <w:rFonts w:cstheme="minorHAnsi"/>
                <w:color w:val="000000" w:themeColor="text1"/>
                <w:sz w:val="24"/>
                <w:szCs w:val="24"/>
              </w:rPr>
              <w:t>2020/2021</w:t>
            </w:r>
          </w:p>
        </w:tc>
        <w:tc>
          <w:tcPr>
            <w:tcW w:w="1421" w:type="dxa"/>
            <w:tcBorders>
              <w:top w:val="none" w:sz="0" w:space="0" w:color="auto"/>
              <w:left w:val="none" w:sz="0" w:space="0" w:color="auto"/>
              <w:bottom w:val="none" w:sz="0" w:space="0" w:color="auto"/>
              <w:right w:val="none" w:sz="0" w:space="0" w:color="auto"/>
            </w:tcBorders>
            <w:shd w:val="clear" w:color="auto" w:fill="B2A1C7" w:themeFill="accent4" w:themeFillTint="99"/>
          </w:tcPr>
          <w:p w14:paraId="6EA79C88" w14:textId="77FAA26F" w:rsidR="007D7FC3" w:rsidRPr="00B26902" w:rsidRDefault="007D7FC3" w:rsidP="00B26902">
            <w:pPr>
              <w:spacing w:line="276" w:lineRule="auto"/>
              <w:ind w:left="57"/>
              <w:cnfStyle w:val="100000000000" w:firstRow="1" w:lastRow="0" w:firstColumn="0" w:lastColumn="0" w:oddVBand="0" w:evenVBand="0" w:oddHBand="0" w:evenHBand="0" w:firstRowFirstColumn="0" w:firstRowLastColumn="0" w:lastRowFirstColumn="0" w:lastRowLastColumn="0"/>
              <w:rPr>
                <w:rFonts w:cstheme="minorHAnsi"/>
                <w:b w:val="0"/>
                <w:color w:val="000000" w:themeColor="text1"/>
                <w:sz w:val="24"/>
                <w:szCs w:val="24"/>
              </w:rPr>
            </w:pPr>
            <w:r w:rsidRPr="00B26902">
              <w:rPr>
                <w:rFonts w:cstheme="minorHAnsi"/>
                <w:color w:val="000000" w:themeColor="text1"/>
                <w:sz w:val="24"/>
                <w:szCs w:val="24"/>
              </w:rPr>
              <w:t>2021/2022</w:t>
            </w:r>
          </w:p>
        </w:tc>
        <w:tc>
          <w:tcPr>
            <w:cnfStyle w:val="000010000000" w:firstRow="0" w:lastRow="0" w:firstColumn="0" w:lastColumn="0" w:oddVBand="1" w:evenVBand="0" w:oddHBand="0" w:evenHBand="0" w:firstRowFirstColumn="0" w:firstRowLastColumn="0" w:lastRowFirstColumn="0" w:lastRowLastColumn="0"/>
            <w:tcW w:w="1421" w:type="dxa"/>
            <w:tcBorders>
              <w:top w:val="none" w:sz="0" w:space="0" w:color="auto"/>
              <w:left w:val="none" w:sz="0" w:space="0" w:color="auto"/>
              <w:bottom w:val="none" w:sz="0" w:space="0" w:color="auto"/>
              <w:right w:val="none" w:sz="0" w:space="0" w:color="auto"/>
            </w:tcBorders>
            <w:shd w:val="clear" w:color="auto" w:fill="B2A1C7" w:themeFill="accent4" w:themeFillTint="99"/>
          </w:tcPr>
          <w:p w14:paraId="2F2CF256" w14:textId="76C153DF" w:rsidR="007D7FC3" w:rsidRPr="00B26902" w:rsidRDefault="007D7FC3" w:rsidP="00B26902">
            <w:pPr>
              <w:spacing w:line="276" w:lineRule="auto"/>
              <w:ind w:left="57"/>
              <w:rPr>
                <w:rFonts w:cstheme="minorHAnsi"/>
                <w:b w:val="0"/>
                <w:color w:val="000000" w:themeColor="text1"/>
                <w:sz w:val="24"/>
                <w:szCs w:val="24"/>
              </w:rPr>
            </w:pPr>
            <w:r w:rsidRPr="00B26902">
              <w:rPr>
                <w:rFonts w:cstheme="minorHAnsi"/>
                <w:color w:val="000000" w:themeColor="text1"/>
                <w:sz w:val="24"/>
                <w:szCs w:val="24"/>
              </w:rPr>
              <w:t>2022/2023</w:t>
            </w:r>
          </w:p>
        </w:tc>
        <w:tc>
          <w:tcPr>
            <w:tcW w:w="1421" w:type="dxa"/>
            <w:tcBorders>
              <w:top w:val="none" w:sz="0" w:space="0" w:color="auto"/>
              <w:left w:val="none" w:sz="0" w:space="0" w:color="auto"/>
              <w:bottom w:val="none" w:sz="0" w:space="0" w:color="auto"/>
              <w:right w:val="none" w:sz="0" w:space="0" w:color="auto"/>
            </w:tcBorders>
            <w:shd w:val="clear" w:color="auto" w:fill="B2A1C7" w:themeFill="accent4" w:themeFillTint="99"/>
          </w:tcPr>
          <w:p w14:paraId="6A599A7E" w14:textId="446673D5" w:rsidR="007D7FC3" w:rsidRPr="00B26902" w:rsidRDefault="007D7FC3" w:rsidP="00B26902">
            <w:pPr>
              <w:spacing w:line="276" w:lineRule="auto"/>
              <w:ind w:left="57"/>
              <w:cnfStyle w:val="100000000000" w:firstRow="1" w:lastRow="0" w:firstColumn="0" w:lastColumn="0" w:oddVBand="0" w:evenVBand="0" w:oddHBand="0" w:evenHBand="0" w:firstRowFirstColumn="0" w:firstRowLastColumn="0" w:lastRowFirstColumn="0" w:lastRowLastColumn="0"/>
              <w:rPr>
                <w:rFonts w:cstheme="minorHAnsi"/>
                <w:b w:val="0"/>
                <w:color w:val="000000" w:themeColor="text1"/>
                <w:sz w:val="24"/>
                <w:szCs w:val="24"/>
              </w:rPr>
            </w:pPr>
            <w:r w:rsidRPr="00B26902">
              <w:rPr>
                <w:rFonts w:cstheme="minorHAnsi"/>
                <w:color w:val="000000" w:themeColor="text1"/>
                <w:sz w:val="24"/>
                <w:szCs w:val="24"/>
              </w:rPr>
              <w:t>2023/2024</w:t>
            </w:r>
          </w:p>
        </w:tc>
        <w:tc>
          <w:tcPr>
            <w:cnfStyle w:val="000100000000" w:firstRow="0" w:lastRow="0" w:firstColumn="0" w:lastColumn="1" w:oddVBand="0" w:evenVBand="0" w:oddHBand="0" w:evenHBand="0" w:firstRowFirstColumn="0" w:firstRowLastColumn="0" w:lastRowFirstColumn="0" w:lastRowLastColumn="0"/>
            <w:tcW w:w="1422" w:type="dxa"/>
            <w:tcBorders>
              <w:top w:val="none" w:sz="0" w:space="0" w:color="auto"/>
              <w:left w:val="none" w:sz="0" w:space="0" w:color="auto"/>
              <w:bottom w:val="none" w:sz="0" w:space="0" w:color="auto"/>
              <w:right w:val="none" w:sz="0" w:space="0" w:color="auto"/>
            </w:tcBorders>
            <w:shd w:val="clear" w:color="auto" w:fill="B2A1C7" w:themeFill="accent4" w:themeFillTint="99"/>
          </w:tcPr>
          <w:p w14:paraId="0A88B808" w14:textId="44D407AB" w:rsidR="007D7FC3" w:rsidRPr="00B26902" w:rsidRDefault="007D7FC3" w:rsidP="00B26902">
            <w:pPr>
              <w:spacing w:line="276" w:lineRule="auto"/>
              <w:ind w:left="57"/>
              <w:rPr>
                <w:rFonts w:cstheme="minorHAnsi"/>
                <w:b w:val="0"/>
                <w:color w:val="000000" w:themeColor="text1"/>
                <w:sz w:val="24"/>
                <w:szCs w:val="24"/>
              </w:rPr>
            </w:pPr>
            <w:r w:rsidRPr="00B26902">
              <w:rPr>
                <w:rFonts w:cstheme="minorHAnsi"/>
                <w:color w:val="000000" w:themeColor="text1"/>
                <w:sz w:val="24"/>
                <w:szCs w:val="24"/>
              </w:rPr>
              <w:t>2024/2025</w:t>
            </w:r>
          </w:p>
        </w:tc>
      </w:tr>
      <w:tr w:rsidR="00FB21B2" w:rsidRPr="0093749E" w14:paraId="0B368232" w14:textId="77777777" w:rsidTr="00B26902">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2830" w:type="dxa"/>
            <w:shd w:val="clear" w:color="auto" w:fill="FFFFFF" w:themeFill="background1"/>
          </w:tcPr>
          <w:p w14:paraId="2AA32F38" w14:textId="77777777" w:rsidR="00FB21B2" w:rsidRPr="00741AD0" w:rsidRDefault="00FB21B2" w:rsidP="00B26902">
            <w:pPr>
              <w:spacing w:line="276" w:lineRule="auto"/>
              <w:ind w:left="57" w:right="57"/>
              <w:rPr>
                <w:rFonts w:cstheme="minorHAnsi"/>
                <w:b w:val="0"/>
                <w:bCs w:val="0"/>
                <w:sz w:val="24"/>
                <w:szCs w:val="24"/>
              </w:rPr>
            </w:pPr>
            <w:r w:rsidRPr="00741AD0">
              <w:rPr>
                <w:rFonts w:cstheme="minorHAnsi"/>
                <w:b w:val="0"/>
                <w:bCs w:val="0"/>
                <w:sz w:val="24"/>
                <w:szCs w:val="24"/>
              </w:rPr>
              <w:t>OGÓŁEM</w:t>
            </w:r>
          </w:p>
        </w:tc>
        <w:tc>
          <w:tcPr>
            <w:cnfStyle w:val="000010000000" w:firstRow="0" w:lastRow="0" w:firstColumn="0" w:lastColumn="0" w:oddVBand="1" w:evenVBand="0" w:oddHBand="0" w:evenHBand="0" w:firstRowFirstColumn="0" w:firstRowLastColumn="0" w:lastRowFirstColumn="0" w:lastRowLastColumn="0"/>
            <w:tcW w:w="1421" w:type="dxa"/>
            <w:shd w:val="clear" w:color="auto" w:fill="FFFFFF" w:themeFill="background1"/>
          </w:tcPr>
          <w:p w14:paraId="51574BF0" w14:textId="5AB3E878" w:rsidR="00FB21B2" w:rsidRPr="00741AD0" w:rsidRDefault="00105AB3" w:rsidP="00B26902">
            <w:pPr>
              <w:spacing w:line="276" w:lineRule="auto"/>
              <w:ind w:left="57" w:right="113"/>
              <w:rPr>
                <w:rFonts w:cstheme="minorHAnsi"/>
                <w:sz w:val="24"/>
                <w:szCs w:val="24"/>
              </w:rPr>
            </w:pPr>
            <w:r w:rsidRPr="00741AD0">
              <w:rPr>
                <w:rFonts w:eastAsia="Times New Roman" w:cstheme="minorHAnsi"/>
                <w:color w:val="000000"/>
                <w:sz w:val="24"/>
                <w:szCs w:val="24"/>
                <w:lang w:eastAsia="pl-PL"/>
              </w:rPr>
              <w:t>6</w:t>
            </w:r>
            <w:r w:rsidR="001E42C8" w:rsidRPr="00741AD0">
              <w:rPr>
                <w:rFonts w:eastAsia="Times New Roman" w:cstheme="minorHAnsi"/>
                <w:color w:val="000000"/>
                <w:sz w:val="24"/>
                <w:szCs w:val="24"/>
                <w:lang w:eastAsia="pl-PL"/>
              </w:rPr>
              <w:t>6</w:t>
            </w:r>
          </w:p>
        </w:tc>
        <w:tc>
          <w:tcPr>
            <w:tcW w:w="1421" w:type="dxa"/>
            <w:shd w:val="clear" w:color="auto" w:fill="FFFFFF" w:themeFill="background1"/>
          </w:tcPr>
          <w:p w14:paraId="1D0912CD" w14:textId="42EA3077" w:rsidR="00FB21B2" w:rsidRPr="00741AD0" w:rsidRDefault="00105AB3" w:rsidP="00B26902">
            <w:pPr>
              <w:spacing w:line="276" w:lineRule="auto"/>
              <w:ind w:left="57" w:right="113"/>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741AD0">
              <w:rPr>
                <w:rFonts w:eastAsia="Times New Roman" w:cstheme="minorHAnsi"/>
                <w:color w:val="000000"/>
                <w:sz w:val="24"/>
                <w:szCs w:val="24"/>
                <w:lang w:eastAsia="pl-PL"/>
              </w:rPr>
              <w:t>6</w:t>
            </w:r>
            <w:r w:rsidR="00C9137C" w:rsidRPr="00741AD0">
              <w:rPr>
                <w:rFonts w:eastAsia="Times New Roman" w:cstheme="minorHAnsi"/>
                <w:color w:val="000000"/>
                <w:sz w:val="24"/>
                <w:szCs w:val="24"/>
                <w:lang w:eastAsia="pl-PL"/>
              </w:rPr>
              <w:t>5</w:t>
            </w:r>
          </w:p>
        </w:tc>
        <w:tc>
          <w:tcPr>
            <w:cnfStyle w:val="000010000000" w:firstRow="0" w:lastRow="0" w:firstColumn="0" w:lastColumn="0" w:oddVBand="1" w:evenVBand="0" w:oddHBand="0" w:evenHBand="0" w:firstRowFirstColumn="0" w:firstRowLastColumn="0" w:lastRowFirstColumn="0" w:lastRowLastColumn="0"/>
            <w:tcW w:w="1421" w:type="dxa"/>
            <w:shd w:val="clear" w:color="auto" w:fill="FFFFFF" w:themeFill="background1"/>
          </w:tcPr>
          <w:p w14:paraId="0023096F" w14:textId="2D521C26" w:rsidR="00FB21B2" w:rsidRPr="00741AD0" w:rsidRDefault="00105AB3" w:rsidP="00B26902">
            <w:pPr>
              <w:spacing w:line="276" w:lineRule="auto"/>
              <w:ind w:left="57" w:right="113"/>
              <w:rPr>
                <w:rFonts w:cstheme="minorHAnsi"/>
                <w:sz w:val="24"/>
                <w:szCs w:val="24"/>
              </w:rPr>
            </w:pPr>
            <w:r w:rsidRPr="00741AD0">
              <w:rPr>
                <w:rFonts w:eastAsia="Times New Roman" w:cstheme="minorHAnsi"/>
                <w:color w:val="000000"/>
                <w:sz w:val="24"/>
                <w:szCs w:val="24"/>
                <w:lang w:eastAsia="pl-PL"/>
              </w:rPr>
              <w:t>6</w:t>
            </w:r>
            <w:r w:rsidR="00C9137C" w:rsidRPr="00741AD0">
              <w:rPr>
                <w:rFonts w:eastAsia="Times New Roman" w:cstheme="minorHAnsi"/>
                <w:color w:val="000000"/>
                <w:sz w:val="24"/>
                <w:szCs w:val="24"/>
                <w:lang w:eastAsia="pl-PL"/>
              </w:rPr>
              <w:t>6</w:t>
            </w:r>
          </w:p>
        </w:tc>
        <w:tc>
          <w:tcPr>
            <w:tcW w:w="1421" w:type="dxa"/>
            <w:shd w:val="clear" w:color="auto" w:fill="FFFFFF" w:themeFill="background1"/>
          </w:tcPr>
          <w:p w14:paraId="5B2D9B53" w14:textId="420EAC41" w:rsidR="00FB21B2" w:rsidRPr="00741AD0" w:rsidRDefault="00105AB3" w:rsidP="00B26902">
            <w:pPr>
              <w:spacing w:line="276" w:lineRule="auto"/>
              <w:ind w:left="57" w:right="113"/>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741AD0">
              <w:rPr>
                <w:rFonts w:eastAsia="Times New Roman" w:cstheme="minorHAnsi"/>
                <w:color w:val="000000"/>
                <w:sz w:val="24"/>
                <w:szCs w:val="24"/>
                <w:lang w:eastAsia="pl-PL"/>
              </w:rPr>
              <w:t>6</w:t>
            </w:r>
            <w:r w:rsidR="00C9137C" w:rsidRPr="00741AD0">
              <w:rPr>
                <w:rFonts w:eastAsia="Times New Roman" w:cstheme="minorHAnsi"/>
                <w:color w:val="000000"/>
                <w:sz w:val="24"/>
                <w:szCs w:val="24"/>
                <w:lang w:eastAsia="pl-PL"/>
              </w:rPr>
              <w:t>5</w:t>
            </w:r>
          </w:p>
        </w:tc>
        <w:tc>
          <w:tcPr>
            <w:cnfStyle w:val="000100000000" w:firstRow="0" w:lastRow="0" w:firstColumn="0" w:lastColumn="1" w:oddVBand="0" w:evenVBand="0" w:oddHBand="0" w:evenHBand="0" w:firstRowFirstColumn="0" w:firstRowLastColumn="0" w:lastRowFirstColumn="0" w:lastRowLastColumn="0"/>
            <w:tcW w:w="1422" w:type="dxa"/>
            <w:shd w:val="clear" w:color="auto" w:fill="FFFFFF" w:themeFill="background1"/>
          </w:tcPr>
          <w:p w14:paraId="7FAC9B3D" w14:textId="47F31A45" w:rsidR="00FB21B2" w:rsidRPr="00741AD0" w:rsidRDefault="00105AB3" w:rsidP="00B26902">
            <w:pPr>
              <w:spacing w:line="276" w:lineRule="auto"/>
              <w:ind w:left="57" w:right="113"/>
              <w:rPr>
                <w:rFonts w:cstheme="minorHAnsi"/>
                <w:b w:val="0"/>
                <w:bCs w:val="0"/>
                <w:sz w:val="24"/>
                <w:szCs w:val="24"/>
              </w:rPr>
            </w:pPr>
            <w:r w:rsidRPr="00741AD0">
              <w:rPr>
                <w:rFonts w:eastAsia="Times New Roman" w:cstheme="minorHAnsi"/>
                <w:b w:val="0"/>
                <w:bCs w:val="0"/>
                <w:color w:val="000000"/>
                <w:sz w:val="24"/>
                <w:szCs w:val="24"/>
                <w:lang w:eastAsia="pl-PL"/>
              </w:rPr>
              <w:t>6</w:t>
            </w:r>
            <w:r w:rsidR="00C9137C" w:rsidRPr="00741AD0">
              <w:rPr>
                <w:rFonts w:eastAsia="Times New Roman" w:cstheme="minorHAnsi"/>
                <w:b w:val="0"/>
                <w:bCs w:val="0"/>
                <w:color w:val="000000"/>
                <w:sz w:val="24"/>
                <w:szCs w:val="24"/>
                <w:lang w:eastAsia="pl-PL"/>
              </w:rPr>
              <w:t>6</w:t>
            </w:r>
          </w:p>
        </w:tc>
      </w:tr>
      <w:tr w:rsidR="00FB21B2" w:rsidRPr="0093749E" w14:paraId="51E1C269" w14:textId="77777777" w:rsidTr="00B26902">
        <w:trPr>
          <w:trHeight w:val="316"/>
        </w:trPr>
        <w:tc>
          <w:tcPr>
            <w:cnfStyle w:val="001000000000" w:firstRow="0" w:lastRow="0" w:firstColumn="1" w:lastColumn="0" w:oddVBand="0" w:evenVBand="0" w:oddHBand="0" w:evenHBand="0" w:firstRowFirstColumn="0" w:firstRowLastColumn="0" w:lastRowFirstColumn="0" w:lastRowLastColumn="0"/>
            <w:tcW w:w="2830" w:type="dxa"/>
            <w:shd w:val="clear" w:color="auto" w:fill="FFFFFF" w:themeFill="background1"/>
          </w:tcPr>
          <w:p w14:paraId="452D79A7" w14:textId="77777777" w:rsidR="00FB21B2" w:rsidRPr="00741AD0" w:rsidRDefault="00FB21B2" w:rsidP="00B26902">
            <w:pPr>
              <w:spacing w:line="276" w:lineRule="auto"/>
              <w:ind w:left="57" w:right="57"/>
              <w:rPr>
                <w:rFonts w:cstheme="minorHAnsi"/>
                <w:b w:val="0"/>
                <w:bCs w:val="0"/>
                <w:sz w:val="24"/>
                <w:szCs w:val="24"/>
              </w:rPr>
            </w:pPr>
            <w:r w:rsidRPr="00741AD0">
              <w:rPr>
                <w:rFonts w:cstheme="minorHAnsi"/>
                <w:b w:val="0"/>
                <w:bCs w:val="0"/>
                <w:sz w:val="24"/>
                <w:szCs w:val="24"/>
              </w:rPr>
              <w:t>Szkoły samorządowe</w:t>
            </w:r>
          </w:p>
        </w:tc>
        <w:tc>
          <w:tcPr>
            <w:cnfStyle w:val="000010000000" w:firstRow="0" w:lastRow="0" w:firstColumn="0" w:lastColumn="0" w:oddVBand="1" w:evenVBand="0" w:oddHBand="0" w:evenHBand="0" w:firstRowFirstColumn="0" w:firstRowLastColumn="0" w:lastRowFirstColumn="0" w:lastRowLastColumn="0"/>
            <w:tcW w:w="1421" w:type="dxa"/>
            <w:shd w:val="clear" w:color="auto" w:fill="FFFFFF" w:themeFill="background1"/>
          </w:tcPr>
          <w:p w14:paraId="7CA0CC10" w14:textId="2CE435F2" w:rsidR="00FB21B2" w:rsidRPr="00741AD0" w:rsidRDefault="00FB21B2" w:rsidP="00B26902">
            <w:pPr>
              <w:spacing w:line="276" w:lineRule="auto"/>
              <w:ind w:left="57" w:right="113"/>
              <w:rPr>
                <w:rFonts w:cstheme="minorHAnsi"/>
                <w:sz w:val="24"/>
                <w:szCs w:val="24"/>
              </w:rPr>
            </w:pPr>
            <w:r w:rsidRPr="00741AD0">
              <w:rPr>
                <w:rFonts w:eastAsia="Times New Roman" w:cstheme="minorHAnsi"/>
                <w:color w:val="000000"/>
                <w:sz w:val="24"/>
                <w:szCs w:val="24"/>
                <w:lang w:eastAsia="pl-PL"/>
              </w:rPr>
              <w:t>4</w:t>
            </w:r>
            <w:r w:rsidR="00105AB3" w:rsidRPr="00741AD0">
              <w:rPr>
                <w:rFonts w:eastAsia="Times New Roman" w:cstheme="minorHAnsi"/>
                <w:color w:val="000000"/>
                <w:sz w:val="24"/>
                <w:szCs w:val="24"/>
                <w:lang w:eastAsia="pl-PL"/>
              </w:rPr>
              <w:t>0</w:t>
            </w:r>
          </w:p>
        </w:tc>
        <w:tc>
          <w:tcPr>
            <w:tcW w:w="1421" w:type="dxa"/>
            <w:shd w:val="clear" w:color="auto" w:fill="FFFFFF" w:themeFill="background1"/>
          </w:tcPr>
          <w:p w14:paraId="3FC17E32" w14:textId="07A73171" w:rsidR="00FB21B2" w:rsidRPr="00741AD0" w:rsidRDefault="00105AB3" w:rsidP="00B26902">
            <w:pPr>
              <w:spacing w:line="276" w:lineRule="auto"/>
              <w:ind w:left="57" w:right="113"/>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41AD0">
              <w:rPr>
                <w:rFonts w:eastAsia="Times New Roman" w:cstheme="minorHAnsi"/>
                <w:color w:val="000000"/>
                <w:sz w:val="24"/>
                <w:szCs w:val="24"/>
                <w:lang w:eastAsia="pl-PL"/>
              </w:rPr>
              <w:t>40</w:t>
            </w:r>
          </w:p>
        </w:tc>
        <w:tc>
          <w:tcPr>
            <w:cnfStyle w:val="000010000000" w:firstRow="0" w:lastRow="0" w:firstColumn="0" w:lastColumn="0" w:oddVBand="1" w:evenVBand="0" w:oddHBand="0" w:evenHBand="0" w:firstRowFirstColumn="0" w:firstRowLastColumn="0" w:lastRowFirstColumn="0" w:lastRowLastColumn="0"/>
            <w:tcW w:w="1421" w:type="dxa"/>
            <w:shd w:val="clear" w:color="auto" w:fill="FFFFFF" w:themeFill="background1"/>
          </w:tcPr>
          <w:p w14:paraId="7D130BB8" w14:textId="5ADC45CB" w:rsidR="00FB21B2" w:rsidRPr="00741AD0" w:rsidRDefault="00105AB3" w:rsidP="00B26902">
            <w:pPr>
              <w:spacing w:line="276" w:lineRule="auto"/>
              <w:ind w:left="57" w:right="113"/>
              <w:rPr>
                <w:rFonts w:cstheme="minorHAnsi"/>
                <w:sz w:val="24"/>
                <w:szCs w:val="24"/>
              </w:rPr>
            </w:pPr>
            <w:r w:rsidRPr="00741AD0">
              <w:rPr>
                <w:rFonts w:eastAsia="Times New Roman" w:cstheme="minorHAnsi"/>
                <w:color w:val="000000"/>
                <w:sz w:val="24"/>
                <w:szCs w:val="24"/>
                <w:lang w:eastAsia="pl-PL"/>
              </w:rPr>
              <w:t>40</w:t>
            </w:r>
          </w:p>
        </w:tc>
        <w:tc>
          <w:tcPr>
            <w:tcW w:w="1421" w:type="dxa"/>
            <w:shd w:val="clear" w:color="auto" w:fill="FFFFFF" w:themeFill="background1"/>
          </w:tcPr>
          <w:p w14:paraId="5EB57D97" w14:textId="4F6E5802" w:rsidR="00FB21B2" w:rsidRPr="00741AD0" w:rsidRDefault="00FB21B2" w:rsidP="00B26902">
            <w:pPr>
              <w:spacing w:line="276" w:lineRule="auto"/>
              <w:ind w:left="57" w:right="113"/>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41AD0">
              <w:rPr>
                <w:rFonts w:eastAsia="Times New Roman" w:cstheme="minorHAnsi"/>
                <w:color w:val="000000"/>
                <w:sz w:val="24"/>
                <w:szCs w:val="24"/>
                <w:lang w:eastAsia="pl-PL"/>
              </w:rPr>
              <w:t>4</w:t>
            </w:r>
            <w:r w:rsidR="00105AB3" w:rsidRPr="00741AD0">
              <w:rPr>
                <w:rFonts w:eastAsia="Times New Roman" w:cstheme="minorHAnsi"/>
                <w:color w:val="000000"/>
                <w:sz w:val="24"/>
                <w:szCs w:val="24"/>
                <w:lang w:eastAsia="pl-PL"/>
              </w:rPr>
              <w:t>0</w:t>
            </w:r>
          </w:p>
        </w:tc>
        <w:tc>
          <w:tcPr>
            <w:cnfStyle w:val="000100000000" w:firstRow="0" w:lastRow="0" w:firstColumn="0" w:lastColumn="1" w:oddVBand="0" w:evenVBand="0" w:oddHBand="0" w:evenHBand="0" w:firstRowFirstColumn="0" w:firstRowLastColumn="0" w:lastRowFirstColumn="0" w:lastRowLastColumn="0"/>
            <w:tcW w:w="1422" w:type="dxa"/>
            <w:shd w:val="clear" w:color="auto" w:fill="FFFFFF" w:themeFill="background1"/>
          </w:tcPr>
          <w:p w14:paraId="739FEB7C" w14:textId="573327B5" w:rsidR="00FB21B2" w:rsidRPr="00741AD0" w:rsidRDefault="00FB21B2" w:rsidP="00B26902">
            <w:pPr>
              <w:spacing w:line="276" w:lineRule="auto"/>
              <w:ind w:left="57" w:right="113"/>
              <w:rPr>
                <w:rFonts w:cstheme="minorHAnsi"/>
                <w:b w:val="0"/>
                <w:bCs w:val="0"/>
                <w:sz w:val="24"/>
                <w:szCs w:val="24"/>
              </w:rPr>
            </w:pPr>
            <w:r w:rsidRPr="00741AD0">
              <w:rPr>
                <w:rFonts w:eastAsia="Times New Roman" w:cstheme="minorHAnsi"/>
                <w:b w:val="0"/>
                <w:bCs w:val="0"/>
                <w:color w:val="000000"/>
                <w:sz w:val="24"/>
                <w:szCs w:val="24"/>
                <w:lang w:eastAsia="pl-PL"/>
              </w:rPr>
              <w:t>4</w:t>
            </w:r>
            <w:r w:rsidR="00105AB3" w:rsidRPr="00741AD0">
              <w:rPr>
                <w:rFonts w:eastAsia="Times New Roman" w:cstheme="minorHAnsi"/>
                <w:b w:val="0"/>
                <w:bCs w:val="0"/>
                <w:color w:val="000000"/>
                <w:sz w:val="24"/>
                <w:szCs w:val="24"/>
                <w:lang w:eastAsia="pl-PL"/>
              </w:rPr>
              <w:t>0</w:t>
            </w:r>
          </w:p>
        </w:tc>
      </w:tr>
      <w:tr w:rsidR="00FB21B2" w:rsidRPr="0093749E" w14:paraId="1B9F9915" w14:textId="77777777" w:rsidTr="00B26902">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2830" w:type="dxa"/>
            <w:shd w:val="clear" w:color="auto" w:fill="FFFFFF" w:themeFill="background1"/>
          </w:tcPr>
          <w:p w14:paraId="5CEC12E8" w14:textId="77777777" w:rsidR="00FB21B2" w:rsidRPr="00741AD0" w:rsidRDefault="00FB21B2" w:rsidP="00B26902">
            <w:pPr>
              <w:spacing w:line="276" w:lineRule="auto"/>
              <w:ind w:left="57" w:right="57"/>
              <w:rPr>
                <w:rFonts w:cstheme="minorHAnsi"/>
                <w:b w:val="0"/>
                <w:bCs w:val="0"/>
                <w:sz w:val="24"/>
                <w:szCs w:val="24"/>
              </w:rPr>
            </w:pPr>
            <w:r w:rsidRPr="00741AD0">
              <w:rPr>
                <w:rFonts w:cstheme="minorHAnsi"/>
                <w:b w:val="0"/>
                <w:bCs w:val="0"/>
                <w:sz w:val="24"/>
                <w:szCs w:val="24"/>
              </w:rPr>
              <w:t xml:space="preserve">Szkoły </w:t>
            </w:r>
            <w:proofErr w:type="spellStart"/>
            <w:r w:rsidRPr="00741AD0">
              <w:rPr>
                <w:rFonts w:cstheme="minorHAnsi"/>
                <w:b w:val="0"/>
                <w:bCs w:val="0"/>
                <w:sz w:val="24"/>
                <w:szCs w:val="24"/>
              </w:rPr>
              <w:t>niesamorządowe</w:t>
            </w:r>
            <w:proofErr w:type="spellEnd"/>
          </w:p>
        </w:tc>
        <w:tc>
          <w:tcPr>
            <w:cnfStyle w:val="000010000000" w:firstRow="0" w:lastRow="0" w:firstColumn="0" w:lastColumn="0" w:oddVBand="1" w:evenVBand="0" w:oddHBand="0" w:evenHBand="0" w:firstRowFirstColumn="0" w:firstRowLastColumn="0" w:lastRowFirstColumn="0" w:lastRowLastColumn="0"/>
            <w:tcW w:w="1421" w:type="dxa"/>
            <w:shd w:val="clear" w:color="auto" w:fill="FFFFFF" w:themeFill="background1"/>
          </w:tcPr>
          <w:p w14:paraId="679E232C" w14:textId="64DFEFE1" w:rsidR="00FB21B2" w:rsidRPr="00741AD0" w:rsidRDefault="00105AB3" w:rsidP="00B26902">
            <w:pPr>
              <w:spacing w:line="276" w:lineRule="auto"/>
              <w:ind w:left="57" w:right="113"/>
              <w:rPr>
                <w:rFonts w:cstheme="minorHAnsi"/>
                <w:sz w:val="24"/>
                <w:szCs w:val="24"/>
              </w:rPr>
            </w:pPr>
            <w:r w:rsidRPr="00741AD0">
              <w:rPr>
                <w:rFonts w:eastAsia="Times New Roman" w:cstheme="minorHAnsi"/>
                <w:color w:val="000000"/>
                <w:sz w:val="24"/>
                <w:szCs w:val="24"/>
                <w:lang w:eastAsia="pl-PL"/>
              </w:rPr>
              <w:t>2</w:t>
            </w:r>
            <w:r w:rsidR="00C9137C" w:rsidRPr="00741AD0">
              <w:rPr>
                <w:rFonts w:eastAsia="Times New Roman" w:cstheme="minorHAnsi"/>
                <w:color w:val="000000"/>
                <w:sz w:val="24"/>
                <w:szCs w:val="24"/>
                <w:lang w:eastAsia="pl-PL"/>
              </w:rPr>
              <w:t>6</w:t>
            </w:r>
          </w:p>
        </w:tc>
        <w:tc>
          <w:tcPr>
            <w:tcW w:w="1421" w:type="dxa"/>
            <w:shd w:val="clear" w:color="auto" w:fill="FFFFFF" w:themeFill="background1"/>
          </w:tcPr>
          <w:p w14:paraId="38B84778" w14:textId="7E027CA0" w:rsidR="00FB21B2" w:rsidRPr="00741AD0" w:rsidRDefault="00105AB3" w:rsidP="00B26902">
            <w:pPr>
              <w:spacing w:line="276" w:lineRule="auto"/>
              <w:ind w:left="57" w:right="113"/>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741AD0">
              <w:rPr>
                <w:rFonts w:eastAsia="Times New Roman" w:cstheme="minorHAnsi"/>
                <w:color w:val="000000"/>
                <w:sz w:val="24"/>
                <w:szCs w:val="24"/>
                <w:lang w:eastAsia="pl-PL"/>
              </w:rPr>
              <w:t>2</w:t>
            </w:r>
            <w:r w:rsidR="00C9137C" w:rsidRPr="00741AD0">
              <w:rPr>
                <w:rFonts w:eastAsia="Times New Roman" w:cstheme="minorHAnsi"/>
                <w:color w:val="000000"/>
                <w:sz w:val="24"/>
                <w:szCs w:val="24"/>
                <w:lang w:eastAsia="pl-PL"/>
              </w:rPr>
              <w:t>5</w:t>
            </w:r>
          </w:p>
        </w:tc>
        <w:tc>
          <w:tcPr>
            <w:cnfStyle w:val="000010000000" w:firstRow="0" w:lastRow="0" w:firstColumn="0" w:lastColumn="0" w:oddVBand="1" w:evenVBand="0" w:oddHBand="0" w:evenHBand="0" w:firstRowFirstColumn="0" w:firstRowLastColumn="0" w:lastRowFirstColumn="0" w:lastRowLastColumn="0"/>
            <w:tcW w:w="1421" w:type="dxa"/>
            <w:shd w:val="clear" w:color="auto" w:fill="FFFFFF" w:themeFill="background1"/>
          </w:tcPr>
          <w:p w14:paraId="109AA36F" w14:textId="407409ED" w:rsidR="00FB21B2" w:rsidRPr="00741AD0" w:rsidRDefault="00105AB3" w:rsidP="00B26902">
            <w:pPr>
              <w:spacing w:line="276" w:lineRule="auto"/>
              <w:ind w:left="57" w:right="113"/>
              <w:rPr>
                <w:rFonts w:cstheme="minorHAnsi"/>
                <w:sz w:val="24"/>
                <w:szCs w:val="24"/>
              </w:rPr>
            </w:pPr>
            <w:r w:rsidRPr="00741AD0">
              <w:rPr>
                <w:rFonts w:eastAsia="Times New Roman" w:cstheme="minorHAnsi"/>
                <w:color w:val="000000"/>
                <w:sz w:val="24"/>
                <w:szCs w:val="24"/>
                <w:lang w:eastAsia="pl-PL"/>
              </w:rPr>
              <w:t>2</w:t>
            </w:r>
            <w:r w:rsidR="00C9137C" w:rsidRPr="00741AD0">
              <w:rPr>
                <w:rFonts w:eastAsia="Times New Roman" w:cstheme="minorHAnsi"/>
                <w:color w:val="000000"/>
                <w:sz w:val="24"/>
                <w:szCs w:val="24"/>
                <w:lang w:eastAsia="pl-PL"/>
              </w:rPr>
              <w:t>6</w:t>
            </w:r>
          </w:p>
        </w:tc>
        <w:tc>
          <w:tcPr>
            <w:tcW w:w="1421" w:type="dxa"/>
            <w:shd w:val="clear" w:color="auto" w:fill="FFFFFF" w:themeFill="background1"/>
          </w:tcPr>
          <w:p w14:paraId="177C8ED3" w14:textId="3EAD900E" w:rsidR="00FB21B2" w:rsidRPr="00741AD0" w:rsidRDefault="00105AB3" w:rsidP="00B26902">
            <w:pPr>
              <w:spacing w:line="276" w:lineRule="auto"/>
              <w:ind w:left="57" w:right="113"/>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741AD0">
              <w:rPr>
                <w:rFonts w:eastAsia="Times New Roman" w:cstheme="minorHAnsi"/>
                <w:color w:val="000000"/>
                <w:sz w:val="24"/>
                <w:szCs w:val="24"/>
                <w:lang w:eastAsia="pl-PL"/>
              </w:rPr>
              <w:t>2</w:t>
            </w:r>
            <w:r w:rsidR="00C9137C" w:rsidRPr="00741AD0">
              <w:rPr>
                <w:rFonts w:eastAsia="Times New Roman" w:cstheme="minorHAnsi"/>
                <w:color w:val="000000"/>
                <w:sz w:val="24"/>
                <w:szCs w:val="24"/>
                <w:lang w:eastAsia="pl-PL"/>
              </w:rPr>
              <w:t>5</w:t>
            </w:r>
          </w:p>
        </w:tc>
        <w:tc>
          <w:tcPr>
            <w:cnfStyle w:val="000100000000" w:firstRow="0" w:lastRow="0" w:firstColumn="0" w:lastColumn="1" w:oddVBand="0" w:evenVBand="0" w:oddHBand="0" w:evenHBand="0" w:firstRowFirstColumn="0" w:firstRowLastColumn="0" w:lastRowFirstColumn="0" w:lastRowLastColumn="0"/>
            <w:tcW w:w="1422" w:type="dxa"/>
            <w:shd w:val="clear" w:color="auto" w:fill="FFFFFF" w:themeFill="background1"/>
          </w:tcPr>
          <w:p w14:paraId="208002A8" w14:textId="237C4374" w:rsidR="00FB21B2" w:rsidRPr="00741AD0" w:rsidRDefault="00105AB3" w:rsidP="00B26902">
            <w:pPr>
              <w:spacing w:line="276" w:lineRule="auto"/>
              <w:ind w:left="57" w:right="113"/>
              <w:rPr>
                <w:rFonts w:cstheme="minorHAnsi"/>
                <w:b w:val="0"/>
                <w:bCs w:val="0"/>
                <w:sz w:val="24"/>
                <w:szCs w:val="24"/>
              </w:rPr>
            </w:pPr>
            <w:r w:rsidRPr="00741AD0">
              <w:rPr>
                <w:rFonts w:eastAsia="Times New Roman" w:cstheme="minorHAnsi"/>
                <w:b w:val="0"/>
                <w:bCs w:val="0"/>
                <w:color w:val="000000"/>
                <w:sz w:val="24"/>
                <w:szCs w:val="24"/>
                <w:lang w:eastAsia="pl-PL"/>
              </w:rPr>
              <w:t>2</w:t>
            </w:r>
            <w:r w:rsidR="00C9137C" w:rsidRPr="00741AD0">
              <w:rPr>
                <w:rFonts w:eastAsia="Times New Roman" w:cstheme="minorHAnsi"/>
                <w:b w:val="0"/>
                <w:bCs w:val="0"/>
                <w:color w:val="000000"/>
                <w:sz w:val="24"/>
                <w:szCs w:val="24"/>
                <w:lang w:eastAsia="pl-PL"/>
              </w:rPr>
              <w:t>6</w:t>
            </w:r>
          </w:p>
        </w:tc>
      </w:tr>
      <w:tr w:rsidR="000455C8" w:rsidRPr="0093749E" w14:paraId="762FE943" w14:textId="77777777" w:rsidTr="00B26902">
        <w:trPr>
          <w:trHeight w:val="365"/>
        </w:trPr>
        <w:tc>
          <w:tcPr>
            <w:cnfStyle w:val="001000000000" w:firstRow="0" w:lastRow="0" w:firstColumn="1" w:lastColumn="0" w:oddVBand="0" w:evenVBand="0" w:oddHBand="0" w:evenHBand="0" w:firstRowFirstColumn="0" w:firstRowLastColumn="0" w:lastRowFirstColumn="0" w:lastRowLastColumn="0"/>
            <w:tcW w:w="2830" w:type="dxa"/>
            <w:shd w:val="clear" w:color="auto" w:fill="B2A1C7" w:themeFill="accent4" w:themeFillTint="99"/>
          </w:tcPr>
          <w:p w14:paraId="59ADBAB1" w14:textId="77777777" w:rsidR="000455C8" w:rsidRPr="00B26902" w:rsidRDefault="000455C8" w:rsidP="00B26902">
            <w:pPr>
              <w:pStyle w:val="TableParagraph"/>
              <w:spacing w:before="1" w:line="276" w:lineRule="auto"/>
              <w:ind w:left="57" w:right="57"/>
              <w:rPr>
                <w:rFonts w:asciiTheme="minorHAnsi" w:hAnsiTheme="minorHAnsi" w:cstheme="minorHAnsi"/>
                <w:b w:val="0"/>
                <w:sz w:val="24"/>
                <w:szCs w:val="24"/>
              </w:rPr>
            </w:pPr>
            <w:r w:rsidRPr="00B26902">
              <w:rPr>
                <w:rFonts w:asciiTheme="minorHAnsi" w:hAnsiTheme="minorHAnsi" w:cstheme="minorHAnsi"/>
                <w:sz w:val="24"/>
                <w:szCs w:val="24"/>
              </w:rPr>
              <w:t>Uczniowie</w:t>
            </w:r>
          </w:p>
        </w:tc>
        <w:tc>
          <w:tcPr>
            <w:cnfStyle w:val="000010000000" w:firstRow="0" w:lastRow="0" w:firstColumn="0" w:lastColumn="0" w:oddVBand="1" w:evenVBand="0" w:oddHBand="0" w:evenHBand="0" w:firstRowFirstColumn="0" w:firstRowLastColumn="0" w:lastRowFirstColumn="0" w:lastRowLastColumn="0"/>
            <w:tcW w:w="1421" w:type="dxa"/>
            <w:shd w:val="clear" w:color="auto" w:fill="B2A1C7" w:themeFill="accent4" w:themeFillTint="99"/>
          </w:tcPr>
          <w:p w14:paraId="78DFF715" w14:textId="5CFD2D82" w:rsidR="000455C8" w:rsidRPr="00B26902" w:rsidRDefault="000455C8" w:rsidP="00B26902">
            <w:pPr>
              <w:pStyle w:val="TableParagraph"/>
              <w:spacing w:before="1" w:line="276" w:lineRule="auto"/>
              <w:ind w:left="57" w:right="57"/>
              <w:rPr>
                <w:rFonts w:asciiTheme="minorHAnsi" w:hAnsiTheme="minorHAnsi" w:cstheme="minorHAnsi"/>
                <w:b/>
                <w:sz w:val="24"/>
                <w:szCs w:val="24"/>
              </w:rPr>
            </w:pPr>
            <w:r w:rsidRPr="00B26902">
              <w:rPr>
                <w:rFonts w:asciiTheme="minorHAnsi" w:hAnsiTheme="minorHAnsi" w:cstheme="minorHAnsi"/>
                <w:b/>
                <w:sz w:val="24"/>
                <w:szCs w:val="24"/>
              </w:rPr>
              <w:t>2020/2021</w:t>
            </w:r>
          </w:p>
        </w:tc>
        <w:tc>
          <w:tcPr>
            <w:tcW w:w="1421" w:type="dxa"/>
            <w:shd w:val="clear" w:color="auto" w:fill="B2A1C7" w:themeFill="accent4" w:themeFillTint="99"/>
          </w:tcPr>
          <w:p w14:paraId="4316D837" w14:textId="77C7BBA0" w:rsidR="000455C8" w:rsidRPr="00B26902" w:rsidRDefault="000455C8" w:rsidP="00B26902">
            <w:pPr>
              <w:pStyle w:val="TableParagraph"/>
              <w:spacing w:before="1" w:line="276" w:lineRule="auto"/>
              <w:ind w:left="57" w:right="57"/>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4"/>
                <w:szCs w:val="24"/>
              </w:rPr>
            </w:pPr>
            <w:r w:rsidRPr="00B26902">
              <w:rPr>
                <w:rFonts w:asciiTheme="minorHAnsi" w:hAnsiTheme="minorHAnsi" w:cstheme="minorHAnsi"/>
                <w:b/>
                <w:sz w:val="24"/>
                <w:szCs w:val="24"/>
              </w:rPr>
              <w:t>2021/2022</w:t>
            </w:r>
          </w:p>
        </w:tc>
        <w:tc>
          <w:tcPr>
            <w:cnfStyle w:val="000010000000" w:firstRow="0" w:lastRow="0" w:firstColumn="0" w:lastColumn="0" w:oddVBand="1" w:evenVBand="0" w:oddHBand="0" w:evenHBand="0" w:firstRowFirstColumn="0" w:firstRowLastColumn="0" w:lastRowFirstColumn="0" w:lastRowLastColumn="0"/>
            <w:tcW w:w="1421" w:type="dxa"/>
            <w:shd w:val="clear" w:color="auto" w:fill="B2A1C7" w:themeFill="accent4" w:themeFillTint="99"/>
          </w:tcPr>
          <w:p w14:paraId="5E718BEC" w14:textId="4475DC71" w:rsidR="000455C8" w:rsidRPr="00B26902" w:rsidRDefault="000455C8" w:rsidP="00B26902">
            <w:pPr>
              <w:pStyle w:val="TableParagraph"/>
              <w:spacing w:before="1" w:line="276" w:lineRule="auto"/>
              <w:ind w:left="57" w:right="57"/>
              <w:rPr>
                <w:rFonts w:asciiTheme="minorHAnsi" w:hAnsiTheme="minorHAnsi" w:cstheme="minorHAnsi"/>
                <w:b/>
                <w:sz w:val="24"/>
                <w:szCs w:val="24"/>
              </w:rPr>
            </w:pPr>
            <w:r w:rsidRPr="00B26902">
              <w:rPr>
                <w:rFonts w:asciiTheme="minorHAnsi" w:hAnsiTheme="minorHAnsi" w:cstheme="minorHAnsi"/>
                <w:b/>
                <w:sz w:val="24"/>
                <w:szCs w:val="24"/>
              </w:rPr>
              <w:t>2022/2023</w:t>
            </w:r>
          </w:p>
        </w:tc>
        <w:tc>
          <w:tcPr>
            <w:tcW w:w="1421" w:type="dxa"/>
            <w:shd w:val="clear" w:color="auto" w:fill="B2A1C7" w:themeFill="accent4" w:themeFillTint="99"/>
          </w:tcPr>
          <w:p w14:paraId="4511C3B0" w14:textId="7896A381" w:rsidR="000455C8" w:rsidRPr="00B26902" w:rsidRDefault="000455C8" w:rsidP="00B26902">
            <w:pPr>
              <w:pStyle w:val="TableParagraph"/>
              <w:spacing w:before="1" w:line="276" w:lineRule="auto"/>
              <w:ind w:left="57" w:right="57"/>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sz w:val="24"/>
                <w:szCs w:val="24"/>
              </w:rPr>
            </w:pPr>
            <w:r w:rsidRPr="00B26902">
              <w:rPr>
                <w:rFonts w:asciiTheme="minorHAnsi" w:hAnsiTheme="minorHAnsi" w:cstheme="minorHAnsi"/>
                <w:b/>
                <w:sz w:val="24"/>
                <w:szCs w:val="24"/>
              </w:rPr>
              <w:t>2023/2024</w:t>
            </w:r>
          </w:p>
        </w:tc>
        <w:tc>
          <w:tcPr>
            <w:cnfStyle w:val="000100000000" w:firstRow="0" w:lastRow="0" w:firstColumn="0" w:lastColumn="1" w:oddVBand="0" w:evenVBand="0" w:oddHBand="0" w:evenHBand="0" w:firstRowFirstColumn="0" w:firstRowLastColumn="0" w:lastRowFirstColumn="0" w:lastRowLastColumn="0"/>
            <w:tcW w:w="1422" w:type="dxa"/>
            <w:shd w:val="clear" w:color="auto" w:fill="B2A1C7" w:themeFill="accent4" w:themeFillTint="99"/>
          </w:tcPr>
          <w:p w14:paraId="6C2CC41F" w14:textId="460B7E81" w:rsidR="000455C8" w:rsidRPr="00B26902" w:rsidRDefault="000455C8" w:rsidP="00B26902">
            <w:pPr>
              <w:pStyle w:val="TableParagraph"/>
              <w:spacing w:before="1" w:line="276" w:lineRule="auto"/>
              <w:ind w:left="57" w:right="57"/>
              <w:rPr>
                <w:rFonts w:asciiTheme="minorHAnsi" w:hAnsiTheme="minorHAnsi" w:cstheme="minorHAnsi"/>
                <w:b w:val="0"/>
                <w:sz w:val="24"/>
                <w:szCs w:val="24"/>
              </w:rPr>
            </w:pPr>
            <w:r w:rsidRPr="00B26902">
              <w:rPr>
                <w:rFonts w:asciiTheme="minorHAnsi" w:hAnsiTheme="minorHAnsi" w:cstheme="minorHAnsi"/>
                <w:sz w:val="24"/>
                <w:szCs w:val="24"/>
              </w:rPr>
              <w:t>2024/2025</w:t>
            </w:r>
          </w:p>
        </w:tc>
      </w:tr>
      <w:tr w:rsidR="000455C8" w:rsidRPr="0093749E" w14:paraId="34B4194A" w14:textId="77777777" w:rsidTr="00B26902">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2830" w:type="dxa"/>
            <w:shd w:val="clear" w:color="auto" w:fill="FFFFFF" w:themeFill="background1"/>
          </w:tcPr>
          <w:p w14:paraId="27149C70" w14:textId="77777777" w:rsidR="000455C8" w:rsidRPr="00741AD0" w:rsidRDefault="000455C8" w:rsidP="00B26902">
            <w:pPr>
              <w:spacing w:line="276" w:lineRule="auto"/>
              <w:ind w:left="57" w:right="57"/>
              <w:rPr>
                <w:rFonts w:cstheme="minorHAnsi"/>
                <w:b w:val="0"/>
                <w:bCs w:val="0"/>
                <w:sz w:val="24"/>
                <w:szCs w:val="24"/>
              </w:rPr>
            </w:pPr>
            <w:r w:rsidRPr="00741AD0">
              <w:rPr>
                <w:rFonts w:cstheme="minorHAnsi"/>
                <w:b w:val="0"/>
                <w:bCs w:val="0"/>
                <w:sz w:val="24"/>
                <w:szCs w:val="24"/>
              </w:rPr>
              <w:t>OGÓŁEM</w:t>
            </w:r>
          </w:p>
        </w:tc>
        <w:tc>
          <w:tcPr>
            <w:cnfStyle w:val="000010000000" w:firstRow="0" w:lastRow="0" w:firstColumn="0" w:lastColumn="0" w:oddVBand="1" w:evenVBand="0" w:oddHBand="0" w:evenHBand="0" w:firstRowFirstColumn="0" w:firstRowLastColumn="0" w:lastRowFirstColumn="0" w:lastRowLastColumn="0"/>
            <w:tcW w:w="1421" w:type="dxa"/>
            <w:shd w:val="clear" w:color="auto" w:fill="FFFFFF" w:themeFill="background1"/>
          </w:tcPr>
          <w:p w14:paraId="5CC23A25" w14:textId="1D6DCAEA" w:rsidR="000455C8" w:rsidRPr="00741AD0" w:rsidRDefault="000455C8" w:rsidP="00B26902">
            <w:pPr>
              <w:spacing w:line="276" w:lineRule="auto"/>
              <w:ind w:left="57" w:right="113"/>
              <w:rPr>
                <w:rFonts w:cstheme="minorHAnsi"/>
                <w:sz w:val="24"/>
                <w:szCs w:val="24"/>
              </w:rPr>
            </w:pPr>
            <w:r w:rsidRPr="00741AD0">
              <w:rPr>
                <w:rFonts w:cstheme="minorHAnsi"/>
                <w:color w:val="000000"/>
                <w:sz w:val="24"/>
                <w:szCs w:val="24"/>
              </w:rPr>
              <w:t>24 963</w:t>
            </w:r>
          </w:p>
        </w:tc>
        <w:tc>
          <w:tcPr>
            <w:tcW w:w="1421" w:type="dxa"/>
            <w:shd w:val="clear" w:color="auto" w:fill="FFFFFF" w:themeFill="background1"/>
          </w:tcPr>
          <w:p w14:paraId="223D85E5" w14:textId="180E2237" w:rsidR="000455C8" w:rsidRPr="00741AD0" w:rsidRDefault="000455C8" w:rsidP="00B26902">
            <w:pPr>
              <w:spacing w:line="276" w:lineRule="auto"/>
              <w:ind w:left="57" w:right="113"/>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741AD0">
              <w:rPr>
                <w:rFonts w:cstheme="minorHAnsi"/>
                <w:color w:val="000000"/>
                <w:sz w:val="24"/>
                <w:szCs w:val="24"/>
              </w:rPr>
              <w:t>25 625</w:t>
            </w:r>
          </w:p>
        </w:tc>
        <w:tc>
          <w:tcPr>
            <w:cnfStyle w:val="000010000000" w:firstRow="0" w:lastRow="0" w:firstColumn="0" w:lastColumn="0" w:oddVBand="1" w:evenVBand="0" w:oddHBand="0" w:evenHBand="0" w:firstRowFirstColumn="0" w:firstRowLastColumn="0" w:lastRowFirstColumn="0" w:lastRowLastColumn="0"/>
            <w:tcW w:w="1421" w:type="dxa"/>
            <w:shd w:val="clear" w:color="auto" w:fill="FFFFFF" w:themeFill="background1"/>
          </w:tcPr>
          <w:p w14:paraId="2D465D9C" w14:textId="71435C16" w:rsidR="000455C8" w:rsidRPr="00741AD0" w:rsidRDefault="000455C8" w:rsidP="00B26902">
            <w:pPr>
              <w:spacing w:line="276" w:lineRule="auto"/>
              <w:ind w:left="57" w:right="113"/>
              <w:rPr>
                <w:rFonts w:cstheme="minorHAnsi"/>
                <w:sz w:val="24"/>
                <w:szCs w:val="24"/>
              </w:rPr>
            </w:pPr>
            <w:r w:rsidRPr="00741AD0">
              <w:rPr>
                <w:rFonts w:cstheme="minorHAnsi"/>
                <w:color w:val="000000"/>
                <w:sz w:val="24"/>
                <w:szCs w:val="24"/>
              </w:rPr>
              <w:t>26 068</w:t>
            </w:r>
          </w:p>
        </w:tc>
        <w:tc>
          <w:tcPr>
            <w:tcW w:w="1421" w:type="dxa"/>
            <w:shd w:val="clear" w:color="auto" w:fill="FFFFFF" w:themeFill="background1"/>
          </w:tcPr>
          <w:p w14:paraId="7F820515" w14:textId="4030BC77" w:rsidR="000455C8" w:rsidRPr="00741AD0" w:rsidRDefault="000455C8" w:rsidP="00B26902">
            <w:pPr>
              <w:spacing w:line="276" w:lineRule="auto"/>
              <w:ind w:left="57" w:right="113"/>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741AD0">
              <w:rPr>
                <w:rFonts w:cstheme="minorHAnsi"/>
                <w:color w:val="000000"/>
                <w:sz w:val="24"/>
                <w:szCs w:val="24"/>
              </w:rPr>
              <w:t>25 210</w:t>
            </w:r>
          </w:p>
        </w:tc>
        <w:tc>
          <w:tcPr>
            <w:cnfStyle w:val="000100000000" w:firstRow="0" w:lastRow="0" w:firstColumn="0" w:lastColumn="1" w:oddVBand="0" w:evenVBand="0" w:oddHBand="0" w:evenHBand="0" w:firstRowFirstColumn="0" w:firstRowLastColumn="0" w:lastRowFirstColumn="0" w:lastRowLastColumn="0"/>
            <w:tcW w:w="1422" w:type="dxa"/>
            <w:shd w:val="clear" w:color="auto" w:fill="FFFFFF" w:themeFill="background1"/>
          </w:tcPr>
          <w:p w14:paraId="3A09E78C" w14:textId="28BB0077" w:rsidR="000455C8" w:rsidRPr="00741AD0" w:rsidRDefault="000455C8" w:rsidP="00B26902">
            <w:pPr>
              <w:spacing w:line="276" w:lineRule="auto"/>
              <w:ind w:left="57" w:right="113"/>
              <w:rPr>
                <w:rFonts w:cstheme="minorHAnsi"/>
                <w:b w:val="0"/>
                <w:bCs w:val="0"/>
                <w:sz w:val="24"/>
                <w:szCs w:val="24"/>
              </w:rPr>
            </w:pPr>
            <w:r w:rsidRPr="00741AD0">
              <w:rPr>
                <w:rFonts w:cstheme="minorHAnsi"/>
                <w:b w:val="0"/>
                <w:bCs w:val="0"/>
                <w:color w:val="000000"/>
                <w:sz w:val="24"/>
                <w:szCs w:val="24"/>
              </w:rPr>
              <w:t>27 510</w:t>
            </w:r>
          </w:p>
        </w:tc>
      </w:tr>
      <w:tr w:rsidR="000455C8" w:rsidRPr="0093749E" w14:paraId="5F0F6DCA" w14:textId="77777777" w:rsidTr="00B26902">
        <w:trPr>
          <w:trHeight w:val="316"/>
        </w:trPr>
        <w:tc>
          <w:tcPr>
            <w:cnfStyle w:val="001000000000" w:firstRow="0" w:lastRow="0" w:firstColumn="1" w:lastColumn="0" w:oddVBand="0" w:evenVBand="0" w:oddHBand="0" w:evenHBand="0" w:firstRowFirstColumn="0" w:firstRowLastColumn="0" w:lastRowFirstColumn="0" w:lastRowLastColumn="0"/>
            <w:tcW w:w="2830" w:type="dxa"/>
            <w:shd w:val="clear" w:color="auto" w:fill="FFFFFF" w:themeFill="background1"/>
          </w:tcPr>
          <w:p w14:paraId="7C3AF649" w14:textId="77777777" w:rsidR="000455C8" w:rsidRPr="00741AD0" w:rsidRDefault="000455C8" w:rsidP="00B26902">
            <w:pPr>
              <w:spacing w:line="276" w:lineRule="auto"/>
              <w:ind w:left="57" w:right="57"/>
              <w:rPr>
                <w:rFonts w:cstheme="minorHAnsi"/>
                <w:b w:val="0"/>
                <w:bCs w:val="0"/>
                <w:sz w:val="24"/>
                <w:szCs w:val="24"/>
              </w:rPr>
            </w:pPr>
            <w:r w:rsidRPr="00741AD0">
              <w:rPr>
                <w:rFonts w:cstheme="minorHAnsi"/>
                <w:b w:val="0"/>
                <w:bCs w:val="0"/>
                <w:sz w:val="24"/>
                <w:szCs w:val="24"/>
              </w:rPr>
              <w:t>Szkół samorządowych</w:t>
            </w:r>
          </w:p>
        </w:tc>
        <w:tc>
          <w:tcPr>
            <w:cnfStyle w:val="000010000000" w:firstRow="0" w:lastRow="0" w:firstColumn="0" w:lastColumn="0" w:oddVBand="1" w:evenVBand="0" w:oddHBand="0" w:evenHBand="0" w:firstRowFirstColumn="0" w:firstRowLastColumn="0" w:lastRowFirstColumn="0" w:lastRowLastColumn="0"/>
            <w:tcW w:w="1421" w:type="dxa"/>
            <w:shd w:val="clear" w:color="auto" w:fill="FFFFFF" w:themeFill="background1"/>
          </w:tcPr>
          <w:p w14:paraId="7D073684" w14:textId="290DA9E7" w:rsidR="000455C8" w:rsidRPr="00741AD0" w:rsidRDefault="000455C8" w:rsidP="00B26902">
            <w:pPr>
              <w:spacing w:line="276" w:lineRule="auto"/>
              <w:ind w:left="57" w:right="113"/>
              <w:rPr>
                <w:rFonts w:cstheme="minorHAnsi"/>
                <w:sz w:val="24"/>
                <w:szCs w:val="24"/>
              </w:rPr>
            </w:pPr>
            <w:r w:rsidRPr="00741AD0">
              <w:rPr>
                <w:rFonts w:cstheme="minorHAnsi"/>
                <w:color w:val="000000"/>
                <w:sz w:val="24"/>
                <w:szCs w:val="24"/>
              </w:rPr>
              <w:t>21 503</w:t>
            </w:r>
          </w:p>
        </w:tc>
        <w:tc>
          <w:tcPr>
            <w:tcW w:w="1421" w:type="dxa"/>
            <w:shd w:val="clear" w:color="auto" w:fill="FFFFFF" w:themeFill="background1"/>
          </w:tcPr>
          <w:p w14:paraId="18C36AA7" w14:textId="495E6BE9" w:rsidR="000455C8" w:rsidRPr="00741AD0" w:rsidRDefault="000455C8" w:rsidP="00B26902">
            <w:pPr>
              <w:spacing w:line="276" w:lineRule="auto"/>
              <w:ind w:left="57" w:right="113"/>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41AD0">
              <w:rPr>
                <w:rFonts w:cstheme="minorHAnsi"/>
                <w:color w:val="000000"/>
                <w:sz w:val="24"/>
                <w:szCs w:val="24"/>
              </w:rPr>
              <w:t>21 981</w:t>
            </w:r>
          </w:p>
        </w:tc>
        <w:tc>
          <w:tcPr>
            <w:cnfStyle w:val="000010000000" w:firstRow="0" w:lastRow="0" w:firstColumn="0" w:lastColumn="0" w:oddVBand="1" w:evenVBand="0" w:oddHBand="0" w:evenHBand="0" w:firstRowFirstColumn="0" w:firstRowLastColumn="0" w:lastRowFirstColumn="0" w:lastRowLastColumn="0"/>
            <w:tcW w:w="1421" w:type="dxa"/>
            <w:shd w:val="clear" w:color="auto" w:fill="FFFFFF" w:themeFill="background1"/>
          </w:tcPr>
          <w:p w14:paraId="1BDF5685" w14:textId="360C10BB" w:rsidR="000455C8" w:rsidRPr="00741AD0" w:rsidRDefault="000455C8" w:rsidP="00B26902">
            <w:pPr>
              <w:spacing w:line="276" w:lineRule="auto"/>
              <w:ind w:left="57" w:right="113"/>
              <w:rPr>
                <w:rFonts w:cstheme="minorHAnsi"/>
                <w:sz w:val="24"/>
                <w:szCs w:val="24"/>
              </w:rPr>
            </w:pPr>
            <w:r w:rsidRPr="00741AD0">
              <w:rPr>
                <w:rFonts w:cstheme="minorHAnsi"/>
                <w:color w:val="000000"/>
                <w:sz w:val="24"/>
                <w:szCs w:val="24"/>
              </w:rPr>
              <w:t>22 088</w:t>
            </w:r>
          </w:p>
        </w:tc>
        <w:tc>
          <w:tcPr>
            <w:tcW w:w="1421" w:type="dxa"/>
            <w:shd w:val="clear" w:color="auto" w:fill="FFFFFF" w:themeFill="background1"/>
          </w:tcPr>
          <w:p w14:paraId="6206FB97" w14:textId="50213F37" w:rsidR="000455C8" w:rsidRPr="00741AD0" w:rsidRDefault="000455C8" w:rsidP="00B26902">
            <w:pPr>
              <w:spacing w:line="276" w:lineRule="auto"/>
              <w:ind w:left="57" w:right="113"/>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41AD0">
              <w:rPr>
                <w:rFonts w:cstheme="minorHAnsi"/>
                <w:color w:val="000000"/>
                <w:sz w:val="24"/>
                <w:szCs w:val="24"/>
              </w:rPr>
              <w:t>21 463</w:t>
            </w:r>
          </w:p>
        </w:tc>
        <w:tc>
          <w:tcPr>
            <w:cnfStyle w:val="000100000000" w:firstRow="0" w:lastRow="0" w:firstColumn="0" w:lastColumn="1" w:oddVBand="0" w:evenVBand="0" w:oddHBand="0" w:evenHBand="0" w:firstRowFirstColumn="0" w:firstRowLastColumn="0" w:lastRowFirstColumn="0" w:lastRowLastColumn="0"/>
            <w:tcW w:w="1422" w:type="dxa"/>
            <w:shd w:val="clear" w:color="auto" w:fill="FFFFFF" w:themeFill="background1"/>
          </w:tcPr>
          <w:p w14:paraId="40EEB070" w14:textId="0A97F38F" w:rsidR="000455C8" w:rsidRPr="00741AD0" w:rsidRDefault="000455C8" w:rsidP="00B26902">
            <w:pPr>
              <w:spacing w:line="276" w:lineRule="auto"/>
              <w:ind w:left="57" w:right="113"/>
              <w:rPr>
                <w:rFonts w:cstheme="minorHAnsi"/>
                <w:b w:val="0"/>
                <w:bCs w:val="0"/>
                <w:sz w:val="24"/>
                <w:szCs w:val="24"/>
              </w:rPr>
            </w:pPr>
            <w:r w:rsidRPr="00741AD0">
              <w:rPr>
                <w:rFonts w:cstheme="minorHAnsi"/>
                <w:b w:val="0"/>
                <w:bCs w:val="0"/>
                <w:color w:val="000000"/>
                <w:sz w:val="24"/>
                <w:szCs w:val="24"/>
              </w:rPr>
              <w:t>23 238</w:t>
            </w:r>
          </w:p>
        </w:tc>
      </w:tr>
      <w:tr w:rsidR="000455C8" w:rsidRPr="0093749E" w14:paraId="19BE73C5" w14:textId="77777777" w:rsidTr="00B26902">
        <w:trPr>
          <w:cnfStyle w:val="010000000000" w:firstRow="0" w:lastRow="1" w:firstColumn="0" w:lastColumn="0" w:oddVBand="0" w:evenVBand="0" w:oddHBand="0"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2830" w:type="dxa"/>
            <w:tcBorders>
              <w:top w:val="none" w:sz="0" w:space="0" w:color="auto"/>
            </w:tcBorders>
            <w:shd w:val="clear" w:color="auto" w:fill="FFFFFF" w:themeFill="background1"/>
          </w:tcPr>
          <w:p w14:paraId="6DF3CE53" w14:textId="77777777" w:rsidR="000455C8" w:rsidRPr="00741AD0" w:rsidRDefault="000455C8" w:rsidP="00B26902">
            <w:pPr>
              <w:spacing w:line="276" w:lineRule="auto"/>
              <w:ind w:left="57" w:right="57"/>
              <w:rPr>
                <w:rFonts w:cstheme="minorHAnsi"/>
                <w:b w:val="0"/>
                <w:bCs w:val="0"/>
                <w:sz w:val="24"/>
                <w:szCs w:val="24"/>
              </w:rPr>
            </w:pPr>
            <w:r w:rsidRPr="00741AD0">
              <w:rPr>
                <w:rFonts w:cstheme="minorHAnsi"/>
                <w:b w:val="0"/>
                <w:bCs w:val="0"/>
                <w:sz w:val="24"/>
                <w:szCs w:val="24"/>
              </w:rPr>
              <w:t xml:space="preserve">Szkół </w:t>
            </w:r>
            <w:proofErr w:type="spellStart"/>
            <w:r w:rsidRPr="00741AD0">
              <w:rPr>
                <w:rFonts w:cstheme="minorHAnsi"/>
                <w:b w:val="0"/>
                <w:bCs w:val="0"/>
                <w:sz w:val="24"/>
                <w:szCs w:val="24"/>
              </w:rPr>
              <w:t>niesamorządowych</w:t>
            </w:r>
            <w:proofErr w:type="spellEnd"/>
          </w:p>
        </w:tc>
        <w:tc>
          <w:tcPr>
            <w:cnfStyle w:val="000010000000" w:firstRow="0" w:lastRow="0" w:firstColumn="0" w:lastColumn="0" w:oddVBand="1" w:evenVBand="0" w:oddHBand="0" w:evenHBand="0" w:firstRowFirstColumn="0" w:firstRowLastColumn="0" w:lastRowFirstColumn="0" w:lastRowLastColumn="0"/>
            <w:tcW w:w="1421" w:type="dxa"/>
            <w:tcBorders>
              <w:top w:val="none" w:sz="0" w:space="0" w:color="auto"/>
            </w:tcBorders>
            <w:shd w:val="clear" w:color="auto" w:fill="FFFFFF" w:themeFill="background1"/>
          </w:tcPr>
          <w:p w14:paraId="3D3F2E3A" w14:textId="0C3BC023" w:rsidR="000455C8" w:rsidRPr="00741AD0" w:rsidRDefault="000455C8" w:rsidP="00B26902">
            <w:pPr>
              <w:spacing w:line="276" w:lineRule="auto"/>
              <w:ind w:left="57" w:right="113"/>
              <w:rPr>
                <w:rFonts w:cstheme="minorHAnsi"/>
                <w:b w:val="0"/>
                <w:bCs w:val="0"/>
                <w:sz w:val="24"/>
                <w:szCs w:val="24"/>
              </w:rPr>
            </w:pPr>
            <w:r w:rsidRPr="00741AD0">
              <w:rPr>
                <w:rFonts w:cstheme="minorHAnsi"/>
                <w:b w:val="0"/>
                <w:bCs w:val="0"/>
                <w:color w:val="000000"/>
                <w:sz w:val="24"/>
                <w:szCs w:val="24"/>
              </w:rPr>
              <w:t>3 460</w:t>
            </w:r>
          </w:p>
        </w:tc>
        <w:tc>
          <w:tcPr>
            <w:tcW w:w="1421" w:type="dxa"/>
            <w:tcBorders>
              <w:top w:val="none" w:sz="0" w:space="0" w:color="auto"/>
            </w:tcBorders>
            <w:shd w:val="clear" w:color="auto" w:fill="FFFFFF" w:themeFill="background1"/>
          </w:tcPr>
          <w:p w14:paraId="3BDD4C73" w14:textId="6B46C18C" w:rsidR="000455C8" w:rsidRPr="00741AD0" w:rsidRDefault="000455C8" w:rsidP="00B26902">
            <w:pPr>
              <w:spacing w:line="276" w:lineRule="auto"/>
              <w:ind w:left="57" w:right="113"/>
              <w:cnfStyle w:val="010000000000" w:firstRow="0" w:lastRow="1" w:firstColumn="0" w:lastColumn="0" w:oddVBand="0" w:evenVBand="0" w:oddHBand="0" w:evenHBand="0" w:firstRowFirstColumn="0" w:firstRowLastColumn="0" w:lastRowFirstColumn="0" w:lastRowLastColumn="0"/>
              <w:rPr>
                <w:rFonts w:cstheme="minorHAnsi"/>
                <w:b w:val="0"/>
                <w:bCs w:val="0"/>
                <w:sz w:val="24"/>
                <w:szCs w:val="24"/>
              </w:rPr>
            </w:pPr>
            <w:r w:rsidRPr="00741AD0">
              <w:rPr>
                <w:rFonts w:cstheme="minorHAnsi"/>
                <w:b w:val="0"/>
                <w:bCs w:val="0"/>
                <w:color w:val="000000"/>
                <w:sz w:val="24"/>
                <w:szCs w:val="24"/>
              </w:rPr>
              <w:t>3 644</w:t>
            </w:r>
          </w:p>
        </w:tc>
        <w:tc>
          <w:tcPr>
            <w:cnfStyle w:val="000010000000" w:firstRow="0" w:lastRow="0" w:firstColumn="0" w:lastColumn="0" w:oddVBand="1" w:evenVBand="0" w:oddHBand="0" w:evenHBand="0" w:firstRowFirstColumn="0" w:firstRowLastColumn="0" w:lastRowFirstColumn="0" w:lastRowLastColumn="0"/>
            <w:tcW w:w="1421" w:type="dxa"/>
            <w:tcBorders>
              <w:top w:val="none" w:sz="0" w:space="0" w:color="auto"/>
            </w:tcBorders>
            <w:shd w:val="clear" w:color="auto" w:fill="FFFFFF" w:themeFill="background1"/>
          </w:tcPr>
          <w:p w14:paraId="33CAA867" w14:textId="147C18F7" w:rsidR="000455C8" w:rsidRPr="00741AD0" w:rsidRDefault="000455C8" w:rsidP="00B26902">
            <w:pPr>
              <w:spacing w:line="276" w:lineRule="auto"/>
              <w:ind w:left="57" w:right="113"/>
              <w:rPr>
                <w:rFonts w:cstheme="minorHAnsi"/>
                <w:b w:val="0"/>
                <w:bCs w:val="0"/>
                <w:sz w:val="24"/>
                <w:szCs w:val="24"/>
              </w:rPr>
            </w:pPr>
            <w:r w:rsidRPr="00741AD0">
              <w:rPr>
                <w:rFonts w:cstheme="minorHAnsi"/>
                <w:b w:val="0"/>
                <w:bCs w:val="0"/>
                <w:color w:val="000000"/>
                <w:sz w:val="24"/>
                <w:szCs w:val="24"/>
              </w:rPr>
              <w:t>3 980</w:t>
            </w:r>
          </w:p>
        </w:tc>
        <w:tc>
          <w:tcPr>
            <w:tcW w:w="1421" w:type="dxa"/>
            <w:tcBorders>
              <w:top w:val="none" w:sz="0" w:space="0" w:color="auto"/>
            </w:tcBorders>
            <w:shd w:val="clear" w:color="auto" w:fill="FFFFFF" w:themeFill="background1"/>
          </w:tcPr>
          <w:p w14:paraId="00AB3BFB" w14:textId="77D66E01" w:rsidR="000455C8" w:rsidRPr="00741AD0" w:rsidRDefault="000455C8" w:rsidP="00B26902">
            <w:pPr>
              <w:spacing w:line="276" w:lineRule="auto"/>
              <w:ind w:left="57" w:right="113"/>
              <w:cnfStyle w:val="010000000000" w:firstRow="0" w:lastRow="1" w:firstColumn="0" w:lastColumn="0" w:oddVBand="0" w:evenVBand="0" w:oddHBand="0" w:evenHBand="0" w:firstRowFirstColumn="0" w:firstRowLastColumn="0" w:lastRowFirstColumn="0" w:lastRowLastColumn="0"/>
              <w:rPr>
                <w:rFonts w:cstheme="minorHAnsi"/>
                <w:b w:val="0"/>
                <w:bCs w:val="0"/>
                <w:sz w:val="24"/>
                <w:szCs w:val="24"/>
              </w:rPr>
            </w:pPr>
            <w:r w:rsidRPr="00741AD0">
              <w:rPr>
                <w:rFonts w:cstheme="minorHAnsi"/>
                <w:b w:val="0"/>
                <w:bCs w:val="0"/>
                <w:color w:val="000000"/>
                <w:sz w:val="24"/>
                <w:szCs w:val="24"/>
              </w:rPr>
              <w:t>3 747</w:t>
            </w:r>
          </w:p>
        </w:tc>
        <w:tc>
          <w:tcPr>
            <w:cnfStyle w:val="000100000000" w:firstRow="0" w:lastRow="0" w:firstColumn="0" w:lastColumn="1" w:oddVBand="0" w:evenVBand="0" w:oddHBand="0" w:evenHBand="0" w:firstRowFirstColumn="0" w:firstRowLastColumn="0" w:lastRowFirstColumn="0" w:lastRowLastColumn="0"/>
            <w:tcW w:w="1422" w:type="dxa"/>
            <w:tcBorders>
              <w:top w:val="none" w:sz="0" w:space="0" w:color="auto"/>
            </w:tcBorders>
            <w:shd w:val="clear" w:color="auto" w:fill="FFFFFF" w:themeFill="background1"/>
          </w:tcPr>
          <w:p w14:paraId="4428C761" w14:textId="784717FE" w:rsidR="000455C8" w:rsidRPr="00741AD0" w:rsidRDefault="000455C8" w:rsidP="00B26902">
            <w:pPr>
              <w:spacing w:line="276" w:lineRule="auto"/>
              <w:ind w:left="57" w:right="113"/>
              <w:rPr>
                <w:rFonts w:cstheme="minorHAnsi"/>
                <w:b w:val="0"/>
                <w:bCs w:val="0"/>
                <w:sz w:val="24"/>
                <w:szCs w:val="24"/>
              </w:rPr>
            </w:pPr>
            <w:r w:rsidRPr="00741AD0">
              <w:rPr>
                <w:rFonts w:cstheme="minorHAnsi"/>
                <w:b w:val="0"/>
                <w:bCs w:val="0"/>
                <w:color w:val="000000"/>
                <w:sz w:val="24"/>
                <w:szCs w:val="24"/>
              </w:rPr>
              <w:t>4 272</w:t>
            </w:r>
          </w:p>
        </w:tc>
      </w:tr>
    </w:tbl>
    <w:p w14:paraId="57729395" w14:textId="07653D48" w:rsidR="00C9137C" w:rsidRPr="00B26902" w:rsidRDefault="00C9137C" w:rsidP="00C56442">
      <w:pPr>
        <w:spacing w:after="0"/>
        <w:rPr>
          <w:rFonts w:cstheme="minorHAnsi"/>
          <w:sz w:val="24"/>
          <w:szCs w:val="24"/>
        </w:rPr>
      </w:pPr>
      <w:r w:rsidRPr="00B26902">
        <w:rPr>
          <w:rFonts w:cstheme="minorHAnsi"/>
          <w:sz w:val="24"/>
          <w:szCs w:val="24"/>
          <w:vertAlign w:val="superscript"/>
        </w:rPr>
        <w:t>a</w:t>
      </w:r>
      <w:r w:rsidRPr="00B26902">
        <w:rPr>
          <w:rFonts w:cstheme="minorHAnsi"/>
          <w:sz w:val="24"/>
          <w:szCs w:val="24"/>
        </w:rPr>
        <w:t xml:space="preserve"> Łącznie ze szkołą podstawową prowadzoną przez jednostki administracji rządowej.</w:t>
      </w:r>
    </w:p>
    <w:p w14:paraId="3A6C1313" w14:textId="1BEFC3DE" w:rsidR="00B133E3" w:rsidRPr="00B26902" w:rsidRDefault="00B133E3" w:rsidP="006F7978">
      <w:pPr>
        <w:rPr>
          <w:rFonts w:cstheme="minorHAnsi"/>
          <w:sz w:val="24"/>
          <w:szCs w:val="24"/>
        </w:rPr>
      </w:pPr>
      <w:r w:rsidRPr="00B26902">
        <w:rPr>
          <w:rFonts w:cstheme="minorHAnsi"/>
          <w:sz w:val="24"/>
          <w:szCs w:val="24"/>
        </w:rPr>
        <w:t>Źródło:</w:t>
      </w:r>
      <w:r w:rsidR="00C9137C" w:rsidRPr="00B26902">
        <w:rPr>
          <w:rFonts w:cstheme="minorHAnsi"/>
          <w:sz w:val="24"/>
          <w:szCs w:val="24"/>
        </w:rPr>
        <w:t xml:space="preserve"> GUS.</w:t>
      </w:r>
    </w:p>
    <w:bookmarkEnd w:id="37"/>
    <w:p w14:paraId="7A8B8BCD" w14:textId="2DB001D7" w:rsidR="00D32D89" w:rsidRPr="00B26902" w:rsidRDefault="00D32D89" w:rsidP="006F7978">
      <w:pPr>
        <w:rPr>
          <w:rFonts w:eastAsia="Calibri" w:cstheme="minorHAnsi"/>
          <w:sz w:val="24"/>
          <w:szCs w:val="24"/>
        </w:rPr>
      </w:pPr>
      <w:r w:rsidRPr="00B26902">
        <w:rPr>
          <w:rFonts w:eastAsia="Calibri" w:cstheme="minorHAnsi"/>
          <w:sz w:val="24"/>
          <w:szCs w:val="24"/>
        </w:rPr>
        <w:t>W 2024 r. współczynnik skolaryzacji brutto</w:t>
      </w:r>
      <w:r w:rsidR="00712236" w:rsidRPr="00B26902">
        <w:rPr>
          <w:rStyle w:val="Odwoanieprzypisudolnego"/>
          <w:rFonts w:eastAsia="Calibri" w:cstheme="minorHAnsi"/>
          <w:sz w:val="24"/>
          <w:szCs w:val="24"/>
        </w:rPr>
        <w:footnoteReference w:id="9"/>
      </w:r>
      <w:r w:rsidRPr="00B26902">
        <w:rPr>
          <w:rFonts w:eastAsia="Calibri" w:cstheme="minorHAnsi"/>
          <w:sz w:val="24"/>
          <w:szCs w:val="24"/>
        </w:rPr>
        <w:t xml:space="preserve"> w szkołach podstawowych w Białymstoku wyniósł 121,67, a w 2020 r. kształtował się na poziomie </w:t>
      </w:r>
      <w:r w:rsidR="00F03F88" w:rsidRPr="00B26902">
        <w:rPr>
          <w:rFonts w:eastAsia="Calibri" w:cstheme="minorHAnsi"/>
          <w:sz w:val="24"/>
          <w:szCs w:val="24"/>
        </w:rPr>
        <w:t>113,07</w:t>
      </w:r>
      <w:r w:rsidRPr="00B26902">
        <w:rPr>
          <w:rFonts w:eastAsia="Calibri" w:cstheme="minorHAnsi"/>
          <w:sz w:val="24"/>
          <w:szCs w:val="24"/>
        </w:rPr>
        <w:t>.</w:t>
      </w:r>
      <w:r w:rsidR="00292D96" w:rsidRPr="00B26902">
        <w:rPr>
          <w:rFonts w:cstheme="minorHAnsi"/>
          <w:sz w:val="24"/>
          <w:szCs w:val="24"/>
        </w:rPr>
        <w:t xml:space="preserve"> </w:t>
      </w:r>
      <w:r w:rsidR="00292D96" w:rsidRPr="00B26902">
        <w:rPr>
          <w:rFonts w:eastAsia="Calibri" w:cstheme="minorHAnsi"/>
          <w:sz w:val="24"/>
          <w:szCs w:val="24"/>
        </w:rPr>
        <w:t>Wartość wskaźnika powyżej 100 oznacza, że do szkół uczęszcza więcej uczniów niż wynosi populacja w wieku szkolnym, np. z powodu uczniów spoza Białegostoku lub z obecności uczniów młodszych, starszych.</w:t>
      </w:r>
    </w:p>
    <w:p w14:paraId="786A65B9" w14:textId="54435252" w:rsidR="00887C9E" w:rsidRPr="00B26902" w:rsidRDefault="00887C9E" w:rsidP="006F7978">
      <w:pPr>
        <w:rPr>
          <w:rFonts w:eastAsia="Calibri" w:cstheme="minorHAnsi"/>
          <w:sz w:val="24"/>
          <w:szCs w:val="24"/>
        </w:rPr>
      </w:pPr>
      <w:r w:rsidRPr="00B26902">
        <w:rPr>
          <w:rFonts w:eastAsia="Calibri" w:cstheme="minorHAnsi"/>
          <w:sz w:val="24"/>
          <w:szCs w:val="24"/>
        </w:rPr>
        <w:t>Należy zauważyć, iż w Białymstoku już na poziomie szkoły podstawowej istnieje możliwość kształcenia w systemie dwujęzycznym. Ofertę taką posiada Szkoła Podstawowa Nr 24 z Oddziałami Dwujęzycznymi im. 2 Korpusu Polskich Sił Zbrojnych na Zachodzie w Białymstoku oraz Szkoła Podstawowa Nr</w:t>
      </w:r>
      <w:r w:rsidR="00C80A5F" w:rsidRPr="00B26902">
        <w:rPr>
          <w:rFonts w:eastAsia="Calibri" w:cstheme="minorHAnsi"/>
          <w:sz w:val="24"/>
          <w:szCs w:val="24"/>
        </w:rPr>
        <w:t> </w:t>
      </w:r>
      <w:r w:rsidRPr="00B26902">
        <w:rPr>
          <w:rFonts w:eastAsia="Calibri" w:cstheme="minorHAnsi"/>
          <w:sz w:val="24"/>
          <w:szCs w:val="24"/>
        </w:rPr>
        <w:t>53 z Oddziałami Dwujęzycznymi w Zespole Szkół Ogólnokształcących Nr 2 w Białymstoku. Obie placówki prowadzą nauczanie dwujęzyczne w języku angielskim.</w:t>
      </w:r>
    </w:p>
    <w:p w14:paraId="24CD683D" w14:textId="41FEAE43" w:rsidR="00887C9E" w:rsidRPr="00B26902" w:rsidRDefault="00887C9E">
      <w:pPr>
        <w:rPr>
          <w:rFonts w:eastAsia="Calibri" w:cstheme="minorHAnsi"/>
          <w:sz w:val="24"/>
          <w:szCs w:val="24"/>
        </w:rPr>
      </w:pPr>
      <w:r w:rsidRPr="00B26902">
        <w:rPr>
          <w:rFonts w:eastAsia="Calibri" w:cstheme="minorHAnsi"/>
          <w:sz w:val="24"/>
          <w:szCs w:val="24"/>
        </w:rPr>
        <w:t xml:space="preserve">W szkołach podstawowych funkcjonuje bogata oferta szkolenia sportowego, które realizowane było w 98 oddziałach sportowych oraz 4 oddziałach mistrzostwa sportowego z udziałem 2 389 uczniów. Obejmuje ono następujące dyscypliny sportowe: piłka nożna, piłka siatkowa, tenis stołowy, pływanie, badminton, narciarstwo biegowe, koszykówka, lekkoatletyka, piłka ręczna, </w:t>
      </w:r>
      <w:r w:rsidRPr="0050212A">
        <w:rPr>
          <w:rFonts w:eastAsia="Calibri" w:cstheme="minorHAnsi"/>
          <w:sz w:val="24"/>
          <w:szCs w:val="24"/>
          <w:lang w:val="en-GB"/>
        </w:rPr>
        <w:t>short-track</w:t>
      </w:r>
      <w:r w:rsidRPr="00B26902">
        <w:rPr>
          <w:rFonts w:eastAsia="Calibri" w:cstheme="minorHAnsi"/>
          <w:sz w:val="24"/>
          <w:szCs w:val="24"/>
        </w:rPr>
        <w:t xml:space="preserve">, kajakarstwo, </w:t>
      </w:r>
      <w:r w:rsidRPr="0050212A">
        <w:rPr>
          <w:rFonts w:eastAsia="Calibri" w:cstheme="minorHAnsi"/>
          <w:sz w:val="24"/>
          <w:szCs w:val="24"/>
          <w:lang w:val="en-GB"/>
        </w:rPr>
        <w:t>triathlon, rugby</w:t>
      </w:r>
      <w:r w:rsidRPr="00B26902">
        <w:rPr>
          <w:rFonts w:eastAsia="Calibri" w:cstheme="minorHAnsi"/>
          <w:sz w:val="24"/>
          <w:szCs w:val="24"/>
        </w:rPr>
        <w:t>.</w:t>
      </w:r>
    </w:p>
    <w:p w14:paraId="7724B3B7" w14:textId="3B2B50A6" w:rsidR="00887C9E" w:rsidRPr="00B26902" w:rsidRDefault="00887C9E">
      <w:pPr>
        <w:rPr>
          <w:rFonts w:eastAsia="Calibri" w:cstheme="minorHAnsi"/>
          <w:sz w:val="24"/>
          <w:szCs w:val="24"/>
        </w:rPr>
      </w:pPr>
      <w:r w:rsidRPr="00B26902">
        <w:rPr>
          <w:rFonts w:eastAsia="Calibri" w:cstheme="minorHAnsi"/>
          <w:sz w:val="24"/>
          <w:szCs w:val="24"/>
        </w:rPr>
        <w:t>Białostockie szkoły prowadziły różnorodne działania w zakresie wielokulturowości. Podjęto m.in.</w:t>
      </w:r>
      <w:r w:rsidR="00C80A5F" w:rsidRPr="00B26902">
        <w:rPr>
          <w:rFonts w:eastAsia="Calibri" w:cstheme="minorHAnsi"/>
          <w:sz w:val="24"/>
          <w:szCs w:val="24"/>
        </w:rPr>
        <w:t> </w:t>
      </w:r>
      <w:r w:rsidRPr="00B26902">
        <w:rPr>
          <w:rFonts w:eastAsia="Calibri" w:cstheme="minorHAnsi"/>
          <w:sz w:val="24"/>
          <w:szCs w:val="24"/>
        </w:rPr>
        <w:t>działania na rzecz zwiększenia dostępności uczniów do lekcji religii mniejszościowej, zorganizowano nauczanie języka ukraińskiego w Szkole Podstawowej Nr 9 im. 42 Pułku Piechoty w Białymstoku, zaś w Szkole Podstawowej Nr 4 im. Sybiraków w Białymstoku naukę języka białoruskiego. Ponadto, w 6 szkołach podstawowych zatrudniono asystentów międzykulturowych.</w:t>
      </w:r>
    </w:p>
    <w:p w14:paraId="3ADD25DA" w14:textId="77777777" w:rsidR="00774E23" w:rsidRPr="00B26902" w:rsidRDefault="00774E23">
      <w:pPr>
        <w:rPr>
          <w:rFonts w:cstheme="minorHAnsi"/>
          <w:color w:val="5F497A" w:themeColor="accent4" w:themeShade="BF"/>
          <w:sz w:val="24"/>
          <w:szCs w:val="24"/>
        </w:rPr>
      </w:pPr>
      <w:r w:rsidRPr="00B26902">
        <w:rPr>
          <w:rFonts w:cstheme="minorHAnsi"/>
          <w:color w:val="5F497A" w:themeColor="accent4" w:themeShade="BF"/>
          <w:sz w:val="24"/>
          <w:szCs w:val="24"/>
        </w:rPr>
        <w:t>Egzamin ósmoklasisty</w:t>
      </w:r>
    </w:p>
    <w:p w14:paraId="2B8DC0E2" w14:textId="5A98A4A5" w:rsidR="00D32D89" w:rsidRPr="00B26902" w:rsidRDefault="00D32D89">
      <w:pPr>
        <w:rPr>
          <w:rFonts w:eastAsia="Calibri" w:cstheme="minorHAnsi"/>
          <w:sz w:val="24"/>
          <w:szCs w:val="24"/>
        </w:rPr>
      </w:pPr>
      <w:r w:rsidRPr="00B26902">
        <w:rPr>
          <w:rFonts w:eastAsia="Calibri" w:cstheme="minorHAnsi"/>
          <w:sz w:val="24"/>
          <w:szCs w:val="24"/>
        </w:rPr>
        <w:t>W przeprowadzonym w 2024 r. egzaminie ośmioklasisty z języka polskiego wzięło udział</w:t>
      </w:r>
      <w:r w:rsidR="00B4578B" w:rsidRPr="00B26902">
        <w:rPr>
          <w:rFonts w:eastAsia="Calibri" w:cstheme="minorHAnsi"/>
          <w:sz w:val="24"/>
          <w:szCs w:val="24"/>
        </w:rPr>
        <w:t xml:space="preserve"> </w:t>
      </w:r>
      <w:r w:rsidRPr="00B26902">
        <w:rPr>
          <w:rFonts w:eastAsia="Calibri" w:cstheme="minorHAnsi"/>
          <w:sz w:val="24"/>
          <w:szCs w:val="24"/>
        </w:rPr>
        <w:t xml:space="preserve">1 291 uczniów białostockich szkół podstawowych. Średni wynik białostockich ośmioklasistów z języka </w:t>
      </w:r>
      <w:r w:rsidRPr="00B26902">
        <w:rPr>
          <w:rFonts w:eastAsia="Calibri" w:cstheme="minorHAnsi"/>
          <w:sz w:val="24"/>
          <w:szCs w:val="24"/>
        </w:rPr>
        <w:lastRenderedPageBreak/>
        <w:t xml:space="preserve">polskiego </w:t>
      </w:r>
      <w:r w:rsidR="00712236" w:rsidRPr="00B26902">
        <w:rPr>
          <w:rFonts w:eastAsia="Calibri" w:cstheme="minorHAnsi"/>
          <w:sz w:val="24"/>
          <w:szCs w:val="24"/>
        </w:rPr>
        <w:t>wynosił </w:t>
      </w:r>
      <w:r w:rsidRPr="00B26902">
        <w:rPr>
          <w:rFonts w:eastAsia="Calibri" w:cstheme="minorHAnsi"/>
          <w:sz w:val="24"/>
          <w:szCs w:val="24"/>
        </w:rPr>
        <w:t>63%</w:t>
      </w:r>
      <w:r w:rsidR="00712236" w:rsidRPr="00B26902">
        <w:rPr>
          <w:rFonts w:eastAsia="Calibri" w:cstheme="minorHAnsi"/>
          <w:sz w:val="24"/>
          <w:szCs w:val="24"/>
        </w:rPr>
        <w:t xml:space="preserve"> i był</w:t>
      </w:r>
      <w:r w:rsidRPr="00B26902">
        <w:rPr>
          <w:rFonts w:eastAsia="Calibri" w:cstheme="minorHAnsi"/>
          <w:sz w:val="24"/>
          <w:szCs w:val="24"/>
        </w:rPr>
        <w:t xml:space="preserve"> wyższy od średniego wyniku w województwie podlaskim o 5,6% i od średniego wyniku w kraju o 2%.</w:t>
      </w:r>
    </w:p>
    <w:p w14:paraId="782D6235" w14:textId="4F71B030" w:rsidR="00D32D89" w:rsidRPr="00B26902" w:rsidRDefault="00D32D89">
      <w:pPr>
        <w:rPr>
          <w:rFonts w:eastAsia="Calibri" w:cstheme="minorHAnsi"/>
          <w:sz w:val="24"/>
          <w:szCs w:val="24"/>
        </w:rPr>
      </w:pPr>
      <w:r w:rsidRPr="00B26902">
        <w:rPr>
          <w:rFonts w:eastAsia="Calibri" w:cstheme="minorHAnsi"/>
          <w:sz w:val="24"/>
          <w:szCs w:val="24"/>
        </w:rPr>
        <w:t xml:space="preserve">W egzaminie ośmioklasisty z matematyki wzięło udział 1 291 uczniów białostockich szkół podstawowych. Średni wynik białostockich ośmioklasistów z matematyki </w:t>
      </w:r>
      <w:r w:rsidR="00712236" w:rsidRPr="00B26902">
        <w:rPr>
          <w:rFonts w:eastAsia="Calibri" w:cstheme="minorHAnsi"/>
          <w:sz w:val="24"/>
          <w:szCs w:val="24"/>
        </w:rPr>
        <w:t>wynosił</w:t>
      </w:r>
      <w:r w:rsidRPr="00B26902">
        <w:rPr>
          <w:rFonts w:eastAsia="Calibri" w:cstheme="minorHAnsi"/>
          <w:sz w:val="24"/>
          <w:szCs w:val="24"/>
        </w:rPr>
        <w:t xml:space="preserve"> 60%</w:t>
      </w:r>
      <w:r w:rsidR="00712236" w:rsidRPr="00B26902">
        <w:rPr>
          <w:rFonts w:eastAsia="Calibri" w:cstheme="minorHAnsi"/>
          <w:sz w:val="24"/>
          <w:szCs w:val="24"/>
        </w:rPr>
        <w:t xml:space="preserve"> i był</w:t>
      </w:r>
      <w:r w:rsidRPr="00B26902">
        <w:rPr>
          <w:rFonts w:eastAsia="Calibri" w:cstheme="minorHAnsi"/>
          <w:sz w:val="24"/>
          <w:szCs w:val="24"/>
        </w:rPr>
        <w:t xml:space="preserve"> wyższy od średniego wyniku w województwie podlaskim o 10,4% i od średniego wyniku w kraju o 8%.</w:t>
      </w:r>
    </w:p>
    <w:p w14:paraId="001D8FBB" w14:textId="3D4F82F0" w:rsidR="00DD6D89" w:rsidRPr="00B26902" w:rsidRDefault="00D32D89">
      <w:pPr>
        <w:rPr>
          <w:rFonts w:eastAsia="Calibri" w:cstheme="minorHAnsi"/>
          <w:sz w:val="24"/>
          <w:szCs w:val="24"/>
        </w:rPr>
      </w:pPr>
      <w:r w:rsidRPr="00B26902">
        <w:rPr>
          <w:rFonts w:eastAsia="Calibri" w:cstheme="minorHAnsi"/>
          <w:sz w:val="24"/>
          <w:szCs w:val="24"/>
        </w:rPr>
        <w:t xml:space="preserve">W egzaminie ośmioklasisty z języka angielskiego wzięło udział 1 348 uczniów białostockich szkół podstawowych. Średni wynik białostockich ośmioklasistów z języka angielskiego </w:t>
      </w:r>
      <w:r w:rsidR="00712236" w:rsidRPr="00B26902">
        <w:rPr>
          <w:rFonts w:eastAsia="Calibri" w:cstheme="minorHAnsi"/>
          <w:sz w:val="24"/>
          <w:szCs w:val="24"/>
        </w:rPr>
        <w:t>wynosił</w:t>
      </w:r>
      <w:r w:rsidRPr="00B26902">
        <w:rPr>
          <w:rFonts w:eastAsia="Calibri" w:cstheme="minorHAnsi"/>
          <w:sz w:val="24"/>
          <w:szCs w:val="24"/>
        </w:rPr>
        <w:t xml:space="preserve"> 75%</w:t>
      </w:r>
      <w:r w:rsidR="00712236" w:rsidRPr="00B26902">
        <w:rPr>
          <w:rFonts w:eastAsia="Calibri" w:cstheme="minorHAnsi"/>
          <w:sz w:val="24"/>
          <w:szCs w:val="24"/>
        </w:rPr>
        <w:t xml:space="preserve"> i był</w:t>
      </w:r>
      <w:r w:rsidRPr="00B26902">
        <w:rPr>
          <w:rFonts w:eastAsia="Calibri" w:cstheme="minorHAnsi"/>
          <w:sz w:val="24"/>
          <w:szCs w:val="24"/>
        </w:rPr>
        <w:t xml:space="preserve"> wyższy od</w:t>
      </w:r>
      <w:r w:rsidR="00CB42D9" w:rsidRPr="00B26902">
        <w:rPr>
          <w:rFonts w:eastAsia="Calibri" w:cstheme="minorHAnsi"/>
          <w:sz w:val="24"/>
          <w:szCs w:val="24"/>
        </w:rPr>
        <w:t> </w:t>
      </w:r>
      <w:r w:rsidRPr="00B26902">
        <w:rPr>
          <w:rFonts w:eastAsia="Calibri" w:cstheme="minorHAnsi"/>
          <w:sz w:val="24"/>
          <w:szCs w:val="24"/>
        </w:rPr>
        <w:t>średniego wyniku w województwie podlaskim o 11,5% i o 9% od średniego wyniku w kraju.</w:t>
      </w:r>
    </w:p>
    <w:p w14:paraId="4933FBE5" w14:textId="77777777" w:rsidR="003D0EB9" w:rsidRPr="00FE5307" w:rsidRDefault="003D0EB9" w:rsidP="000522FF">
      <w:pPr>
        <w:pStyle w:val="Nagwek3"/>
      </w:pPr>
      <w:bookmarkStart w:id="38" w:name="_Toc228345788"/>
      <w:r w:rsidRPr="0093749E">
        <w:t>2.3</w:t>
      </w:r>
      <w:r w:rsidRPr="0093749E">
        <w:tab/>
        <w:t>Szkolnictwo ponadpodstawowe</w:t>
      </w:r>
      <w:bookmarkEnd w:id="38"/>
    </w:p>
    <w:p w14:paraId="6A536558" w14:textId="77777777" w:rsidR="00B133E3" w:rsidRPr="005A189A" w:rsidRDefault="00B133E3" w:rsidP="00591F32">
      <w:pPr>
        <w:rPr>
          <w:rFonts w:cstheme="minorHAnsi"/>
          <w:color w:val="5F497A" w:themeColor="accent4" w:themeShade="BF"/>
          <w:sz w:val="24"/>
          <w:szCs w:val="24"/>
        </w:rPr>
      </w:pPr>
      <w:r w:rsidRPr="005A189A">
        <w:rPr>
          <w:rFonts w:cstheme="minorHAnsi"/>
          <w:color w:val="5F497A" w:themeColor="accent4" w:themeShade="BF"/>
          <w:sz w:val="24"/>
          <w:szCs w:val="24"/>
        </w:rPr>
        <w:t>Szkolnictwo ponadpodstawowe ogólnodostępne dla młodzieży</w:t>
      </w:r>
    </w:p>
    <w:p w14:paraId="52AA71E7" w14:textId="2E5F01A9" w:rsidR="002138A6" w:rsidRPr="00B26902" w:rsidRDefault="002138A6" w:rsidP="00591F32">
      <w:pPr>
        <w:rPr>
          <w:rFonts w:eastAsia="Calibri" w:cstheme="minorHAnsi"/>
          <w:sz w:val="24"/>
          <w:szCs w:val="24"/>
        </w:rPr>
      </w:pPr>
      <w:r w:rsidRPr="00B26902">
        <w:rPr>
          <w:rFonts w:eastAsia="Calibri" w:cstheme="minorHAnsi"/>
          <w:sz w:val="24"/>
          <w:szCs w:val="24"/>
        </w:rPr>
        <w:t>W roku szkolnym 2024/2025, według stanu na dzień 30 września 2024 r. do 30 liceów ogólnokształcących w Białymstoku uczęszczało 11 215 uczniów, w tym do 16 jednostek samorządowych – 9</w:t>
      </w:r>
      <w:r w:rsidR="00CB42D9" w:rsidRPr="00B26902">
        <w:rPr>
          <w:rFonts w:eastAsia="Calibri" w:cstheme="minorHAnsi"/>
          <w:sz w:val="24"/>
          <w:szCs w:val="24"/>
        </w:rPr>
        <w:t> </w:t>
      </w:r>
      <w:r w:rsidRPr="00B26902">
        <w:rPr>
          <w:rFonts w:eastAsia="Calibri" w:cstheme="minorHAnsi"/>
          <w:sz w:val="24"/>
          <w:szCs w:val="24"/>
        </w:rPr>
        <w:t>744, co stanowiło 86,9% ogółu licealistów. W roku szkolnym 2024/2025, w porównaniu do roku szkolnego 2020/2021, w liceach ogólnokształcących uczyło się o 1 109 uczniów więcej.</w:t>
      </w:r>
    </w:p>
    <w:p w14:paraId="6352500B" w14:textId="7011E505" w:rsidR="00B133E3" w:rsidRPr="005A189A" w:rsidRDefault="00B133E3" w:rsidP="001C0226">
      <w:pPr>
        <w:pStyle w:val="Legenda"/>
      </w:pPr>
      <w:bookmarkStart w:id="39" w:name="_Toc234833808"/>
      <w:bookmarkStart w:id="40" w:name="_Toc234834156"/>
      <w:bookmarkStart w:id="41" w:name="_Hlk220579306"/>
      <w:r w:rsidRPr="005A189A">
        <w:t xml:space="preserve">Tablica </w:t>
      </w:r>
      <w:r w:rsidRPr="005A189A">
        <w:rPr>
          <w:noProof/>
        </w:rPr>
        <w:fldChar w:fldCharType="begin"/>
      </w:r>
      <w:r w:rsidRPr="005A189A">
        <w:rPr>
          <w:noProof/>
        </w:rPr>
        <w:instrText xml:space="preserve"> SEQ Tablica \* ARABIC </w:instrText>
      </w:r>
      <w:r w:rsidRPr="005A189A">
        <w:rPr>
          <w:noProof/>
        </w:rPr>
        <w:fldChar w:fldCharType="separate"/>
      </w:r>
      <w:r w:rsidR="005264A8" w:rsidRPr="005A189A">
        <w:rPr>
          <w:noProof/>
        </w:rPr>
        <w:t>3</w:t>
      </w:r>
      <w:r w:rsidRPr="005A189A">
        <w:rPr>
          <w:noProof/>
        </w:rPr>
        <w:fldChar w:fldCharType="end"/>
      </w:r>
      <w:r w:rsidRPr="005A189A">
        <w:t>. Licea ogólnokształcące</w:t>
      </w:r>
      <w:r w:rsidR="00FF7CD3" w:rsidRPr="005A189A">
        <w:t xml:space="preserve"> dla młodzieży (bez liceów specjalnych i dla dorosłych)</w:t>
      </w:r>
      <w:bookmarkEnd w:id="39"/>
      <w:bookmarkEnd w:id="40"/>
    </w:p>
    <w:tbl>
      <w:tblPr>
        <w:tblStyle w:val="Tabelasiatki4akcent4"/>
        <w:tblW w:w="9634" w:type="dxa"/>
        <w:tbl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insideH w:val="single" w:sz="4" w:space="0" w:color="5F497A" w:themeColor="accent4" w:themeShade="BF"/>
          <w:insideV w:val="single" w:sz="4" w:space="0" w:color="5F497A" w:themeColor="accent4" w:themeShade="BF"/>
        </w:tblBorders>
        <w:tblLayout w:type="fixed"/>
        <w:tblLook w:val="01E0" w:firstRow="1" w:lastRow="1" w:firstColumn="1" w:lastColumn="1" w:noHBand="0" w:noVBand="0"/>
        <w:tblCaption w:val="Tablica 3. Licea ogólnokształcące dla młodzieży (bez liceów specjalnych i dla dorosłych)"/>
        <w:tblDescription w:val="Liczba liceów ogólnokształcących oraz uczniów w latach 2020-2025."/>
      </w:tblPr>
      <w:tblGrid>
        <w:gridCol w:w="2411"/>
        <w:gridCol w:w="1412"/>
        <w:gridCol w:w="1417"/>
        <w:gridCol w:w="1559"/>
        <w:gridCol w:w="1418"/>
        <w:gridCol w:w="1417"/>
      </w:tblGrid>
      <w:tr w:rsidR="00741AD0" w:rsidRPr="0093749E" w14:paraId="6A325A06" w14:textId="77777777" w:rsidTr="00741AD0">
        <w:trPr>
          <w:cnfStyle w:val="100000000000" w:firstRow="1" w:lastRow="0" w:firstColumn="0" w:lastColumn="0" w:oddVBand="0" w:evenVBand="0" w:oddHBand="0" w:evenHBand="0" w:firstRowFirstColumn="0" w:firstRowLastColumn="0" w:lastRowFirstColumn="0" w:lastRowLastColumn="0"/>
          <w:trHeight w:val="501"/>
        </w:trPr>
        <w:tc>
          <w:tcPr>
            <w:cnfStyle w:val="001000000000" w:firstRow="0" w:lastRow="0" w:firstColumn="1" w:lastColumn="0" w:oddVBand="0" w:evenVBand="0" w:oddHBand="0" w:evenHBand="0" w:firstRowFirstColumn="0" w:firstRowLastColumn="0" w:lastRowFirstColumn="0" w:lastRowLastColumn="0"/>
            <w:tcW w:w="2411" w:type="dxa"/>
            <w:tcBorders>
              <w:top w:val="single" w:sz="4" w:space="0" w:color="auto"/>
              <w:left w:val="single" w:sz="4" w:space="0" w:color="auto"/>
              <w:bottom w:val="single" w:sz="4" w:space="0" w:color="auto"/>
              <w:right w:val="single" w:sz="4" w:space="0" w:color="auto"/>
            </w:tcBorders>
            <w:shd w:val="clear" w:color="auto" w:fill="B2A1C7" w:themeFill="accent4" w:themeFillTint="99"/>
          </w:tcPr>
          <w:p w14:paraId="67D5A56A" w14:textId="024C5BBC" w:rsidR="002138A6" w:rsidRPr="00B26902" w:rsidRDefault="00980F2E" w:rsidP="00B26902">
            <w:pPr>
              <w:spacing w:line="276" w:lineRule="auto"/>
              <w:ind w:left="57" w:right="57"/>
              <w:rPr>
                <w:rFonts w:cstheme="minorHAnsi"/>
                <w:color w:val="000000" w:themeColor="text1"/>
                <w:sz w:val="24"/>
                <w:szCs w:val="24"/>
              </w:rPr>
            </w:pPr>
            <w:r w:rsidRPr="00B26902">
              <w:rPr>
                <w:rFonts w:cstheme="minorHAnsi"/>
                <w:color w:val="000000" w:themeColor="text1"/>
                <w:sz w:val="24"/>
                <w:szCs w:val="24"/>
              </w:rPr>
              <w:t>Szkoły</w:t>
            </w:r>
          </w:p>
        </w:tc>
        <w:tc>
          <w:tcPr>
            <w:cnfStyle w:val="000010000000" w:firstRow="0" w:lastRow="0" w:firstColumn="0" w:lastColumn="0" w:oddVBand="1" w:evenVBand="0" w:oddHBand="0" w:evenHBand="0" w:firstRowFirstColumn="0" w:firstRowLastColumn="0" w:lastRowFirstColumn="0" w:lastRowLastColumn="0"/>
            <w:tcW w:w="1412" w:type="dxa"/>
            <w:tcBorders>
              <w:top w:val="single" w:sz="4" w:space="0" w:color="auto"/>
              <w:left w:val="single" w:sz="4" w:space="0" w:color="auto"/>
              <w:bottom w:val="single" w:sz="4" w:space="0" w:color="auto"/>
              <w:right w:val="single" w:sz="4" w:space="0" w:color="auto"/>
            </w:tcBorders>
            <w:shd w:val="clear" w:color="auto" w:fill="B2A1C7" w:themeFill="accent4" w:themeFillTint="99"/>
          </w:tcPr>
          <w:p w14:paraId="0A37B12C" w14:textId="2994ADA7" w:rsidR="002138A6" w:rsidRPr="00B26902" w:rsidRDefault="002138A6" w:rsidP="00B26902">
            <w:pPr>
              <w:spacing w:line="276" w:lineRule="auto"/>
              <w:ind w:left="57"/>
              <w:rPr>
                <w:rFonts w:cstheme="minorHAnsi"/>
                <w:color w:val="000000" w:themeColor="text1"/>
                <w:sz w:val="24"/>
                <w:szCs w:val="24"/>
              </w:rPr>
            </w:pPr>
            <w:r w:rsidRPr="00B26902">
              <w:rPr>
                <w:rFonts w:cstheme="minorHAnsi"/>
                <w:color w:val="000000" w:themeColor="text1"/>
                <w:sz w:val="24"/>
                <w:szCs w:val="24"/>
              </w:rPr>
              <w:t>2020/2021</w:t>
            </w:r>
          </w:p>
        </w:tc>
        <w:tc>
          <w:tcPr>
            <w:tcW w:w="1417" w:type="dxa"/>
            <w:tcBorders>
              <w:top w:val="single" w:sz="4" w:space="0" w:color="auto"/>
              <w:left w:val="single" w:sz="4" w:space="0" w:color="auto"/>
              <w:bottom w:val="single" w:sz="4" w:space="0" w:color="auto"/>
              <w:right w:val="single" w:sz="4" w:space="0" w:color="auto"/>
            </w:tcBorders>
            <w:shd w:val="clear" w:color="auto" w:fill="B2A1C7" w:themeFill="accent4" w:themeFillTint="99"/>
          </w:tcPr>
          <w:p w14:paraId="15949A69" w14:textId="0F6A3203" w:rsidR="002138A6" w:rsidRPr="00B26902" w:rsidRDefault="002138A6" w:rsidP="00B26902">
            <w:pPr>
              <w:spacing w:line="276" w:lineRule="auto"/>
              <w:ind w:left="57"/>
              <w:cnfStyle w:val="100000000000" w:firstRow="1" w:lastRow="0" w:firstColumn="0" w:lastColumn="0" w:oddVBand="0" w:evenVBand="0" w:oddHBand="0" w:evenHBand="0" w:firstRowFirstColumn="0" w:firstRowLastColumn="0" w:lastRowFirstColumn="0" w:lastRowLastColumn="0"/>
              <w:rPr>
                <w:rFonts w:cstheme="minorHAnsi"/>
                <w:color w:val="000000" w:themeColor="text1"/>
                <w:sz w:val="24"/>
                <w:szCs w:val="24"/>
              </w:rPr>
            </w:pPr>
            <w:r w:rsidRPr="00B26902">
              <w:rPr>
                <w:rFonts w:cstheme="minorHAnsi"/>
                <w:color w:val="000000" w:themeColor="text1"/>
                <w:sz w:val="24"/>
                <w:szCs w:val="24"/>
              </w:rPr>
              <w:t>2021/2022</w:t>
            </w:r>
          </w:p>
        </w:tc>
        <w:tc>
          <w:tcPr>
            <w:cnfStyle w:val="000010000000" w:firstRow="0" w:lastRow="0" w:firstColumn="0" w:lastColumn="0" w:oddVBand="1" w:evenVBand="0" w:oddHBand="0" w:evenHBand="0" w:firstRowFirstColumn="0" w:firstRowLastColumn="0" w:lastRowFirstColumn="0" w:lastRowLastColumn="0"/>
            <w:tcW w:w="1559" w:type="dxa"/>
            <w:tcBorders>
              <w:top w:val="single" w:sz="4" w:space="0" w:color="auto"/>
              <w:left w:val="single" w:sz="4" w:space="0" w:color="auto"/>
              <w:bottom w:val="single" w:sz="4" w:space="0" w:color="auto"/>
              <w:right w:val="single" w:sz="4" w:space="0" w:color="auto"/>
            </w:tcBorders>
            <w:shd w:val="clear" w:color="auto" w:fill="B2A1C7" w:themeFill="accent4" w:themeFillTint="99"/>
          </w:tcPr>
          <w:p w14:paraId="00F4752E" w14:textId="318DDFB6" w:rsidR="002138A6" w:rsidRPr="00B26902" w:rsidRDefault="002138A6" w:rsidP="00B26902">
            <w:pPr>
              <w:spacing w:line="276" w:lineRule="auto"/>
              <w:ind w:left="57"/>
              <w:rPr>
                <w:rFonts w:cstheme="minorHAnsi"/>
                <w:color w:val="000000" w:themeColor="text1"/>
                <w:sz w:val="24"/>
                <w:szCs w:val="24"/>
              </w:rPr>
            </w:pPr>
            <w:r w:rsidRPr="00B26902">
              <w:rPr>
                <w:rFonts w:cstheme="minorHAnsi"/>
                <w:color w:val="000000" w:themeColor="text1"/>
                <w:sz w:val="24"/>
                <w:szCs w:val="24"/>
              </w:rPr>
              <w:t>2022/2023</w:t>
            </w:r>
          </w:p>
        </w:tc>
        <w:tc>
          <w:tcPr>
            <w:tcW w:w="1418" w:type="dxa"/>
            <w:tcBorders>
              <w:top w:val="single" w:sz="4" w:space="0" w:color="auto"/>
              <w:left w:val="single" w:sz="4" w:space="0" w:color="auto"/>
              <w:bottom w:val="single" w:sz="4" w:space="0" w:color="auto"/>
              <w:right w:val="single" w:sz="4" w:space="0" w:color="auto"/>
            </w:tcBorders>
            <w:shd w:val="clear" w:color="auto" w:fill="B2A1C7" w:themeFill="accent4" w:themeFillTint="99"/>
          </w:tcPr>
          <w:p w14:paraId="3D4020AE" w14:textId="7323F128" w:rsidR="002138A6" w:rsidRPr="00B26902" w:rsidRDefault="002138A6" w:rsidP="00B26902">
            <w:pPr>
              <w:spacing w:line="276" w:lineRule="auto"/>
              <w:ind w:left="57"/>
              <w:cnfStyle w:val="100000000000" w:firstRow="1" w:lastRow="0" w:firstColumn="0" w:lastColumn="0" w:oddVBand="0" w:evenVBand="0" w:oddHBand="0" w:evenHBand="0" w:firstRowFirstColumn="0" w:firstRowLastColumn="0" w:lastRowFirstColumn="0" w:lastRowLastColumn="0"/>
              <w:rPr>
                <w:rFonts w:cstheme="minorHAnsi"/>
                <w:color w:val="000000" w:themeColor="text1"/>
                <w:sz w:val="24"/>
                <w:szCs w:val="24"/>
              </w:rPr>
            </w:pPr>
            <w:r w:rsidRPr="00B26902">
              <w:rPr>
                <w:rFonts w:cstheme="minorHAnsi"/>
                <w:color w:val="000000" w:themeColor="text1"/>
                <w:sz w:val="24"/>
                <w:szCs w:val="24"/>
              </w:rPr>
              <w:t>2023/2024</w:t>
            </w:r>
          </w:p>
        </w:tc>
        <w:tc>
          <w:tcPr>
            <w:cnfStyle w:val="000100000000" w:firstRow="0" w:lastRow="0" w:firstColumn="0" w:lastColumn="1" w:oddVBand="0" w:evenVBand="0" w:oddHBand="0" w:evenHBand="0" w:firstRowFirstColumn="0" w:firstRowLastColumn="0" w:lastRowFirstColumn="0" w:lastRowLastColumn="0"/>
            <w:tcW w:w="1417" w:type="dxa"/>
            <w:tcBorders>
              <w:top w:val="single" w:sz="4" w:space="0" w:color="auto"/>
              <w:left w:val="single" w:sz="4" w:space="0" w:color="auto"/>
              <w:bottom w:val="single" w:sz="4" w:space="0" w:color="auto"/>
              <w:right w:val="single" w:sz="4" w:space="0" w:color="auto"/>
            </w:tcBorders>
            <w:shd w:val="clear" w:color="auto" w:fill="B2A1C7" w:themeFill="accent4" w:themeFillTint="99"/>
          </w:tcPr>
          <w:p w14:paraId="60328B2D" w14:textId="02053BC1" w:rsidR="002138A6" w:rsidRPr="00B26902" w:rsidRDefault="002138A6" w:rsidP="00B26902">
            <w:pPr>
              <w:spacing w:line="276" w:lineRule="auto"/>
              <w:ind w:left="57"/>
              <w:rPr>
                <w:rFonts w:cstheme="minorHAnsi"/>
                <w:color w:val="000000" w:themeColor="text1"/>
                <w:sz w:val="24"/>
                <w:szCs w:val="24"/>
              </w:rPr>
            </w:pPr>
            <w:r w:rsidRPr="00B26902">
              <w:rPr>
                <w:rFonts w:cstheme="minorHAnsi"/>
                <w:color w:val="000000" w:themeColor="text1"/>
                <w:sz w:val="24"/>
                <w:szCs w:val="24"/>
              </w:rPr>
              <w:t>2024/2025</w:t>
            </w:r>
          </w:p>
        </w:tc>
      </w:tr>
      <w:tr w:rsidR="002138A6" w:rsidRPr="0093749E" w14:paraId="3339FCC1" w14:textId="77777777" w:rsidTr="00741AD0">
        <w:trPr>
          <w:cnfStyle w:val="000000100000" w:firstRow="0" w:lastRow="0" w:firstColumn="0" w:lastColumn="0" w:oddVBand="0" w:evenVBand="0" w:oddHBand="1" w:evenHBand="0" w:firstRowFirstColumn="0" w:firstRowLastColumn="0" w:lastRowFirstColumn="0" w:lastRowLastColumn="0"/>
          <w:trHeight w:val="381"/>
        </w:trPr>
        <w:tc>
          <w:tcPr>
            <w:cnfStyle w:val="001000000000" w:firstRow="0" w:lastRow="0" w:firstColumn="1" w:lastColumn="0" w:oddVBand="0" w:evenVBand="0" w:oddHBand="0" w:evenHBand="0" w:firstRowFirstColumn="0" w:firstRowLastColumn="0" w:lastRowFirstColumn="0" w:lastRowLastColumn="0"/>
            <w:tcW w:w="2411" w:type="dxa"/>
            <w:tcBorders>
              <w:top w:val="single" w:sz="4" w:space="0" w:color="auto"/>
            </w:tcBorders>
            <w:shd w:val="clear" w:color="auto" w:fill="FFFFFF" w:themeFill="background1"/>
          </w:tcPr>
          <w:p w14:paraId="1BB844D6" w14:textId="77777777" w:rsidR="002138A6" w:rsidRPr="00741AD0" w:rsidRDefault="002138A6" w:rsidP="00B26902">
            <w:pPr>
              <w:spacing w:line="276" w:lineRule="auto"/>
              <w:ind w:left="57" w:right="57"/>
              <w:rPr>
                <w:rFonts w:cstheme="minorHAnsi"/>
                <w:sz w:val="24"/>
                <w:szCs w:val="24"/>
              </w:rPr>
            </w:pPr>
            <w:r w:rsidRPr="00741AD0">
              <w:rPr>
                <w:rFonts w:cstheme="minorHAnsi"/>
                <w:sz w:val="24"/>
                <w:szCs w:val="24"/>
              </w:rPr>
              <w:t>OGÓŁEM</w:t>
            </w:r>
          </w:p>
        </w:tc>
        <w:tc>
          <w:tcPr>
            <w:cnfStyle w:val="000010000000" w:firstRow="0" w:lastRow="0" w:firstColumn="0" w:lastColumn="0" w:oddVBand="1" w:evenVBand="0" w:oddHBand="0" w:evenHBand="0" w:firstRowFirstColumn="0" w:firstRowLastColumn="0" w:lastRowFirstColumn="0" w:lastRowLastColumn="0"/>
            <w:tcW w:w="1412" w:type="dxa"/>
            <w:tcBorders>
              <w:top w:val="single" w:sz="4" w:space="0" w:color="auto"/>
            </w:tcBorders>
            <w:shd w:val="clear" w:color="auto" w:fill="FFFFFF" w:themeFill="background1"/>
          </w:tcPr>
          <w:p w14:paraId="07359758" w14:textId="2BCCB8F3" w:rsidR="002138A6" w:rsidRPr="00741AD0" w:rsidRDefault="002138A6" w:rsidP="00B26902">
            <w:pPr>
              <w:spacing w:line="276" w:lineRule="auto"/>
              <w:ind w:left="57" w:right="113"/>
              <w:rPr>
                <w:rFonts w:cstheme="minorHAnsi"/>
                <w:b/>
                <w:bCs/>
                <w:sz w:val="24"/>
                <w:szCs w:val="24"/>
              </w:rPr>
            </w:pPr>
            <w:r w:rsidRPr="00741AD0">
              <w:rPr>
                <w:rFonts w:eastAsia="Times New Roman" w:cstheme="minorHAnsi"/>
                <w:b/>
                <w:bCs/>
                <w:color w:val="000000"/>
                <w:sz w:val="24"/>
                <w:szCs w:val="24"/>
                <w:lang w:eastAsia="pl-PL"/>
              </w:rPr>
              <w:t>26</w:t>
            </w:r>
          </w:p>
        </w:tc>
        <w:tc>
          <w:tcPr>
            <w:tcW w:w="1417" w:type="dxa"/>
            <w:tcBorders>
              <w:top w:val="single" w:sz="4" w:space="0" w:color="auto"/>
            </w:tcBorders>
            <w:shd w:val="clear" w:color="auto" w:fill="FFFFFF" w:themeFill="background1"/>
          </w:tcPr>
          <w:p w14:paraId="2DFBB707" w14:textId="19255949" w:rsidR="002138A6" w:rsidRPr="00741AD0" w:rsidRDefault="002138A6" w:rsidP="00B26902">
            <w:pPr>
              <w:spacing w:line="276" w:lineRule="auto"/>
              <w:ind w:left="57" w:right="113"/>
              <w:cnfStyle w:val="000000100000" w:firstRow="0" w:lastRow="0" w:firstColumn="0" w:lastColumn="0" w:oddVBand="0" w:evenVBand="0" w:oddHBand="1" w:evenHBand="0" w:firstRowFirstColumn="0" w:firstRowLastColumn="0" w:lastRowFirstColumn="0" w:lastRowLastColumn="0"/>
              <w:rPr>
                <w:rFonts w:cstheme="minorHAnsi"/>
                <w:b/>
                <w:bCs/>
                <w:sz w:val="24"/>
                <w:szCs w:val="24"/>
              </w:rPr>
            </w:pPr>
            <w:r w:rsidRPr="00741AD0">
              <w:rPr>
                <w:rFonts w:eastAsia="Times New Roman" w:cstheme="minorHAnsi"/>
                <w:b/>
                <w:bCs/>
                <w:color w:val="000000"/>
                <w:sz w:val="24"/>
                <w:szCs w:val="24"/>
                <w:lang w:eastAsia="pl-PL"/>
              </w:rPr>
              <w:t>26</w:t>
            </w:r>
          </w:p>
        </w:tc>
        <w:tc>
          <w:tcPr>
            <w:cnfStyle w:val="000010000000" w:firstRow="0" w:lastRow="0" w:firstColumn="0" w:lastColumn="0" w:oddVBand="1" w:evenVBand="0" w:oddHBand="0" w:evenHBand="0" w:firstRowFirstColumn="0" w:firstRowLastColumn="0" w:lastRowFirstColumn="0" w:lastRowLastColumn="0"/>
            <w:tcW w:w="1559" w:type="dxa"/>
            <w:tcBorders>
              <w:top w:val="single" w:sz="4" w:space="0" w:color="auto"/>
            </w:tcBorders>
            <w:shd w:val="clear" w:color="auto" w:fill="FFFFFF" w:themeFill="background1"/>
          </w:tcPr>
          <w:p w14:paraId="2CA959E4" w14:textId="2C11AB2C" w:rsidR="002138A6" w:rsidRPr="00741AD0" w:rsidRDefault="002138A6" w:rsidP="00B26902">
            <w:pPr>
              <w:spacing w:line="276" w:lineRule="auto"/>
              <w:ind w:left="57" w:right="113"/>
              <w:rPr>
                <w:rFonts w:cstheme="minorHAnsi"/>
                <w:b/>
                <w:bCs/>
                <w:sz w:val="24"/>
                <w:szCs w:val="24"/>
              </w:rPr>
            </w:pPr>
            <w:r w:rsidRPr="00741AD0">
              <w:rPr>
                <w:rFonts w:eastAsia="Times New Roman" w:cstheme="minorHAnsi"/>
                <w:b/>
                <w:bCs/>
                <w:color w:val="000000"/>
                <w:sz w:val="24"/>
                <w:szCs w:val="24"/>
                <w:lang w:eastAsia="pl-PL"/>
              </w:rPr>
              <w:t>28</w:t>
            </w:r>
          </w:p>
        </w:tc>
        <w:tc>
          <w:tcPr>
            <w:tcW w:w="1418" w:type="dxa"/>
            <w:tcBorders>
              <w:top w:val="single" w:sz="4" w:space="0" w:color="auto"/>
            </w:tcBorders>
            <w:shd w:val="clear" w:color="auto" w:fill="FFFFFF" w:themeFill="background1"/>
          </w:tcPr>
          <w:p w14:paraId="77EA4B34" w14:textId="0E31FF8D" w:rsidR="002138A6" w:rsidRPr="00741AD0" w:rsidRDefault="002138A6" w:rsidP="00B26902">
            <w:pPr>
              <w:spacing w:line="276" w:lineRule="auto"/>
              <w:ind w:left="57" w:right="113"/>
              <w:cnfStyle w:val="000000100000" w:firstRow="0" w:lastRow="0" w:firstColumn="0" w:lastColumn="0" w:oddVBand="0" w:evenVBand="0" w:oddHBand="1" w:evenHBand="0" w:firstRowFirstColumn="0" w:firstRowLastColumn="0" w:lastRowFirstColumn="0" w:lastRowLastColumn="0"/>
              <w:rPr>
                <w:rFonts w:cstheme="minorHAnsi"/>
                <w:b/>
                <w:bCs/>
                <w:sz w:val="24"/>
                <w:szCs w:val="24"/>
              </w:rPr>
            </w:pPr>
            <w:r w:rsidRPr="00741AD0">
              <w:rPr>
                <w:rFonts w:eastAsia="Times New Roman" w:cstheme="minorHAnsi"/>
                <w:b/>
                <w:bCs/>
                <w:color w:val="000000"/>
                <w:sz w:val="24"/>
                <w:szCs w:val="24"/>
                <w:lang w:eastAsia="pl-PL"/>
              </w:rPr>
              <w:t>29</w:t>
            </w:r>
          </w:p>
        </w:tc>
        <w:tc>
          <w:tcPr>
            <w:cnfStyle w:val="000100000000" w:firstRow="0" w:lastRow="0" w:firstColumn="0" w:lastColumn="1" w:oddVBand="0" w:evenVBand="0" w:oddHBand="0" w:evenHBand="0" w:firstRowFirstColumn="0" w:firstRowLastColumn="0" w:lastRowFirstColumn="0" w:lastRowLastColumn="0"/>
            <w:tcW w:w="1417" w:type="dxa"/>
            <w:tcBorders>
              <w:top w:val="single" w:sz="4" w:space="0" w:color="auto"/>
            </w:tcBorders>
            <w:shd w:val="clear" w:color="auto" w:fill="FFFFFF" w:themeFill="background1"/>
          </w:tcPr>
          <w:p w14:paraId="7253FFC0" w14:textId="4D67C8F0" w:rsidR="002138A6" w:rsidRPr="00741AD0" w:rsidRDefault="002138A6" w:rsidP="00B26902">
            <w:pPr>
              <w:spacing w:line="276" w:lineRule="auto"/>
              <w:ind w:left="57" w:right="113"/>
              <w:rPr>
                <w:rFonts w:cstheme="minorHAnsi"/>
                <w:sz w:val="24"/>
                <w:szCs w:val="24"/>
              </w:rPr>
            </w:pPr>
            <w:r w:rsidRPr="00741AD0">
              <w:rPr>
                <w:rFonts w:eastAsia="Times New Roman" w:cstheme="minorHAnsi"/>
                <w:color w:val="000000"/>
                <w:sz w:val="24"/>
                <w:szCs w:val="24"/>
                <w:lang w:eastAsia="pl-PL"/>
              </w:rPr>
              <w:t>30</w:t>
            </w:r>
          </w:p>
        </w:tc>
      </w:tr>
      <w:tr w:rsidR="002138A6" w:rsidRPr="0093749E" w14:paraId="477AEE1B" w14:textId="77777777" w:rsidTr="00741AD0">
        <w:trPr>
          <w:trHeight w:val="381"/>
        </w:trPr>
        <w:tc>
          <w:tcPr>
            <w:cnfStyle w:val="001000000000" w:firstRow="0" w:lastRow="0" w:firstColumn="1" w:lastColumn="0" w:oddVBand="0" w:evenVBand="0" w:oddHBand="0" w:evenHBand="0" w:firstRowFirstColumn="0" w:firstRowLastColumn="0" w:lastRowFirstColumn="0" w:lastRowLastColumn="0"/>
            <w:tcW w:w="2411" w:type="dxa"/>
            <w:shd w:val="clear" w:color="auto" w:fill="FFFFFF" w:themeFill="background1"/>
          </w:tcPr>
          <w:p w14:paraId="52A23BD9" w14:textId="77777777" w:rsidR="002138A6" w:rsidRPr="00741AD0" w:rsidRDefault="002138A6" w:rsidP="00B26902">
            <w:pPr>
              <w:spacing w:line="276" w:lineRule="auto"/>
              <w:ind w:left="57" w:right="57"/>
              <w:rPr>
                <w:rFonts w:cstheme="minorHAnsi"/>
                <w:b w:val="0"/>
                <w:bCs w:val="0"/>
                <w:sz w:val="24"/>
                <w:szCs w:val="24"/>
              </w:rPr>
            </w:pPr>
            <w:r w:rsidRPr="00741AD0">
              <w:rPr>
                <w:rFonts w:cstheme="minorHAnsi"/>
                <w:b w:val="0"/>
                <w:bCs w:val="0"/>
                <w:sz w:val="24"/>
                <w:szCs w:val="24"/>
              </w:rPr>
              <w:t>Szkoły samorządowe</w:t>
            </w:r>
          </w:p>
        </w:tc>
        <w:tc>
          <w:tcPr>
            <w:cnfStyle w:val="000010000000" w:firstRow="0" w:lastRow="0" w:firstColumn="0" w:lastColumn="0" w:oddVBand="1" w:evenVBand="0" w:oddHBand="0" w:evenHBand="0" w:firstRowFirstColumn="0" w:firstRowLastColumn="0" w:lastRowFirstColumn="0" w:lastRowLastColumn="0"/>
            <w:tcW w:w="1412" w:type="dxa"/>
            <w:shd w:val="clear" w:color="auto" w:fill="FFFFFF" w:themeFill="background1"/>
          </w:tcPr>
          <w:p w14:paraId="34DED577" w14:textId="586C8DC8" w:rsidR="002138A6" w:rsidRPr="00741AD0" w:rsidRDefault="002138A6" w:rsidP="00B26902">
            <w:pPr>
              <w:spacing w:line="276" w:lineRule="auto"/>
              <w:ind w:left="57" w:right="113"/>
              <w:rPr>
                <w:rFonts w:cstheme="minorHAnsi"/>
                <w:sz w:val="24"/>
                <w:szCs w:val="24"/>
              </w:rPr>
            </w:pPr>
            <w:r w:rsidRPr="00741AD0">
              <w:rPr>
                <w:rFonts w:eastAsia="Times New Roman" w:cstheme="minorHAnsi"/>
                <w:color w:val="000000"/>
                <w:sz w:val="24"/>
                <w:szCs w:val="24"/>
                <w:lang w:eastAsia="pl-PL"/>
              </w:rPr>
              <w:t>16</w:t>
            </w:r>
          </w:p>
        </w:tc>
        <w:tc>
          <w:tcPr>
            <w:tcW w:w="1417" w:type="dxa"/>
            <w:shd w:val="clear" w:color="auto" w:fill="FFFFFF" w:themeFill="background1"/>
          </w:tcPr>
          <w:p w14:paraId="63B003B4" w14:textId="1BEB3941" w:rsidR="002138A6" w:rsidRPr="00741AD0" w:rsidRDefault="002138A6" w:rsidP="00B26902">
            <w:pPr>
              <w:spacing w:line="276" w:lineRule="auto"/>
              <w:ind w:left="57" w:right="113"/>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41AD0">
              <w:rPr>
                <w:rFonts w:eastAsia="Times New Roman" w:cstheme="minorHAnsi"/>
                <w:color w:val="000000"/>
                <w:sz w:val="24"/>
                <w:szCs w:val="24"/>
                <w:lang w:eastAsia="pl-PL"/>
              </w:rPr>
              <w:t>16</w:t>
            </w:r>
          </w:p>
        </w:tc>
        <w:tc>
          <w:tcPr>
            <w:cnfStyle w:val="000010000000" w:firstRow="0" w:lastRow="0" w:firstColumn="0" w:lastColumn="0" w:oddVBand="1" w:evenVBand="0" w:oddHBand="0" w:evenHBand="0" w:firstRowFirstColumn="0" w:firstRowLastColumn="0" w:lastRowFirstColumn="0" w:lastRowLastColumn="0"/>
            <w:tcW w:w="1559" w:type="dxa"/>
            <w:shd w:val="clear" w:color="auto" w:fill="FFFFFF" w:themeFill="background1"/>
          </w:tcPr>
          <w:p w14:paraId="728B098C" w14:textId="673A1E8E" w:rsidR="002138A6" w:rsidRPr="00741AD0" w:rsidRDefault="002138A6" w:rsidP="00B26902">
            <w:pPr>
              <w:spacing w:line="276" w:lineRule="auto"/>
              <w:ind w:left="57" w:right="113"/>
              <w:rPr>
                <w:rFonts w:cstheme="minorHAnsi"/>
                <w:sz w:val="24"/>
                <w:szCs w:val="24"/>
              </w:rPr>
            </w:pPr>
            <w:r w:rsidRPr="00741AD0">
              <w:rPr>
                <w:rFonts w:eastAsia="Times New Roman" w:cstheme="minorHAnsi"/>
                <w:color w:val="000000"/>
                <w:sz w:val="24"/>
                <w:szCs w:val="24"/>
                <w:lang w:eastAsia="pl-PL"/>
              </w:rPr>
              <w:t>16</w:t>
            </w:r>
          </w:p>
        </w:tc>
        <w:tc>
          <w:tcPr>
            <w:tcW w:w="1418" w:type="dxa"/>
            <w:shd w:val="clear" w:color="auto" w:fill="FFFFFF" w:themeFill="background1"/>
          </w:tcPr>
          <w:p w14:paraId="5AFA350C" w14:textId="5F89A2C0" w:rsidR="002138A6" w:rsidRPr="00741AD0" w:rsidRDefault="002138A6" w:rsidP="00B26902">
            <w:pPr>
              <w:spacing w:line="276" w:lineRule="auto"/>
              <w:ind w:left="57" w:right="113"/>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41AD0">
              <w:rPr>
                <w:rFonts w:eastAsia="Times New Roman" w:cstheme="minorHAnsi"/>
                <w:color w:val="000000"/>
                <w:sz w:val="24"/>
                <w:szCs w:val="24"/>
                <w:lang w:eastAsia="pl-PL"/>
              </w:rPr>
              <w:t>16</w:t>
            </w:r>
          </w:p>
        </w:tc>
        <w:tc>
          <w:tcPr>
            <w:cnfStyle w:val="000100000000" w:firstRow="0" w:lastRow="0" w:firstColumn="0" w:lastColumn="1" w:oddVBand="0" w:evenVBand="0" w:oddHBand="0" w:evenHBand="0" w:firstRowFirstColumn="0" w:firstRowLastColumn="0" w:lastRowFirstColumn="0" w:lastRowLastColumn="0"/>
            <w:tcW w:w="1417" w:type="dxa"/>
            <w:shd w:val="clear" w:color="auto" w:fill="FFFFFF" w:themeFill="background1"/>
          </w:tcPr>
          <w:p w14:paraId="4BD1EA7F" w14:textId="25162110" w:rsidR="002138A6" w:rsidRPr="00741AD0" w:rsidRDefault="002138A6" w:rsidP="00B26902">
            <w:pPr>
              <w:spacing w:line="276" w:lineRule="auto"/>
              <w:ind w:left="57" w:right="113"/>
              <w:rPr>
                <w:rFonts w:cstheme="minorHAnsi"/>
                <w:b w:val="0"/>
                <w:bCs w:val="0"/>
                <w:sz w:val="24"/>
                <w:szCs w:val="24"/>
              </w:rPr>
            </w:pPr>
            <w:r w:rsidRPr="00741AD0">
              <w:rPr>
                <w:rFonts w:eastAsia="Times New Roman" w:cstheme="minorHAnsi"/>
                <w:b w:val="0"/>
                <w:bCs w:val="0"/>
                <w:color w:val="000000"/>
                <w:sz w:val="24"/>
                <w:szCs w:val="24"/>
                <w:lang w:eastAsia="pl-PL"/>
              </w:rPr>
              <w:t>16</w:t>
            </w:r>
          </w:p>
        </w:tc>
      </w:tr>
      <w:tr w:rsidR="002138A6" w:rsidRPr="0093749E" w14:paraId="2C4BD42D" w14:textId="77777777" w:rsidTr="00741AD0">
        <w:trPr>
          <w:cnfStyle w:val="000000100000" w:firstRow="0" w:lastRow="0" w:firstColumn="0" w:lastColumn="0" w:oddVBand="0" w:evenVBand="0" w:oddHBand="1" w:evenHBand="0" w:firstRowFirstColumn="0" w:firstRowLastColumn="0" w:lastRowFirstColumn="0" w:lastRowLastColumn="0"/>
          <w:trHeight w:val="381"/>
        </w:trPr>
        <w:tc>
          <w:tcPr>
            <w:cnfStyle w:val="001000000000" w:firstRow="0" w:lastRow="0" w:firstColumn="1" w:lastColumn="0" w:oddVBand="0" w:evenVBand="0" w:oddHBand="0" w:evenHBand="0" w:firstRowFirstColumn="0" w:firstRowLastColumn="0" w:lastRowFirstColumn="0" w:lastRowLastColumn="0"/>
            <w:tcW w:w="2411" w:type="dxa"/>
            <w:shd w:val="clear" w:color="auto" w:fill="FFFFFF" w:themeFill="background1"/>
          </w:tcPr>
          <w:p w14:paraId="520D6084" w14:textId="77777777" w:rsidR="002138A6" w:rsidRPr="00741AD0" w:rsidRDefault="002138A6" w:rsidP="00B26902">
            <w:pPr>
              <w:spacing w:line="276" w:lineRule="auto"/>
              <w:ind w:left="57" w:right="57"/>
              <w:rPr>
                <w:rFonts w:cstheme="minorHAnsi"/>
                <w:b w:val="0"/>
                <w:bCs w:val="0"/>
                <w:sz w:val="24"/>
                <w:szCs w:val="24"/>
              </w:rPr>
            </w:pPr>
            <w:r w:rsidRPr="00741AD0">
              <w:rPr>
                <w:rFonts w:cstheme="minorHAnsi"/>
                <w:b w:val="0"/>
                <w:bCs w:val="0"/>
                <w:sz w:val="24"/>
                <w:szCs w:val="24"/>
              </w:rPr>
              <w:t xml:space="preserve">Szkoły </w:t>
            </w:r>
            <w:proofErr w:type="spellStart"/>
            <w:r w:rsidRPr="00741AD0">
              <w:rPr>
                <w:rFonts w:cstheme="minorHAnsi"/>
                <w:b w:val="0"/>
                <w:bCs w:val="0"/>
                <w:sz w:val="24"/>
                <w:szCs w:val="24"/>
              </w:rPr>
              <w:t>niesamorządowe</w:t>
            </w:r>
            <w:proofErr w:type="spellEnd"/>
          </w:p>
        </w:tc>
        <w:tc>
          <w:tcPr>
            <w:cnfStyle w:val="000010000000" w:firstRow="0" w:lastRow="0" w:firstColumn="0" w:lastColumn="0" w:oddVBand="1" w:evenVBand="0" w:oddHBand="0" w:evenHBand="0" w:firstRowFirstColumn="0" w:firstRowLastColumn="0" w:lastRowFirstColumn="0" w:lastRowLastColumn="0"/>
            <w:tcW w:w="1412" w:type="dxa"/>
            <w:shd w:val="clear" w:color="auto" w:fill="FFFFFF" w:themeFill="background1"/>
          </w:tcPr>
          <w:p w14:paraId="663C9891" w14:textId="44933DB0" w:rsidR="002138A6" w:rsidRPr="00741AD0" w:rsidRDefault="002138A6" w:rsidP="00B26902">
            <w:pPr>
              <w:spacing w:line="276" w:lineRule="auto"/>
              <w:ind w:left="57" w:right="113"/>
              <w:rPr>
                <w:rFonts w:cstheme="minorHAnsi"/>
                <w:sz w:val="24"/>
                <w:szCs w:val="24"/>
              </w:rPr>
            </w:pPr>
            <w:r w:rsidRPr="00741AD0">
              <w:rPr>
                <w:rFonts w:eastAsia="Times New Roman" w:cstheme="minorHAnsi"/>
                <w:color w:val="000000"/>
                <w:sz w:val="24"/>
                <w:szCs w:val="24"/>
                <w:lang w:eastAsia="pl-PL"/>
              </w:rPr>
              <w:t>10</w:t>
            </w:r>
          </w:p>
        </w:tc>
        <w:tc>
          <w:tcPr>
            <w:tcW w:w="1417" w:type="dxa"/>
            <w:shd w:val="clear" w:color="auto" w:fill="FFFFFF" w:themeFill="background1"/>
          </w:tcPr>
          <w:p w14:paraId="3DB5F31A" w14:textId="59C37B1E" w:rsidR="002138A6" w:rsidRPr="00741AD0" w:rsidRDefault="002138A6" w:rsidP="00B26902">
            <w:pPr>
              <w:spacing w:line="276" w:lineRule="auto"/>
              <w:ind w:left="57" w:right="113"/>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741AD0">
              <w:rPr>
                <w:rFonts w:eastAsia="Times New Roman" w:cstheme="minorHAnsi"/>
                <w:color w:val="000000"/>
                <w:sz w:val="24"/>
                <w:szCs w:val="24"/>
                <w:lang w:eastAsia="pl-PL"/>
              </w:rPr>
              <w:t>10</w:t>
            </w:r>
          </w:p>
        </w:tc>
        <w:tc>
          <w:tcPr>
            <w:cnfStyle w:val="000010000000" w:firstRow="0" w:lastRow="0" w:firstColumn="0" w:lastColumn="0" w:oddVBand="1" w:evenVBand="0" w:oddHBand="0" w:evenHBand="0" w:firstRowFirstColumn="0" w:firstRowLastColumn="0" w:lastRowFirstColumn="0" w:lastRowLastColumn="0"/>
            <w:tcW w:w="1559" w:type="dxa"/>
            <w:shd w:val="clear" w:color="auto" w:fill="FFFFFF" w:themeFill="background1"/>
          </w:tcPr>
          <w:p w14:paraId="083C1307" w14:textId="186885F3" w:rsidR="002138A6" w:rsidRPr="00741AD0" w:rsidRDefault="002138A6" w:rsidP="00B26902">
            <w:pPr>
              <w:spacing w:line="276" w:lineRule="auto"/>
              <w:ind w:left="57" w:right="113"/>
              <w:rPr>
                <w:rFonts w:cstheme="minorHAnsi"/>
                <w:sz w:val="24"/>
                <w:szCs w:val="24"/>
              </w:rPr>
            </w:pPr>
            <w:r w:rsidRPr="00741AD0">
              <w:rPr>
                <w:rFonts w:eastAsia="Times New Roman" w:cstheme="minorHAnsi"/>
                <w:color w:val="000000"/>
                <w:sz w:val="24"/>
                <w:szCs w:val="24"/>
                <w:lang w:eastAsia="pl-PL"/>
              </w:rPr>
              <w:t>12</w:t>
            </w:r>
          </w:p>
        </w:tc>
        <w:tc>
          <w:tcPr>
            <w:tcW w:w="1418" w:type="dxa"/>
            <w:shd w:val="clear" w:color="auto" w:fill="FFFFFF" w:themeFill="background1"/>
          </w:tcPr>
          <w:p w14:paraId="03B29A36" w14:textId="59174B2D" w:rsidR="002138A6" w:rsidRPr="00741AD0" w:rsidRDefault="002138A6" w:rsidP="00B26902">
            <w:pPr>
              <w:spacing w:line="276" w:lineRule="auto"/>
              <w:ind w:left="57" w:right="113"/>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741AD0">
              <w:rPr>
                <w:rFonts w:eastAsia="Times New Roman" w:cstheme="minorHAnsi"/>
                <w:color w:val="000000"/>
                <w:sz w:val="24"/>
                <w:szCs w:val="24"/>
                <w:lang w:eastAsia="pl-PL"/>
              </w:rPr>
              <w:t>13</w:t>
            </w:r>
          </w:p>
        </w:tc>
        <w:tc>
          <w:tcPr>
            <w:cnfStyle w:val="000100000000" w:firstRow="0" w:lastRow="0" w:firstColumn="0" w:lastColumn="1" w:oddVBand="0" w:evenVBand="0" w:oddHBand="0" w:evenHBand="0" w:firstRowFirstColumn="0" w:firstRowLastColumn="0" w:lastRowFirstColumn="0" w:lastRowLastColumn="0"/>
            <w:tcW w:w="1417" w:type="dxa"/>
            <w:shd w:val="clear" w:color="auto" w:fill="FFFFFF" w:themeFill="background1"/>
          </w:tcPr>
          <w:p w14:paraId="75D2B29A" w14:textId="75E68D09" w:rsidR="002138A6" w:rsidRPr="00741AD0" w:rsidRDefault="002138A6" w:rsidP="00B26902">
            <w:pPr>
              <w:spacing w:line="276" w:lineRule="auto"/>
              <w:ind w:left="57" w:right="113"/>
              <w:rPr>
                <w:rFonts w:cstheme="minorHAnsi"/>
                <w:b w:val="0"/>
                <w:bCs w:val="0"/>
                <w:sz w:val="24"/>
                <w:szCs w:val="24"/>
              </w:rPr>
            </w:pPr>
            <w:r w:rsidRPr="00741AD0">
              <w:rPr>
                <w:rFonts w:eastAsia="Times New Roman" w:cstheme="minorHAnsi"/>
                <w:b w:val="0"/>
                <w:bCs w:val="0"/>
                <w:color w:val="000000"/>
                <w:sz w:val="24"/>
                <w:szCs w:val="24"/>
                <w:lang w:eastAsia="pl-PL"/>
              </w:rPr>
              <w:t>14</w:t>
            </w:r>
          </w:p>
        </w:tc>
      </w:tr>
      <w:tr w:rsidR="00741AD0" w:rsidRPr="0093749E" w14:paraId="470C636A" w14:textId="77777777" w:rsidTr="00741AD0">
        <w:trPr>
          <w:trHeight w:val="563"/>
        </w:trPr>
        <w:tc>
          <w:tcPr>
            <w:cnfStyle w:val="001000000000" w:firstRow="0" w:lastRow="0" w:firstColumn="1" w:lastColumn="0" w:oddVBand="0" w:evenVBand="0" w:oddHBand="0" w:evenHBand="0" w:firstRowFirstColumn="0" w:firstRowLastColumn="0" w:lastRowFirstColumn="0" w:lastRowLastColumn="0"/>
            <w:tcW w:w="2411" w:type="dxa"/>
            <w:shd w:val="clear" w:color="auto" w:fill="B2A1C7" w:themeFill="accent4" w:themeFillTint="99"/>
          </w:tcPr>
          <w:p w14:paraId="19F92F48" w14:textId="77777777" w:rsidR="005560CA" w:rsidRPr="00B26902" w:rsidRDefault="005560CA" w:rsidP="00B26902">
            <w:pPr>
              <w:pStyle w:val="TableParagraph"/>
              <w:spacing w:before="11" w:line="276" w:lineRule="auto"/>
              <w:ind w:left="57" w:right="57"/>
              <w:rPr>
                <w:rFonts w:asciiTheme="minorHAnsi" w:hAnsiTheme="minorHAnsi" w:cstheme="minorHAnsi"/>
                <w:color w:val="000000" w:themeColor="text1"/>
                <w:sz w:val="24"/>
                <w:szCs w:val="24"/>
              </w:rPr>
            </w:pPr>
            <w:r w:rsidRPr="00B26902">
              <w:rPr>
                <w:rFonts w:asciiTheme="minorHAnsi" w:hAnsiTheme="minorHAnsi" w:cstheme="minorHAnsi"/>
                <w:color w:val="000000" w:themeColor="text1"/>
                <w:sz w:val="24"/>
                <w:szCs w:val="24"/>
              </w:rPr>
              <w:t>Uczniowie</w:t>
            </w:r>
          </w:p>
        </w:tc>
        <w:tc>
          <w:tcPr>
            <w:cnfStyle w:val="000010000000" w:firstRow="0" w:lastRow="0" w:firstColumn="0" w:lastColumn="0" w:oddVBand="1" w:evenVBand="0" w:oddHBand="0" w:evenHBand="0" w:firstRowFirstColumn="0" w:firstRowLastColumn="0" w:lastRowFirstColumn="0" w:lastRowLastColumn="0"/>
            <w:tcW w:w="1412" w:type="dxa"/>
            <w:shd w:val="clear" w:color="auto" w:fill="B2A1C7" w:themeFill="accent4" w:themeFillTint="99"/>
          </w:tcPr>
          <w:p w14:paraId="07979B5A" w14:textId="65B4236E" w:rsidR="005560CA" w:rsidRPr="00B26902" w:rsidRDefault="005560CA" w:rsidP="00B26902">
            <w:pPr>
              <w:pStyle w:val="TableParagraph"/>
              <w:spacing w:before="11" w:line="276" w:lineRule="auto"/>
              <w:ind w:left="57" w:right="57"/>
              <w:rPr>
                <w:rFonts w:asciiTheme="minorHAnsi" w:hAnsiTheme="minorHAnsi" w:cstheme="minorHAnsi"/>
                <w:b/>
                <w:bCs/>
                <w:color w:val="000000" w:themeColor="text1"/>
                <w:sz w:val="24"/>
                <w:szCs w:val="24"/>
              </w:rPr>
            </w:pPr>
            <w:r w:rsidRPr="00B26902">
              <w:rPr>
                <w:rFonts w:asciiTheme="minorHAnsi" w:hAnsiTheme="minorHAnsi" w:cstheme="minorHAnsi"/>
                <w:b/>
                <w:bCs/>
                <w:color w:val="000000" w:themeColor="text1"/>
                <w:sz w:val="24"/>
                <w:szCs w:val="24"/>
              </w:rPr>
              <w:t>2020/2021</w:t>
            </w:r>
          </w:p>
        </w:tc>
        <w:tc>
          <w:tcPr>
            <w:tcW w:w="1417" w:type="dxa"/>
            <w:shd w:val="clear" w:color="auto" w:fill="B2A1C7" w:themeFill="accent4" w:themeFillTint="99"/>
          </w:tcPr>
          <w:p w14:paraId="5E2F8D08" w14:textId="4AC0309E" w:rsidR="005560CA" w:rsidRPr="00B26902" w:rsidRDefault="005560CA" w:rsidP="00B26902">
            <w:pPr>
              <w:pStyle w:val="TableParagraph"/>
              <w:spacing w:before="11" w:line="276" w:lineRule="auto"/>
              <w:ind w:left="57" w:right="57"/>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themeColor="text1"/>
                <w:sz w:val="24"/>
                <w:szCs w:val="24"/>
              </w:rPr>
            </w:pPr>
            <w:r w:rsidRPr="00B26902">
              <w:rPr>
                <w:rFonts w:asciiTheme="minorHAnsi" w:hAnsiTheme="minorHAnsi" w:cstheme="minorHAnsi"/>
                <w:b/>
                <w:bCs/>
                <w:color w:val="000000" w:themeColor="text1"/>
                <w:sz w:val="24"/>
                <w:szCs w:val="24"/>
              </w:rPr>
              <w:t>2021/2022</w:t>
            </w:r>
          </w:p>
        </w:tc>
        <w:tc>
          <w:tcPr>
            <w:cnfStyle w:val="000010000000" w:firstRow="0" w:lastRow="0" w:firstColumn="0" w:lastColumn="0" w:oddVBand="1" w:evenVBand="0" w:oddHBand="0" w:evenHBand="0" w:firstRowFirstColumn="0" w:firstRowLastColumn="0" w:lastRowFirstColumn="0" w:lastRowLastColumn="0"/>
            <w:tcW w:w="1559" w:type="dxa"/>
            <w:shd w:val="clear" w:color="auto" w:fill="B2A1C7" w:themeFill="accent4" w:themeFillTint="99"/>
          </w:tcPr>
          <w:p w14:paraId="614254BB" w14:textId="4A15E854" w:rsidR="005560CA" w:rsidRPr="00B26902" w:rsidRDefault="005560CA" w:rsidP="00B26902">
            <w:pPr>
              <w:pStyle w:val="TableParagraph"/>
              <w:spacing w:before="11" w:line="276" w:lineRule="auto"/>
              <w:ind w:left="57" w:right="57"/>
              <w:rPr>
                <w:rFonts w:asciiTheme="minorHAnsi" w:hAnsiTheme="minorHAnsi" w:cstheme="minorHAnsi"/>
                <w:b/>
                <w:bCs/>
                <w:color w:val="000000" w:themeColor="text1"/>
                <w:sz w:val="24"/>
                <w:szCs w:val="24"/>
              </w:rPr>
            </w:pPr>
            <w:r w:rsidRPr="00B26902">
              <w:rPr>
                <w:rFonts w:asciiTheme="minorHAnsi" w:hAnsiTheme="minorHAnsi" w:cstheme="minorHAnsi"/>
                <w:b/>
                <w:bCs/>
                <w:color w:val="000000" w:themeColor="text1"/>
                <w:sz w:val="24"/>
                <w:szCs w:val="24"/>
              </w:rPr>
              <w:t>2022/2023</w:t>
            </w:r>
          </w:p>
        </w:tc>
        <w:tc>
          <w:tcPr>
            <w:tcW w:w="1418" w:type="dxa"/>
            <w:shd w:val="clear" w:color="auto" w:fill="B2A1C7" w:themeFill="accent4" w:themeFillTint="99"/>
          </w:tcPr>
          <w:p w14:paraId="48B96831" w14:textId="457EAA91" w:rsidR="005560CA" w:rsidRPr="00B26902" w:rsidRDefault="005560CA" w:rsidP="00B26902">
            <w:pPr>
              <w:pStyle w:val="TableParagraph"/>
              <w:spacing w:before="11" w:line="276" w:lineRule="auto"/>
              <w:ind w:left="57" w:right="57"/>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themeColor="text1"/>
                <w:sz w:val="24"/>
                <w:szCs w:val="24"/>
              </w:rPr>
            </w:pPr>
            <w:r w:rsidRPr="00B26902">
              <w:rPr>
                <w:rFonts w:asciiTheme="minorHAnsi" w:hAnsiTheme="minorHAnsi" w:cstheme="minorHAnsi"/>
                <w:b/>
                <w:bCs/>
                <w:color w:val="000000" w:themeColor="text1"/>
                <w:sz w:val="24"/>
                <w:szCs w:val="24"/>
              </w:rPr>
              <w:t>2023/2024</w:t>
            </w:r>
          </w:p>
        </w:tc>
        <w:tc>
          <w:tcPr>
            <w:cnfStyle w:val="000100000000" w:firstRow="0" w:lastRow="0" w:firstColumn="0" w:lastColumn="1" w:oddVBand="0" w:evenVBand="0" w:oddHBand="0" w:evenHBand="0" w:firstRowFirstColumn="0" w:firstRowLastColumn="0" w:lastRowFirstColumn="0" w:lastRowLastColumn="0"/>
            <w:tcW w:w="1417" w:type="dxa"/>
            <w:shd w:val="clear" w:color="auto" w:fill="B2A1C7" w:themeFill="accent4" w:themeFillTint="99"/>
          </w:tcPr>
          <w:p w14:paraId="39C1B3B4" w14:textId="27626487" w:rsidR="005560CA" w:rsidRPr="00B26902" w:rsidRDefault="005560CA" w:rsidP="00B26902">
            <w:pPr>
              <w:pStyle w:val="TableParagraph"/>
              <w:spacing w:before="11" w:line="276" w:lineRule="auto"/>
              <w:ind w:left="57" w:right="57"/>
              <w:rPr>
                <w:rFonts w:asciiTheme="minorHAnsi" w:hAnsiTheme="minorHAnsi" w:cstheme="minorHAnsi"/>
                <w:color w:val="000000" w:themeColor="text1"/>
                <w:sz w:val="24"/>
                <w:szCs w:val="24"/>
              </w:rPr>
            </w:pPr>
            <w:r w:rsidRPr="00B26902">
              <w:rPr>
                <w:rFonts w:asciiTheme="minorHAnsi" w:hAnsiTheme="minorHAnsi" w:cstheme="minorHAnsi"/>
                <w:color w:val="000000" w:themeColor="text1"/>
                <w:sz w:val="24"/>
                <w:szCs w:val="24"/>
              </w:rPr>
              <w:t>2024/2025</w:t>
            </w:r>
          </w:p>
        </w:tc>
      </w:tr>
      <w:tr w:rsidR="005560CA" w:rsidRPr="0093749E" w14:paraId="2E398CA6" w14:textId="77777777" w:rsidTr="00741AD0">
        <w:trPr>
          <w:cnfStyle w:val="000000100000" w:firstRow="0" w:lastRow="0" w:firstColumn="0" w:lastColumn="0" w:oddVBand="0" w:evenVBand="0" w:oddHBand="1" w:evenHBand="0" w:firstRowFirstColumn="0" w:firstRowLastColumn="0" w:lastRowFirstColumn="0" w:lastRowLastColumn="0"/>
          <w:trHeight w:val="381"/>
        </w:trPr>
        <w:tc>
          <w:tcPr>
            <w:cnfStyle w:val="001000000000" w:firstRow="0" w:lastRow="0" w:firstColumn="1" w:lastColumn="0" w:oddVBand="0" w:evenVBand="0" w:oddHBand="0" w:evenHBand="0" w:firstRowFirstColumn="0" w:firstRowLastColumn="0" w:lastRowFirstColumn="0" w:lastRowLastColumn="0"/>
            <w:tcW w:w="2411" w:type="dxa"/>
            <w:shd w:val="clear" w:color="auto" w:fill="FFFFFF" w:themeFill="background1"/>
          </w:tcPr>
          <w:p w14:paraId="414EADCD" w14:textId="77777777" w:rsidR="005560CA" w:rsidRPr="00741AD0" w:rsidRDefault="005560CA" w:rsidP="00B26902">
            <w:pPr>
              <w:spacing w:line="276" w:lineRule="auto"/>
              <w:ind w:left="57" w:right="57"/>
              <w:rPr>
                <w:rFonts w:cstheme="minorHAnsi"/>
                <w:sz w:val="24"/>
                <w:szCs w:val="24"/>
              </w:rPr>
            </w:pPr>
            <w:r w:rsidRPr="00741AD0">
              <w:rPr>
                <w:rFonts w:cstheme="minorHAnsi"/>
                <w:sz w:val="24"/>
                <w:szCs w:val="24"/>
              </w:rPr>
              <w:t>OGÓŁEM</w:t>
            </w:r>
          </w:p>
        </w:tc>
        <w:tc>
          <w:tcPr>
            <w:cnfStyle w:val="000010000000" w:firstRow="0" w:lastRow="0" w:firstColumn="0" w:lastColumn="0" w:oddVBand="1" w:evenVBand="0" w:oddHBand="0" w:evenHBand="0" w:firstRowFirstColumn="0" w:firstRowLastColumn="0" w:lastRowFirstColumn="0" w:lastRowLastColumn="0"/>
            <w:tcW w:w="1412" w:type="dxa"/>
            <w:shd w:val="clear" w:color="auto" w:fill="FFFFFF" w:themeFill="background1"/>
          </w:tcPr>
          <w:p w14:paraId="026E7894" w14:textId="38E5E580" w:rsidR="005560CA" w:rsidRPr="00741AD0" w:rsidRDefault="005560CA" w:rsidP="00B26902">
            <w:pPr>
              <w:spacing w:line="276" w:lineRule="auto"/>
              <w:ind w:left="57" w:right="113"/>
              <w:rPr>
                <w:rFonts w:cstheme="minorHAnsi"/>
                <w:b/>
                <w:bCs/>
                <w:sz w:val="24"/>
                <w:szCs w:val="24"/>
              </w:rPr>
            </w:pPr>
            <w:r w:rsidRPr="00741AD0">
              <w:rPr>
                <w:rFonts w:eastAsia="Times New Roman" w:cstheme="minorHAnsi"/>
                <w:b/>
                <w:bCs/>
                <w:color w:val="000000"/>
                <w:sz w:val="24"/>
                <w:szCs w:val="24"/>
                <w:lang w:eastAsia="pl-PL"/>
              </w:rPr>
              <w:t>10 106</w:t>
            </w:r>
          </w:p>
        </w:tc>
        <w:tc>
          <w:tcPr>
            <w:tcW w:w="1417" w:type="dxa"/>
            <w:shd w:val="clear" w:color="auto" w:fill="FFFFFF" w:themeFill="background1"/>
          </w:tcPr>
          <w:p w14:paraId="631476D8" w14:textId="75BE4FF6" w:rsidR="005560CA" w:rsidRPr="00741AD0" w:rsidRDefault="005560CA" w:rsidP="00B26902">
            <w:pPr>
              <w:spacing w:line="276" w:lineRule="auto"/>
              <w:ind w:left="57" w:right="113"/>
              <w:cnfStyle w:val="000000100000" w:firstRow="0" w:lastRow="0" w:firstColumn="0" w:lastColumn="0" w:oddVBand="0" w:evenVBand="0" w:oddHBand="1" w:evenHBand="0" w:firstRowFirstColumn="0" w:firstRowLastColumn="0" w:lastRowFirstColumn="0" w:lastRowLastColumn="0"/>
              <w:rPr>
                <w:rFonts w:cstheme="minorHAnsi"/>
                <w:b/>
                <w:bCs/>
                <w:sz w:val="24"/>
                <w:szCs w:val="24"/>
              </w:rPr>
            </w:pPr>
            <w:r w:rsidRPr="00741AD0">
              <w:rPr>
                <w:rFonts w:eastAsia="Times New Roman" w:cstheme="minorHAnsi"/>
                <w:b/>
                <w:bCs/>
                <w:color w:val="000000"/>
                <w:sz w:val="24"/>
                <w:szCs w:val="24"/>
                <w:lang w:eastAsia="pl-PL"/>
              </w:rPr>
              <w:t>10 133</w:t>
            </w:r>
          </w:p>
        </w:tc>
        <w:tc>
          <w:tcPr>
            <w:cnfStyle w:val="000010000000" w:firstRow="0" w:lastRow="0" w:firstColumn="0" w:lastColumn="0" w:oddVBand="1" w:evenVBand="0" w:oddHBand="0" w:evenHBand="0" w:firstRowFirstColumn="0" w:firstRowLastColumn="0" w:lastRowFirstColumn="0" w:lastRowLastColumn="0"/>
            <w:tcW w:w="1559" w:type="dxa"/>
            <w:shd w:val="clear" w:color="auto" w:fill="FFFFFF" w:themeFill="background1"/>
          </w:tcPr>
          <w:p w14:paraId="23201557" w14:textId="42D0909F" w:rsidR="005560CA" w:rsidRPr="00741AD0" w:rsidRDefault="005560CA" w:rsidP="00B26902">
            <w:pPr>
              <w:spacing w:line="276" w:lineRule="auto"/>
              <w:ind w:left="57" w:right="113"/>
              <w:rPr>
                <w:rFonts w:cstheme="minorHAnsi"/>
                <w:b/>
                <w:bCs/>
                <w:sz w:val="24"/>
                <w:szCs w:val="24"/>
              </w:rPr>
            </w:pPr>
            <w:r w:rsidRPr="00741AD0">
              <w:rPr>
                <w:rFonts w:eastAsia="Times New Roman" w:cstheme="minorHAnsi"/>
                <w:b/>
                <w:bCs/>
                <w:color w:val="000000"/>
                <w:sz w:val="24"/>
                <w:szCs w:val="24"/>
                <w:lang w:eastAsia="pl-PL"/>
              </w:rPr>
              <w:t>11 161</w:t>
            </w:r>
          </w:p>
        </w:tc>
        <w:tc>
          <w:tcPr>
            <w:tcW w:w="1418" w:type="dxa"/>
            <w:shd w:val="clear" w:color="auto" w:fill="FFFFFF" w:themeFill="background1"/>
          </w:tcPr>
          <w:p w14:paraId="20DF5F0F" w14:textId="49EAE678" w:rsidR="005560CA" w:rsidRPr="00741AD0" w:rsidRDefault="005560CA" w:rsidP="00B26902">
            <w:pPr>
              <w:spacing w:line="276" w:lineRule="auto"/>
              <w:ind w:left="57" w:right="113"/>
              <w:cnfStyle w:val="000000100000" w:firstRow="0" w:lastRow="0" w:firstColumn="0" w:lastColumn="0" w:oddVBand="0" w:evenVBand="0" w:oddHBand="1" w:evenHBand="0" w:firstRowFirstColumn="0" w:firstRowLastColumn="0" w:lastRowFirstColumn="0" w:lastRowLastColumn="0"/>
              <w:rPr>
                <w:rFonts w:cstheme="minorHAnsi"/>
                <w:b/>
                <w:bCs/>
                <w:sz w:val="24"/>
                <w:szCs w:val="24"/>
              </w:rPr>
            </w:pPr>
            <w:r w:rsidRPr="00741AD0">
              <w:rPr>
                <w:rFonts w:eastAsia="Times New Roman" w:cstheme="minorHAnsi"/>
                <w:b/>
                <w:bCs/>
                <w:color w:val="000000"/>
                <w:sz w:val="24"/>
                <w:szCs w:val="24"/>
                <w:lang w:eastAsia="pl-PL"/>
              </w:rPr>
              <w:t>12 043</w:t>
            </w:r>
          </w:p>
        </w:tc>
        <w:tc>
          <w:tcPr>
            <w:cnfStyle w:val="000100000000" w:firstRow="0" w:lastRow="0" w:firstColumn="0" w:lastColumn="1" w:oddVBand="0" w:evenVBand="0" w:oddHBand="0" w:evenHBand="0" w:firstRowFirstColumn="0" w:firstRowLastColumn="0" w:lastRowFirstColumn="0" w:lastRowLastColumn="0"/>
            <w:tcW w:w="1417" w:type="dxa"/>
            <w:shd w:val="clear" w:color="auto" w:fill="FFFFFF" w:themeFill="background1"/>
          </w:tcPr>
          <w:p w14:paraId="344E7B9F" w14:textId="19703C63" w:rsidR="005560CA" w:rsidRPr="00741AD0" w:rsidRDefault="005560CA" w:rsidP="00B26902">
            <w:pPr>
              <w:spacing w:line="276" w:lineRule="auto"/>
              <w:ind w:left="57" w:right="113"/>
              <w:rPr>
                <w:rFonts w:cstheme="minorHAnsi"/>
                <w:sz w:val="24"/>
                <w:szCs w:val="24"/>
              </w:rPr>
            </w:pPr>
            <w:r w:rsidRPr="00741AD0">
              <w:rPr>
                <w:rFonts w:eastAsia="Times New Roman" w:cstheme="minorHAnsi"/>
                <w:color w:val="000000"/>
                <w:sz w:val="24"/>
                <w:szCs w:val="24"/>
                <w:lang w:eastAsia="pl-PL"/>
              </w:rPr>
              <w:t>11 215</w:t>
            </w:r>
          </w:p>
        </w:tc>
      </w:tr>
      <w:tr w:rsidR="005560CA" w:rsidRPr="0093749E" w14:paraId="261E4F7E" w14:textId="77777777" w:rsidTr="00741AD0">
        <w:trPr>
          <w:trHeight w:val="381"/>
        </w:trPr>
        <w:tc>
          <w:tcPr>
            <w:cnfStyle w:val="001000000000" w:firstRow="0" w:lastRow="0" w:firstColumn="1" w:lastColumn="0" w:oddVBand="0" w:evenVBand="0" w:oddHBand="0" w:evenHBand="0" w:firstRowFirstColumn="0" w:firstRowLastColumn="0" w:lastRowFirstColumn="0" w:lastRowLastColumn="0"/>
            <w:tcW w:w="2411" w:type="dxa"/>
            <w:shd w:val="clear" w:color="auto" w:fill="FFFFFF" w:themeFill="background1"/>
          </w:tcPr>
          <w:p w14:paraId="70D580A3" w14:textId="77777777" w:rsidR="005560CA" w:rsidRPr="00741AD0" w:rsidRDefault="005560CA" w:rsidP="00B26902">
            <w:pPr>
              <w:spacing w:line="276" w:lineRule="auto"/>
              <w:ind w:left="57" w:right="57"/>
              <w:rPr>
                <w:rFonts w:cstheme="minorHAnsi"/>
                <w:b w:val="0"/>
                <w:bCs w:val="0"/>
                <w:sz w:val="24"/>
                <w:szCs w:val="24"/>
              </w:rPr>
            </w:pPr>
            <w:r w:rsidRPr="00741AD0">
              <w:rPr>
                <w:rFonts w:cstheme="minorHAnsi"/>
                <w:b w:val="0"/>
                <w:bCs w:val="0"/>
                <w:sz w:val="24"/>
                <w:szCs w:val="24"/>
              </w:rPr>
              <w:t>Szkół samorządowych</w:t>
            </w:r>
          </w:p>
        </w:tc>
        <w:tc>
          <w:tcPr>
            <w:cnfStyle w:val="000010000000" w:firstRow="0" w:lastRow="0" w:firstColumn="0" w:lastColumn="0" w:oddVBand="1" w:evenVBand="0" w:oddHBand="0" w:evenHBand="0" w:firstRowFirstColumn="0" w:firstRowLastColumn="0" w:lastRowFirstColumn="0" w:lastRowLastColumn="0"/>
            <w:tcW w:w="1412" w:type="dxa"/>
            <w:shd w:val="clear" w:color="auto" w:fill="FFFFFF" w:themeFill="background1"/>
          </w:tcPr>
          <w:p w14:paraId="49B4E03B" w14:textId="23024BAF" w:rsidR="005560CA" w:rsidRPr="00741AD0" w:rsidRDefault="005560CA" w:rsidP="00B26902">
            <w:pPr>
              <w:spacing w:line="276" w:lineRule="auto"/>
              <w:ind w:left="57" w:right="113"/>
              <w:rPr>
                <w:rFonts w:cstheme="minorHAnsi"/>
                <w:sz w:val="24"/>
                <w:szCs w:val="24"/>
              </w:rPr>
            </w:pPr>
            <w:r w:rsidRPr="00741AD0">
              <w:rPr>
                <w:rFonts w:eastAsia="Times New Roman" w:cstheme="minorHAnsi"/>
                <w:color w:val="000000"/>
                <w:sz w:val="24"/>
                <w:szCs w:val="24"/>
                <w:lang w:eastAsia="pl-PL"/>
              </w:rPr>
              <w:t>8 900</w:t>
            </w:r>
          </w:p>
        </w:tc>
        <w:tc>
          <w:tcPr>
            <w:tcW w:w="1417" w:type="dxa"/>
            <w:shd w:val="clear" w:color="auto" w:fill="FFFFFF" w:themeFill="background1"/>
          </w:tcPr>
          <w:p w14:paraId="3B0B0A61" w14:textId="640B2632" w:rsidR="005560CA" w:rsidRPr="00741AD0" w:rsidRDefault="005560CA" w:rsidP="00B26902">
            <w:pPr>
              <w:spacing w:line="276" w:lineRule="auto"/>
              <w:ind w:left="57" w:right="113"/>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41AD0">
              <w:rPr>
                <w:rFonts w:eastAsia="Times New Roman" w:cstheme="minorHAnsi"/>
                <w:color w:val="000000"/>
                <w:sz w:val="24"/>
                <w:szCs w:val="24"/>
                <w:lang w:eastAsia="pl-PL"/>
              </w:rPr>
              <w:t>8 956</w:t>
            </w:r>
          </w:p>
        </w:tc>
        <w:tc>
          <w:tcPr>
            <w:cnfStyle w:val="000010000000" w:firstRow="0" w:lastRow="0" w:firstColumn="0" w:lastColumn="0" w:oddVBand="1" w:evenVBand="0" w:oddHBand="0" w:evenHBand="0" w:firstRowFirstColumn="0" w:firstRowLastColumn="0" w:lastRowFirstColumn="0" w:lastRowLastColumn="0"/>
            <w:tcW w:w="1559" w:type="dxa"/>
            <w:shd w:val="clear" w:color="auto" w:fill="FFFFFF" w:themeFill="background1"/>
          </w:tcPr>
          <w:p w14:paraId="319A0800" w14:textId="1AFBE742" w:rsidR="005560CA" w:rsidRPr="00741AD0" w:rsidRDefault="005560CA" w:rsidP="00B26902">
            <w:pPr>
              <w:spacing w:line="276" w:lineRule="auto"/>
              <w:ind w:left="57" w:right="113"/>
              <w:rPr>
                <w:rFonts w:cstheme="minorHAnsi"/>
                <w:sz w:val="24"/>
                <w:szCs w:val="24"/>
              </w:rPr>
            </w:pPr>
            <w:r w:rsidRPr="00741AD0">
              <w:rPr>
                <w:rFonts w:eastAsia="Times New Roman" w:cstheme="minorHAnsi"/>
                <w:color w:val="000000"/>
                <w:sz w:val="24"/>
                <w:szCs w:val="24"/>
                <w:lang w:eastAsia="pl-PL"/>
              </w:rPr>
              <w:t>9 802</w:t>
            </w:r>
          </w:p>
        </w:tc>
        <w:tc>
          <w:tcPr>
            <w:tcW w:w="1418" w:type="dxa"/>
            <w:shd w:val="clear" w:color="auto" w:fill="FFFFFF" w:themeFill="background1"/>
          </w:tcPr>
          <w:p w14:paraId="7D31BCE4" w14:textId="517D51E1" w:rsidR="005560CA" w:rsidRPr="00741AD0" w:rsidRDefault="005560CA" w:rsidP="00B26902">
            <w:pPr>
              <w:spacing w:line="276" w:lineRule="auto"/>
              <w:ind w:left="57" w:right="113"/>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41AD0">
              <w:rPr>
                <w:rFonts w:eastAsia="Times New Roman" w:cstheme="minorHAnsi"/>
                <w:color w:val="000000"/>
                <w:sz w:val="24"/>
                <w:szCs w:val="24"/>
                <w:lang w:eastAsia="pl-PL"/>
              </w:rPr>
              <w:t>10 554</w:t>
            </w:r>
          </w:p>
        </w:tc>
        <w:tc>
          <w:tcPr>
            <w:cnfStyle w:val="000100000000" w:firstRow="0" w:lastRow="0" w:firstColumn="0" w:lastColumn="1" w:oddVBand="0" w:evenVBand="0" w:oddHBand="0" w:evenHBand="0" w:firstRowFirstColumn="0" w:firstRowLastColumn="0" w:lastRowFirstColumn="0" w:lastRowLastColumn="0"/>
            <w:tcW w:w="1417" w:type="dxa"/>
            <w:shd w:val="clear" w:color="auto" w:fill="FFFFFF" w:themeFill="background1"/>
          </w:tcPr>
          <w:p w14:paraId="78286F4F" w14:textId="528913AA" w:rsidR="005560CA" w:rsidRPr="00741AD0" w:rsidRDefault="005560CA" w:rsidP="00B26902">
            <w:pPr>
              <w:spacing w:line="276" w:lineRule="auto"/>
              <w:ind w:left="57" w:right="113"/>
              <w:rPr>
                <w:rFonts w:cstheme="minorHAnsi"/>
                <w:b w:val="0"/>
                <w:bCs w:val="0"/>
                <w:sz w:val="24"/>
                <w:szCs w:val="24"/>
              </w:rPr>
            </w:pPr>
            <w:r w:rsidRPr="00741AD0">
              <w:rPr>
                <w:rFonts w:eastAsia="Times New Roman" w:cstheme="minorHAnsi"/>
                <w:b w:val="0"/>
                <w:bCs w:val="0"/>
                <w:color w:val="000000"/>
                <w:sz w:val="24"/>
                <w:szCs w:val="24"/>
                <w:lang w:eastAsia="pl-PL"/>
              </w:rPr>
              <w:t>9 744</w:t>
            </w:r>
          </w:p>
        </w:tc>
      </w:tr>
      <w:tr w:rsidR="005560CA" w:rsidRPr="0093749E" w14:paraId="0FCC3357" w14:textId="77777777" w:rsidTr="00741AD0">
        <w:trPr>
          <w:cnfStyle w:val="010000000000" w:firstRow="0" w:lastRow="1" w:firstColumn="0" w:lastColumn="0" w:oddVBand="0" w:evenVBand="0" w:oddHBand="0"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2411" w:type="dxa"/>
            <w:tcBorders>
              <w:top w:val="none" w:sz="0" w:space="0" w:color="auto"/>
            </w:tcBorders>
            <w:shd w:val="clear" w:color="auto" w:fill="FFFFFF" w:themeFill="background1"/>
          </w:tcPr>
          <w:p w14:paraId="73DC69BD" w14:textId="77777777" w:rsidR="005560CA" w:rsidRPr="00741AD0" w:rsidRDefault="005560CA" w:rsidP="00B26902">
            <w:pPr>
              <w:spacing w:line="276" w:lineRule="auto"/>
              <w:ind w:left="57" w:right="57"/>
              <w:rPr>
                <w:rFonts w:cstheme="minorHAnsi"/>
                <w:b w:val="0"/>
                <w:bCs w:val="0"/>
                <w:sz w:val="24"/>
                <w:szCs w:val="24"/>
              </w:rPr>
            </w:pPr>
            <w:r w:rsidRPr="00741AD0">
              <w:rPr>
                <w:rFonts w:cstheme="minorHAnsi"/>
                <w:b w:val="0"/>
                <w:bCs w:val="0"/>
                <w:sz w:val="24"/>
                <w:szCs w:val="24"/>
              </w:rPr>
              <w:t xml:space="preserve">Szkół </w:t>
            </w:r>
            <w:proofErr w:type="spellStart"/>
            <w:r w:rsidRPr="00741AD0">
              <w:rPr>
                <w:rFonts w:cstheme="minorHAnsi"/>
                <w:b w:val="0"/>
                <w:bCs w:val="0"/>
                <w:sz w:val="24"/>
                <w:szCs w:val="24"/>
              </w:rPr>
              <w:t>niesamorządowych</w:t>
            </w:r>
            <w:proofErr w:type="spellEnd"/>
          </w:p>
        </w:tc>
        <w:tc>
          <w:tcPr>
            <w:cnfStyle w:val="000010000000" w:firstRow="0" w:lastRow="0" w:firstColumn="0" w:lastColumn="0" w:oddVBand="1" w:evenVBand="0" w:oddHBand="0" w:evenHBand="0" w:firstRowFirstColumn="0" w:firstRowLastColumn="0" w:lastRowFirstColumn="0" w:lastRowLastColumn="0"/>
            <w:tcW w:w="1412" w:type="dxa"/>
            <w:tcBorders>
              <w:top w:val="none" w:sz="0" w:space="0" w:color="auto"/>
            </w:tcBorders>
            <w:shd w:val="clear" w:color="auto" w:fill="FFFFFF" w:themeFill="background1"/>
          </w:tcPr>
          <w:p w14:paraId="69D1771C" w14:textId="54E95E2F" w:rsidR="005560CA" w:rsidRPr="00741AD0" w:rsidRDefault="005560CA" w:rsidP="00B26902">
            <w:pPr>
              <w:spacing w:line="276" w:lineRule="auto"/>
              <w:ind w:left="57" w:right="113"/>
              <w:rPr>
                <w:rFonts w:cstheme="minorHAnsi"/>
                <w:b w:val="0"/>
                <w:bCs w:val="0"/>
                <w:sz w:val="24"/>
                <w:szCs w:val="24"/>
              </w:rPr>
            </w:pPr>
            <w:r w:rsidRPr="00741AD0">
              <w:rPr>
                <w:rFonts w:eastAsia="Times New Roman" w:cstheme="minorHAnsi"/>
                <w:b w:val="0"/>
                <w:bCs w:val="0"/>
                <w:color w:val="000000"/>
                <w:sz w:val="24"/>
                <w:szCs w:val="24"/>
                <w:lang w:eastAsia="pl-PL"/>
              </w:rPr>
              <w:t>1 206</w:t>
            </w:r>
          </w:p>
        </w:tc>
        <w:tc>
          <w:tcPr>
            <w:tcW w:w="1417" w:type="dxa"/>
            <w:tcBorders>
              <w:top w:val="none" w:sz="0" w:space="0" w:color="auto"/>
            </w:tcBorders>
            <w:shd w:val="clear" w:color="auto" w:fill="FFFFFF" w:themeFill="background1"/>
          </w:tcPr>
          <w:p w14:paraId="23D36C54" w14:textId="011B540F" w:rsidR="005560CA" w:rsidRPr="00741AD0" w:rsidRDefault="005560CA" w:rsidP="00B26902">
            <w:pPr>
              <w:spacing w:line="276" w:lineRule="auto"/>
              <w:ind w:left="57" w:right="113"/>
              <w:cnfStyle w:val="010000000000" w:firstRow="0" w:lastRow="1" w:firstColumn="0" w:lastColumn="0" w:oddVBand="0" w:evenVBand="0" w:oddHBand="0" w:evenHBand="0" w:firstRowFirstColumn="0" w:firstRowLastColumn="0" w:lastRowFirstColumn="0" w:lastRowLastColumn="0"/>
              <w:rPr>
                <w:rFonts w:cstheme="minorHAnsi"/>
                <w:b w:val="0"/>
                <w:bCs w:val="0"/>
                <w:sz w:val="24"/>
                <w:szCs w:val="24"/>
              </w:rPr>
            </w:pPr>
            <w:r w:rsidRPr="00741AD0">
              <w:rPr>
                <w:rFonts w:eastAsia="Times New Roman" w:cstheme="minorHAnsi"/>
                <w:b w:val="0"/>
                <w:bCs w:val="0"/>
                <w:color w:val="000000"/>
                <w:sz w:val="24"/>
                <w:szCs w:val="24"/>
                <w:lang w:eastAsia="pl-PL"/>
              </w:rPr>
              <w:t>1 177</w:t>
            </w:r>
          </w:p>
        </w:tc>
        <w:tc>
          <w:tcPr>
            <w:cnfStyle w:val="000010000000" w:firstRow="0" w:lastRow="0" w:firstColumn="0" w:lastColumn="0" w:oddVBand="1" w:evenVBand="0" w:oddHBand="0" w:evenHBand="0" w:firstRowFirstColumn="0" w:firstRowLastColumn="0" w:lastRowFirstColumn="0" w:lastRowLastColumn="0"/>
            <w:tcW w:w="1559" w:type="dxa"/>
            <w:tcBorders>
              <w:top w:val="none" w:sz="0" w:space="0" w:color="auto"/>
            </w:tcBorders>
            <w:shd w:val="clear" w:color="auto" w:fill="FFFFFF" w:themeFill="background1"/>
          </w:tcPr>
          <w:p w14:paraId="00EF8F5D" w14:textId="5CB30E69" w:rsidR="005560CA" w:rsidRPr="00741AD0" w:rsidRDefault="005560CA" w:rsidP="00B26902">
            <w:pPr>
              <w:spacing w:line="276" w:lineRule="auto"/>
              <w:ind w:left="57" w:right="113"/>
              <w:rPr>
                <w:rFonts w:cstheme="minorHAnsi"/>
                <w:b w:val="0"/>
                <w:bCs w:val="0"/>
                <w:sz w:val="24"/>
                <w:szCs w:val="24"/>
              </w:rPr>
            </w:pPr>
            <w:r w:rsidRPr="00741AD0">
              <w:rPr>
                <w:rFonts w:eastAsia="Times New Roman" w:cstheme="minorHAnsi"/>
                <w:b w:val="0"/>
                <w:bCs w:val="0"/>
                <w:color w:val="000000"/>
                <w:sz w:val="24"/>
                <w:szCs w:val="24"/>
                <w:lang w:eastAsia="pl-PL"/>
              </w:rPr>
              <w:t>1 359</w:t>
            </w:r>
          </w:p>
        </w:tc>
        <w:tc>
          <w:tcPr>
            <w:tcW w:w="1418" w:type="dxa"/>
            <w:tcBorders>
              <w:top w:val="none" w:sz="0" w:space="0" w:color="auto"/>
            </w:tcBorders>
            <w:shd w:val="clear" w:color="auto" w:fill="FFFFFF" w:themeFill="background1"/>
          </w:tcPr>
          <w:p w14:paraId="015B82C9" w14:textId="210468A6" w:rsidR="005560CA" w:rsidRPr="00741AD0" w:rsidRDefault="005560CA" w:rsidP="00B26902">
            <w:pPr>
              <w:spacing w:line="276" w:lineRule="auto"/>
              <w:ind w:left="57" w:right="113"/>
              <w:cnfStyle w:val="010000000000" w:firstRow="0" w:lastRow="1" w:firstColumn="0" w:lastColumn="0" w:oddVBand="0" w:evenVBand="0" w:oddHBand="0" w:evenHBand="0" w:firstRowFirstColumn="0" w:firstRowLastColumn="0" w:lastRowFirstColumn="0" w:lastRowLastColumn="0"/>
              <w:rPr>
                <w:rFonts w:cstheme="minorHAnsi"/>
                <w:b w:val="0"/>
                <w:bCs w:val="0"/>
                <w:sz w:val="24"/>
                <w:szCs w:val="24"/>
              </w:rPr>
            </w:pPr>
            <w:r w:rsidRPr="00741AD0">
              <w:rPr>
                <w:rFonts w:eastAsia="Times New Roman" w:cstheme="minorHAnsi"/>
                <w:b w:val="0"/>
                <w:bCs w:val="0"/>
                <w:color w:val="000000"/>
                <w:sz w:val="24"/>
                <w:szCs w:val="24"/>
                <w:lang w:eastAsia="pl-PL"/>
              </w:rPr>
              <w:t>1 489</w:t>
            </w:r>
          </w:p>
        </w:tc>
        <w:tc>
          <w:tcPr>
            <w:cnfStyle w:val="000100000000" w:firstRow="0" w:lastRow="0" w:firstColumn="0" w:lastColumn="1" w:oddVBand="0" w:evenVBand="0" w:oddHBand="0" w:evenHBand="0" w:firstRowFirstColumn="0" w:firstRowLastColumn="0" w:lastRowFirstColumn="0" w:lastRowLastColumn="0"/>
            <w:tcW w:w="1417" w:type="dxa"/>
            <w:tcBorders>
              <w:top w:val="none" w:sz="0" w:space="0" w:color="auto"/>
            </w:tcBorders>
            <w:shd w:val="clear" w:color="auto" w:fill="FFFFFF" w:themeFill="background1"/>
          </w:tcPr>
          <w:p w14:paraId="2EB4FBA4" w14:textId="51B58FC2" w:rsidR="005560CA" w:rsidRPr="00741AD0" w:rsidRDefault="005560CA" w:rsidP="00B26902">
            <w:pPr>
              <w:spacing w:line="276" w:lineRule="auto"/>
              <w:ind w:left="57" w:right="113"/>
              <w:rPr>
                <w:rFonts w:cstheme="minorHAnsi"/>
                <w:b w:val="0"/>
                <w:bCs w:val="0"/>
                <w:sz w:val="24"/>
                <w:szCs w:val="24"/>
              </w:rPr>
            </w:pPr>
            <w:r w:rsidRPr="00741AD0">
              <w:rPr>
                <w:rFonts w:eastAsia="Times New Roman" w:cstheme="minorHAnsi"/>
                <w:b w:val="0"/>
                <w:bCs w:val="0"/>
                <w:color w:val="000000"/>
                <w:sz w:val="24"/>
                <w:szCs w:val="24"/>
                <w:lang w:eastAsia="pl-PL"/>
              </w:rPr>
              <w:t>1 471</w:t>
            </w:r>
          </w:p>
        </w:tc>
      </w:tr>
    </w:tbl>
    <w:p w14:paraId="27DA3A7E" w14:textId="0DCF8D62" w:rsidR="00B133E3" w:rsidRPr="00B26902" w:rsidRDefault="00B133E3" w:rsidP="00C56442">
      <w:pPr>
        <w:rPr>
          <w:rFonts w:cstheme="minorHAnsi"/>
          <w:sz w:val="24"/>
          <w:szCs w:val="24"/>
        </w:rPr>
      </w:pPr>
      <w:r w:rsidRPr="00B26902">
        <w:rPr>
          <w:rFonts w:cstheme="minorHAnsi"/>
          <w:sz w:val="24"/>
          <w:szCs w:val="24"/>
        </w:rPr>
        <w:t xml:space="preserve">Źródło: </w:t>
      </w:r>
      <w:r w:rsidR="005773F5" w:rsidRPr="00B26902">
        <w:rPr>
          <w:rFonts w:cstheme="minorHAnsi"/>
          <w:sz w:val="24"/>
          <w:szCs w:val="24"/>
        </w:rPr>
        <w:t>GUS</w:t>
      </w:r>
      <w:r w:rsidRPr="00B26902">
        <w:rPr>
          <w:rFonts w:cstheme="minorHAnsi"/>
          <w:sz w:val="24"/>
          <w:szCs w:val="24"/>
        </w:rPr>
        <w:t>.</w:t>
      </w:r>
    </w:p>
    <w:bookmarkEnd w:id="41"/>
    <w:p w14:paraId="15B57584" w14:textId="68BDC77B" w:rsidR="00591F32" w:rsidRDefault="002138A6" w:rsidP="00C56442">
      <w:pPr>
        <w:rPr>
          <w:rFonts w:eastAsia="Calibri" w:cstheme="minorHAnsi"/>
          <w:sz w:val="24"/>
          <w:szCs w:val="24"/>
        </w:rPr>
      </w:pPr>
      <w:r w:rsidRPr="00B26902">
        <w:rPr>
          <w:rFonts w:eastAsia="Calibri" w:cstheme="minorHAnsi"/>
          <w:sz w:val="24"/>
          <w:szCs w:val="24"/>
        </w:rPr>
        <w:t xml:space="preserve">W roku szkolnym 2024/2025, według stanu na dzień 30 września 2024 r. do </w:t>
      </w:r>
      <w:r w:rsidR="00FF7CD3" w:rsidRPr="00B26902">
        <w:rPr>
          <w:rFonts w:eastAsia="Calibri" w:cstheme="minorHAnsi"/>
          <w:sz w:val="24"/>
          <w:szCs w:val="24"/>
        </w:rPr>
        <w:t xml:space="preserve">31 </w:t>
      </w:r>
      <w:r w:rsidRPr="00B26902">
        <w:rPr>
          <w:rFonts w:eastAsia="Calibri" w:cstheme="minorHAnsi"/>
          <w:sz w:val="24"/>
          <w:szCs w:val="24"/>
        </w:rPr>
        <w:t xml:space="preserve">szkół kształcących w zawodach w Białymstoku uczęszczało 9 </w:t>
      </w:r>
      <w:r w:rsidR="00FF7CD3" w:rsidRPr="00B26902">
        <w:rPr>
          <w:rFonts w:eastAsia="Calibri" w:cstheme="minorHAnsi"/>
          <w:sz w:val="24"/>
          <w:szCs w:val="24"/>
        </w:rPr>
        <w:t xml:space="preserve"> 603 </w:t>
      </w:r>
      <w:r w:rsidRPr="00B26902">
        <w:rPr>
          <w:rFonts w:eastAsia="Calibri" w:cstheme="minorHAnsi"/>
          <w:sz w:val="24"/>
          <w:szCs w:val="24"/>
        </w:rPr>
        <w:t xml:space="preserve">uczniów, w tym do </w:t>
      </w:r>
      <w:r w:rsidR="00FF7CD3" w:rsidRPr="00B26902">
        <w:rPr>
          <w:rFonts w:eastAsia="Calibri" w:cstheme="minorHAnsi"/>
          <w:sz w:val="24"/>
          <w:szCs w:val="24"/>
        </w:rPr>
        <w:t xml:space="preserve">22 </w:t>
      </w:r>
      <w:r w:rsidRPr="00B26902">
        <w:rPr>
          <w:rFonts w:eastAsia="Calibri" w:cstheme="minorHAnsi"/>
          <w:sz w:val="24"/>
          <w:szCs w:val="24"/>
        </w:rPr>
        <w:t xml:space="preserve">jednostek samorządowych – 8 </w:t>
      </w:r>
      <w:r w:rsidR="001A3A7C" w:rsidRPr="00B26902">
        <w:rPr>
          <w:rFonts w:eastAsia="Calibri" w:cstheme="minorHAnsi"/>
          <w:sz w:val="24"/>
          <w:szCs w:val="24"/>
        </w:rPr>
        <w:t>536</w:t>
      </w:r>
      <w:r w:rsidRPr="00B26902">
        <w:rPr>
          <w:rFonts w:eastAsia="Calibri" w:cstheme="minorHAnsi"/>
          <w:sz w:val="24"/>
          <w:szCs w:val="24"/>
        </w:rPr>
        <w:t>, co stanowiło 8</w:t>
      </w:r>
      <w:r w:rsidR="009610BD" w:rsidRPr="00B26902">
        <w:rPr>
          <w:rFonts w:eastAsia="Calibri" w:cstheme="minorHAnsi"/>
          <w:sz w:val="24"/>
          <w:szCs w:val="24"/>
        </w:rPr>
        <w:t>8</w:t>
      </w:r>
      <w:r w:rsidRPr="00B26902">
        <w:rPr>
          <w:rFonts w:eastAsia="Calibri" w:cstheme="minorHAnsi"/>
          <w:sz w:val="24"/>
          <w:szCs w:val="24"/>
        </w:rPr>
        <w:t>,</w:t>
      </w:r>
      <w:r w:rsidR="001A3A7C" w:rsidRPr="00B26902">
        <w:rPr>
          <w:rFonts w:eastAsia="Calibri" w:cstheme="minorHAnsi"/>
          <w:sz w:val="24"/>
          <w:szCs w:val="24"/>
        </w:rPr>
        <w:t>9</w:t>
      </w:r>
      <w:r w:rsidRPr="00B26902">
        <w:rPr>
          <w:rFonts w:eastAsia="Calibri" w:cstheme="minorHAnsi"/>
          <w:sz w:val="24"/>
          <w:szCs w:val="24"/>
        </w:rPr>
        <w:t xml:space="preserve">% ogółu uczniów szkół kształcących w zawodach. W roku szkolnym 2024/2025, w porównaniu do roku szkolnego 2020/2021, w szkołach kształcących w zawodach uczyło się o </w:t>
      </w:r>
      <w:r w:rsidR="00627761" w:rsidRPr="00B26902">
        <w:rPr>
          <w:rFonts w:eastAsia="Calibri" w:cstheme="minorHAnsi"/>
          <w:sz w:val="24"/>
          <w:szCs w:val="24"/>
        </w:rPr>
        <w:t xml:space="preserve">1 005 </w:t>
      </w:r>
      <w:r w:rsidRPr="00B26902">
        <w:rPr>
          <w:rFonts w:eastAsia="Calibri" w:cstheme="minorHAnsi"/>
          <w:sz w:val="24"/>
          <w:szCs w:val="24"/>
        </w:rPr>
        <w:t>uczniów więcej.</w:t>
      </w:r>
    </w:p>
    <w:p w14:paraId="539AB0AB" w14:textId="77777777" w:rsidR="00591F32" w:rsidRDefault="00591F32">
      <w:pPr>
        <w:rPr>
          <w:rFonts w:eastAsia="Calibri" w:cstheme="minorHAnsi"/>
          <w:sz w:val="24"/>
          <w:szCs w:val="24"/>
        </w:rPr>
      </w:pPr>
      <w:r>
        <w:rPr>
          <w:rFonts w:eastAsia="Calibri" w:cstheme="minorHAnsi"/>
          <w:sz w:val="24"/>
          <w:szCs w:val="24"/>
        </w:rPr>
        <w:br w:type="page"/>
      </w:r>
    </w:p>
    <w:p w14:paraId="55ED905B" w14:textId="798BD511" w:rsidR="00B133E3" w:rsidRPr="00B26902" w:rsidRDefault="00B133E3" w:rsidP="00DA11D1">
      <w:pPr>
        <w:pStyle w:val="Legenda"/>
        <w:spacing w:after="0"/>
      </w:pPr>
      <w:bookmarkStart w:id="42" w:name="_Toc234833809"/>
      <w:bookmarkStart w:id="43" w:name="_Toc234834157"/>
      <w:bookmarkStart w:id="44" w:name="_Hlk220579319"/>
      <w:r w:rsidRPr="005A189A">
        <w:lastRenderedPageBreak/>
        <w:t xml:space="preserve">Tablica </w:t>
      </w:r>
      <w:r w:rsidRPr="005A189A">
        <w:rPr>
          <w:noProof/>
        </w:rPr>
        <w:fldChar w:fldCharType="begin"/>
      </w:r>
      <w:r w:rsidRPr="005A189A">
        <w:rPr>
          <w:noProof/>
        </w:rPr>
        <w:instrText xml:space="preserve"> SEQ Tablica \* ARABIC </w:instrText>
      </w:r>
      <w:r w:rsidRPr="005A189A">
        <w:rPr>
          <w:noProof/>
        </w:rPr>
        <w:fldChar w:fldCharType="separate"/>
      </w:r>
      <w:r w:rsidR="005264A8" w:rsidRPr="005A189A">
        <w:rPr>
          <w:noProof/>
        </w:rPr>
        <w:t>4</w:t>
      </w:r>
      <w:r w:rsidRPr="005A189A">
        <w:rPr>
          <w:noProof/>
        </w:rPr>
        <w:fldChar w:fldCharType="end"/>
      </w:r>
      <w:r w:rsidRPr="005A189A">
        <w:t>. Szkoły kształcące w zawodach</w:t>
      </w:r>
      <w:r w:rsidR="00FF7CD3" w:rsidRPr="005A189A">
        <w:t xml:space="preserve"> </w:t>
      </w:r>
      <w:r w:rsidR="00FF7CD3" w:rsidRPr="00B26902">
        <w:t>(bez szkół specjalnych)</w:t>
      </w:r>
      <w:bookmarkEnd w:id="42"/>
      <w:bookmarkEnd w:id="43"/>
    </w:p>
    <w:tbl>
      <w:tblPr>
        <w:tblStyle w:val="Tabelasiatki4akcent4"/>
        <w:tblW w:w="9776" w:type="dxa"/>
        <w:tbl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insideH w:val="single" w:sz="4" w:space="0" w:color="5F497A" w:themeColor="accent4" w:themeShade="BF"/>
          <w:insideV w:val="single" w:sz="4" w:space="0" w:color="5F497A" w:themeColor="accent4" w:themeShade="BF"/>
        </w:tblBorders>
        <w:tblLayout w:type="fixed"/>
        <w:tblLook w:val="01E0" w:firstRow="1" w:lastRow="1" w:firstColumn="1" w:lastColumn="1" w:noHBand="0" w:noVBand="0"/>
        <w:tblCaption w:val="Tablica 4. Szkoły kształcące w zawodach (bez szkół specjalnych)"/>
        <w:tblDescription w:val="Liczba  i rodzaje szkół oraz uczniów w latach 2020-2025."/>
      </w:tblPr>
      <w:tblGrid>
        <w:gridCol w:w="2689"/>
        <w:gridCol w:w="1417"/>
        <w:gridCol w:w="1418"/>
        <w:gridCol w:w="1417"/>
        <w:gridCol w:w="1418"/>
        <w:gridCol w:w="1417"/>
      </w:tblGrid>
      <w:tr w:rsidR="00591F32" w:rsidRPr="0093749E" w14:paraId="72EABC7A" w14:textId="77777777" w:rsidTr="00DA11D1">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2689"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shd w:val="clear" w:color="auto" w:fill="B2A1C7" w:themeFill="accent4" w:themeFillTint="99"/>
          </w:tcPr>
          <w:p w14:paraId="15C7DE22" w14:textId="5C8796C0" w:rsidR="002138A6" w:rsidRPr="00DA11D1" w:rsidRDefault="00906884" w:rsidP="0015173A">
            <w:pPr>
              <w:ind w:left="57" w:right="57"/>
              <w:rPr>
                <w:rFonts w:cstheme="minorHAnsi"/>
                <w:color w:val="000000" w:themeColor="text1"/>
                <w:sz w:val="24"/>
                <w:szCs w:val="24"/>
              </w:rPr>
            </w:pPr>
            <w:r w:rsidRPr="00DA11D1">
              <w:rPr>
                <w:rFonts w:cstheme="minorHAnsi"/>
                <w:color w:val="000000" w:themeColor="text1"/>
                <w:sz w:val="24"/>
                <w:szCs w:val="24"/>
              </w:rPr>
              <w:t>Szkoły</w:t>
            </w:r>
          </w:p>
        </w:tc>
        <w:tc>
          <w:tcPr>
            <w:cnfStyle w:val="000010000000" w:firstRow="0" w:lastRow="0" w:firstColumn="0" w:lastColumn="0" w:oddVBand="1" w:evenVBand="0" w:oddHBand="0" w:evenHBand="0" w:firstRowFirstColumn="0" w:firstRowLastColumn="0" w:lastRowFirstColumn="0" w:lastRowLastColumn="0"/>
            <w:tcW w:w="1417"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shd w:val="clear" w:color="auto" w:fill="B2A1C7" w:themeFill="accent4" w:themeFillTint="99"/>
          </w:tcPr>
          <w:p w14:paraId="2FA1877C" w14:textId="586F9B03" w:rsidR="002138A6" w:rsidRPr="00DA11D1" w:rsidRDefault="002138A6" w:rsidP="000518A5">
            <w:pPr>
              <w:ind w:left="57"/>
              <w:rPr>
                <w:rFonts w:cstheme="minorHAnsi"/>
                <w:color w:val="000000" w:themeColor="text1"/>
                <w:sz w:val="24"/>
                <w:szCs w:val="24"/>
              </w:rPr>
            </w:pPr>
            <w:r w:rsidRPr="00DA11D1">
              <w:rPr>
                <w:rFonts w:cstheme="minorHAnsi"/>
                <w:color w:val="000000" w:themeColor="text1"/>
                <w:sz w:val="24"/>
                <w:szCs w:val="24"/>
              </w:rPr>
              <w:t>2020/2021</w:t>
            </w:r>
          </w:p>
        </w:tc>
        <w:tc>
          <w:tcPr>
            <w:tcW w:w="1418"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shd w:val="clear" w:color="auto" w:fill="B2A1C7" w:themeFill="accent4" w:themeFillTint="99"/>
          </w:tcPr>
          <w:p w14:paraId="62D75E4F" w14:textId="62206DD9" w:rsidR="002138A6" w:rsidRPr="00DA11D1" w:rsidRDefault="002138A6">
            <w:pPr>
              <w:ind w:left="57"/>
              <w:cnfStyle w:val="100000000000" w:firstRow="1" w:lastRow="0" w:firstColumn="0" w:lastColumn="0" w:oddVBand="0" w:evenVBand="0" w:oddHBand="0" w:evenHBand="0" w:firstRowFirstColumn="0" w:firstRowLastColumn="0" w:lastRowFirstColumn="0" w:lastRowLastColumn="0"/>
              <w:rPr>
                <w:rFonts w:cstheme="minorHAnsi"/>
                <w:color w:val="000000" w:themeColor="text1"/>
                <w:sz w:val="24"/>
                <w:szCs w:val="24"/>
              </w:rPr>
            </w:pPr>
            <w:r w:rsidRPr="00DA11D1">
              <w:rPr>
                <w:rFonts w:cstheme="minorHAnsi"/>
                <w:color w:val="000000" w:themeColor="text1"/>
                <w:sz w:val="24"/>
                <w:szCs w:val="24"/>
              </w:rPr>
              <w:t>2021/2022</w:t>
            </w:r>
          </w:p>
        </w:tc>
        <w:tc>
          <w:tcPr>
            <w:cnfStyle w:val="000010000000" w:firstRow="0" w:lastRow="0" w:firstColumn="0" w:lastColumn="0" w:oddVBand="1" w:evenVBand="0" w:oddHBand="0" w:evenHBand="0" w:firstRowFirstColumn="0" w:firstRowLastColumn="0" w:lastRowFirstColumn="0" w:lastRowLastColumn="0"/>
            <w:tcW w:w="1417"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shd w:val="clear" w:color="auto" w:fill="B2A1C7" w:themeFill="accent4" w:themeFillTint="99"/>
          </w:tcPr>
          <w:p w14:paraId="7B49FABA" w14:textId="06EBA2FF" w:rsidR="002138A6" w:rsidRPr="00DA11D1" w:rsidRDefault="002138A6">
            <w:pPr>
              <w:ind w:left="57"/>
              <w:rPr>
                <w:rFonts w:cstheme="minorHAnsi"/>
                <w:color w:val="000000" w:themeColor="text1"/>
                <w:sz w:val="24"/>
                <w:szCs w:val="24"/>
              </w:rPr>
            </w:pPr>
            <w:r w:rsidRPr="00DA11D1">
              <w:rPr>
                <w:rFonts w:cstheme="minorHAnsi"/>
                <w:color w:val="000000" w:themeColor="text1"/>
                <w:sz w:val="24"/>
                <w:szCs w:val="24"/>
              </w:rPr>
              <w:t>2022/2023</w:t>
            </w:r>
          </w:p>
        </w:tc>
        <w:tc>
          <w:tcPr>
            <w:tcW w:w="1418"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shd w:val="clear" w:color="auto" w:fill="B2A1C7" w:themeFill="accent4" w:themeFillTint="99"/>
          </w:tcPr>
          <w:p w14:paraId="60249F57" w14:textId="4C619B4E" w:rsidR="002138A6" w:rsidRPr="00DA11D1" w:rsidRDefault="002138A6">
            <w:pPr>
              <w:ind w:left="57"/>
              <w:cnfStyle w:val="100000000000" w:firstRow="1" w:lastRow="0" w:firstColumn="0" w:lastColumn="0" w:oddVBand="0" w:evenVBand="0" w:oddHBand="0" w:evenHBand="0" w:firstRowFirstColumn="0" w:firstRowLastColumn="0" w:lastRowFirstColumn="0" w:lastRowLastColumn="0"/>
              <w:rPr>
                <w:rFonts w:cstheme="minorHAnsi"/>
                <w:color w:val="000000" w:themeColor="text1"/>
                <w:sz w:val="24"/>
                <w:szCs w:val="24"/>
              </w:rPr>
            </w:pPr>
            <w:r w:rsidRPr="00DA11D1">
              <w:rPr>
                <w:rFonts w:cstheme="minorHAnsi"/>
                <w:color w:val="000000" w:themeColor="text1"/>
                <w:sz w:val="24"/>
                <w:szCs w:val="24"/>
              </w:rPr>
              <w:t>2023/2024</w:t>
            </w:r>
          </w:p>
        </w:tc>
        <w:tc>
          <w:tcPr>
            <w:cnfStyle w:val="000100000000" w:firstRow="0" w:lastRow="0" w:firstColumn="0" w:lastColumn="1" w:oddVBand="0" w:evenVBand="0" w:oddHBand="0" w:evenHBand="0" w:firstRowFirstColumn="0" w:firstRowLastColumn="0" w:lastRowFirstColumn="0" w:lastRowLastColumn="0"/>
            <w:tcW w:w="1417"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shd w:val="clear" w:color="auto" w:fill="B2A1C7" w:themeFill="accent4" w:themeFillTint="99"/>
          </w:tcPr>
          <w:p w14:paraId="7801AA7D" w14:textId="45743A8B" w:rsidR="002138A6" w:rsidRPr="00DA11D1" w:rsidRDefault="002138A6">
            <w:pPr>
              <w:ind w:left="57"/>
              <w:rPr>
                <w:rFonts w:cstheme="minorHAnsi"/>
                <w:color w:val="000000" w:themeColor="text1"/>
                <w:sz w:val="24"/>
                <w:szCs w:val="24"/>
              </w:rPr>
            </w:pPr>
            <w:r w:rsidRPr="00DA11D1">
              <w:rPr>
                <w:rFonts w:cstheme="minorHAnsi"/>
                <w:color w:val="000000" w:themeColor="text1"/>
                <w:sz w:val="24"/>
                <w:szCs w:val="24"/>
              </w:rPr>
              <w:t>2024/2025</w:t>
            </w:r>
          </w:p>
        </w:tc>
      </w:tr>
      <w:tr w:rsidR="0015173A" w:rsidRPr="0093749E" w14:paraId="59D51E11" w14:textId="77777777" w:rsidTr="00DA11D1">
        <w:trPr>
          <w:cnfStyle w:val="000000100000" w:firstRow="0" w:lastRow="0" w:firstColumn="0" w:lastColumn="0" w:oddVBand="0" w:evenVBand="0" w:oddHBand="1" w:evenHBand="0" w:firstRowFirstColumn="0" w:firstRowLastColumn="0" w:lastRowFirstColumn="0" w:lastRowLastColumn="0"/>
          <w:trHeight w:val="195"/>
        </w:trPr>
        <w:tc>
          <w:tcPr>
            <w:cnfStyle w:val="001000000000" w:firstRow="0" w:lastRow="0" w:firstColumn="1" w:lastColumn="0" w:oddVBand="0" w:evenVBand="0" w:oddHBand="0" w:evenHBand="0" w:firstRowFirstColumn="0" w:firstRowLastColumn="0" w:lastRowFirstColumn="0" w:lastRowLastColumn="0"/>
            <w:tcW w:w="2689" w:type="dxa"/>
            <w:tcBorders>
              <w:top w:val="single" w:sz="4" w:space="0" w:color="5F497A" w:themeColor="accent4" w:themeShade="BF"/>
            </w:tcBorders>
            <w:shd w:val="clear" w:color="auto" w:fill="FFFFFF" w:themeFill="background1"/>
          </w:tcPr>
          <w:p w14:paraId="74762B40" w14:textId="77777777" w:rsidR="002C42BF" w:rsidRPr="00DA11D1" w:rsidRDefault="002C42BF" w:rsidP="0015173A">
            <w:pPr>
              <w:ind w:left="57" w:right="57"/>
              <w:rPr>
                <w:rFonts w:cstheme="minorHAnsi"/>
                <w:b w:val="0"/>
                <w:sz w:val="24"/>
                <w:szCs w:val="24"/>
              </w:rPr>
            </w:pPr>
            <w:r w:rsidRPr="00DA11D1">
              <w:rPr>
                <w:rFonts w:cstheme="minorHAnsi"/>
                <w:sz w:val="24"/>
                <w:szCs w:val="24"/>
              </w:rPr>
              <w:t>OGÓŁEM</w:t>
            </w:r>
          </w:p>
        </w:tc>
        <w:tc>
          <w:tcPr>
            <w:cnfStyle w:val="000010000000" w:firstRow="0" w:lastRow="0" w:firstColumn="0" w:lastColumn="0" w:oddVBand="1" w:evenVBand="0" w:oddHBand="0" w:evenHBand="0" w:firstRowFirstColumn="0" w:firstRowLastColumn="0" w:lastRowFirstColumn="0" w:lastRowLastColumn="0"/>
            <w:tcW w:w="1417" w:type="dxa"/>
            <w:tcBorders>
              <w:top w:val="single" w:sz="4" w:space="0" w:color="5F497A" w:themeColor="accent4" w:themeShade="BF"/>
            </w:tcBorders>
            <w:shd w:val="clear" w:color="auto" w:fill="FFFFFF" w:themeFill="background1"/>
          </w:tcPr>
          <w:p w14:paraId="74662BCF" w14:textId="2402D193" w:rsidR="002C42BF" w:rsidRPr="00DA11D1" w:rsidRDefault="002C42BF" w:rsidP="000518A5">
            <w:pPr>
              <w:ind w:left="57" w:right="113"/>
              <w:rPr>
                <w:rFonts w:cstheme="minorHAnsi"/>
                <w:b/>
                <w:sz w:val="24"/>
                <w:szCs w:val="24"/>
              </w:rPr>
            </w:pPr>
            <w:r w:rsidRPr="00DA11D1">
              <w:rPr>
                <w:rFonts w:eastAsia="Times New Roman" w:cstheme="minorHAnsi"/>
                <w:b/>
                <w:color w:val="000000"/>
                <w:sz w:val="24"/>
                <w:szCs w:val="24"/>
                <w:lang w:eastAsia="pl-PL"/>
              </w:rPr>
              <w:t>27</w:t>
            </w:r>
          </w:p>
        </w:tc>
        <w:tc>
          <w:tcPr>
            <w:tcW w:w="1418" w:type="dxa"/>
            <w:tcBorders>
              <w:top w:val="single" w:sz="4" w:space="0" w:color="5F497A" w:themeColor="accent4" w:themeShade="BF"/>
            </w:tcBorders>
            <w:shd w:val="clear" w:color="auto" w:fill="FFFFFF" w:themeFill="background1"/>
          </w:tcPr>
          <w:p w14:paraId="0EABA441" w14:textId="67EB3468" w:rsidR="002C42BF" w:rsidRPr="00DA11D1" w:rsidRDefault="002C42BF">
            <w:pPr>
              <w:ind w:left="57" w:right="113"/>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DA11D1">
              <w:rPr>
                <w:rFonts w:eastAsia="Times New Roman" w:cstheme="minorHAnsi"/>
                <w:b/>
                <w:color w:val="000000"/>
                <w:sz w:val="24"/>
                <w:szCs w:val="24"/>
                <w:lang w:eastAsia="pl-PL"/>
              </w:rPr>
              <w:t>27</w:t>
            </w:r>
          </w:p>
        </w:tc>
        <w:tc>
          <w:tcPr>
            <w:cnfStyle w:val="000010000000" w:firstRow="0" w:lastRow="0" w:firstColumn="0" w:lastColumn="0" w:oddVBand="1" w:evenVBand="0" w:oddHBand="0" w:evenHBand="0" w:firstRowFirstColumn="0" w:firstRowLastColumn="0" w:lastRowFirstColumn="0" w:lastRowLastColumn="0"/>
            <w:tcW w:w="1417" w:type="dxa"/>
            <w:tcBorders>
              <w:top w:val="single" w:sz="4" w:space="0" w:color="5F497A" w:themeColor="accent4" w:themeShade="BF"/>
            </w:tcBorders>
            <w:shd w:val="clear" w:color="auto" w:fill="FFFFFF" w:themeFill="background1"/>
          </w:tcPr>
          <w:p w14:paraId="69C9156C" w14:textId="7BE9F0E3" w:rsidR="002C42BF" w:rsidRPr="00DA11D1" w:rsidRDefault="0034343F">
            <w:pPr>
              <w:ind w:left="57" w:right="113"/>
              <w:rPr>
                <w:rFonts w:cstheme="minorHAnsi"/>
                <w:b/>
                <w:sz w:val="24"/>
                <w:szCs w:val="24"/>
              </w:rPr>
            </w:pPr>
            <w:r w:rsidRPr="00DA11D1">
              <w:rPr>
                <w:rFonts w:eastAsia="Times New Roman" w:cstheme="minorHAnsi"/>
                <w:b/>
                <w:color w:val="000000"/>
                <w:sz w:val="24"/>
                <w:szCs w:val="24"/>
                <w:lang w:eastAsia="pl-PL"/>
              </w:rPr>
              <w:t>30</w:t>
            </w:r>
          </w:p>
        </w:tc>
        <w:tc>
          <w:tcPr>
            <w:tcW w:w="1418" w:type="dxa"/>
            <w:tcBorders>
              <w:top w:val="single" w:sz="4" w:space="0" w:color="5F497A" w:themeColor="accent4" w:themeShade="BF"/>
            </w:tcBorders>
            <w:shd w:val="clear" w:color="auto" w:fill="FFFFFF" w:themeFill="background1"/>
          </w:tcPr>
          <w:p w14:paraId="6247B8D5" w14:textId="58CB362A" w:rsidR="002C42BF" w:rsidRPr="00DA11D1" w:rsidRDefault="0034343F">
            <w:pPr>
              <w:ind w:left="57" w:right="113"/>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DA11D1">
              <w:rPr>
                <w:rFonts w:eastAsia="Times New Roman" w:cstheme="minorHAnsi"/>
                <w:b/>
                <w:color w:val="000000"/>
                <w:sz w:val="24"/>
                <w:szCs w:val="24"/>
                <w:lang w:eastAsia="pl-PL"/>
              </w:rPr>
              <w:t>31</w:t>
            </w:r>
          </w:p>
        </w:tc>
        <w:tc>
          <w:tcPr>
            <w:cnfStyle w:val="000100000000" w:firstRow="0" w:lastRow="0" w:firstColumn="0" w:lastColumn="1" w:oddVBand="0" w:evenVBand="0" w:oddHBand="0" w:evenHBand="0" w:firstRowFirstColumn="0" w:firstRowLastColumn="0" w:lastRowFirstColumn="0" w:lastRowLastColumn="0"/>
            <w:tcW w:w="1417" w:type="dxa"/>
            <w:tcBorders>
              <w:top w:val="single" w:sz="4" w:space="0" w:color="5F497A" w:themeColor="accent4" w:themeShade="BF"/>
            </w:tcBorders>
            <w:shd w:val="clear" w:color="auto" w:fill="FFFFFF" w:themeFill="background1"/>
          </w:tcPr>
          <w:p w14:paraId="748AB318" w14:textId="06E9D349" w:rsidR="002C42BF" w:rsidRPr="00DA11D1" w:rsidRDefault="0034343F">
            <w:pPr>
              <w:ind w:left="57" w:right="113"/>
              <w:rPr>
                <w:rFonts w:cstheme="minorHAnsi"/>
                <w:b w:val="0"/>
                <w:sz w:val="24"/>
                <w:szCs w:val="24"/>
              </w:rPr>
            </w:pPr>
            <w:r w:rsidRPr="00DA11D1">
              <w:rPr>
                <w:rFonts w:eastAsia="Times New Roman" w:cstheme="minorHAnsi"/>
                <w:color w:val="000000"/>
                <w:sz w:val="24"/>
                <w:szCs w:val="24"/>
                <w:lang w:eastAsia="pl-PL"/>
              </w:rPr>
              <w:t>31</w:t>
            </w:r>
          </w:p>
        </w:tc>
      </w:tr>
      <w:tr w:rsidR="002138A6" w:rsidRPr="0093749E" w14:paraId="61D4F3D8" w14:textId="77777777" w:rsidTr="00DA11D1">
        <w:trPr>
          <w:trHeight w:val="236"/>
        </w:trPr>
        <w:tc>
          <w:tcPr>
            <w:cnfStyle w:val="001000000000" w:firstRow="0" w:lastRow="0" w:firstColumn="1" w:lastColumn="0" w:oddVBand="0" w:evenVBand="0" w:oddHBand="0" w:evenHBand="0" w:firstRowFirstColumn="0" w:firstRowLastColumn="0" w:lastRowFirstColumn="0" w:lastRowLastColumn="0"/>
            <w:tcW w:w="2689" w:type="dxa"/>
            <w:shd w:val="clear" w:color="auto" w:fill="FFFFFF" w:themeFill="background1"/>
          </w:tcPr>
          <w:p w14:paraId="5FEF48A4" w14:textId="77777777" w:rsidR="002138A6" w:rsidRPr="00DA11D1" w:rsidRDefault="002138A6" w:rsidP="0015173A">
            <w:pPr>
              <w:ind w:left="57" w:right="57"/>
              <w:rPr>
                <w:rFonts w:cstheme="minorHAnsi"/>
                <w:b w:val="0"/>
                <w:bCs w:val="0"/>
                <w:sz w:val="24"/>
                <w:szCs w:val="24"/>
              </w:rPr>
            </w:pPr>
            <w:r w:rsidRPr="00DA11D1">
              <w:rPr>
                <w:rFonts w:cstheme="minorHAnsi"/>
                <w:b w:val="0"/>
                <w:bCs w:val="0"/>
                <w:sz w:val="24"/>
                <w:szCs w:val="24"/>
              </w:rPr>
              <w:t>Szkoły samorządowe</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FFFFFF" w:themeFill="background1"/>
          </w:tcPr>
          <w:p w14:paraId="79C2ACF1" w14:textId="535B4BD2" w:rsidR="002138A6" w:rsidRPr="00DA11D1" w:rsidRDefault="00F94B14" w:rsidP="000518A5">
            <w:pPr>
              <w:ind w:left="57" w:right="113"/>
              <w:rPr>
                <w:rFonts w:cstheme="minorHAnsi"/>
                <w:sz w:val="24"/>
                <w:szCs w:val="24"/>
              </w:rPr>
            </w:pPr>
            <w:r w:rsidRPr="00DA11D1">
              <w:rPr>
                <w:rFonts w:cstheme="minorHAnsi"/>
                <w:sz w:val="24"/>
                <w:szCs w:val="24"/>
              </w:rPr>
              <w:t>20</w:t>
            </w:r>
          </w:p>
        </w:tc>
        <w:tc>
          <w:tcPr>
            <w:tcW w:w="1418" w:type="dxa"/>
            <w:shd w:val="clear" w:color="auto" w:fill="FFFFFF" w:themeFill="background1"/>
          </w:tcPr>
          <w:p w14:paraId="3C7192EF" w14:textId="5C6A6977" w:rsidR="002138A6" w:rsidRPr="00DA11D1" w:rsidRDefault="00A14EC6">
            <w:pPr>
              <w:ind w:left="57" w:right="113"/>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DA11D1">
              <w:rPr>
                <w:rFonts w:cstheme="minorHAnsi"/>
                <w:sz w:val="24"/>
                <w:szCs w:val="24"/>
              </w:rPr>
              <w:t>19</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FFFFFF" w:themeFill="background1"/>
          </w:tcPr>
          <w:p w14:paraId="6C1EBE8D" w14:textId="707888E2" w:rsidR="002138A6" w:rsidRPr="00DA11D1" w:rsidRDefault="0034343F">
            <w:pPr>
              <w:ind w:left="57" w:right="113"/>
              <w:rPr>
                <w:rFonts w:cstheme="minorHAnsi"/>
                <w:sz w:val="24"/>
                <w:szCs w:val="24"/>
              </w:rPr>
            </w:pPr>
            <w:r w:rsidRPr="00DA11D1">
              <w:rPr>
                <w:rFonts w:cstheme="minorHAnsi"/>
                <w:sz w:val="24"/>
                <w:szCs w:val="24"/>
              </w:rPr>
              <w:t>21</w:t>
            </w:r>
          </w:p>
        </w:tc>
        <w:tc>
          <w:tcPr>
            <w:tcW w:w="1418" w:type="dxa"/>
            <w:shd w:val="clear" w:color="auto" w:fill="FFFFFF" w:themeFill="background1"/>
          </w:tcPr>
          <w:p w14:paraId="72811E5B" w14:textId="5B283EE2" w:rsidR="002138A6" w:rsidRPr="00DA11D1" w:rsidRDefault="0034343F">
            <w:pPr>
              <w:ind w:left="57" w:right="113"/>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DA11D1">
              <w:rPr>
                <w:rFonts w:cstheme="minorHAnsi"/>
                <w:sz w:val="24"/>
                <w:szCs w:val="24"/>
              </w:rPr>
              <w:t>22</w:t>
            </w:r>
          </w:p>
        </w:tc>
        <w:tc>
          <w:tcPr>
            <w:cnfStyle w:val="000100000000" w:firstRow="0" w:lastRow="0" w:firstColumn="0" w:lastColumn="1" w:oddVBand="0" w:evenVBand="0" w:oddHBand="0" w:evenHBand="0" w:firstRowFirstColumn="0" w:firstRowLastColumn="0" w:lastRowFirstColumn="0" w:lastRowLastColumn="0"/>
            <w:tcW w:w="1417" w:type="dxa"/>
            <w:shd w:val="clear" w:color="auto" w:fill="FFFFFF" w:themeFill="background1"/>
          </w:tcPr>
          <w:p w14:paraId="5E768211" w14:textId="32015CD0" w:rsidR="002138A6" w:rsidRPr="00DA11D1" w:rsidRDefault="0034343F">
            <w:pPr>
              <w:ind w:left="57" w:right="113"/>
              <w:rPr>
                <w:rFonts w:cstheme="minorHAnsi"/>
                <w:b w:val="0"/>
                <w:bCs w:val="0"/>
                <w:sz w:val="24"/>
                <w:szCs w:val="24"/>
              </w:rPr>
            </w:pPr>
            <w:r w:rsidRPr="00DA11D1">
              <w:rPr>
                <w:rFonts w:cstheme="minorHAnsi"/>
                <w:b w:val="0"/>
                <w:bCs w:val="0"/>
                <w:sz w:val="24"/>
                <w:szCs w:val="24"/>
              </w:rPr>
              <w:t>22</w:t>
            </w:r>
          </w:p>
        </w:tc>
      </w:tr>
      <w:tr w:rsidR="00A14EC6" w:rsidRPr="0093749E" w14:paraId="74EE9C33" w14:textId="77777777" w:rsidTr="00DA11D1">
        <w:trPr>
          <w:cnfStyle w:val="000000100000" w:firstRow="0" w:lastRow="0" w:firstColumn="0" w:lastColumn="0" w:oddVBand="0" w:evenVBand="0" w:oddHBand="1" w:evenHBand="0" w:firstRowFirstColumn="0" w:firstRowLastColumn="0" w:lastRowFirstColumn="0" w:lastRowLastColumn="0"/>
          <w:trHeight w:val="197"/>
        </w:trPr>
        <w:tc>
          <w:tcPr>
            <w:cnfStyle w:val="001000000000" w:firstRow="0" w:lastRow="0" w:firstColumn="1" w:lastColumn="0" w:oddVBand="0" w:evenVBand="0" w:oddHBand="0" w:evenHBand="0" w:firstRowFirstColumn="0" w:firstRowLastColumn="0" w:lastRowFirstColumn="0" w:lastRowLastColumn="0"/>
            <w:tcW w:w="2689" w:type="dxa"/>
            <w:shd w:val="clear" w:color="auto" w:fill="FFFFFF" w:themeFill="background1"/>
          </w:tcPr>
          <w:p w14:paraId="419B9856" w14:textId="1CA54238" w:rsidR="00A14EC6" w:rsidRPr="00DA11D1" w:rsidRDefault="006A774F" w:rsidP="0015173A">
            <w:pPr>
              <w:ind w:left="284" w:right="57"/>
              <w:rPr>
                <w:rFonts w:cstheme="minorHAnsi"/>
                <w:b w:val="0"/>
                <w:bCs w:val="0"/>
                <w:sz w:val="24"/>
                <w:szCs w:val="24"/>
              </w:rPr>
            </w:pPr>
            <w:r w:rsidRPr="00DA11D1">
              <w:rPr>
                <w:rFonts w:cstheme="minorHAnsi"/>
                <w:b w:val="0"/>
                <w:bCs w:val="0"/>
                <w:sz w:val="24"/>
                <w:szCs w:val="24"/>
              </w:rPr>
              <w:t>T</w:t>
            </w:r>
            <w:r w:rsidR="00A14EC6" w:rsidRPr="00DA11D1">
              <w:rPr>
                <w:rFonts w:cstheme="minorHAnsi"/>
                <w:b w:val="0"/>
                <w:bCs w:val="0"/>
                <w:sz w:val="24"/>
                <w:szCs w:val="24"/>
              </w:rPr>
              <w:t>echnika</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FFFFFF" w:themeFill="background1"/>
          </w:tcPr>
          <w:p w14:paraId="092FE02E" w14:textId="3A76ECE3" w:rsidR="00A14EC6" w:rsidRPr="00DA11D1" w:rsidRDefault="00A14EC6" w:rsidP="000518A5">
            <w:pPr>
              <w:ind w:left="57" w:right="113"/>
              <w:rPr>
                <w:rFonts w:cstheme="minorHAnsi"/>
                <w:sz w:val="24"/>
                <w:szCs w:val="24"/>
              </w:rPr>
            </w:pPr>
            <w:r w:rsidRPr="00DA11D1">
              <w:rPr>
                <w:rFonts w:eastAsia="Times New Roman" w:cstheme="minorHAnsi"/>
                <w:color w:val="000000"/>
                <w:sz w:val="24"/>
                <w:szCs w:val="24"/>
                <w:lang w:eastAsia="pl-PL"/>
              </w:rPr>
              <w:t>10</w:t>
            </w:r>
          </w:p>
        </w:tc>
        <w:tc>
          <w:tcPr>
            <w:tcW w:w="1418" w:type="dxa"/>
            <w:shd w:val="clear" w:color="auto" w:fill="FFFFFF" w:themeFill="background1"/>
          </w:tcPr>
          <w:p w14:paraId="0CB7FC63" w14:textId="38A2C904" w:rsidR="00A14EC6" w:rsidRPr="00DA11D1" w:rsidRDefault="00A14EC6">
            <w:pPr>
              <w:ind w:left="57" w:right="113"/>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DA11D1">
              <w:rPr>
                <w:rFonts w:eastAsia="Times New Roman" w:cstheme="minorHAnsi"/>
                <w:color w:val="000000"/>
                <w:sz w:val="24"/>
                <w:szCs w:val="24"/>
                <w:lang w:eastAsia="pl-PL"/>
              </w:rPr>
              <w:t>10</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FFFFFF" w:themeFill="background1"/>
          </w:tcPr>
          <w:p w14:paraId="095A13DF" w14:textId="0A72B03C" w:rsidR="00A14EC6" w:rsidRPr="00DA11D1" w:rsidRDefault="00A14EC6">
            <w:pPr>
              <w:ind w:left="57" w:right="113"/>
              <w:rPr>
                <w:rFonts w:cstheme="minorHAnsi"/>
                <w:sz w:val="24"/>
                <w:szCs w:val="24"/>
              </w:rPr>
            </w:pPr>
            <w:r w:rsidRPr="00DA11D1">
              <w:rPr>
                <w:rFonts w:eastAsia="Times New Roman" w:cstheme="minorHAnsi"/>
                <w:color w:val="000000"/>
                <w:sz w:val="24"/>
                <w:szCs w:val="24"/>
                <w:lang w:eastAsia="pl-PL"/>
              </w:rPr>
              <w:t>10</w:t>
            </w:r>
          </w:p>
        </w:tc>
        <w:tc>
          <w:tcPr>
            <w:tcW w:w="1418" w:type="dxa"/>
            <w:shd w:val="clear" w:color="auto" w:fill="FFFFFF" w:themeFill="background1"/>
          </w:tcPr>
          <w:p w14:paraId="5FB90470" w14:textId="58A29E77" w:rsidR="00A14EC6" w:rsidRPr="00DA11D1" w:rsidRDefault="00A14EC6">
            <w:pPr>
              <w:ind w:left="57" w:right="113"/>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DA11D1">
              <w:rPr>
                <w:rFonts w:eastAsia="Times New Roman" w:cstheme="minorHAnsi"/>
                <w:color w:val="000000"/>
                <w:sz w:val="24"/>
                <w:szCs w:val="24"/>
                <w:lang w:eastAsia="pl-PL"/>
              </w:rPr>
              <w:t>11</w:t>
            </w:r>
          </w:p>
        </w:tc>
        <w:tc>
          <w:tcPr>
            <w:cnfStyle w:val="000100000000" w:firstRow="0" w:lastRow="0" w:firstColumn="0" w:lastColumn="1" w:oddVBand="0" w:evenVBand="0" w:oddHBand="0" w:evenHBand="0" w:firstRowFirstColumn="0" w:firstRowLastColumn="0" w:lastRowFirstColumn="0" w:lastRowLastColumn="0"/>
            <w:tcW w:w="1417" w:type="dxa"/>
            <w:shd w:val="clear" w:color="auto" w:fill="FFFFFF" w:themeFill="background1"/>
          </w:tcPr>
          <w:p w14:paraId="57EC1FE4" w14:textId="0CE7952E" w:rsidR="00A14EC6" w:rsidRPr="00DA11D1" w:rsidRDefault="00A14EC6">
            <w:pPr>
              <w:ind w:left="57" w:right="113"/>
              <w:rPr>
                <w:rFonts w:cstheme="minorHAnsi"/>
                <w:b w:val="0"/>
                <w:bCs w:val="0"/>
                <w:sz w:val="24"/>
                <w:szCs w:val="24"/>
              </w:rPr>
            </w:pPr>
            <w:r w:rsidRPr="00DA11D1">
              <w:rPr>
                <w:rFonts w:eastAsia="Times New Roman" w:cstheme="minorHAnsi"/>
                <w:b w:val="0"/>
                <w:bCs w:val="0"/>
                <w:color w:val="000000"/>
                <w:sz w:val="24"/>
                <w:szCs w:val="24"/>
                <w:lang w:eastAsia="pl-PL"/>
              </w:rPr>
              <w:t>11</w:t>
            </w:r>
          </w:p>
        </w:tc>
      </w:tr>
      <w:tr w:rsidR="00A14EC6" w:rsidRPr="0093749E" w14:paraId="7C505A66" w14:textId="77777777" w:rsidTr="00DA11D1">
        <w:trPr>
          <w:trHeight w:val="199"/>
        </w:trPr>
        <w:tc>
          <w:tcPr>
            <w:cnfStyle w:val="001000000000" w:firstRow="0" w:lastRow="0" w:firstColumn="1" w:lastColumn="0" w:oddVBand="0" w:evenVBand="0" w:oddHBand="0" w:evenHBand="0" w:firstRowFirstColumn="0" w:firstRowLastColumn="0" w:lastRowFirstColumn="0" w:lastRowLastColumn="0"/>
            <w:tcW w:w="2689" w:type="dxa"/>
            <w:shd w:val="clear" w:color="auto" w:fill="FFFFFF" w:themeFill="background1"/>
          </w:tcPr>
          <w:p w14:paraId="00EB4D96" w14:textId="331BAE8F" w:rsidR="00A14EC6" w:rsidRPr="00DA11D1" w:rsidRDefault="00A14EC6" w:rsidP="0015173A">
            <w:pPr>
              <w:ind w:left="284" w:right="57"/>
              <w:rPr>
                <w:rFonts w:cstheme="minorHAnsi"/>
                <w:b w:val="0"/>
                <w:bCs w:val="0"/>
                <w:sz w:val="24"/>
                <w:szCs w:val="24"/>
              </w:rPr>
            </w:pPr>
            <w:r w:rsidRPr="00DA11D1">
              <w:rPr>
                <w:rFonts w:cstheme="minorHAnsi"/>
                <w:b w:val="0"/>
                <w:bCs w:val="0"/>
                <w:sz w:val="24"/>
                <w:szCs w:val="24"/>
              </w:rPr>
              <w:t xml:space="preserve">branżowe szkoły I </w:t>
            </w:r>
            <w:proofErr w:type="spellStart"/>
            <w:r w:rsidRPr="00DA11D1">
              <w:rPr>
                <w:rFonts w:cstheme="minorHAnsi"/>
                <w:b w:val="0"/>
                <w:bCs w:val="0"/>
                <w:sz w:val="24"/>
                <w:szCs w:val="24"/>
              </w:rPr>
              <w:t>stopnia</w:t>
            </w:r>
            <w:r w:rsidR="00F94B14" w:rsidRPr="00DA11D1">
              <w:rPr>
                <w:rFonts w:cstheme="minorHAnsi"/>
                <w:b w:val="0"/>
                <w:bCs w:val="0"/>
                <w:sz w:val="24"/>
                <w:szCs w:val="24"/>
                <w:vertAlign w:val="superscript"/>
              </w:rPr>
              <w:t>a</w:t>
            </w:r>
            <w:proofErr w:type="spellEnd"/>
          </w:p>
        </w:tc>
        <w:tc>
          <w:tcPr>
            <w:cnfStyle w:val="000010000000" w:firstRow="0" w:lastRow="0" w:firstColumn="0" w:lastColumn="0" w:oddVBand="1" w:evenVBand="0" w:oddHBand="0" w:evenHBand="0" w:firstRowFirstColumn="0" w:firstRowLastColumn="0" w:lastRowFirstColumn="0" w:lastRowLastColumn="0"/>
            <w:tcW w:w="1417" w:type="dxa"/>
            <w:shd w:val="clear" w:color="auto" w:fill="FFFFFF" w:themeFill="background1"/>
          </w:tcPr>
          <w:p w14:paraId="5E0C2D1C" w14:textId="400ACD01" w:rsidR="00A14EC6" w:rsidRPr="00DA11D1" w:rsidRDefault="00A14EC6" w:rsidP="000518A5">
            <w:pPr>
              <w:ind w:left="57" w:right="113"/>
              <w:rPr>
                <w:rFonts w:cstheme="minorHAnsi"/>
                <w:sz w:val="24"/>
                <w:szCs w:val="24"/>
              </w:rPr>
            </w:pPr>
            <w:r w:rsidRPr="00DA11D1">
              <w:rPr>
                <w:rFonts w:eastAsia="Times New Roman" w:cstheme="minorHAnsi"/>
                <w:color w:val="000000"/>
                <w:sz w:val="24"/>
                <w:szCs w:val="24"/>
                <w:lang w:eastAsia="pl-PL"/>
              </w:rPr>
              <w:t>7</w:t>
            </w:r>
          </w:p>
        </w:tc>
        <w:tc>
          <w:tcPr>
            <w:tcW w:w="1418" w:type="dxa"/>
            <w:shd w:val="clear" w:color="auto" w:fill="FFFFFF" w:themeFill="background1"/>
          </w:tcPr>
          <w:p w14:paraId="142B7F2A" w14:textId="127647FF" w:rsidR="00A14EC6" w:rsidRPr="00DA11D1" w:rsidRDefault="00A14EC6">
            <w:pPr>
              <w:ind w:left="57" w:right="113"/>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DA11D1">
              <w:rPr>
                <w:rFonts w:eastAsia="Times New Roman" w:cstheme="minorHAnsi"/>
                <w:color w:val="000000"/>
                <w:sz w:val="24"/>
                <w:szCs w:val="24"/>
                <w:lang w:eastAsia="pl-PL"/>
              </w:rPr>
              <w:t>7</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FFFFFF" w:themeFill="background1"/>
          </w:tcPr>
          <w:p w14:paraId="63BA3417" w14:textId="55CE689F" w:rsidR="00A14EC6" w:rsidRPr="00DA11D1" w:rsidRDefault="00A14EC6">
            <w:pPr>
              <w:ind w:left="57" w:right="113"/>
              <w:rPr>
                <w:rFonts w:cstheme="minorHAnsi"/>
                <w:sz w:val="24"/>
                <w:szCs w:val="24"/>
              </w:rPr>
            </w:pPr>
            <w:r w:rsidRPr="00DA11D1">
              <w:rPr>
                <w:rFonts w:eastAsia="Times New Roman" w:cstheme="minorHAnsi"/>
                <w:color w:val="000000"/>
                <w:sz w:val="24"/>
                <w:szCs w:val="24"/>
                <w:lang w:eastAsia="pl-PL"/>
              </w:rPr>
              <w:t>7</w:t>
            </w:r>
          </w:p>
        </w:tc>
        <w:tc>
          <w:tcPr>
            <w:tcW w:w="1418" w:type="dxa"/>
            <w:shd w:val="clear" w:color="auto" w:fill="FFFFFF" w:themeFill="background1"/>
          </w:tcPr>
          <w:p w14:paraId="796D3B48" w14:textId="4210B139" w:rsidR="00A14EC6" w:rsidRPr="00DA11D1" w:rsidRDefault="00A14EC6">
            <w:pPr>
              <w:ind w:left="57" w:right="113"/>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DA11D1">
              <w:rPr>
                <w:rFonts w:eastAsia="Times New Roman" w:cstheme="minorHAnsi"/>
                <w:color w:val="000000"/>
                <w:sz w:val="24"/>
                <w:szCs w:val="24"/>
                <w:lang w:eastAsia="pl-PL"/>
              </w:rPr>
              <w:t>7</w:t>
            </w:r>
          </w:p>
        </w:tc>
        <w:tc>
          <w:tcPr>
            <w:cnfStyle w:val="000100000000" w:firstRow="0" w:lastRow="0" w:firstColumn="0" w:lastColumn="1" w:oddVBand="0" w:evenVBand="0" w:oddHBand="0" w:evenHBand="0" w:firstRowFirstColumn="0" w:firstRowLastColumn="0" w:lastRowFirstColumn="0" w:lastRowLastColumn="0"/>
            <w:tcW w:w="1417" w:type="dxa"/>
            <w:shd w:val="clear" w:color="auto" w:fill="FFFFFF" w:themeFill="background1"/>
          </w:tcPr>
          <w:p w14:paraId="6E882CB1" w14:textId="5E5C26FB" w:rsidR="00A14EC6" w:rsidRPr="00DA11D1" w:rsidRDefault="00A14EC6">
            <w:pPr>
              <w:ind w:left="57" w:right="113"/>
              <w:rPr>
                <w:rFonts w:cstheme="minorHAnsi"/>
                <w:b w:val="0"/>
                <w:bCs w:val="0"/>
                <w:sz w:val="24"/>
                <w:szCs w:val="24"/>
              </w:rPr>
            </w:pPr>
            <w:r w:rsidRPr="00DA11D1">
              <w:rPr>
                <w:rFonts w:eastAsia="Times New Roman" w:cstheme="minorHAnsi"/>
                <w:b w:val="0"/>
                <w:bCs w:val="0"/>
                <w:color w:val="000000"/>
                <w:sz w:val="24"/>
                <w:szCs w:val="24"/>
                <w:lang w:eastAsia="pl-PL"/>
              </w:rPr>
              <w:t>7</w:t>
            </w:r>
          </w:p>
        </w:tc>
      </w:tr>
      <w:tr w:rsidR="00A14EC6" w:rsidRPr="0093749E" w14:paraId="2C800C8C" w14:textId="77777777" w:rsidTr="00DA11D1">
        <w:trPr>
          <w:cnfStyle w:val="000000100000" w:firstRow="0" w:lastRow="0" w:firstColumn="0" w:lastColumn="0" w:oddVBand="0" w:evenVBand="0" w:oddHBand="1" w:evenHBand="0" w:firstRowFirstColumn="0" w:firstRowLastColumn="0" w:lastRowFirstColumn="0" w:lastRowLastColumn="0"/>
          <w:trHeight w:val="197"/>
        </w:trPr>
        <w:tc>
          <w:tcPr>
            <w:cnfStyle w:val="001000000000" w:firstRow="0" w:lastRow="0" w:firstColumn="1" w:lastColumn="0" w:oddVBand="0" w:evenVBand="0" w:oddHBand="0" w:evenHBand="0" w:firstRowFirstColumn="0" w:firstRowLastColumn="0" w:lastRowFirstColumn="0" w:lastRowLastColumn="0"/>
            <w:tcW w:w="2689" w:type="dxa"/>
            <w:shd w:val="clear" w:color="auto" w:fill="FFFFFF" w:themeFill="background1"/>
          </w:tcPr>
          <w:p w14:paraId="692F9164" w14:textId="3F5CC650" w:rsidR="00A14EC6" w:rsidRPr="00DA11D1" w:rsidRDefault="00A14EC6" w:rsidP="0015173A">
            <w:pPr>
              <w:ind w:left="284" w:right="113"/>
              <w:rPr>
                <w:rFonts w:cstheme="minorHAnsi"/>
                <w:b w:val="0"/>
                <w:bCs w:val="0"/>
                <w:sz w:val="24"/>
                <w:szCs w:val="24"/>
                <w:vertAlign w:val="superscript"/>
              </w:rPr>
            </w:pPr>
            <w:r w:rsidRPr="00DA11D1">
              <w:rPr>
                <w:rFonts w:cstheme="minorHAnsi"/>
                <w:b w:val="0"/>
                <w:bCs w:val="0"/>
                <w:sz w:val="24"/>
                <w:szCs w:val="24"/>
              </w:rPr>
              <w:t>branżowe szkoły II stopnia</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FFFFFF" w:themeFill="background1"/>
          </w:tcPr>
          <w:p w14:paraId="60E98E7B" w14:textId="795262F0" w:rsidR="00A14EC6" w:rsidRPr="00DA11D1" w:rsidRDefault="00F94B14" w:rsidP="000518A5">
            <w:pPr>
              <w:ind w:left="57" w:right="113"/>
              <w:rPr>
                <w:rFonts w:cstheme="minorHAnsi"/>
                <w:sz w:val="24"/>
                <w:szCs w:val="24"/>
              </w:rPr>
            </w:pPr>
            <w:r w:rsidRPr="00DA11D1">
              <w:rPr>
                <w:rFonts w:eastAsia="Times New Roman" w:cstheme="minorHAnsi"/>
                <w:color w:val="000000"/>
                <w:sz w:val="24"/>
                <w:szCs w:val="24"/>
                <w:lang w:eastAsia="pl-PL"/>
              </w:rPr>
              <w:t>2</w:t>
            </w:r>
          </w:p>
        </w:tc>
        <w:tc>
          <w:tcPr>
            <w:tcW w:w="1418" w:type="dxa"/>
            <w:shd w:val="clear" w:color="auto" w:fill="FFFFFF" w:themeFill="background1"/>
          </w:tcPr>
          <w:p w14:paraId="7B0BF526" w14:textId="68AA870C" w:rsidR="00A14EC6" w:rsidRPr="00DA11D1" w:rsidRDefault="00F94B14">
            <w:pPr>
              <w:ind w:left="57" w:right="113"/>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DA11D1">
              <w:rPr>
                <w:rFonts w:eastAsia="Times New Roman" w:cstheme="minorHAnsi"/>
                <w:color w:val="000000"/>
                <w:sz w:val="24"/>
                <w:szCs w:val="24"/>
                <w:lang w:eastAsia="pl-PL"/>
              </w:rPr>
              <w:t>2</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FFFFFF" w:themeFill="background1"/>
          </w:tcPr>
          <w:p w14:paraId="14C8A54C" w14:textId="710BCCEB" w:rsidR="00A14EC6" w:rsidRPr="00DA11D1" w:rsidRDefault="00F94B14">
            <w:pPr>
              <w:ind w:left="57" w:right="113"/>
              <w:rPr>
                <w:rFonts w:cstheme="minorHAnsi"/>
                <w:sz w:val="24"/>
                <w:szCs w:val="24"/>
              </w:rPr>
            </w:pPr>
            <w:r w:rsidRPr="00DA11D1">
              <w:rPr>
                <w:rFonts w:eastAsia="Times New Roman" w:cstheme="minorHAnsi"/>
                <w:color w:val="000000"/>
                <w:sz w:val="24"/>
                <w:szCs w:val="24"/>
                <w:lang w:eastAsia="pl-PL"/>
              </w:rPr>
              <w:t>4</w:t>
            </w:r>
          </w:p>
        </w:tc>
        <w:tc>
          <w:tcPr>
            <w:tcW w:w="1418" w:type="dxa"/>
            <w:shd w:val="clear" w:color="auto" w:fill="FFFFFF" w:themeFill="background1"/>
          </w:tcPr>
          <w:p w14:paraId="707A1D10" w14:textId="6CC15359" w:rsidR="00A14EC6" w:rsidRPr="00DA11D1" w:rsidRDefault="00F94B14">
            <w:pPr>
              <w:ind w:left="57" w:right="113"/>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DA11D1">
              <w:rPr>
                <w:rFonts w:eastAsia="Times New Roman" w:cstheme="minorHAnsi"/>
                <w:color w:val="000000"/>
                <w:sz w:val="24"/>
                <w:szCs w:val="24"/>
                <w:lang w:eastAsia="pl-PL"/>
              </w:rPr>
              <w:t>4</w:t>
            </w:r>
          </w:p>
        </w:tc>
        <w:tc>
          <w:tcPr>
            <w:cnfStyle w:val="000100000000" w:firstRow="0" w:lastRow="0" w:firstColumn="0" w:lastColumn="1" w:oddVBand="0" w:evenVBand="0" w:oddHBand="0" w:evenHBand="0" w:firstRowFirstColumn="0" w:firstRowLastColumn="0" w:lastRowFirstColumn="0" w:lastRowLastColumn="0"/>
            <w:tcW w:w="1417" w:type="dxa"/>
            <w:shd w:val="clear" w:color="auto" w:fill="FFFFFF" w:themeFill="background1"/>
          </w:tcPr>
          <w:p w14:paraId="17B9E175" w14:textId="4FA76076" w:rsidR="00A14EC6" w:rsidRPr="00DA11D1" w:rsidRDefault="00F94B14">
            <w:pPr>
              <w:ind w:left="57" w:right="113"/>
              <w:rPr>
                <w:rFonts w:cstheme="minorHAnsi"/>
                <w:b w:val="0"/>
                <w:bCs w:val="0"/>
                <w:sz w:val="24"/>
                <w:szCs w:val="24"/>
              </w:rPr>
            </w:pPr>
            <w:r w:rsidRPr="00DA11D1">
              <w:rPr>
                <w:rFonts w:eastAsia="Times New Roman" w:cstheme="minorHAnsi"/>
                <w:b w:val="0"/>
                <w:bCs w:val="0"/>
                <w:color w:val="000000"/>
                <w:sz w:val="24"/>
                <w:szCs w:val="24"/>
                <w:lang w:eastAsia="pl-PL"/>
              </w:rPr>
              <w:t>4</w:t>
            </w:r>
          </w:p>
        </w:tc>
      </w:tr>
      <w:tr w:rsidR="00F94B14" w:rsidRPr="0093749E" w14:paraId="542890D8" w14:textId="77777777" w:rsidTr="00DA11D1">
        <w:trPr>
          <w:trHeight w:val="197"/>
        </w:trPr>
        <w:tc>
          <w:tcPr>
            <w:cnfStyle w:val="001000000000" w:firstRow="0" w:lastRow="0" w:firstColumn="1" w:lastColumn="0" w:oddVBand="0" w:evenVBand="0" w:oddHBand="0" w:evenHBand="0" w:firstRowFirstColumn="0" w:firstRowLastColumn="0" w:lastRowFirstColumn="0" w:lastRowLastColumn="0"/>
            <w:tcW w:w="2689" w:type="dxa"/>
            <w:shd w:val="clear" w:color="auto" w:fill="FFFFFF" w:themeFill="background1"/>
          </w:tcPr>
          <w:p w14:paraId="41008ECA" w14:textId="532588C8" w:rsidR="00F94B14" w:rsidRPr="00DA11D1" w:rsidRDefault="00F94B14" w:rsidP="0015173A">
            <w:pPr>
              <w:ind w:left="284" w:right="57"/>
              <w:rPr>
                <w:rFonts w:cstheme="minorHAnsi"/>
                <w:b w:val="0"/>
                <w:bCs w:val="0"/>
                <w:sz w:val="24"/>
                <w:szCs w:val="24"/>
              </w:rPr>
            </w:pPr>
            <w:r w:rsidRPr="00DA11D1">
              <w:rPr>
                <w:rFonts w:cstheme="minorHAnsi"/>
                <w:b w:val="0"/>
                <w:bCs w:val="0"/>
                <w:sz w:val="24"/>
                <w:szCs w:val="24"/>
              </w:rPr>
              <w:t>ogólnokształcące szkoły artystyczne dające uprawnienia zawodowe</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FFFFFF" w:themeFill="background1"/>
          </w:tcPr>
          <w:p w14:paraId="4D72B85E" w14:textId="29162A8B" w:rsidR="00F94B14" w:rsidRPr="00DA11D1" w:rsidRDefault="00F94B14" w:rsidP="000518A5">
            <w:pPr>
              <w:ind w:left="57" w:right="113"/>
              <w:rPr>
                <w:rFonts w:eastAsia="Times New Roman" w:cstheme="minorHAnsi"/>
                <w:color w:val="000000"/>
                <w:sz w:val="24"/>
                <w:szCs w:val="24"/>
                <w:lang w:eastAsia="pl-PL"/>
              </w:rPr>
            </w:pPr>
            <w:r w:rsidRPr="00DA11D1">
              <w:rPr>
                <w:rFonts w:eastAsia="Times New Roman" w:cstheme="minorHAnsi"/>
                <w:color w:val="000000"/>
                <w:sz w:val="24"/>
                <w:szCs w:val="24"/>
                <w:lang w:eastAsia="pl-PL"/>
              </w:rPr>
              <w:t>1</w:t>
            </w:r>
          </w:p>
        </w:tc>
        <w:tc>
          <w:tcPr>
            <w:tcW w:w="1418" w:type="dxa"/>
            <w:shd w:val="clear" w:color="auto" w:fill="FFFFFF" w:themeFill="background1"/>
          </w:tcPr>
          <w:p w14:paraId="4517D7F2" w14:textId="67379717" w:rsidR="00F94B14" w:rsidRPr="00DA11D1" w:rsidRDefault="00F94B14">
            <w:pPr>
              <w:ind w:left="57" w:right="113"/>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pl-PL"/>
              </w:rPr>
            </w:pPr>
            <w:r w:rsidRPr="00DA11D1">
              <w:rPr>
                <w:rFonts w:eastAsia="Times New Roman" w:cstheme="minorHAnsi"/>
                <w:color w:val="000000"/>
                <w:sz w:val="24"/>
                <w:szCs w:val="24"/>
                <w:lang w:eastAsia="pl-PL"/>
              </w:rPr>
              <w:t>0</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FFFFFF" w:themeFill="background1"/>
          </w:tcPr>
          <w:p w14:paraId="3EC44B09" w14:textId="1D3F8E9C" w:rsidR="00F94B14" w:rsidRPr="00DA11D1" w:rsidRDefault="00F94B14">
            <w:pPr>
              <w:ind w:left="57" w:right="113"/>
              <w:rPr>
                <w:rFonts w:eastAsia="Times New Roman" w:cstheme="minorHAnsi"/>
                <w:color w:val="000000"/>
                <w:sz w:val="24"/>
                <w:szCs w:val="24"/>
                <w:lang w:eastAsia="pl-PL"/>
              </w:rPr>
            </w:pPr>
            <w:r w:rsidRPr="00DA11D1">
              <w:rPr>
                <w:rFonts w:eastAsia="Times New Roman" w:cstheme="minorHAnsi"/>
                <w:color w:val="000000"/>
                <w:sz w:val="24"/>
                <w:szCs w:val="24"/>
                <w:lang w:eastAsia="pl-PL"/>
              </w:rPr>
              <w:t>0</w:t>
            </w:r>
          </w:p>
        </w:tc>
        <w:tc>
          <w:tcPr>
            <w:tcW w:w="1418" w:type="dxa"/>
            <w:shd w:val="clear" w:color="auto" w:fill="FFFFFF" w:themeFill="background1"/>
          </w:tcPr>
          <w:p w14:paraId="0B7F763C" w14:textId="285234ED" w:rsidR="00F94B14" w:rsidRPr="00DA11D1" w:rsidRDefault="00F94B14">
            <w:pPr>
              <w:ind w:left="57" w:right="113"/>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4"/>
                <w:szCs w:val="24"/>
                <w:lang w:eastAsia="pl-PL"/>
              </w:rPr>
            </w:pPr>
            <w:r w:rsidRPr="00DA11D1">
              <w:rPr>
                <w:rFonts w:eastAsia="Times New Roman" w:cstheme="minorHAnsi"/>
                <w:color w:val="000000"/>
                <w:sz w:val="24"/>
                <w:szCs w:val="24"/>
                <w:lang w:eastAsia="pl-PL"/>
              </w:rPr>
              <w:t>0</w:t>
            </w:r>
          </w:p>
        </w:tc>
        <w:tc>
          <w:tcPr>
            <w:cnfStyle w:val="000100000000" w:firstRow="0" w:lastRow="0" w:firstColumn="0" w:lastColumn="1" w:oddVBand="0" w:evenVBand="0" w:oddHBand="0" w:evenHBand="0" w:firstRowFirstColumn="0" w:firstRowLastColumn="0" w:lastRowFirstColumn="0" w:lastRowLastColumn="0"/>
            <w:tcW w:w="1417" w:type="dxa"/>
            <w:shd w:val="clear" w:color="auto" w:fill="FFFFFF" w:themeFill="background1"/>
          </w:tcPr>
          <w:p w14:paraId="33E786BB" w14:textId="4FA002F8" w:rsidR="00F94B14" w:rsidRPr="00DA11D1" w:rsidRDefault="00F94B14">
            <w:pPr>
              <w:ind w:left="57" w:right="113"/>
              <w:rPr>
                <w:rFonts w:eastAsia="Times New Roman" w:cstheme="minorHAnsi"/>
                <w:b w:val="0"/>
                <w:bCs w:val="0"/>
                <w:color w:val="000000"/>
                <w:sz w:val="24"/>
                <w:szCs w:val="24"/>
                <w:lang w:eastAsia="pl-PL"/>
              </w:rPr>
            </w:pPr>
            <w:r w:rsidRPr="00DA11D1">
              <w:rPr>
                <w:rFonts w:eastAsia="Times New Roman" w:cstheme="minorHAnsi"/>
                <w:b w:val="0"/>
                <w:bCs w:val="0"/>
                <w:color w:val="000000"/>
                <w:sz w:val="24"/>
                <w:szCs w:val="24"/>
                <w:lang w:eastAsia="pl-PL"/>
              </w:rPr>
              <w:t>0</w:t>
            </w:r>
          </w:p>
        </w:tc>
      </w:tr>
      <w:tr w:rsidR="002138A6" w:rsidRPr="0093749E" w14:paraId="5AD73435" w14:textId="77777777" w:rsidTr="00DA11D1">
        <w:trPr>
          <w:cnfStyle w:val="000000100000" w:firstRow="0" w:lastRow="0" w:firstColumn="0" w:lastColumn="0" w:oddVBand="0" w:evenVBand="0" w:oddHBand="1" w:evenHBand="0" w:firstRowFirstColumn="0" w:firstRowLastColumn="0" w:lastRowFirstColumn="0" w:lastRowLastColumn="0"/>
          <w:trHeight w:val="236"/>
        </w:trPr>
        <w:tc>
          <w:tcPr>
            <w:cnfStyle w:val="001000000000" w:firstRow="0" w:lastRow="0" w:firstColumn="1" w:lastColumn="0" w:oddVBand="0" w:evenVBand="0" w:oddHBand="0" w:evenHBand="0" w:firstRowFirstColumn="0" w:firstRowLastColumn="0" w:lastRowFirstColumn="0" w:lastRowLastColumn="0"/>
            <w:tcW w:w="2689" w:type="dxa"/>
            <w:shd w:val="clear" w:color="auto" w:fill="FFFFFF" w:themeFill="background1"/>
          </w:tcPr>
          <w:p w14:paraId="476E25C2" w14:textId="77777777" w:rsidR="002138A6" w:rsidRPr="00DA11D1" w:rsidRDefault="002138A6" w:rsidP="0015173A">
            <w:pPr>
              <w:ind w:left="57" w:right="57"/>
              <w:rPr>
                <w:rFonts w:cstheme="minorHAnsi"/>
                <w:b w:val="0"/>
                <w:bCs w:val="0"/>
                <w:sz w:val="24"/>
                <w:szCs w:val="24"/>
              </w:rPr>
            </w:pPr>
            <w:r w:rsidRPr="00DA11D1">
              <w:rPr>
                <w:rFonts w:cstheme="minorHAnsi"/>
                <w:b w:val="0"/>
                <w:bCs w:val="0"/>
                <w:sz w:val="24"/>
                <w:szCs w:val="24"/>
              </w:rPr>
              <w:t xml:space="preserve">Szkoły </w:t>
            </w:r>
            <w:proofErr w:type="spellStart"/>
            <w:r w:rsidRPr="00DA11D1">
              <w:rPr>
                <w:rFonts w:cstheme="minorHAnsi"/>
                <w:b w:val="0"/>
                <w:bCs w:val="0"/>
                <w:sz w:val="24"/>
                <w:szCs w:val="24"/>
              </w:rPr>
              <w:t>niesamorządowe</w:t>
            </w:r>
            <w:proofErr w:type="spellEnd"/>
          </w:p>
        </w:tc>
        <w:tc>
          <w:tcPr>
            <w:cnfStyle w:val="000010000000" w:firstRow="0" w:lastRow="0" w:firstColumn="0" w:lastColumn="0" w:oddVBand="1" w:evenVBand="0" w:oddHBand="0" w:evenHBand="0" w:firstRowFirstColumn="0" w:firstRowLastColumn="0" w:lastRowFirstColumn="0" w:lastRowLastColumn="0"/>
            <w:tcW w:w="1417" w:type="dxa"/>
            <w:shd w:val="clear" w:color="auto" w:fill="FFFFFF" w:themeFill="background1"/>
          </w:tcPr>
          <w:p w14:paraId="67AB6794" w14:textId="035D3883" w:rsidR="002138A6" w:rsidRPr="00DA11D1" w:rsidRDefault="00F94B14" w:rsidP="000518A5">
            <w:pPr>
              <w:ind w:left="57" w:right="113"/>
              <w:rPr>
                <w:rFonts w:cstheme="minorHAnsi"/>
                <w:sz w:val="24"/>
                <w:szCs w:val="24"/>
              </w:rPr>
            </w:pPr>
            <w:r w:rsidRPr="00DA11D1">
              <w:rPr>
                <w:rFonts w:cstheme="minorHAnsi"/>
                <w:sz w:val="24"/>
                <w:szCs w:val="24"/>
              </w:rPr>
              <w:t>7</w:t>
            </w:r>
          </w:p>
        </w:tc>
        <w:tc>
          <w:tcPr>
            <w:tcW w:w="1418" w:type="dxa"/>
            <w:shd w:val="clear" w:color="auto" w:fill="FFFFFF" w:themeFill="background1"/>
          </w:tcPr>
          <w:p w14:paraId="35B18C62" w14:textId="51A9C0EF" w:rsidR="002138A6" w:rsidRPr="00DA11D1" w:rsidRDefault="00CA464D">
            <w:pPr>
              <w:ind w:left="57" w:right="113"/>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DA11D1">
              <w:rPr>
                <w:rFonts w:cstheme="minorHAnsi"/>
                <w:sz w:val="24"/>
                <w:szCs w:val="24"/>
              </w:rPr>
              <w:t>8</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FFFFFF" w:themeFill="background1"/>
          </w:tcPr>
          <w:p w14:paraId="7763497D" w14:textId="2A4DA19A" w:rsidR="002138A6" w:rsidRPr="00DA11D1" w:rsidRDefault="00F94B14">
            <w:pPr>
              <w:ind w:left="57" w:right="113"/>
              <w:rPr>
                <w:rFonts w:cstheme="minorHAnsi"/>
                <w:sz w:val="24"/>
                <w:szCs w:val="24"/>
              </w:rPr>
            </w:pPr>
            <w:r w:rsidRPr="00DA11D1">
              <w:rPr>
                <w:rFonts w:cstheme="minorHAnsi"/>
                <w:sz w:val="24"/>
                <w:szCs w:val="24"/>
              </w:rPr>
              <w:t>9</w:t>
            </w:r>
          </w:p>
        </w:tc>
        <w:tc>
          <w:tcPr>
            <w:tcW w:w="1418" w:type="dxa"/>
            <w:shd w:val="clear" w:color="auto" w:fill="FFFFFF" w:themeFill="background1"/>
          </w:tcPr>
          <w:p w14:paraId="370741F6" w14:textId="65E40FC1" w:rsidR="002138A6" w:rsidRPr="00DA11D1" w:rsidRDefault="00CA464D">
            <w:pPr>
              <w:ind w:left="57" w:right="113"/>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DA11D1">
              <w:rPr>
                <w:rFonts w:cstheme="minorHAnsi"/>
                <w:sz w:val="24"/>
                <w:szCs w:val="24"/>
              </w:rPr>
              <w:t>9</w:t>
            </w:r>
          </w:p>
        </w:tc>
        <w:tc>
          <w:tcPr>
            <w:cnfStyle w:val="000100000000" w:firstRow="0" w:lastRow="0" w:firstColumn="0" w:lastColumn="1" w:oddVBand="0" w:evenVBand="0" w:oddHBand="0" w:evenHBand="0" w:firstRowFirstColumn="0" w:firstRowLastColumn="0" w:lastRowFirstColumn="0" w:lastRowLastColumn="0"/>
            <w:tcW w:w="1417" w:type="dxa"/>
            <w:shd w:val="clear" w:color="auto" w:fill="FFFFFF" w:themeFill="background1"/>
          </w:tcPr>
          <w:p w14:paraId="2C7A5675" w14:textId="793D5C51" w:rsidR="002138A6" w:rsidRPr="00DA11D1" w:rsidRDefault="00CA464D">
            <w:pPr>
              <w:ind w:left="57" w:right="113"/>
              <w:rPr>
                <w:rFonts w:cstheme="minorHAnsi"/>
                <w:b w:val="0"/>
                <w:bCs w:val="0"/>
                <w:sz w:val="24"/>
                <w:szCs w:val="24"/>
              </w:rPr>
            </w:pPr>
            <w:r w:rsidRPr="00DA11D1">
              <w:rPr>
                <w:rFonts w:cstheme="minorHAnsi"/>
                <w:b w:val="0"/>
                <w:bCs w:val="0"/>
                <w:sz w:val="24"/>
                <w:szCs w:val="24"/>
              </w:rPr>
              <w:t>9</w:t>
            </w:r>
          </w:p>
        </w:tc>
      </w:tr>
      <w:tr w:rsidR="00CA464D" w:rsidRPr="0093749E" w14:paraId="7E4A3EC1" w14:textId="77777777" w:rsidTr="00DA11D1">
        <w:trPr>
          <w:trHeight w:val="197"/>
        </w:trPr>
        <w:tc>
          <w:tcPr>
            <w:cnfStyle w:val="001000000000" w:firstRow="0" w:lastRow="0" w:firstColumn="1" w:lastColumn="0" w:oddVBand="0" w:evenVBand="0" w:oddHBand="0" w:evenHBand="0" w:firstRowFirstColumn="0" w:firstRowLastColumn="0" w:lastRowFirstColumn="0" w:lastRowLastColumn="0"/>
            <w:tcW w:w="2689" w:type="dxa"/>
            <w:shd w:val="clear" w:color="auto" w:fill="FFFFFF" w:themeFill="background1"/>
          </w:tcPr>
          <w:p w14:paraId="0CFAAECC" w14:textId="77777777" w:rsidR="00CA464D" w:rsidRPr="00DA11D1" w:rsidRDefault="00CA464D" w:rsidP="0015173A">
            <w:pPr>
              <w:ind w:left="284" w:right="57"/>
              <w:rPr>
                <w:rFonts w:cstheme="minorHAnsi"/>
                <w:b w:val="0"/>
                <w:bCs w:val="0"/>
                <w:sz w:val="24"/>
                <w:szCs w:val="24"/>
              </w:rPr>
            </w:pPr>
            <w:r w:rsidRPr="00DA11D1">
              <w:rPr>
                <w:rFonts w:cstheme="minorHAnsi"/>
                <w:b w:val="0"/>
                <w:bCs w:val="0"/>
                <w:sz w:val="24"/>
                <w:szCs w:val="24"/>
              </w:rPr>
              <w:t>technika</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FFFFFF" w:themeFill="background1"/>
          </w:tcPr>
          <w:p w14:paraId="08107DE9" w14:textId="387EC4A1" w:rsidR="00CA464D" w:rsidRPr="00DA11D1" w:rsidRDefault="00CA464D" w:rsidP="000518A5">
            <w:pPr>
              <w:ind w:left="57" w:right="113"/>
              <w:rPr>
                <w:rFonts w:cstheme="minorHAnsi"/>
                <w:sz w:val="24"/>
                <w:szCs w:val="24"/>
              </w:rPr>
            </w:pPr>
            <w:r w:rsidRPr="00DA11D1">
              <w:rPr>
                <w:rFonts w:eastAsia="Times New Roman" w:cstheme="minorHAnsi"/>
                <w:color w:val="000000"/>
                <w:sz w:val="24"/>
                <w:szCs w:val="24"/>
                <w:lang w:eastAsia="pl-PL"/>
              </w:rPr>
              <w:t>4</w:t>
            </w:r>
          </w:p>
        </w:tc>
        <w:tc>
          <w:tcPr>
            <w:tcW w:w="1418" w:type="dxa"/>
            <w:shd w:val="clear" w:color="auto" w:fill="FFFFFF" w:themeFill="background1"/>
          </w:tcPr>
          <w:p w14:paraId="7BBB1727" w14:textId="2108B366" w:rsidR="00CA464D" w:rsidRPr="00DA11D1" w:rsidRDefault="00CA464D">
            <w:pPr>
              <w:ind w:left="57" w:right="113"/>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DA11D1">
              <w:rPr>
                <w:rFonts w:eastAsia="Times New Roman" w:cstheme="minorHAnsi"/>
                <w:color w:val="000000"/>
                <w:sz w:val="24"/>
                <w:szCs w:val="24"/>
                <w:lang w:eastAsia="pl-PL"/>
              </w:rPr>
              <w:t>4</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FFFFFF" w:themeFill="background1"/>
          </w:tcPr>
          <w:p w14:paraId="53742642" w14:textId="083021BB" w:rsidR="00CA464D" w:rsidRPr="00DA11D1" w:rsidRDefault="00CA464D">
            <w:pPr>
              <w:ind w:left="57" w:right="113"/>
              <w:rPr>
                <w:rFonts w:cstheme="minorHAnsi"/>
                <w:sz w:val="24"/>
                <w:szCs w:val="24"/>
              </w:rPr>
            </w:pPr>
            <w:r w:rsidRPr="00DA11D1">
              <w:rPr>
                <w:rFonts w:eastAsia="Times New Roman" w:cstheme="minorHAnsi"/>
                <w:color w:val="000000"/>
                <w:sz w:val="24"/>
                <w:szCs w:val="24"/>
                <w:lang w:eastAsia="pl-PL"/>
              </w:rPr>
              <w:t>4</w:t>
            </w:r>
          </w:p>
        </w:tc>
        <w:tc>
          <w:tcPr>
            <w:tcW w:w="1418" w:type="dxa"/>
            <w:shd w:val="clear" w:color="auto" w:fill="FFFFFF" w:themeFill="background1"/>
          </w:tcPr>
          <w:p w14:paraId="29EC8BD1" w14:textId="1C3C4C86" w:rsidR="00CA464D" w:rsidRPr="00DA11D1" w:rsidRDefault="00CA464D">
            <w:pPr>
              <w:ind w:left="57" w:right="113"/>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DA11D1">
              <w:rPr>
                <w:rFonts w:eastAsia="Times New Roman" w:cstheme="minorHAnsi"/>
                <w:color w:val="000000"/>
                <w:sz w:val="24"/>
                <w:szCs w:val="24"/>
                <w:lang w:eastAsia="pl-PL"/>
              </w:rPr>
              <w:t>4</w:t>
            </w:r>
          </w:p>
        </w:tc>
        <w:tc>
          <w:tcPr>
            <w:cnfStyle w:val="000100000000" w:firstRow="0" w:lastRow="0" w:firstColumn="0" w:lastColumn="1" w:oddVBand="0" w:evenVBand="0" w:oddHBand="0" w:evenHBand="0" w:firstRowFirstColumn="0" w:firstRowLastColumn="0" w:lastRowFirstColumn="0" w:lastRowLastColumn="0"/>
            <w:tcW w:w="1417" w:type="dxa"/>
            <w:shd w:val="clear" w:color="auto" w:fill="FFFFFF" w:themeFill="background1"/>
          </w:tcPr>
          <w:p w14:paraId="72BCA298" w14:textId="3713A4B9" w:rsidR="00CA464D" w:rsidRPr="00DA11D1" w:rsidRDefault="00CA464D">
            <w:pPr>
              <w:ind w:left="57" w:right="113"/>
              <w:rPr>
                <w:rFonts w:cstheme="minorHAnsi"/>
                <w:b w:val="0"/>
                <w:bCs w:val="0"/>
                <w:sz w:val="24"/>
                <w:szCs w:val="24"/>
              </w:rPr>
            </w:pPr>
            <w:r w:rsidRPr="00DA11D1">
              <w:rPr>
                <w:rFonts w:eastAsia="Times New Roman" w:cstheme="minorHAnsi"/>
                <w:b w:val="0"/>
                <w:bCs w:val="0"/>
                <w:color w:val="000000"/>
                <w:sz w:val="24"/>
                <w:szCs w:val="24"/>
                <w:lang w:eastAsia="pl-PL"/>
              </w:rPr>
              <w:t>4</w:t>
            </w:r>
          </w:p>
        </w:tc>
      </w:tr>
      <w:tr w:rsidR="00CA464D" w:rsidRPr="0093749E" w14:paraId="66BEF02E" w14:textId="77777777" w:rsidTr="00DA11D1">
        <w:trPr>
          <w:cnfStyle w:val="000000100000" w:firstRow="0" w:lastRow="0" w:firstColumn="0" w:lastColumn="0" w:oddVBand="0" w:evenVBand="0" w:oddHBand="1" w:evenHBand="0" w:firstRowFirstColumn="0" w:firstRowLastColumn="0" w:lastRowFirstColumn="0" w:lastRowLastColumn="0"/>
          <w:trHeight w:val="198"/>
        </w:trPr>
        <w:tc>
          <w:tcPr>
            <w:cnfStyle w:val="001000000000" w:firstRow="0" w:lastRow="0" w:firstColumn="1" w:lastColumn="0" w:oddVBand="0" w:evenVBand="0" w:oddHBand="0" w:evenHBand="0" w:firstRowFirstColumn="0" w:firstRowLastColumn="0" w:lastRowFirstColumn="0" w:lastRowLastColumn="0"/>
            <w:tcW w:w="2689" w:type="dxa"/>
            <w:shd w:val="clear" w:color="auto" w:fill="FFFFFF" w:themeFill="background1"/>
          </w:tcPr>
          <w:p w14:paraId="01566B34" w14:textId="480462BD" w:rsidR="00CA464D" w:rsidRPr="00DA11D1" w:rsidRDefault="00CA464D" w:rsidP="0015173A">
            <w:pPr>
              <w:ind w:left="284" w:right="57"/>
              <w:rPr>
                <w:rFonts w:cstheme="minorHAnsi"/>
                <w:b w:val="0"/>
                <w:bCs w:val="0"/>
                <w:sz w:val="24"/>
                <w:szCs w:val="24"/>
                <w:vertAlign w:val="superscript"/>
              </w:rPr>
            </w:pPr>
            <w:r w:rsidRPr="00DA11D1">
              <w:rPr>
                <w:rFonts w:cstheme="minorHAnsi"/>
                <w:b w:val="0"/>
                <w:bCs w:val="0"/>
                <w:sz w:val="24"/>
                <w:szCs w:val="24"/>
              </w:rPr>
              <w:t xml:space="preserve">branżowe szkoły I </w:t>
            </w:r>
            <w:proofErr w:type="spellStart"/>
            <w:r w:rsidRPr="00DA11D1">
              <w:rPr>
                <w:rFonts w:cstheme="minorHAnsi"/>
                <w:b w:val="0"/>
                <w:bCs w:val="0"/>
                <w:sz w:val="24"/>
                <w:szCs w:val="24"/>
              </w:rPr>
              <w:t>stopnia</w:t>
            </w:r>
            <w:r w:rsidR="00F94B14" w:rsidRPr="00DA11D1">
              <w:rPr>
                <w:rFonts w:cstheme="minorHAnsi"/>
                <w:b w:val="0"/>
                <w:bCs w:val="0"/>
                <w:sz w:val="24"/>
                <w:szCs w:val="24"/>
                <w:vertAlign w:val="superscript"/>
              </w:rPr>
              <w:t>a</w:t>
            </w:r>
            <w:proofErr w:type="spellEnd"/>
          </w:p>
        </w:tc>
        <w:tc>
          <w:tcPr>
            <w:cnfStyle w:val="000010000000" w:firstRow="0" w:lastRow="0" w:firstColumn="0" w:lastColumn="0" w:oddVBand="1" w:evenVBand="0" w:oddHBand="0" w:evenHBand="0" w:firstRowFirstColumn="0" w:firstRowLastColumn="0" w:lastRowFirstColumn="0" w:lastRowLastColumn="0"/>
            <w:tcW w:w="1417" w:type="dxa"/>
            <w:shd w:val="clear" w:color="auto" w:fill="FFFFFF" w:themeFill="background1"/>
          </w:tcPr>
          <w:p w14:paraId="6B5B4B62" w14:textId="7F3D6AA2" w:rsidR="00CA464D" w:rsidRPr="00DA11D1" w:rsidRDefault="00F94B14" w:rsidP="000518A5">
            <w:pPr>
              <w:ind w:left="57" w:right="113"/>
              <w:rPr>
                <w:rFonts w:cstheme="minorHAnsi"/>
                <w:sz w:val="24"/>
                <w:szCs w:val="24"/>
              </w:rPr>
            </w:pPr>
            <w:r w:rsidRPr="00DA11D1">
              <w:rPr>
                <w:rFonts w:eastAsia="Times New Roman" w:cstheme="minorHAnsi"/>
                <w:color w:val="000000"/>
                <w:sz w:val="24"/>
                <w:szCs w:val="24"/>
                <w:lang w:eastAsia="pl-PL"/>
              </w:rPr>
              <w:t>3</w:t>
            </w:r>
          </w:p>
        </w:tc>
        <w:tc>
          <w:tcPr>
            <w:tcW w:w="1418" w:type="dxa"/>
            <w:shd w:val="clear" w:color="auto" w:fill="FFFFFF" w:themeFill="background1"/>
          </w:tcPr>
          <w:p w14:paraId="2867CFDD" w14:textId="7230B2F3" w:rsidR="00CA464D" w:rsidRPr="00DA11D1" w:rsidRDefault="00F94B14">
            <w:pPr>
              <w:ind w:left="57" w:right="113"/>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DA11D1">
              <w:rPr>
                <w:rFonts w:eastAsia="Times New Roman" w:cstheme="minorHAnsi"/>
                <w:color w:val="000000"/>
                <w:sz w:val="24"/>
                <w:szCs w:val="24"/>
                <w:lang w:eastAsia="pl-PL"/>
              </w:rPr>
              <w:t>3</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FFFFFF" w:themeFill="background1"/>
          </w:tcPr>
          <w:p w14:paraId="319E0776" w14:textId="514DF5E8" w:rsidR="00CA464D" w:rsidRPr="00DA11D1" w:rsidRDefault="00F94B14">
            <w:pPr>
              <w:ind w:left="57" w:right="113"/>
              <w:rPr>
                <w:rFonts w:cstheme="minorHAnsi"/>
                <w:sz w:val="24"/>
                <w:szCs w:val="24"/>
              </w:rPr>
            </w:pPr>
            <w:r w:rsidRPr="00DA11D1">
              <w:rPr>
                <w:rFonts w:eastAsia="Times New Roman" w:cstheme="minorHAnsi"/>
                <w:color w:val="000000"/>
                <w:sz w:val="24"/>
                <w:szCs w:val="24"/>
                <w:lang w:eastAsia="pl-PL"/>
              </w:rPr>
              <w:t>3</w:t>
            </w:r>
          </w:p>
        </w:tc>
        <w:tc>
          <w:tcPr>
            <w:tcW w:w="1418" w:type="dxa"/>
            <w:shd w:val="clear" w:color="auto" w:fill="FFFFFF" w:themeFill="background1"/>
          </w:tcPr>
          <w:p w14:paraId="1690F9DC" w14:textId="36DFB932" w:rsidR="00CA464D" w:rsidRPr="00DA11D1" w:rsidRDefault="00F94B14">
            <w:pPr>
              <w:ind w:left="57" w:right="113"/>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DA11D1">
              <w:rPr>
                <w:rFonts w:eastAsia="Times New Roman" w:cstheme="minorHAnsi"/>
                <w:color w:val="000000"/>
                <w:sz w:val="24"/>
                <w:szCs w:val="24"/>
                <w:lang w:eastAsia="pl-PL"/>
              </w:rPr>
              <w:t>3</w:t>
            </w:r>
          </w:p>
        </w:tc>
        <w:tc>
          <w:tcPr>
            <w:cnfStyle w:val="000100000000" w:firstRow="0" w:lastRow="0" w:firstColumn="0" w:lastColumn="1" w:oddVBand="0" w:evenVBand="0" w:oddHBand="0" w:evenHBand="0" w:firstRowFirstColumn="0" w:firstRowLastColumn="0" w:lastRowFirstColumn="0" w:lastRowLastColumn="0"/>
            <w:tcW w:w="1417" w:type="dxa"/>
            <w:shd w:val="clear" w:color="auto" w:fill="FFFFFF" w:themeFill="background1"/>
          </w:tcPr>
          <w:p w14:paraId="52CE250B" w14:textId="3FD08CEE" w:rsidR="00CA464D" w:rsidRPr="00DA11D1" w:rsidRDefault="00F94B14">
            <w:pPr>
              <w:ind w:left="57" w:right="113"/>
              <w:rPr>
                <w:rFonts w:cstheme="minorHAnsi"/>
                <w:b w:val="0"/>
                <w:bCs w:val="0"/>
                <w:sz w:val="24"/>
                <w:szCs w:val="24"/>
              </w:rPr>
            </w:pPr>
            <w:r w:rsidRPr="00DA11D1">
              <w:rPr>
                <w:rFonts w:eastAsia="Times New Roman" w:cstheme="minorHAnsi"/>
                <w:b w:val="0"/>
                <w:bCs w:val="0"/>
                <w:color w:val="000000"/>
                <w:sz w:val="24"/>
                <w:szCs w:val="24"/>
                <w:lang w:eastAsia="pl-PL"/>
              </w:rPr>
              <w:t>3</w:t>
            </w:r>
          </w:p>
        </w:tc>
      </w:tr>
      <w:tr w:rsidR="00CA464D" w:rsidRPr="0093749E" w14:paraId="66299DDF" w14:textId="77777777" w:rsidTr="00DA11D1">
        <w:trPr>
          <w:trHeight w:val="199"/>
        </w:trPr>
        <w:tc>
          <w:tcPr>
            <w:cnfStyle w:val="001000000000" w:firstRow="0" w:lastRow="0" w:firstColumn="1" w:lastColumn="0" w:oddVBand="0" w:evenVBand="0" w:oddHBand="0" w:evenHBand="0" w:firstRowFirstColumn="0" w:firstRowLastColumn="0" w:lastRowFirstColumn="0" w:lastRowLastColumn="0"/>
            <w:tcW w:w="2689" w:type="dxa"/>
            <w:shd w:val="clear" w:color="auto" w:fill="FFFFFF" w:themeFill="background1"/>
          </w:tcPr>
          <w:p w14:paraId="3D826252" w14:textId="6C31DD30" w:rsidR="00CA464D" w:rsidRPr="00DA11D1" w:rsidRDefault="00F94B14" w:rsidP="0015173A">
            <w:pPr>
              <w:ind w:left="284" w:right="57"/>
              <w:rPr>
                <w:rFonts w:cstheme="minorHAnsi"/>
                <w:b w:val="0"/>
                <w:bCs w:val="0"/>
                <w:sz w:val="24"/>
                <w:szCs w:val="24"/>
                <w:vertAlign w:val="superscript"/>
              </w:rPr>
            </w:pPr>
            <w:r w:rsidRPr="00DA11D1">
              <w:rPr>
                <w:rFonts w:cstheme="minorHAnsi"/>
                <w:b w:val="0"/>
                <w:bCs w:val="0"/>
                <w:sz w:val="24"/>
                <w:szCs w:val="24"/>
              </w:rPr>
              <w:t>branżowe szkoły II stopnia</w:t>
            </w:r>
            <w:r w:rsidRPr="00DA11D1">
              <w:rPr>
                <w:rFonts w:cstheme="minorHAnsi"/>
                <w:b w:val="0"/>
                <w:bCs w:val="0"/>
                <w:sz w:val="24"/>
                <w:szCs w:val="24"/>
                <w:vertAlign w:val="superscript"/>
              </w:rPr>
              <w:t xml:space="preserve"> </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FFFFFF" w:themeFill="background1"/>
          </w:tcPr>
          <w:p w14:paraId="4E02C8CB" w14:textId="4FFF6090" w:rsidR="00CA464D" w:rsidRPr="00DA11D1" w:rsidRDefault="00F94B14" w:rsidP="000518A5">
            <w:pPr>
              <w:ind w:left="57" w:right="113"/>
              <w:rPr>
                <w:rFonts w:cstheme="minorHAnsi"/>
                <w:sz w:val="24"/>
                <w:szCs w:val="24"/>
              </w:rPr>
            </w:pPr>
            <w:r w:rsidRPr="00DA11D1">
              <w:rPr>
                <w:rFonts w:eastAsia="Times New Roman" w:cstheme="minorHAnsi"/>
                <w:color w:val="000000"/>
                <w:sz w:val="24"/>
                <w:szCs w:val="24"/>
                <w:lang w:eastAsia="pl-PL"/>
              </w:rPr>
              <w:t>0</w:t>
            </w:r>
          </w:p>
        </w:tc>
        <w:tc>
          <w:tcPr>
            <w:tcW w:w="1418" w:type="dxa"/>
            <w:shd w:val="clear" w:color="auto" w:fill="FFFFFF" w:themeFill="background1"/>
          </w:tcPr>
          <w:p w14:paraId="5BDDE7E4" w14:textId="13286455" w:rsidR="00CA464D" w:rsidRPr="00DA11D1" w:rsidRDefault="00F94B14">
            <w:pPr>
              <w:ind w:left="57" w:right="113"/>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DA11D1">
              <w:rPr>
                <w:rFonts w:eastAsia="Times New Roman" w:cstheme="minorHAnsi"/>
                <w:color w:val="000000"/>
                <w:sz w:val="24"/>
                <w:szCs w:val="24"/>
                <w:lang w:eastAsia="pl-PL"/>
              </w:rPr>
              <w:t>0</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FFFFFF" w:themeFill="background1"/>
          </w:tcPr>
          <w:p w14:paraId="6B15EEFE" w14:textId="0F9DD990" w:rsidR="00CA464D" w:rsidRPr="00DA11D1" w:rsidRDefault="00F94B14">
            <w:pPr>
              <w:ind w:left="57" w:right="113"/>
              <w:rPr>
                <w:rFonts w:cstheme="minorHAnsi"/>
                <w:sz w:val="24"/>
                <w:szCs w:val="24"/>
              </w:rPr>
            </w:pPr>
            <w:r w:rsidRPr="00DA11D1">
              <w:rPr>
                <w:rFonts w:eastAsia="Times New Roman" w:cstheme="minorHAnsi"/>
                <w:color w:val="000000"/>
                <w:sz w:val="24"/>
                <w:szCs w:val="24"/>
                <w:lang w:eastAsia="pl-PL"/>
              </w:rPr>
              <w:t>1</w:t>
            </w:r>
          </w:p>
        </w:tc>
        <w:tc>
          <w:tcPr>
            <w:tcW w:w="1418" w:type="dxa"/>
            <w:shd w:val="clear" w:color="auto" w:fill="FFFFFF" w:themeFill="background1"/>
          </w:tcPr>
          <w:p w14:paraId="437E65F5" w14:textId="35B02422" w:rsidR="00CA464D" w:rsidRPr="00DA11D1" w:rsidRDefault="00F94B14">
            <w:pPr>
              <w:ind w:left="57" w:right="113"/>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DA11D1">
              <w:rPr>
                <w:rFonts w:eastAsia="Times New Roman" w:cstheme="minorHAnsi"/>
                <w:color w:val="000000"/>
                <w:sz w:val="24"/>
                <w:szCs w:val="24"/>
                <w:lang w:eastAsia="pl-PL"/>
              </w:rPr>
              <w:t>1</w:t>
            </w:r>
          </w:p>
        </w:tc>
        <w:tc>
          <w:tcPr>
            <w:cnfStyle w:val="000100000000" w:firstRow="0" w:lastRow="0" w:firstColumn="0" w:lastColumn="1" w:oddVBand="0" w:evenVBand="0" w:oddHBand="0" w:evenHBand="0" w:firstRowFirstColumn="0" w:firstRowLastColumn="0" w:lastRowFirstColumn="0" w:lastRowLastColumn="0"/>
            <w:tcW w:w="1417" w:type="dxa"/>
            <w:shd w:val="clear" w:color="auto" w:fill="FFFFFF" w:themeFill="background1"/>
          </w:tcPr>
          <w:p w14:paraId="631A4031" w14:textId="4166F662" w:rsidR="00CA464D" w:rsidRPr="00DA11D1" w:rsidRDefault="00F94B14">
            <w:pPr>
              <w:ind w:left="57" w:right="113"/>
              <w:rPr>
                <w:rFonts w:cstheme="minorHAnsi"/>
                <w:b w:val="0"/>
                <w:bCs w:val="0"/>
                <w:sz w:val="24"/>
                <w:szCs w:val="24"/>
              </w:rPr>
            </w:pPr>
            <w:r w:rsidRPr="00DA11D1">
              <w:rPr>
                <w:rFonts w:eastAsia="Times New Roman" w:cstheme="minorHAnsi"/>
                <w:b w:val="0"/>
                <w:bCs w:val="0"/>
                <w:color w:val="000000"/>
                <w:sz w:val="24"/>
                <w:szCs w:val="24"/>
                <w:lang w:eastAsia="pl-PL"/>
              </w:rPr>
              <w:t>1</w:t>
            </w:r>
          </w:p>
        </w:tc>
      </w:tr>
      <w:tr w:rsidR="00F94B14" w:rsidRPr="0093749E" w14:paraId="3C4C8533" w14:textId="77777777" w:rsidTr="00DA11D1">
        <w:trPr>
          <w:cnfStyle w:val="000000100000" w:firstRow="0" w:lastRow="0" w:firstColumn="0" w:lastColumn="0" w:oddVBand="0" w:evenVBand="0" w:oddHBand="1" w:evenHBand="0" w:firstRowFirstColumn="0" w:firstRowLastColumn="0" w:lastRowFirstColumn="0" w:lastRowLastColumn="0"/>
          <w:trHeight w:val="805"/>
        </w:trPr>
        <w:tc>
          <w:tcPr>
            <w:cnfStyle w:val="001000000000" w:firstRow="0" w:lastRow="0" w:firstColumn="1" w:lastColumn="0" w:oddVBand="0" w:evenVBand="0" w:oddHBand="0" w:evenHBand="0" w:firstRowFirstColumn="0" w:firstRowLastColumn="0" w:lastRowFirstColumn="0" w:lastRowLastColumn="0"/>
            <w:tcW w:w="2689" w:type="dxa"/>
            <w:shd w:val="clear" w:color="auto" w:fill="FFFFFF" w:themeFill="background1"/>
          </w:tcPr>
          <w:p w14:paraId="7F4D78E1" w14:textId="25F8885A" w:rsidR="00F94B14" w:rsidRPr="00DA11D1" w:rsidRDefault="00F94B14" w:rsidP="0015173A">
            <w:pPr>
              <w:ind w:left="284" w:right="57"/>
              <w:rPr>
                <w:rFonts w:cstheme="minorHAnsi"/>
                <w:b w:val="0"/>
                <w:bCs w:val="0"/>
                <w:sz w:val="24"/>
                <w:szCs w:val="24"/>
              </w:rPr>
            </w:pPr>
            <w:r w:rsidRPr="00DA11D1">
              <w:rPr>
                <w:rFonts w:cstheme="minorHAnsi"/>
                <w:b w:val="0"/>
                <w:bCs w:val="0"/>
                <w:sz w:val="24"/>
                <w:szCs w:val="24"/>
              </w:rPr>
              <w:t>ogólnokształcące szkoły artystyczne dające uprawnienia zawodowe</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FFFFFF" w:themeFill="background1"/>
          </w:tcPr>
          <w:p w14:paraId="5A2340F4" w14:textId="263105BD" w:rsidR="00F94B14" w:rsidRPr="00DA11D1" w:rsidRDefault="00F94B14" w:rsidP="000518A5">
            <w:pPr>
              <w:ind w:left="57" w:right="113"/>
              <w:rPr>
                <w:rFonts w:eastAsia="Times New Roman" w:cstheme="minorHAnsi"/>
                <w:color w:val="000000"/>
                <w:sz w:val="24"/>
                <w:szCs w:val="24"/>
                <w:lang w:eastAsia="pl-PL"/>
              </w:rPr>
            </w:pPr>
            <w:r w:rsidRPr="00DA11D1">
              <w:rPr>
                <w:rFonts w:eastAsia="Times New Roman" w:cstheme="minorHAnsi"/>
                <w:color w:val="000000"/>
                <w:sz w:val="24"/>
                <w:szCs w:val="24"/>
                <w:lang w:eastAsia="pl-PL"/>
              </w:rPr>
              <w:t>0</w:t>
            </w:r>
          </w:p>
        </w:tc>
        <w:tc>
          <w:tcPr>
            <w:tcW w:w="1418" w:type="dxa"/>
            <w:shd w:val="clear" w:color="auto" w:fill="FFFFFF" w:themeFill="background1"/>
          </w:tcPr>
          <w:p w14:paraId="157FBC2A" w14:textId="41B5DF01" w:rsidR="00F94B14" w:rsidRPr="00DA11D1" w:rsidRDefault="00F94B14">
            <w:pPr>
              <w:ind w:left="57" w:right="113"/>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lang w:eastAsia="pl-PL"/>
              </w:rPr>
            </w:pPr>
            <w:r w:rsidRPr="00DA11D1">
              <w:rPr>
                <w:rFonts w:eastAsia="Times New Roman" w:cstheme="minorHAnsi"/>
                <w:color w:val="000000"/>
                <w:sz w:val="24"/>
                <w:szCs w:val="24"/>
                <w:lang w:eastAsia="pl-PL"/>
              </w:rPr>
              <w:t>1</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FFFFFF" w:themeFill="background1"/>
          </w:tcPr>
          <w:p w14:paraId="606263D5" w14:textId="7938FDCE" w:rsidR="00F94B14" w:rsidRPr="00DA11D1" w:rsidRDefault="00F94B14">
            <w:pPr>
              <w:ind w:left="57" w:right="113"/>
              <w:rPr>
                <w:rFonts w:eastAsia="Times New Roman" w:cstheme="minorHAnsi"/>
                <w:color w:val="000000"/>
                <w:sz w:val="24"/>
                <w:szCs w:val="24"/>
                <w:lang w:eastAsia="pl-PL"/>
              </w:rPr>
            </w:pPr>
            <w:r w:rsidRPr="00DA11D1">
              <w:rPr>
                <w:rFonts w:eastAsia="Times New Roman" w:cstheme="minorHAnsi"/>
                <w:color w:val="000000"/>
                <w:sz w:val="24"/>
                <w:szCs w:val="24"/>
                <w:lang w:eastAsia="pl-PL"/>
              </w:rPr>
              <w:t>1</w:t>
            </w:r>
          </w:p>
        </w:tc>
        <w:tc>
          <w:tcPr>
            <w:tcW w:w="1418" w:type="dxa"/>
            <w:shd w:val="clear" w:color="auto" w:fill="FFFFFF" w:themeFill="background1"/>
          </w:tcPr>
          <w:p w14:paraId="399CD4A5" w14:textId="1A6DBCE0" w:rsidR="00F94B14" w:rsidRPr="00DA11D1" w:rsidRDefault="00F94B14">
            <w:pPr>
              <w:ind w:left="57" w:right="113"/>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4"/>
                <w:szCs w:val="24"/>
                <w:lang w:eastAsia="pl-PL"/>
              </w:rPr>
            </w:pPr>
            <w:r w:rsidRPr="00DA11D1">
              <w:rPr>
                <w:rFonts w:eastAsia="Times New Roman" w:cstheme="minorHAnsi"/>
                <w:color w:val="000000"/>
                <w:sz w:val="24"/>
                <w:szCs w:val="24"/>
                <w:lang w:eastAsia="pl-PL"/>
              </w:rPr>
              <w:t>1</w:t>
            </w:r>
          </w:p>
        </w:tc>
        <w:tc>
          <w:tcPr>
            <w:cnfStyle w:val="000100000000" w:firstRow="0" w:lastRow="0" w:firstColumn="0" w:lastColumn="1" w:oddVBand="0" w:evenVBand="0" w:oddHBand="0" w:evenHBand="0" w:firstRowFirstColumn="0" w:firstRowLastColumn="0" w:lastRowFirstColumn="0" w:lastRowLastColumn="0"/>
            <w:tcW w:w="1417" w:type="dxa"/>
            <w:shd w:val="clear" w:color="auto" w:fill="FFFFFF" w:themeFill="background1"/>
          </w:tcPr>
          <w:p w14:paraId="509697DB" w14:textId="7EF3ACB8" w:rsidR="00F94B14" w:rsidRPr="00DA11D1" w:rsidRDefault="00F94B14">
            <w:pPr>
              <w:ind w:left="57" w:right="113"/>
              <w:rPr>
                <w:rFonts w:eastAsia="Times New Roman" w:cstheme="minorHAnsi"/>
                <w:b w:val="0"/>
                <w:bCs w:val="0"/>
                <w:color w:val="000000"/>
                <w:sz w:val="24"/>
                <w:szCs w:val="24"/>
                <w:lang w:eastAsia="pl-PL"/>
              </w:rPr>
            </w:pPr>
            <w:r w:rsidRPr="00DA11D1">
              <w:rPr>
                <w:rFonts w:eastAsia="Times New Roman" w:cstheme="minorHAnsi"/>
                <w:b w:val="0"/>
                <w:bCs w:val="0"/>
                <w:color w:val="000000"/>
                <w:sz w:val="24"/>
                <w:szCs w:val="24"/>
                <w:lang w:eastAsia="pl-PL"/>
              </w:rPr>
              <w:t>1</w:t>
            </w:r>
          </w:p>
        </w:tc>
      </w:tr>
      <w:tr w:rsidR="00CE4C54" w:rsidRPr="0093749E" w14:paraId="6E6F8163" w14:textId="77777777" w:rsidTr="00DA11D1">
        <w:trPr>
          <w:trHeight w:val="419"/>
        </w:trPr>
        <w:tc>
          <w:tcPr>
            <w:cnfStyle w:val="001000000000" w:firstRow="0" w:lastRow="0" w:firstColumn="1" w:lastColumn="0" w:oddVBand="0" w:evenVBand="0" w:oddHBand="0" w:evenHBand="0" w:firstRowFirstColumn="0" w:firstRowLastColumn="0" w:lastRowFirstColumn="0" w:lastRowLastColumn="0"/>
            <w:tcW w:w="2689" w:type="dxa"/>
            <w:shd w:val="clear" w:color="auto" w:fill="B2A1C7" w:themeFill="accent4" w:themeFillTint="99"/>
          </w:tcPr>
          <w:p w14:paraId="44795A29" w14:textId="77777777" w:rsidR="00906884" w:rsidRPr="00DA11D1" w:rsidRDefault="00906884" w:rsidP="00B26902">
            <w:pPr>
              <w:pStyle w:val="TableParagraph"/>
              <w:ind w:left="57" w:right="57"/>
              <w:rPr>
                <w:rFonts w:asciiTheme="minorHAnsi" w:hAnsiTheme="minorHAnsi" w:cstheme="minorHAnsi"/>
                <w:b w:val="0"/>
                <w:w w:val="95"/>
                <w:sz w:val="24"/>
                <w:szCs w:val="24"/>
              </w:rPr>
            </w:pPr>
            <w:r w:rsidRPr="00DA11D1">
              <w:rPr>
                <w:rFonts w:asciiTheme="minorHAnsi" w:hAnsiTheme="minorHAnsi" w:cstheme="minorHAnsi"/>
                <w:sz w:val="24"/>
                <w:szCs w:val="24"/>
              </w:rPr>
              <w:t>Uczniowie</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B2A1C7" w:themeFill="accent4" w:themeFillTint="99"/>
          </w:tcPr>
          <w:p w14:paraId="7E84B2FF" w14:textId="2B4CAD67" w:rsidR="00906884" w:rsidRPr="00DA11D1" w:rsidRDefault="00906884" w:rsidP="00B26902">
            <w:pPr>
              <w:pStyle w:val="TableParagraph"/>
              <w:ind w:left="57" w:right="57"/>
              <w:rPr>
                <w:rFonts w:asciiTheme="minorHAnsi" w:hAnsiTheme="minorHAnsi" w:cstheme="minorHAnsi"/>
                <w:b/>
                <w:w w:val="95"/>
                <w:sz w:val="24"/>
                <w:szCs w:val="24"/>
              </w:rPr>
            </w:pPr>
            <w:r w:rsidRPr="00DA11D1">
              <w:rPr>
                <w:rFonts w:asciiTheme="minorHAnsi" w:hAnsiTheme="minorHAnsi" w:cstheme="minorHAnsi"/>
                <w:b/>
                <w:sz w:val="24"/>
                <w:szCs w:val="24"/>
              </w:rPr>
              <w:t>2020/2021</w:t>
            </w:r>
          </w:p>
        </w:tc>
        <w:tc>
          <w:tcPr>
            <w:tcW w:w="1418" w:type="dxa"/>
            <w:shd w:val="clear" w:color="auto" w:fill="B2A1C7" w:themeFill="accent4" w:themeFillTint="99"/>
          </w:tcPr>
          <w:p w14:paraId="43D3E20A" w14:textId="37A50662" w:rsidR="00906884" w:rsidRPr="00DA11D1" w:rsidRDefault="00906884" w:rsidP="00B26902">
            <w:pPr>
              <w:pStyle w:val="TableParagraph"/>
              <w:ind w:left="57" w:right="57"/>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w w:val="95"/>
                <w:sz w:val="24"/>
                <w:szCs w:val="24"/>
              </w:rPr>
            </w:pPr>
            <w:r w:rsidRPr="00DA11D1">
              <w:rPr>
                <w:rFonts w:asciiTheme="minorHAnsi" w:hAnsiTheme="minorHAnsi" w:cstheme="minorHAnsi"/>
                <w:b/>
                <w:sz w:val="24"/>
                <w:szCs w:val="24"/>
              </w:rPr>
              <w:t>2021/2022</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B2A1C7" w:themeFill="accent4" w:themeFillTint="99"/>
          </w:tcPr>
          <w:p w14:paraId="329367C9" w14:textId="50F2BFC2" w:rsidR="00906884" w:rsidRPr="00DA11D1" w:rsidRDefault="00906884" w:rsidP="00B26902">
            <w:pPr>
              <w:pStyle w:val="TableParagraph"/>
              <w:ind w:left="57" w:right="57"/>
              <w:rPr>
                <w:rFonts w:asciiTheme="minorHAnsi" w:hAnsiTheme="minorHAnsi" w:cstheme="minorHAnsi"/>
                <w:b/>
                <w:w w:val="95"/>
                <w:sz w:val="24"/>
                <w:szCs w:val="24"/>
              </w:rPr>
            </w:pPr>
            <w:r w:rsidRPr="00DA11D1">
              <w:rPr>
                <w:rFonts w:asciiTheme="minorHAnsi" w:hAnsiTheme="minorHAnsi" w:cstheme="minorHAnsi"/>
                <w:b/>
                <w:sz w:val="24"/>
                <w:szCs w:val="24"/>
              </w:rPr>
              <w:t>2022/2023</w:t>
            </w:r>
          </w:p>
        </w:tc>
        <w:tc>
          <w:tcPr>
            <w:tcW w:w="1418" w:type="dxa"/>
            <w:shd w:val="clear" w:color="auto" w:fill="B2A1C7" w:themeFill="accent4" w:themeFillTint="99"/>
          </w:tcPr>
          <w:p w14:paraId="5C014ECD" w14:textId="0BB34D5F" w:rsidR="00906884" w:rsidRPr="00DA11D1" w:rsidRDefault="00906884" w:rsidP="00B26902">
            <w:pPr>
              <w:pStyle w:val="TableParagraph"/>
              <w:ind w:left="57" w:right="57"/>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w w:val="95"/>
                <w:sz w:val="24"/>
                <w:szCs w:val="24"/>
              </w:rPr>
            </w:pPr>
            <w:r w:rsidRPr="00DA11D1">
              <w:rPr>
                <w:rFonts w:asciiTheme="minorHAnsi" w:hAnsiTheme="minorHAnsi" w:cstheme="minorHAnsi"/>
                <w:b/>
                <w:sz w:val="24"/>
                <w:szCs w:val="24"/>
              </w:rPr>
              <w:t>2023/2024</w:t>
            </w:r>
          </w:p>
        </w:tc>
        <w:tc>
          <w:tcPr>
            <w:cnfStyle w:val="000100000000" w:firstRow="0" w:lastRow="0" w:firstColumn="0" w:lastColumn="1" w:oddVBand="0" w:evenVBand="0" w:oddHBand="0" w:evenHBand="0" w:firstRowFirstColumn="0" w:firstRowLastColumn="0" w:lastRowFirstColumn="0" w:lastRowLastColumn="0"/>
            <w:tcW w:w="1417" w:type="dxa"/>
            <w:shd w:val="clear" w:color="auto" w:fill="B2A1C7" w:themeFill="accent4" w:themeFillTint="99"/>
          </w:tcPr>
          <w:p w14:paraId="4DB71A5F" w14:textId="78ABEB75" w:rsidR="00906884" w:rsidRPr="00DA11D1" w:rsidRDefault="00906884" w:rsidP="00B26902">
            <w:pPr>
              <w:pStyle w:val="TableParagraph"/>
              <w:ind w:left="57" w:right="57"/>
              <w:rPr>
                <w:rFonts w:asciiTheme="minorHAnsi" w:hAnsiTheme="minorHAnsi" w:cstheme="minorHAnsi"/>
                <w:b w:val="0"/>
                <w:w w:val="95"/>
                <w:sz w:val="24"/>
                <w:szCs w:val="24"/>
              </w:rPr>
            </w:pPr>
            <w:r w:rsidRPr="00DA11D1">
              <w:rPr>
                <w:rFonts w:asciiTheme="minorHAnsi" w:hAnsiTheme="minorHAnsi" w:cstheme="minorHAnsi"/>
                <w:sz w:val="24"/>
                <w:szCs w:val="24"/>
              </w:rPr>
              <w:t>2024/2025</w:t>
            </w:r>
          </w:p>
        </w:tc>
      </w:tr>
      <w:tr w:rsidR="00906884" w:rsidRPr="0093749E" w14:paraId="523A28C5" w14:textId="77777777" w:rsidTr="00DA11D1">
        <w:trPr>
          <w:cnfStyle w:val="000000100000" w:firstRow="0" w:lastRow="0" w:firstColumn="0" w:lastColumn="0" w:oddVBand="0" w:evenVBand="0" w:oddHBand="1" w:evenHBand="0" w:firstRowFirstColumn="0" w:firstRowLastColumn="0" w:lastRowFirstColumn="0" w:lastRowLastColumn="0"/>
          <w:trHeight w:val="196"/>
        </w:trPr>
        <w:tc>
          <w:tcPr>
            <w:cnfStyle w:val="001000000000" w:firstRow="0" w:lastRow="0" w:firstColumn="1" w:lastColumn="0" w:oddVBand="0" w:evenVBand="0" w:oddHBand="0" w:evenHBand="0" w:firstRowFirstColumn="0" w:firstRowLastColumn="0" w:lastRowFirstColumn="0" w:lastRowLastColumn="0"/>
            <w:tcW w:w="2689" w:type="dxa"/>
            <w:shd w:val="clear" w:color="auto" w:fill="FFFFFF" w:themeFill="background1"/>
          </w:tcPr>
          <w:p w14:paraId="46C3963F" w14:textId="77777777" w:rsidR="00906884" w:rsidRPr="00DA11D1" w:rsidRDefault="00906884" w:rsidP="0015173A">
            <w:pPr>
              <w:ind w:left="57" w:right="57"/>
              <w:rPr>
                <w:rFonts w:cstheme="minorHAnsi"/>
                <w:b w:val="0"/>
                <w:sz w:val="24"/>
                <w:szCs w:val="24"/>
              </w:rPr>
            </w:pPr>
            <w:r w:rsidRPr="00DA11D1">
              <w:rPr>
                <w:rFonts w:cstheme="minorHAnsi"/>
                <w:sz w:val="24"/>
                <w:szCs w:val="24"/>
              </w:rPr>
              <w:t>OGÓŁEM</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FFFFFF" w:themeFill="background1"/>
          </w:tcPr>
          <w:p w14:paraId="5867BC49" w14:textId="0C5066FC" w:rsidR="00906884" w:rsidRPr="00DA11D1" w:rsidRDefault="00906884" w:rsidP="000518A5">
            <w:pPr>
              <w:ind w:left="57" w:right="113"/>
              <w:rPr>
                <w:rFonts w:cstheme="minorHAnsi"/>
                <w:b/>
                <w:sz w:val="24"/>
                <w:szCs w:val="24"/>
              </w:rPr>
            </w:pPr>
            <w:r w:rsidRPr="00DA11D1">
              <w:rPr>
                <w:rFonts w:eastAsia="Times New Roman" w:cstheme="minorHAnsi"/>
                <w:b/>
                <w:color w:val="000000"/>
                <w:sz w:val="24"/>
                <w:szCs w:val="24"/>
                <w:lang w:eastAsia="pl-PL"/>
              </w:rPr>
              <w:t>8 598</w:t>
            </w:r>
          </w:p>
        </w:tc>
        <w:tc>
          <w:tcPr>
            <w:tcW w:w="1418" w:type="dxa"/>
            <w:shd w:val="clear" w:color="auto" w:fill="FFFFFF" w:themeFill="background1"/>
          </w:tcPr>
          <w:p w14:paraId="1EAF2EB6" w14:textId="5A9FBBCB" w:rsidR="00906884" w:rsidRPr="00DA11D1" w:rsidRDefault="00906884">
            <w:pPr>
              <w:ind w:left="57" w:right="113"/>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DA11D1">
              <w:rPr>
                <w:rFonts w:eastAsia="Times New Roman" w:cstheme="minorHAnsi"/>
                <w:b/>
                <w:color w:val="000000"/>
                <w:sz w:val="24"/>
                <w:szCs w:val="24"/>
                <w:lang w:eastAsia="pl-PL"/>
              </w:rPr>
              <w:t>8 758</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FFFFFF" w:themeFill="background1"/>
          </w:tcPr>
          <w:p w14:paraId="419FCF10" w14:textId="3CF4326A" w:rsidR="00906884" w:rsidRPr="00DA11D1" w:rsidRDefault="00906884">
            <w:pPr>
              <w:ind w:left="57" w:right="113"/>
              <w:rPr>
                <w:rFonts w:cstheme="minorHAnsi"/>
                <w:b/>
                <w:sz w:val="24"/>
                <w:szCs w:val="24"/>
              </w:rPr>
            </w:pPr>
            <w:r w:rsidRPr="00DA11D1">
              <w:rPr>
                <w:rFonts w:eastAsia="Times New Roman" w:cstheme="minorHAnsi"/>
                <w:b/>
                <w:color w:val="000000"/>
                <w:sz w:val="24"/>
                <w:szCs w:val="24"/>
                <w:lang w:eastAsia="pl-PL"/>
              </w:rPr>
              <w:t>9 398</w:t>
            </w:r>
          </w:p>
        </w:tc>
        <w:tc>
          <w:tcPr>
            <w:tcW w:w="1418" w:type="dxa"/>
            <w:shd w:val="clear" w:color="auto" w:fill="FFFFFF" w:themeFill="background1"/>
          </w:tcPr>
          <w:p w14:paraId="2AD77593" w14:textId="7F3ED3E9" w:rsidR="00906884" w:rsidRPr="00DA11D1" w:rsidRDefault="00906884">
            <w:pPr>
              <w:ind w:left="57" w:right="113"/>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DA11D1">
              <w:rPr>
                <w:rFonts w:eastAsia="Times New Roman" w:cstheme="minorHAnsi"/>
                <w:b/>
                <w:color w:val="000000"/>
                <w:sz w:val="24"/>
                <w:szCs w:val="24"/>
                <w:lang w:eastAsia="pl-PL"/>
              </w:rPr>
              <w:t>10 351</w:t>
            </w:r>
          </w:p>
        </w:tc>
        <w:tc>
          <w:tcPr>
            <w:cnfStyle w:val="000100000000" w:firstRow="0" w:lastRow="0" w:firstColumn="0" w:lastColumn="1" w:oddVBand="0" w:evenVBand="0" w:oddHBand="0" w:evenHBand="0" w:firstRowFirstColumn="0" w:firstRowLastColumn="0" w:lastRowFirstColumn="0" w:lastRowLastColumn="0"/>
            <w:tcW w:w="1417" w:type="dxa"/>
            <w:shd w:val="clear" w:color="auto" w:fill="FFFFFF" w:themeFill="background1"/>
          </w:tcPr>
          <w:p w14:paraId="26C65D4C" w14:textId="285495D2" w:rsidR="00906884" w:rsidRPr="00DA11D1" w:rsidRDefault="00906884">
            <w:pPr>
              <w:ind w:left="57" w:right="113"/>
              <w:rPr>
                <w:rFonts w:cstheme="minorHAnsi"/>
                <w:b w:val="0"/>
                <w:sz w:val="24"/>
                <w:szCs w:val="24"/>
              </w:rPr>
            </w:pPr>
            <w:r w:rsidRPr="00DA11D1">
              <w:rPr>
                <w:rFonts w:eastAsia="Times New Roman" w:cstheme="minorHAnsi"/>
                <w:color w:val="000000"/>
                <w:sz w:val="24"/>
                <w:szCs w:val="24"/>
                <w:lang w:eastAsia="pl-PL"/>
              </w:rPr>
              <w:t>9 603</w:t>
            </w:r>
          </w:p>
        </w:tc>
      </w:tr>
      <w:tr w:rsidR="00906884" w:rsidRPr="0093749E" w14:paraId="1ED85DBC" w14:textId="77777777" w:rsidTr="00DA11D1">
        <w:trPr>
          <w:trHeight w:val="236"/>
        </w:trPr>
        <w:tc>
          <w:tcPr>
            <w:cnfStyle w:val="001000000000" w:firstRow="0" w:lastRow="0" w:firstColumn="1" w:lastColumn="0" w:oddVBand="0" w:evenVBand="0" w:oddHBand="0" w:evenHBand="0" w:firstRowFirstColumn="0" w:firstRowLastColumn="0" w:lastRowFirstColumn="0" w:lastRowLastColumn="0"/>
            <w:tcW w:w="2689" w:type="dxa"/>
            <w:shd w:val="clear" w:color="auto" w:fill="FFFFFF" w:themeFill="background1"/>
          </w:tcPr>
          <w:p w14:paraId="1C3AE96E" w14:textId="77777777" w:rsidR="00906884" w:rsidRPr="00DA11D1" w:rsidRDefault="00906884" w:rsidP="0015173A">
            <w:pPr>
              <w:ind w:left="57" w:right="57"/>
              <w:rPr>
                <w:rFonts w:cstheme="minorHAnsi"/>
                <w:b w:val="0"/>
                <w:bCs w:val="0"/>
                <w:sz w:val="24"/>
                <w:szCs w:val="24"/>
              </w:rPr>
            </w:pPr>
            <w:r w:rsidRPr="00DA11D1">
              <w:rPr>
                <w:rFonts w:cstheme="minorHAnsi"/>
                <w:b w:val="0"/>
                <w:bCs w:val="0"/>
                <w:sz w:val="24"/>
                <w:szCs w:val="24"/>
              </w:rPr>
              <w:t>Uczniowie szkół samorządowych</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FFFFFF" w:themeFill="background1"/>
          </w:tcPr>
          <w:p w14:paraId="1B19EEF7" w14:textId="50045CA6" w:rsidR="00906884" w:rsidRPr="00DA11D1" w:rsidRDefault="00906884" w:rsidP="000518A5">
            <w:pPr>
              <w:ind w:left="57" w:right="113"/>
              <w:rPr>
                <w:rFonts w:cstheme="minorHAnsi"/>
                <w:sz w:val="24"/>
                <w:szCs w:val="24"/>
              </w:rPr>
            </w:pPr>
            <w:r w:rsidRPr="00DA11D1">
              <w:rPr>
                <w:rFonts w:cstheme="minorHAnsi"/>
                <w:sz w:val="24"/>
                <w:szCs w:val="24"/>
              </w:rPr>
              <w:t>7 911</w:t>
            </w:r>
          </w:p>
        </w:tc>
        <w:tc>
          <w:tcPr>
            <w:tcW w:w="1418" w:type="dxa"/>
            <w:shd w:val="clear" w:color="auto" w:fill="FFFFFF" w:themeFill="background1"/>
          </w:tcPr>
          <w:p w14:paraId="4CF13094" w14:textId="52633175" w:rsidR="00906884" w:rsidRPr="00DA11D1" w:rsidRDefault="00906884">
            <w:pPr>
              <w:ind w:left="57" w:right="113"/>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DA11D1">
              <w:rPr>
                <w:rFonts w:cstheme="minorHAnsi"/>
                <w:sz w:val="24"/>
                <w:szCs w:val="24"/>
              </w:rPr>
              <w:t>7 883</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FFFFFF" w:themeFill="background1"/>
          </w:tcPr>
          <w:p w14:paraId="5BE1761B" w14:textId="79A3C800" w:rsidR="00906884" w:rsidRPr="00DA11D1" w:rsidRDefault="00906884">
            <w:pPr>
              <w:ind w:left="57" w:right="113"/>
              <w:rPr>
                <w:rFonts w:cstheme="minorHAnsi"/>
                <w:sz w:val="24"/>
                <w:szCs w:val="24"/>
              </w:rPr>
            </w:pPr>
            <w:r w:rsidRPr="00DA11D1">
              <w:rPr>
                <w:rFonts w:cstheme="minorHAnsi"/>
                <w:sz w:val="24"/>
                <w:szCs w:val="24"/>
              </w:rPr>
              <w:t>8 348</w:t>
            </w:r>
          </w:p>
        </w:tc>
        <w:tc>
          <w:tcPr>
            <w:tcW w:w="1418" w:type="dxa"/>
            <w:shd w:val="clear" w:color="auto" w:fill="FFFFFF" w:themeFill="background1"/>
          </w:tcPr>
          <w:p w14:paraId="737CC990" w14:textId="1B3C933A" w:rsidR="00906884" w:rsidRPr="00DA11D1" w:rsidRDefault="00906884">
            <w:pPr>
              <w:ind w:left="57" w:right="113"/>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DA11D1">
              <w:rPr>
                <w:rFonts w:cstheme="minorHAnsi"/>
                <w:sz w:val="24"/>
                <w:szCs w:val="24"/>
              </w:rPr>
              <w:t>9 228</w:t>
            </w:r>
          </w:p>
        </w:tc>
        <w:tc>
          <w:tcPr>
            <w:cnfStyle w:val="000100000000" w:firstRow="0" w:lastRow="0" w:firstColumn="0" w:lastColumn="1" w:oddVBand="0" w:evenVBand="0" w:oddHBand="0" w:evenHBand="0" w:firstRowFirstColumn="0" w:firstRowLastColumn="0" w:lastRowFirstColumn="0" w:lastRowLastColumn="0"/>
            <w:tcW w:w="1417" w:type="dxa"/>
            <w:shd w:val="clear" w:color="auto" w:fill="FFFFFF" w:themeFill="background1"/>
          </w:tcPr>
          <w:p w14:paraId="154D9EC3" w14:textId="7DE8C8D8" w:rsidR="00906884" w:rsidRPr="00DA11D1" w:rsidRDefault="00906884">
            <w:pPr>
              <w:ind w:left="57" w:right="113"/>
              <w:rPr>
                <w:rFonts w:cstheme="minorHAnsi"/>
                <w:b w:val="0"/>
                <w:bCs w:val="0"/>
                <w:sz w:val="24"/>
                <w:szCs w:val="24"/>
              </w:rPr>
            </w:pPr>
            <w:r w:rsidRPr="00DA11D1">
              <w:rPr>
                <w:rFonts w:cstheme="minorHAnsi"/>
                <w:b w:val="0"/>
                <w:bCs w:val="0"/>
                <w:sz w:val="24"/>
                <w:szCs w:val="24"/>
              </w:rPr>
              <w:t>8 536</w:t>
            </w:r>
          </w:p>
        </w:tc>
      </w:tr>
      <w:tr w:rsidR="00B81B2D" w:rsidRPr="0093749E" w14:paraId="314236B2" w14:textId="77777777" w:rsidTr="00DA11D1">
        <w:trPr>
          <w:cnfStyle w:val="000000100000" w:firstRow="0" w:lastRow="0" w:firstColumn="0" w:lastColumn="0" w:oddVBand="0" w:evenVBand="0" w:oddHBand="1" w:evenHBand="0" w:firstRowFirstColumn="0" w:firstRowLastColumn="0" w:lastRowFirstColumn="0" w:lastRowLastColumn="0"/>
          <w:trHeight w:val="197"/>
        </w:trPr>
        <w:tc>
          <w:tcPr>
            <w:cnfStyle w:val="001000000000" w:firstRow="0" w:lastRow="0" w:firstColumn="1" w:lastColumn="0" w:oddVBand="0" w:evenVBand="0" w:oddHBand="0" w:evenHBand="0" w:firstRowFirstColumn="0" w:firstRowLastColumn="0" w:lastRowFirstColumn="0" w:lastRowLastColumn="0"/>
            <w:tcW w:w="2689" w:type="dxa"/>
            <w:shd w:val="clear" w:color="auto" w:fill="FFFFFF" w:themeFill="background1"/>
          </w:tcPr>
          <w:p w14:paraId="6D90B343" w14:textId="77777777" w:rsidR="00B81B2D" w:rsidRPr="00DA11D1" w:rsidRDefault="00B81B2D" w:rsidP="0015173A">
            <w:pPr>
              <w:ind w:left="284" w:right="57"/>
              <w:rPr>
                <w:rFonts w:cstheme="minorHAnsi"/>
                <w:b w:val="0"/>
                <w:bCs w:val="0"/>
                <w:sz w:val="24"/>
                <w:szCs w:val="24"/>
              </w:rPr>
            </w:pPr>
            <w:r w:rsidRPr="00DA11D1">
              <w:rPr>
                <w:rFonts w:cstheme="minorHAnsi"/>
                <w:b w:val="0"/>
                <w:bCs w:val="0"/>
                <w:sz w:val="24"/>
                <w:szCs w:val="24"/>
              </w:rPr>
              <w:t>techników</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FFFFFF" w:themeFill="background1"/>
          </w:tcPr>
          <w:p w14:paraId="6339F37E" w14:textId="43D70EA5" w:rsidR="00B81B2D" w:rsidRPr="00DA11D1" w:rsidRDefault="00B81B2D" w:rsidP="000518A5">
            <w:pPr>
              <w:ind w:left="57" w:right="113"/>
              <w:rPr>
                <w:rFonts w:cstheme="minorHAnsi"/>
                <w:sz w:val="24"/>
                <w:szCs w:val="24"/>
              </w:rPr>
            </w:pPr>
            <w:r w:rsidRPr="00DA11D1">
              <w:rPr>
                <w:rFonts w:eastAsia="Times New Roman" w:cstheme="minorHAnsi"/>
                <w:color w:val="000000"/>
                <w:sz w:val="24"/>
                <w:szCs w:val="24"/>
                <w:lang w:eastAsia="pl-PL"/>
              </w:rPr>
              <w:t>6 635</w:t>
            </w:r>
          </w:p>
        </w:tc>
        <w:tc>
          <w:tcPr>
            <w:tcW w:w="1418" w:type="dxa"/>
            <w:shd w:val="clear" w:color="auto" w:fill="FFFFFF" w:themeFill="background1"/>
          </w:tcPr>
          <w:p w14:paraId="413F272D" w14:textId="090C55BA" w:rsidR="00B81B2D" w:rsidRPr="00DA11D1" w:rsidRDefault="00B81B2D">
            <w:pPr>
              <w:ind w:left="57" w:right="113"/>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DA11D1">
              <w:rPr>
                <w:rFonts w:eastAsia="Times New Roman" w:cstheme="minorHAnsi"/>
                <w:color w:val="000000"/>
                <w:sz w:val="24"/>
                <w:szCs w:val="24"/>
                <w:lang w:eastAsia="pl-PL"/>
              </w:rPr>
              <w:t>6 679</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FFFFFF" w:themeFill="background1"/>
          </w:tcPr>
          <w:p w14:paraId="2ECED399" w14:textId="1D6FD4A8" w:rsidR="00B81B2D" w:rsidRPr="00DA11D1" w:rsidRDefault="00B81B2D">
            <w:pPr>
              <w:ind w:left="57" w:right="113"/>
              <w:rPr>
                <w:rFonts w:cstheme="minorHAnsi"/>
                <w:sz w:val="24"/>
                <w:szCs w:val="24"/>
              </w:rPr>
            </w:pPr>
            <w:r w:rsidRPr="00DA11D1">
              <w:rPr>
                <w:rFonts w:eastAsia="Times New Roman" w:cstheme="minorHAnsi"/>
                <w:color w:val="000000"/>
                <w:sz w:val="24"/>
                <w:szCs w:val="24"/>
                <w:lang w:eastAsia="pl-PL"/>
              </w:rPr>
              <w:t>7 160</w:t>
            </w:r>
          </w:p>
        </w:tc>
        <w:tc>
          <w:tcPr>
            <w:tcW w:w="1418" w:type="dxa"/>
            <w:shd w:val="clear" w:color="auto" w:fill="FFFFFF" w:themeFill="background1"/>
          </w:tcPr>
          <w:p w14:paraId="4F985DC9" w14:textId="7214C2A2" w:rsidR="00B81B2D" w:rsidRPr="00DA11D1" w:rsidRDefault="00B81B2D">
            <w:pPr>
              <w:ind w:left="57" w:right="113"/>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DA11D1">
              <w:rPr>
                <w:rFonts w:eastAsia="Times New Roman" w:cstheme="minorHAnsi"/>
                <w:color w:val="000000"/>
                <w:sz w:val="24"/>
                <w:szCs w:val="24"/>
                <w:lang w:eastAsia="pl-PL"/>
              </w:rPr>
              <w:t>7 804</w:t>
            </w:r>
          </w:p>
        </w:tc>
        <w:tc>
          <w:tcPr>
            <w:cnfStyle w:val="000100000000" w:firstRow="0" w:lastRow="0" w:firstColumn="0" w:lastColumn="1" w:oddVBand="0" w:evenVBand="0" w:oddHBand="0" w:evenHBand="0" w:firstRowFirstColumn="0" w:firstRowLastColumn="0" w:lastRowFirstColumn="0" w:lastRowLastColumn="0"/>
            <w:tcW w:w="1417" w:type="dxa"/>
            <w:shd w:val="clear" w:color="auto" w:fill="FFFFFF" w:themeFill="background1"/>
          </w:tcPr>
          <w:p w14:paraId="2352D39E" w14:textId="22CF91AA" w:rsidR="00B81B2D" w:rsidRPr="00DA11D1" w:rsidRDefault="00B81B2D">
            <w:pPr>
              <w:ind w:left="57" w:right="113"/>
              <w:rPr>
                <w:rFonts w:cstheme="minorHAnsi"/>
                <w:b w:val="0"/>
                <w:bCs w:val="0"/>
                <w:sz w:val="24"/>
                <w:szCs w:val="24"/>
              </w:rPr>
            </w:pPr>
            <w:r w:rsidRPr="00DA11D1">
              <w:rPr>
                <w:rFonts w:eastAsia="Times New Roman" w:cstheme="minorHAnsi"/>
                <w:b w:val="0"/>
                <w:bCs w:val="0"/>
                <w:color w:val="000000"/>
                <w:sz w:val="24"/>
                <w:szCs w:val="24"/>
                <w:lang w:eastAsia="pl-PL"/>
              </w:rPr>
              <w:t>7 180</w:t>
            </w:r>
          </w:p>
        </w:tc>
      </w:tr>
      <w:tr w:rsidR="00B81B2D" w:rsidRPr="0093749E" w14:paraId="176068AD" w14:textId="77777777" w:rsidTr="00DA11D1">
        <w:trPr>
          <w:trHeight w:val="197"/>
        </w:trPr>
        <w:tc>
          <w:tcPr>
            <w:cnfStyle w:val="001000000000" w:firstRow="0" w:lastRow="0" w:firstColumn="1" w:lastColumn="0" w:oddVBand="0" w:evenVBand="0" w:oddHBand="0" w:evenHBand="0" w:firstRowFirstColumn="0" w:firstRowLastColumn="0" w:lastRowFirstColumn="0" w:lastRowLastColumn="0"/>
            <w:tcW w:w="2689" w:type="dxa"/>
            <w:shd w:val="clear" w:color="auto" w:fill="FFFFFF" w:themeFill="background1"/>
          </w:tcPr>
          <w:p w14:paraId="543924F4" w14:textId="77777777" w:rsidR="00B81B2D" w:rsidRPr="00DA11D1" w:rsidRDefault="00B81B2D" w:rsidP="0015173A">
            <w:pPr>
              <w:ind w:left="284" w:right="57"/>
              <w:rPr>
                <w:rFonts w:cstheme="minorHAnsi"/>
                <w:b w:val="0"/>
                <w:bCs w:val="0"/>
                <w:sz w:val="24"/>
                <w:szCs w:val="24"/>
              </w:rPr>
            </w:pPr>
            <w:r w:rsidRPr="00DA11D1">
              <w:rPr>
                <w:rFonts w:cstheme="minorHAnsi"/>
                <w:b w:val="0"/>
                <w:bCs w:val="0"/>
                <w:sz w:val="24"/>
                <w:szCs w:val="24"/>
              </w:rPr>
              <w:t>branżowych szkół I stopnia</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FFFFFF" w:themeFill="background1"/>
          </w:tcPr>
          <w:p w14:paraId="2F4B79C3" w14:textId="0976220E" w:rsidR="00B81B2D" w:rsidRPr="00DA11D1" w:rsidRDefault="00B81B2D" w:rsidP="000518A5">
            <w:pPr>
              <w:ind w:left="57" w:right="113"/>
              <w:rPr>
                <w:rFonts w:cstheme="minorHAnsi"/>
                <w:sz w:val="24"/>
                <w:szCs w:val="24"/>
              </w:rPr>
            </w:pPr>
            <w:r w:rsidRPr="00DA11D1">
              <w:rPr>
                <w:rFonts w:eastAsia="Times New Roman" w:cstheme="minorHAnsi"/>
                <w:color w:val="000000"/>
                <w:sz w:val="24"/>
                <w:szCs w:val="24"/>
                <w:lang w:eastAsia="pl-PL"/>
              </w:rPr>
              <w:t>1 152</w:t>
            </w:r>
          </w:p>
        </w:tc>
        <w:tc>
          <w:tcPr>
            <w:tcW w:w="1418" w:type="dxa"/>
            <w:shd w:val="clear" w:color="auto" w:fill="FFFFFF" w:themeFill="background1"/>
          </w:tcPr>
          <w:p w14:paraId="7D8AEE80" w14:textId="2326E530" w:rsidR="00B81B2D" w:rsidRPr="00DA11D1" w:rsidRDefault="00B81B2D">
            <w:pPr>
              <w:ind w:left="57" w:right="113"/>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DA11D1">
              <w:rPr>
                <w:rFonts w:eastAsia="Times New Roman" w:cstheme="minorHAnsi"/>
                <w:color w:val="000000"/>
                <w:sz w:val="24"/>
                <w:szCs w:val="24"/>
                <w:lang w:eastAsia="pl-PL"/>
              </w:rPr>
              <w:t>1 138</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FFFFFF" w:themeFill="background1"/>
          </w:tcPr>
          <w:p w14:paraId="55EC9B56" w14:textId="1271D173" w:rsidR="00B81B2D" w:rsidRPr="00DA11D1" w:rsidRDefault="00B81B2D">
            <w:pPr>
              <w:ind w:left="57" w:right="113"/>
              <w:rPr>
                <w:rFonts w:cstheme="minorHAnsi"/>
                <w:sz w:val="24"/>
                <w:szCs w:val="24"/>
              </w:rPr>
            </w:pPr>
            <w:r w:rsidRPr="00DA11D1">
              <w:rPr>
                <w:rFonts w:eastAsia="Times New Roman" w:cstheme="minorHAnsi"/>
                <w:color w:val="000000"/>
                <w:sz w:val="24"/>
                <w:szCs w:val="24"/>
                <w:lang w:eastAsia="pl-PL"/>
              </w:rPr>
              <w:t>978</w:t>
            </w:r>
          </w:p>
        </w:tc>
        <w:tc>
          <w:tcPr>
            <w:tcW w:w="1418" w:type="dxa"/>
            <w:shd w:val="clear" w:color="auto" w:fill="FFFFFF" w:themeFill="background1"/>
          </w:tcPr>
          <w:p w14:paraId="71100F60" w14:textId="5731A5C2" w:rsidR="00B81B2D" w:rsidRPr="00DA11D1" w:rsidRDefault="00B81B2D">
            <w:pPr>
              <w:ind w:left="57" w:right="113"/>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DA11D1">
              <w:rPr>
                <w:rFonts w:eastAsia="Times New Roman" w:cstheme="minorHAnsi"/>
                <w:color w:val="000000"/>
                <w:sz w:val="24"/>
                <w:szCs w:val="24"/>
                <w:lang w:eastAsia="pl-PL"/>
              </w:rPr>
              <w:t>1 183</w:t>
            </w:r>
          </w:p>
        </w:tc>
        <w:tc>
          <w:tcPr>
            <w:cnfStyle w:val="000100000000" w:firstRow="0" w:lastRow="0" w:firstColumn="0" w:lastColumn="1" w:oddVBand="0" w:evenVBand="0" w:oddHBand="0" w:evenHBand="0" w:firstRowFirstColumn="0" w:firstRowLastColumn="0" w:lastRowFirstColumn="0" w:lastRowLastColumn="0"/>
            <w:tcW w:w="1417" w:type="dxa"/>
            <w:shd w:val="clear" w:color="auto" w:fill="FFFFFF" w:themeFill="background1"/>
          </w:tcPr>
          <w:p w14:paraId="102ACD9D" w14:textId="6E1DF071" w:rsidR="00B81B2D" w:rsidRPr="00DA11D1" w:rsidRDefault="00B81B2D">
            <w:pPr>
              <w:ind w:left="57" w:right="113"/>
              <w:rPr>
                <w:rFonts w:cstheme="minorHAnsi"/>
                <w:b w:val="0"/>
                <w:bCs w:val="0"/>
                <w:sz w:val="24"/>
                <w:szCs w:val="24"/>
              </w:rPr>
            </w:pPr>
            <w:r w:rsidRPr="00DA11D1">
              <w:rPr>
                <w:rFonts w:eastAsia="Times New Roman" w:cstheme="minorHAnsi"/>
                <w:b w:val="0"/>
                <w:bCs w:val="0"/>
                <w:color w:val="000000"/>
                <w:sz w:val="24"/>
                <w:szCs w:val="24"/>
                <w:lang w:eastAsia="pl-PL"/>
              </w:rPr>
              <w:t>1 153</w:t>
            </w:r>
          </w:p>
        </w:tc>
      </w:tr>
      <w:tr w:rsidR="00B81B2D" w:rsidRPr="0093749E" w14:paraId="2EAD28AE" w14:textId="77777777" w:rsidTr="00DA11D1">
        <w:trPr>
          <w:cnfStyle w:val="000000100000" w:firstRow="0" w:lastRow="0" w:firstColumn="0" w:lastColumn="0" w:oddVBand="0" w:evenVBand="0" w:oddHBand="1" w:evenHBand="0" w:firstRowFirstColumn="0" w:firstRowLastColumn="0" w:lastRowFirstColumn="0" w:lastRowLastColumn="0"/>
          <w:trHeight w:val="198"/>
        </w:trPr>
        <w:tc>
          <w:tcPr>
            <w:cnfStyle w:val="001000000000" w:firstRow="0" w:lastRow="0" w:firstColumn="1" w:lastColumn="0" w:oddVBand="0" w:evenVBand="0" w:oddHBand="0" w:evenHBand="0" w:firstRowFirstColumn="0" w:firstRowLastColumn="0" w:lastRowFirstColumn="0" w:lastRowLastColumn="0"/>
            <w:tcW w:w="2689" w:type="dxa"/>
            <w:shd w:val="clear" w:color="auto" w:fill="FFFFFF" w:themeFill="background1"/>
          </w:tcPr>
          <w:p w14:paraId="1D1BD0BA" w14:textId="2B035219" w:rsidR="00B81B2D" w:rsidRPr="00DA11D1" w:rsidRDefault="00B81B2D" w:rsidP="0015173A">
            <w:pPr>
              <w:ind w:left="284" w:right="57"/>
              <w:rPr>
                <w:rFonts w:cstheme="minorHAnsi"/>
                <w:b w:val="0"/>
                <w:bCs w:val="0"/>
                <w:sz w:val="24"/>
                <w:szCs w:val="24"/>
                <w:vertAlign w:val="superscript"/>
              </w:rPr>
            </w:pPr>
            <w:r w:rsidRPr="00DA11D1">
              <w:rPr>
                <w:rFonts w:cstheme="minorHAnsi"/>
                <w:b w:val="0"/>
                <w:bCs w:val="0"/>
                <w:sz w:val="24"/>
                <w:szCs w:val="24"/>
              </w:rPr>
              <w:t>branżowych szkół II stopnia</w:t>
            </w:r>
            <w:r w:rsidRPr="00DA11D1" w:rsidDel="00B47781">
              <w:rPr>
                <w:rFonts w:cstheme="minorHAnsi"/>
                <w:b w:val="0"/>
                <w:bCs w:val="0"/>
                <w:sz w:val="24"/>
                <w:szCs w:val="24"/>
              </w:rPr>
              <w:t xml:space="preserve"> </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FFFFFF" w:themeFill="background1"/>
          </w:tcPr>
          <w:p w14:paraId="4F232CF0" w14:textId="39714879" w:rsidR="00B81B2D" w:rsidRPr="00DA11D1" w:rsidRDefault="00B81B2D" w:rsidP="000518A5">
            <w:pPr>
              <w:ind w:left="57" w:right="113"/>
              <w:rPr>
                <w:rFonts w:cstheme="minorHAnsi"/>
                <w:sz w:val="24"/>
                <w:szCs w:val="24"/>
              </w:rPr>
            </w:pPr>
            <w:r w:rsidRPr="00DA11D1">
              <w:rPr>
                <w:rFonts w:eastAsia="Times New Roman" w:cstheme="minorHAnsi"/>
                <w:color w:val="000000"/>
                <w:sz w:val="24"/>
                <w:szCs w:val="24"/>
                <w:lang w:eastAsia="pl-PL"/>
              </w:rPr>
              <w:t>48</w:t>
            </w:r>
          </w:p>
        </w:tc>
        <w:tc>
          <w:tcPr>
            <w:tcW w:w="1418" w:type="dxa"/>
            <w:shd w:val="clear" w:color="auto" w:fill="FFFFFF" w:themeFill="background1"/>
          </w:tcPr>
          <w:p w14:paraId="137FC3F7" w14:textId="49F6170F" w:rsidR="00B81B2D" w:rsidRPr="00DA11D1" w:rsidRDefault="00B81B2D">
            <w:pPr>
              <w:ind w:left="57" w:right="113"/>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DA11D1">
              <w:rPr>
                <w:rFonts w:eastAsia="Times New Roman" w:cstheme="minorHAnsi"/>
                <w:color w:val="000000"/>
                <w:sz w:val="24"/>
                <w:szCs w:val="24"/>
                <w:lang w:eastAsia="pl-PL"/>
              </w:rPr>
              <w:t>66</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FFFFFF" w:themeFill="background1"/>
          </w:tcPr>
          <w:p w14:paraId="278D86DD" w14:textId="00DF70C5" w:rsidR="00B81B2D" w:rsidRPr="00DA11D1" w:rsidRDefault="00B81B2D">
            <w:pPr>
              <w:ind w:left="57" w:right="113"/>
              <w:rPr>
                <w:rFonts w:cstheme="minorHAnsi"/>
                <w:sz w:val="24"/>
                <w:szCs w:val="24"/>
              </w:rPr>
            </w:pPr>
            <w:r w:rsidRPr="00DA11D1">
              <w:rPr>
                <w:rFonts w:eastAsia="Times New Roman" w:cstheme="minorHAnsi"/>
                <w:color w:val="000000"/>
                <w:sz w:val="24"/>
                <w:szCs w:val="24"/>
                <w:lang w:eastAsia="pl-PL"/>
              </w:rPr>
              <w:t>210</w:t>
            </w:r>
          </w:p>
        </w:tc>
        <w:tc>
          <w:tcPr>
            <w:tcW w:w="1418" w:type="dxa"/>
            <w:shd w:val="clear" w:color="auto" w:fill="FFFFFF" w:themeFill="background1"/>
          </w:tcPr>
          <w:p w14:paraId="7B7BA599" w14:textId="16F5F2A3" w:rsidR="00B81B2D" w:rsidRPr="00DA11D1" w:rsidRDefault="00B81B2D">
            <w:pPr>
              <w:ind w:left="57" w:right="113"/>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DA11D1">
              <w:rPr>
                <w:rFonts w:eastAsia="Times New Roman" w:cstheme="minorHAnsi"/>
                <w:color w:val="000000"/>
                <w:sz w:val="24"/>
                <w:szCs w:val="24"/>
                <w:lang w:eastAsia="pl-PL"/>
              </w:rPr>
              <w:t>241</w:t>
            </w:r>
          </w:p>
        </w:tc>
        <w:tc>
          <w:tcPr>
            <w:cnfStyle w:val="000100000000" w:firstRow="0" w:lastRow="0" w:firstColumn="0" w:lastColumn="1" w:oddVBand="0" w:evenVBand="0" w:oddHBand="0" w:evenHBand="0" w:firstRowFirstColumn="0" w:firstRowLastColumn="0" w:lastRowFirstColumn="0" w:lastRowLastColumn="0"/>
            <w:tcW w:w="1417" w:type="dxa"/>
            <w:shd w:val="clear" w:color="auto" w:fill="FFFFFF" w:themeFill="background1"/>
          </w:tcPr>
          <w:p w14:paraId="518CCC34" w14:textId="746A0C1D" w:rsidR="00B81B2D" w:rsidRPr="00DA11D1" w:rsidRDefault="00B81B2D">
            <w:pPr>
              <w:ind w:left="57" w:right="113"/>
              <w:rPr>
                <w:rFonts w:cstheme="minorHAnsi"/>
                <w:b w:val="0"/>
                <w:bCs w:val="0"/>
                <w:sz w:val="24"/>
                <w:szCs w:val="24"/>
              </w:rPr>
            </w:pPr>
            <w:r w:rsidRPr="00DA11D1">
              <w:rPr>
                <w:rFonts w:eastAsia="Times New Roman" w:cstheme="minorHAnsi"/>
                <w:b w:val="0"/>
                <w:bCs w:val="0"/>
                <w:color w:val="000000"/>
                <w:sz w:val="24"/>
                <w:szCs w:val="24"/>
                <w:lang w:eastAsia="pl-PL"/>
              </w:rPr>
              <w:t>203</w:t>
            </w:r>
          </w:p>
        </w:tc>
      </w:tr>
      <w:tr w:rsidR="00B81B2D" w:rsidRPr="0093749E" w14:paraId="1D89F2CA" w14:textId="77777777" w:rsidTr="00DA11D1">
        <w:trPr>
          <w:trHeight w:val="236"/>
        </w:trPr>
        <w:tc>
          <w:tcPr>
            <w:cnfStyle w:val="001000000000" w:firstRow="0" w:lastRow="0" w:firstColumn="1" w:lastColumn="0" w:oddVBand="0" w:evenVBand="0" w:oddHBand="0" w:evenHBand="0" w:firstRowFirstColumn="0" w:firstRowLastColumn="0" w:lastRowFirstColumn="0" w:lastRowLastColumn="0"/>
            <w:tcW w:w="2689" w:type="dxa"/>
            <w:shd w:val="clear" w:color="auto" w:fill="FFFFFF" w:themeFill="background1"/>
          </w:tcPr>
          <w:p w14:paraId="1DC3F3BA" w14:textId="62A2679A" w:rsidR="00B81B2D" w:rsidRPr="00DA11D1" w:rsidRDefault="00B81B2D" w:rsidP="0015173A">
            <w:pPr>
              <w:ind w:left="284" w:right="57"/>
              <w:rPr>
                <w:rFonts w:cstheme="minorHAnsi"/>
                <w:b w:val="0"/>
                <w:bCs w:val="0"/>
                <w:sz w:val="24"/>
                <w:szCs w:val="24"/>
                <w:vertAlign w:val="superscript"/>
              </w:rPr>
            </w:pPr>
            <w:r w:rsidRPr="00DA11D1">
              <w:rPr>
                <w:rFonts w:cstheme="minorHAnsi"/>
                <w:b w:val="0"/>
                <w:bCs w:val="0"/>
                <w:sz w:val="24"/>
                <w:szCs w:val="24"/>
              </w:rPr>
              <w:t>ogólnokształcących szkół artystycznych dających uprawnienia zawodowe</w:t>
            </w:r>
            <w:r w:rsidRPr="00DA11D1" w:rsidDel="00B47781">
              <w:rPr>
                <w:rFonts w:cstheme="minorHAnsi"/>
                <w:b w:val="0"/>
                <w:bCs w:val="0"/>
                <w:sz w:val="24"/>
                <w:szCs w:val="24"/>
              </w:rPr>
              <w:t xml:space="preserve"> </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FFFFFF" w:themeFill="background1"/>
          </w:tcPr>
          <w:p w14:paraId="0169F181" w14:textId="0B6D684C" w:rsidR="00B81B2D" w:rsidRPr="00DA11D1" w:rsidRDefault="00B81B2D" w:rsidP="000518A5">
            <w:pPr>
              <w:ind w:left="57" w:right="113"/>
              <w:rPr>
                <w:rFonts w:cstheme="minorHAnsi"/>
                <w:sz w:val="24"/>
                <w:szCs w:val="24"/>
              </w:rPr>
            </w:pPr>
            <w:r w:rsidRPr="00DA11D1">
              <w:rPr>
                <w:rFonts w:eastAsia="Times New Roman" w:cstheme="minorHAnsi"/>
                <w:color w:val="000000"/>
                <w:sz w:val="24"/>
                <w:szCs w:val="24"/>
                <w:lang w:eastAsia="pl-PL"/>
              </w:rPr>
              <w:t>76</w:t>
            </w:r>
          </w:p>
        </w:tc>
        <w:tc>
          <w:tcPr>
            <w:tcW w:w="1418" w:type="dxa"/>
            <w:shd w:val="clear" w:color="auto" w:fill="FFFFFF" w:themeFill="background1"/>
          </w:tcPr>
          <w:p w14:paraId="5862878D" w14:textId="7F46EDEB" w:rsidR="00B81B2D" w:rsidRPr="00DA11D1" w:rsidRDefault="00B81B2D">
            <w:pPr>
              <w:ind w:left="57" w:right="113"/>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DA11D1">
              <w:rPr>
                <w:rFonts w:eastAsia="Times New Roman" w:cstheme="minorHAnsi"/>
                <w:color w:val="000000"/>
                <w:sz w:val="24"/>
                <w:szCs w:val="24"/>
                <w:lang w:eastAsia="pl-PL"/>
              </w:rPr>
              <w:t>0</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FFFFFF" w:themeFill="background1"/>
          </w:tcPr>
          <w:p w14:paraId="56F71413" w14:textId="5F22470E" w:rsidR="00B81B2D" w:rsidRPr="00DA11D1" w:rsidRDefault="00B81B2D">
            <w:pPr>
              <w:ind w:left="57" w:right="113"/>
              <w:rPr>
                <w:rFonts w:cstheme="minorHAnsi"/>
                <w:sz w:val="24"/>
                <w:szCs w:val="24"/>
              </w:rPr>
            </w:pPr>
            <w:r w:rsidRPr="00DA11D1">
              <w:rPr>
                <w:rFonts w:eastAsia="Times New Roman" w:cstheme="minorHAnsi"/>
                <w:color w:val="000000"/>
                <w:sz w:val="24"/>
                <w:szCs w:val="24"/>
                <w:lang w:eastAsia="pl-PL"/>
              </w:rPr>
              <w:t>0</w:t>
            </w:r>
          </w:p>
        </w:tc>
        <w:tc>
          <w:tcPr>
            <w:tcW w:w="1418" w:type="dxa"/>
            <w:shd w:val="clear" w:color="auto" w:fill="FFFFFF" w:themeFill="background1"/>
          </w:tcPr>
          <w:p w14:paraId="5FC9F8C3" w14:textId="410CD980" w:rsidR="00B81B2D" w:rsidRPr="00DA11D1" w:rsidRDefault="00B81B2D">
            <w:pPr>
              <w:ind w:left="57" w:right="113"/>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DA11D1">
              <w:rPr>
                <w:rFonts w:eastAsia="Times New Roman" w:cstheme="minorHAnsi"/>
                <w:color w:val="000000"/>
                <w:sz w:val="24"/>
                <w:szCs w:val="24"/>
                <w:lang w:eastAsia="pl-PL"/>
              </w:rPr>
              <w:t>0</w:t>
            </w:r>
          </w:p>
        </w:tc>
        <w:tc>
          <w:tcPr>
            <w:cnfStyle w:val="000100000000" w:firstRow="0" w:lastRow="0" w:firstColumn="0" w:lastColumn="1" w:oddVBand="0" w:evenVBand="0" w:oddHBand="0" w:evenHBand="0" w:firstRowFirstColumn="0" w:firstRowLastColumn="0" w:lastRowFirstColumn="0" w:lastRowLastColumn="0"/>
            <w:tcW w:w="1417" w:type="dxa"/>
            <w:shd w:val="clear" w:color="auto" w:fill="FFFFFF" w:themeFill="background1"/>
          </w:tcPr>
          <w:p w14:paraId="62594534" w14:textId="2500CF2E" w:rsidR="00B81B2D" w:rsidRPr="00DA11D1" w:rsidRDefault="00B81B2D">
            <w:pPr>
              <w:ind w:left="57" w:right="113"/>
              <w:rPr>
                <w:rFonts w:cstheme="minorHAnsi"/>
                <w:b w:val="0"/>
                <w:bCs w:val="0"/>
                <w:sz w:val="24"/>
                <w:szCs w:val="24"/>
              </w:rPr>
            </w:pPr>
            <w:r w:rsidRPr="00DA11D1">
              <w:rPr>
                <w:rFonts w:eastAsia="Times New Roman" w:cstheme="minorHAnsi"/>
                <w:b w:val="0"/>
                <w:bCs w:val="0"/>
                <w:color w:val="000000"/>
                <w:sz w:val="24"/>
                <w:szCs w:val="24"/>
                <w:lang w:eastAsia="pl-PL"/>
              </w:rPr>
              <w:t>0</w:t>
            </w:r>
          </w:p>
        </w:tc>
      </w:tr>
      <w:tr w:rsidR="00B81B2D" w:rsidRPr="0093749E" w14:paraId="450CEA40" w14:textId="77777777" w:rsidTr="00DA11D1">
        <w:trPr>
          <w:cnfStyle w:val="000000100000" w:firstRow="0" w:lastRow="0" w:firstColumn="0" w:lastColumn="0" w:oddVBand="0" w:evenVBand="0" w:oddHBand="1" w:evenHBand="0" w:firstRowFirstColumn="0" w:firstRowLastColumn="0" w:lastRowFirstColumn="0" w:lastRowLastColumn="0"/>
          <w:trHeight w:val="197"/>
        </w:trPr>
        <w:tc>
          <w:tcPr>
            <w:cnfStyle w:val="001000000000" w:firstRow="0" w:lastRow="0" w:firstColumn="1" w:lastColumn="0" w:oddVBand="0" w:evenVBand="0" w:oddHBand="0" w:evenHBand="0" w:firstRowFirstColumn="0" w:firstRowLastColumn="0" w:lastRowFirstColumn="0" w:lastRowLastColumn="0"/>
            <w:tcW w:w="2689" w:type="dxa"/>
            <w:shd w:val="clear" w:color="auto" w:fill="FFFFFF" w:themeFill="background1"/>
          </w:tcPr>
          <w:p w14:paraId="5033E8C7" w14:textId="77777777" w:rsidR="00B81B2D" w:rsidRPr="00DA11D1" w:rsidRDefault="00B81B2D" w:rsidP="0015173A">
            <w:pPr>
              <w:ind w:left="57" w:right="57"/>
              <w:rPr>
                <w:rFonts w:cstheme="minorHAnsi"/>
                <w:b w:val="0"/>
                <w:bCs w:val="0"/>
                <w:sz w:val="24"/>
                <w:szCs w:val="24"/>
              </w:rPr>
            </w:pPr>
            <w:r w:rsidRPr="00DA11D1">
              <w:rPr>
                <w:rFonts w:cstheme="minorHAnsi"/>
                <w:b w:val="0"/>
                <w:bCs w:val="0"/>
                <w:sz w:val="24"/>
                <w:szCs w:val="24"/>
              </w:rPr>
              <w:t xml:space="preserve">Uczniowie szkół </w:t>
            </w:r>
            <w:proofErr w:type="spellStart"/>
            <w:r w:rsidRPr="00DA11D1">
              <w:rPr>
                <w:rFonts w:cstheme="minorHAnsi"/>
                <w:b w:val="0"/>
                <w:bCs w:val="0"/>
                <w:sz w:val="24"/>
                <w:szCs w:val="24"/>
              </w:rPr>
              <w:t>niesamorządowych</w:t>
            </w:r>
            <w:proofErr w:type="spellEnd"/>
          </w:p>
        </w:tc>
        <w:tc>
          <w:tcPr>
            <w:cnfStyle w:val="000010000000" w:firstRow="0" w:lastRow="0" w:firstColumn="0" w:lastColumn="0" w:oddVBand="1" w:evenVBand="0" w:oddHBand="0" w:evenHBand="0" w:firstRowFirstColumn="0" w:firstRowLastColumn="0" w:lastRowFirstColumn="0" w:lastRowLastColumn="0"/>
            <w:tcW w:w="1417" w:type="dxa"/>
            <w:shd w:val="clear" w:color="auto" w:fill="FFFFFF" w:themeFill="background1"/>
          </w:tcPr>
          <w:p w14:paraId="7275F960" w14:textId="565A3D1A" w:rsidR="00B81B2D" w:rsidRPr="00DA11D1" w:rsidRDefault="00B81B2D" w:rsidP="000518A5">
            <w:pPr>
              <w:ind w:left="57" w:right="113"/>
              <w:rPr>
                <w:rFonts w:cstheme="minorHAnsi"/>
                <w:sz w:val="24"/>
                <w:szCs w:val="24"/>
              </w:rPr>
            </w:pPr>
            <w:r w:rsidRPr="00DA11D1">
              <w:rPr>
                <w:rFonts w:cstheme="minorHAnsi"/>
                <w:sz w:val="24"/>
                <w:szCs w:val="24"/>
              </w:rPr>
              <w:t>687</w:t>
            </w:r>
          </w:p>
        </w:tc>
        <w:tc>
          <w:tcPr>
            <w:tcW w:w="1418" w:type="dxa"/>
            <w:shd w:val="clear" w:color="auto" w:fill="FFFFFF" w:themeFill="background1"/>
          </w:tcPr>
          <w:p w14:paraId="32ECC4F9" w14:textId="5EE6E270" w:rsidR="00B81B2D" w:rsidRPr="00DA11D1" w:rsidRDefault="00B81B2D">
            <w:pPr>
              <w:ind w:left="57" w:right="113"/>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DA11D1">
              <w:rPr>
                <w:rFonts w:cstheme="minorHAnsi"/>
                <w:sz w:val="24"/>
                <w:szCs w:val="24"/>
              </w:rPr>
              <w:t>875</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FFFFFF" w:themeFill="background1"/>
          </w:tcPr>
          <w:p w14:paraId="404D49EA" w14:textId="5A89D447" w:rsidR="00B81B2D" w:rsidRPr="00DA11D1" w:rsidRDefault="00B81B2D">
            <w:pPr>
              <w:ind w:left="57" w:right="113"/>
              <w:rPr>
                <w:rFonts w:cstheme="minorHAnsi"/>
                <w:sz w:val="24"/>
                <w:szCs w:val="24"/>
              </w:rPr>
            </w:pPr>
            <w:r w:rsidRPr="00DA11D1">
              <w:rPr>
                <w:rFonts w:cstheme="minorHAnsi"/>
                <w:sz w:val="24"/>
                <w:szCs w:val="24"/>
              </w:rPr>
              <w:t>1 050</w:t>
            </w:r>
          </w:p>
        </w:tc>
        <w:tc>
          <w:tcPr>
            <w:tcW w:w="1418" w:type="dxa"/>
            <w:shd w:val="clear" w:color="auto" w:fill="FFFFFF" w:themeFill="background1"/>
          </w:tcPr>
          <w:p w14:paraId="70197E75" w14:textId="74A18FB7" w:rsidR="00B81B2D" w:rsidRPr="00DA11D1" w:rsidRDefault="00B81B2D">
            <w:pPr>
              <w:ind w:left="57" w:right="113"/>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DA11D1">
              <w:rPr>
                <w:rFonts w:cstheme="minorHAnsi"/>
                <w:sz w:val="24"/>
                <w:szCs w:val="24"/>
              </w:rPr>
              <w:t>1 123</w:t>
            </w:r>
          </w:p>
        </w:tc>
        <w:tc>
          <w:tcPr>
            <w:cnfStyle w:val="000100000000" w:firstRow="0" w:lastRow="0" w:firstColumn="0" w:lastColumn="1" w:oddVBand="0" w:evenVBand="0" w:oddHBand="0" w:evenHBand="0" w:firstRowFirstColumn="0" w:firstRowLastColumn="0" w:lastRowFirstColumn="0" w:lastRowLastColumn="0"/>
            <w:tcW w:w="1417" w:type="dxa"/>
            <w:shd w:val="clear" w:color="auto" w:fill="FFFFFF" w:themeFill="background1"/>
          </w:tcPr>
          <w:p w14:paraId="1D15304A" w14:textId="75135D35" w:rsidR="00B81B2D" w:rsidRPr="00DA11D1" w:rsidRDefault="00B81B2D">
            <w:pPr>
              <w:ind w:left="57" w:right="113"/>
              <w:rPr>
                <w:rFonts w:cstheme="minorHAnsi"/>
                <w:b w:val="0"/>
                <w:bCs w:val="0"/>
                <w:sz w:val="24"/>
                <w:szCs w:val="24"/>
              </w:rPr>
            </w:pPr>
            <w:r w:rsidRPr="00DA11D1">
              <w:rPr>
                <w:rFonts w:cstheme="minorHAnsi"/>
                <w:b w:val="0"/>
                <w:bCs w:val="0"/>
                <w:sz w:val="24"/>
                <w:szCs w:val="24"/>
              </w:rPr>
              <w:t>1 067</w:t>
            </w:r>
          </w:p>
        </w:tc>
      </w:tr>
      <w:tr w:rsidR="00B81B2D" w:rsidRPr="0093749E" w14:paraId="1AFB060F" w14:textId="77777777" w:rsidTr="00DA11D1">
        <w:trPr>
          <w:trHeight w:val="198"/>
        </w:trPr>
        <w:tc>
          <w:tcPr>
            <w:cnfStyle w:val="001000000000" w:firstRow="0" w:lastRow="0" w:firstColumn="1" w:lastColumn="0" w:oddVBand="0" w:evenVBand="0" w:oddHBand="0" w:evenHBand="0" w:firstRowFirstColumn="0" w:firstRowLastColumn="0" w:lastRowFirstColumn="0" w:lastRowLastColumn="0"/>
            <w:tcW w:w="2689" w:type="dxa"/>
            <w:shd w:val="clear" w:color="auto" w:fill="FFFFFF" w:themeFill="background1"/>
          </w:tcPr>
          <w:p w14:paraId="1B8364B5" w14:textId="77777777" w:rsidR="00B81B2D" w:rsidRPr="00DA11D1" w:rsidRDefault="00B81B2D" w:rsidP="0015173A">
            <w:pPr>
              <w:ind w:left="284" w:right="57"/>
              <w:rPr>
                <w:rFonts w:cstheme="minorHAnsi"/>
                <w:b w:val="0"/>
                <w:bCs w:val="0"/>
                <w:sz w:val="24"/>
                <w:szCs w:val="24"/>
              </w:rPr>
            </w:pPr>
            <w:r w:rsidRPr="00DA11D1">
              <w:rPr>
                <w:rFonts w:cstheme="minorHAnsi"/>
                <w:b w:val="0"/>
                <w:bCs w:val="0"/>
                <w:sz w:val="24"/>
                <w:szCs w:val="24"/>
              </w:rPr>
              <w:t>techników</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FFFFFF" w:themeFill="background1"/>
          </w:tcPr>
          <w:p w14:paraId="1ABB23DC" w14:textId="11BB7F6E" w:rsidR="00B81B2D" w:rsidRPr="00DA11D1" w:rsidRDefault="00B81B2D" w:rsidP="000518A5">
            <w:pPr>
              <w:ind w:left="57" w:right="113"/>
              <w:rPr>
                <w:rFonts w:cstheme="minorHAnsi"/>
                <w:sz w:val="24"/>
                <w:szCs w:val="24"/>
              </w:rPr>
            </w:pPr>
            <w:r w:rsidRPr="00DA11D1">
              <w:rPr>
                <w:rFonts w:eastAsia="Times New Roman" w:cstheme="minorHAnsi"/>
                <w:color w:val="000000"/>
                <w:sz w:val="24"/>
                <w:szCs w:val="24"/>
                <w:lang w:eastAsia="pl-PL"/>
              </w:rPr>
              <w:t>527</w:t>
            </w:r>
          </w:p>
        </w:tc>
        <w:tc>
          <w:tcPr>
            <w:tcW w:w="1418" w:type="dxa"/>
            <w:shd w:val="clear" w:color="auto" w:fill="FFFFFF" w:themeFill="background1"/>
          </w:tcPr>
          <w:p w14:paraId="185B79EE" w14:textId="650CF473" w:rsidR="00B81B2D" w:rsidRPr="00DA11D1" w:rsidRDefault="00B81B2D">
            <w:pPr>
              <w:ind w:left="57" w:right="113"/>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DA11D1">
              <w:rPr>
                <w:rFonts w:eastAsia="Times New Roman" w:cstheme="minorHAnsi"/>
                <w:color w:val="000000"/>
                <w:sz w:val="24"/>
                <w:szCs w:val="24"/>
                <w:lang w:eastAsia="pl-PL"/>
              </w:rPr>
              <w:t>600</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FFFFFF" w:themeFill="background1"/>
          </w:tcPr>
          <w:p w14:paraId="08614C1F" w14:textId="63F4E0BA" w:rsidR="00B81B2D" w:rsidRPr="00DA11D1" w:rsidRDefault="00B81B2D">
            <w:pPr>
              <w:ind w:left="57" w:right="113"/>
              <w:rPr>
                <w:rFonts w:cstheme="minorHAnsi"/>
                <w:sz w:val="24"/>
                <w:szCs w:val="24"/>
              </w:rPr>
            </w:pPr>
            <w:r w:rsidRPr="00DA11D1">
              <w:rPr>
                <w:rFonts w:eastAsia="Times New Roman" w:cstheme="minorHAnsi"/>
                <w:color w:val="000000"/>
                <w:sz w:val="24"/>
                <w:szCs w:val="24"/>
                <w:lang w:eastAsia="pl-PL"/>
              </w:rPr>
              <w:t>730</w:t>
            </w:r>
          </w:p>
        </w:tc>
        <w:tc>
          <w:tcPr>
            <w:tcW w:w="1418" w:type="dxa"/>
            <w:shd w:val="clear" w:color="auto" w:fill="FFFFFF" w:themeFill="background1"/>
          </w:tcPr>
          <w:p w14:paraId="17B1FEA1" w14:textId="6AF8AC2F" w:rsidR="00B81B2D" w:rsidRPr="00DA11D1" w:rsidRDefault="00B81B2D">
            <w:pPr>
              <w:ind w:left="57" w:right="113"/>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DA11D1">
              <w:rPr>
                <w:rFonts w:eastAsia="Times New Roman" w:cstheme="minorHAnsi"/>
                <w:color w:val="000000"/>
                <w:sz w:val="24"/>
                <w:szCs w:val="24"/>
                <w:lang w:eastAsia="pl-PL"/>
              </w:rPr>
              <w:t>781</w:t>
            </w:r>
          </w:p>
        </w:tc>
        <w:tc>
          <w:tcPr>
            <w:cnfStyle w:val="000100000000" w:firstRow="0" w:lastRow="0" w:firstColumn="0" w:lastColumn="1" w:oddVBand="0" w:evenVBand="0" w:oddHBand="0" w:evenHBand="0" w:firstRowFirstColumn="0" w:firstRowLastColumn="0" w:lastRowFirstColumn="0" w:lastRowLastColumn="0"/>
            <w:tcW w:w="1417" w:type="dxa"/>
            <w:shd w:val="clear" w:color="auto" w:fill="FFFFFF" w:themeFill="background1"/>
          </w:tcPr>
          <w:p w14:paraId="22823743" w14:textId="4E939622" w:rsidR="00B81B2D" w:rsidRPr="00DA11D1" w:rsidRDefault="00B81B2D">
            <w:pPr>
              <w:ind w:left="57" w:right="113"/>
              <w:rPr>
                <w:rFonts w:cstheme="minorHAnsi"/>
                <w:b w:val="0"/>
                <w:bCs w:val="0"/>
                <w:sz w:val="24"/>
                <w:szCs w:val="24"/>
              </w:rPr>
            </w:pPr>
            <w:r w:rsidRPr="00DA11D1">
              <w:rPr>
                <w:rFonts w:eastAsia="Times New Roman" w:cstheme="minorHAnsi"/>
                <w:b w:val="0"/>
                <w:bCs w:val="0"/>
                <w:color w:val="000000"/>
                <w:sz w:val="24"/>
                <w:szCs w:val="24"/>
                <w:lang w:eastAsia="pl-PL"/>
              </w:rPr>
              <w:t>708</w:t>
            </w:r>
          </w:p>
        </w:tc>
      </w:tr>
      <w:tr w:rsidR="00B81B2D" w:rsidRPr="0093749E" w14:paraId="5DBA578C" w14:textId="77777777" w:rsidTr="00DA11D1">
        <w:trPr>
          <w:cnfStyle w:val="000000100000" w:firstRow="0" w:lastRow="0" w:firstColumn="0" w:lastColumn="0" w:oddVBand="0" w:evenVBand="0" w:oddHBand="1" w:evenHBand="0" w:firstRowFirstColumn="0" w:firstRowLastColumn="0" w:lastRowFirstColumn="0" w:lastRowLastColumn="0"/>
          <w:trHeight w:val="197"/>
        </w:trPr>
        <w:tc>
          <w:tcPr>
            <w:cnfStyle w:val="001000000000" w:firstRow="0" w:lastRow="0" w:firstColumn="1" w:lastColumn="0" w:oddVBand="0" w:evenVBand="0" w:oddHBand="0" w:evenHBand="0" w:firstRowFirstColumn="0" w:firstRowLastColumn="0" w:lastRowFirstColumn="0" w:lastRowLastColumn="0"/>
            <w:tcW w:w="2689" w:type="dxa"/>
            <w:shd w:val="clear" w:color="auto" w:fill="FFFFFF" w:themeFill="background1"/>
          </w:tcPr>
          <w:p w14:paraId="2B2434B5" w14:textId="0DEBDF47" w:rsidR="00B81B2D" w:rsidRPr="00DA11D1" w:rsidRDefault="00B81B2D" w:rsidP="0015173A">
            <w:pPr>
              <w:ind w:left="284" w:right="57"/>
              <w:rPr>
                <w:rFonts w:cstheme="minorHAnsi"/>
                <w:b w:val="0"/>
                <w:bCs w:val="0"/>
                <w:sz w:val="24"/>
                <w:szCs w:val="24"/>
                <w:vertAlign w:val="superscript"/>
              </w:rPr>
            </w:pPr>
            <w:r w:rsidRPr="00DA11D1">
              <w:rPr>
                <w:rFonts w:cstheme="minorHAnsi"/>
                <w:b w:val="0"/>
                <w:bCs w:val="0"/>
                <w:sz w:val="24"/>
                <w:szCs w:val="24"/>
              </w:rPr>
              <w:t xml:space="preserve">branżowych szkół I </w:t>
            </w:r>
            <w:proofErr w:type="spellStart"/>
            <w:r w:rsidRPr="00DA11D1">
              <w:rPr>
                <w:rFonts w:cstheme="minorHAnsi"/>
                <w:b w:val="0"/>
                <w:bCs w:val="0"/>
                <w:sz w:val="24"/>
                <w:szCs w:val="24"/>
              </w:rPr>
              <w:t>stopnia</w:t>
            </w:r>
            <w:r w:rsidRPr="00DA11D1">
              <w:rPr>
                <w:rFonts w:cstheme="minorHAnsi"/>
                <w:b w:val="0"/>
                <w:bCs w:val="0"/>
                <w:sz w:val="24"/>
                <w:szCs w:val="24"/>
                <w:vertAlign w:val="superscript"/>
              </w:rPr>
              <w:t>a</w:t>
            </w:r>
            <w:proofErr w:type="spellEnd"/>
          </w:p>
        </w:tc>
        <w:tc>
          <w:tcPr>
            <w:cnfStyle w:val="000010000000" w:firstRow="0" w:lastRow="0" w:firstColumn="0" w:lastColumn="0" w:oddVBand="1" w:evenVBand="0" w:oddHBand="0" w:evenHBand="0" w:firstRowFirstColumn="0" w:firstRowLastColumn="0" w:lastRowFirstColumn="0" w:lastRowLastColumn="0"/>
            <w:tcW w:w="1417" w:type="dxa"/>
            <w:shd w:val="clear" w:color="auto" w:fill="FFFFFF" w:themeFill="background1"/>
          </w:tcPr>
          <w:p w14:paraId="2706D3A1" w14:textId="3153E558" w:rsidR="00B81B2D" w:rsidRPr="00DA11D1" w:rsidRDefault="00B81B2D" w:rsidP="000518A5">
            <w:pPr>
              <w:ind w:left="57" w:right="113"/>
              <w:rPr>
                <w:rFonts w:cstheme="minorHAnsi"/>
                <w:sz w:val="24"/>
                <w:szCs w:val="24"/>
              </w:rPr>
            </w:pPr>
            <w:r w:rsidRPr="00DA11D1">
              <w:rPr>
                <w:rFonts w:eastAsia="Times New Roman" w:cstheme="minorHAnsi"/>
                <w:color w:val="000000"/>
                <w:sz w:val="24"/>
                <w:szCs w:val="24"/>
                <w:lang w:eastAsia="pl-PL"/>
              </w:rPr>
              <w:t>160</w:t>
            </w:r>
          </w:p>
        </w:tc>
        <w:tc>
          <w:tcPr>
            <w:tcW w:w="1418" w:type="dxa"/>
            <w:shd w:val="clear" w:color="auto" w:fill="FFFFFF" w:themeFill="background1"/>
          </w:tcPr>
          <w:p w14:paraId="4BF19317" w14:textId="7A9224DA" w:rsidR="00B81B2D" w:rsidRPr="00DA11D1" w:rsidRDefault="00B81B2D">
            <w:pPr>
              <w:ind w:left="57" w:right="113"/>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DA11D1">
              <w:rPr>
                <w:rFonts w:eastAsia="Times New Roman" w:cstheme="minorHAnsi"/>
                <w:color w:val="000000"/>
                <w:sz w:val="24"/>
                <w:szCs w:val="24"/>
                <w:lang w:eastAsia="pl-PL"/>
              </w:rPr>
              <w:t>197</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FFFFFF" w:themeFill="background1"/>
          </w:tcPr>
          <w:p w14:paraId="0DA4BDC3" w14:textId="539CAEC3" w:rsidR="00B81B2D" w:rsidRPr="00DA11D1" w:rsidRDefault="00B81B2D">
            <w:pPr>
              <w:ind w:left="57" w:right="113"/>
              <w:rPr>
                <w:rFonts w:cstheme="minorHAnsi"/>
                <w:sz w:val="24"/>
                <w:szCs w:val="24"/>
              </w:rPr>
            </w:pPr>
            <w:r w:rsidRPr="00DA11D1">
              <w:rPr>
                <w:rFonts w:eastAsia="Times New Roman" w:cstheme="minorHAnsi"/>
                <w:color w:val="000000"/>
                <w:sz w:val="24"/>
                <w:szCs w:val="24"/>
                <w:lang w:eastAsia="pl-PL"/>
              </w:rPr>
              <w:t>220</w:t>
            </w:r>
          </w:p>
        </w:tc>
        <w:tc>
          <w:tcPr>
            <w:tcW w:w="1418" w:type="dxa"/>
            <w:shd w:val="clear" w:color="auto" w:fill="FFFFFF" w:themeFill="background1"/>
          </w:tcPr>
          <w:p w14:paraId="0410A49B" w14:textId="3CE95A83" w:rsidR="00B81B2D" w:rsidRPr="00DA11D1" w:rsidRDefault="00B81B2D">
            <w:pPr>
              <w:ind w:left="57" w:right="113"/>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DA11D1">
              <w:rPr>
                <w:rFonts w:eastAsia="Times New Roman" w:cstheme="minorHAnsi"/>
                <w:color w:val="000000"/>
                <w:sz w:val="24"/>
                <w:szCs w:val="24"/>
                <w:lang w:eastAsia="pl-PL"/>
              </w:rPr>
              <w:t>239</w:t>
            </w:r>
          </w:p>
        </w:tc>
        <w:tc>
          <w:tcPr>
            <w:cnfStyle w:val="000100000000" w:firstRow="0" w:lastRow="0" w:firstColumn="0" w:lastColumn="1" w:oddVBand="0" w:evenVBand="0" w:oddHBand="0" w:evenHBand="0" w:firstRowFirstColumn="0" w:firstRowLastColumn="0" w:lastRowFirstColumn="0" w:lastRowLastColumn="0"/>
            <w:tcW w:w="1417" w:type="dxa"/>
            <w:shd w:val="clear" w:color="auto" w:fill="FFFFFF" w:themeFill="background1"/>
          </w:tcPr>
          <w:p w14:paraId="0D877BB8" w14:textId="5F422E1A" w:rsidR="00B81B2D" w:rsidRPr="00DA11D1" w:rsidRDefault="00B81B2D">
            <w:pPr>
              <w:ind w:left="57" w:right="113"/>
              <w:rPr>
                <w:rFonts w:cstheme="minorHAnsi"/>
                <w:b w:val="0"/>
                <w:bCs w:val="0"/>
                <w:sz w:val="24"/>
                <w:szCs w:val="24"/>
              </w:rPr>
            </w:pPr>
            <w:r w:rsidRPr="00DA11D1">
              <w:rPr>
                <w:rFonts w:eastAsia="Times New Roman" w:cstheme="minorHAnsi"/>
                <w:b w:val="0"/>
                <w:bCs w:val="0"/>
                <w:color w:val="000000"/>
                <w:sz w:val="24"/>
                <w:szCs w:val="24"/>
                <w:lang w:eastAsia="pl-PL"/>
              </w:rPr>
              <w:t>270</w:t>
            </w:r>
          </w:p>
        </w:tc>
      </w:tr>
      <w:tr w:rsidR="00B81B2D" w:rsidRPr="0093749E" w14:paraId="608227C7" w14:textId="77777777" w:rsidTr="00DA11D1">
        <w:trPr>
          <w:trHeight w:val="217"/>
        </w:trPr>
        <w:tc>
          <w:tcPr>
            <w:cnfStyle w:val="001000000000" w:firstRow="0" w:lastRow="0" w:firstColumn="1" w:lastColumn="0" w:oddVBand="0" w:evenVBand="0" w:oddHBand="0" w:evenHBand="0" w:firstRowFirstColumn="0" w:firstRowLastColumn="0" w:lastRowFirstColumn="0" w:lastRowLastColumn="0"/>
            <w:tcW w:w="2689" w:type="dxa"/>
            <w:shd w:val="clear" w:color="auto" w:fill="FFFFFF" w:themeFill="background1"/>
          </w:tcPr>
          <w:p w14:paraId="50BD6C1A" w14:textId="54139974" w:rsidR="00B81B2D" w:rsidRPr="00DA11D1" w:rsidRDefault="00B81B2D" w:rsidP="0015173A">
            <w:pPr>
              <w:ind w:left="284" w:right="57"/>
              <w:rPr>
                <w:rFonts w:cstheme="minorHAnsi"/>
                <w:b w:val="0"/>
                <w:bCs w:val="0"/>
                <w:sz w:val="24"/>
                <w:szCs w:val="24"/>
                <w:vertAlign w:val="superscript"/>
              </w:rPr>
            </w:pPr>
            <w:r w:rsidRPr="00DA11D1">
              <w:rPr>
                <w:rFonts w:cstheme="minorHAnsi"/>
                <w:b w:val="0"/>
                <w:bCs w:val="0"/>
                <w:sz w:val="24"/>
                <w:szCs w:val="24"/>
              </w:rPr>
              <w:t xml:space="preserve">branżowych szkół II stopnia </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FFFFFF" w:themeFill="background1"/>
          </w:tcPr>
          <w:p w14:paraId="0DE8FDE9" w14:textId="0EF2CD9D" w:rsidR="00B81B2D" w:rsidRPr="00DA11D1" w:rsidRDefault="00B81B2D" w:rsidP="000518A5">
            <w:pPr>
              <w:ind w:left="57" w:right="113"/>
              <w:rPr>
                <w:rFonts w:cstheme="minorHAnsi"/>
                <w:sz w:val="24"/>
                <w:szCs w:val="24"/>
              </w:rPr>
            </w:pPr>
            <w:r w:rsidRPr="00DA11D1">
              <w:rPr>
                <w:rFonts w:eastAsia="Times New Roman" w:cstheme="minorHAnsi"/>
                <w:color w:val="000000"/>
                <w:sz w:val="24"/>
                <w:szCs w:val="24"/>
                <w:lang w:eastAsia="pl-PL"/>
              </w:rPr>
              <w:t>0</w:t>
            </w:r>
          </w:p>
        </w:tc>
        <w:tc>
          <w:tcPr>
            <w:tcW w:w="1418" w:type="dxa"/>
            <w:shd w:val="clear" w:color="auto" w:fill="FFFFFF" w:themeFill="background1"/>
          </w:tcPr>
          <w:p w14:paraId="3E618CAA" w14:textId="13C6B024" w:rsidR="00B81B2D" w:rsidRPr="00DA11D1" w:rsidRDefault="00B81B2D">
            <w:pPr>
              <w:ind w:left="57" w:right="113"/>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DA11D1">
              <w:rPr>
                <w:rFonts w:eastAsia="Times New Roman" w:cstheme="minorHAnsi"/>
                <w:color w:val="000000"/>
                <w:sz w:val="24"/>
                <w:szCs w:val="24"/>
                <w:lang w:eastAsia="pl-PL"/>
              </w:rPr>
              <w:t>0</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FFFFFF" w:themeFill="background1"/>
          </w:tcPr>
          <w:p w14:paraId="3F5E385D" w14:textId="48602015" w:rsidR="00B81B2D" w:rsidRPr="00DA11D1" w:rsidRDefault="00B81B2D">
            <w:pPr>
              <w:ind w:left="57" w:right="113"/>
              <w:rPr>
                <w:rFonts w:cstheme="minorHAnsi"/>
                <w:sz w:val="24"/>
                <w:szCs w:val="24"/>
              </w:rPr>
            </w:pPr>
            <w:r w:rsidRPr="00DA11D1">
              <w:rPr>
                <w:rFonts w:eastAsia="Times New Roman" w:cstheme="minorHAnsi"/>
                <w:color w:val="000000"/>
                <w:sz w:val="24"/>
                <w:szCs w:val="24"/>
                <w:lang w:eastAsia="pl-PL"/>
              </w:rPr>
              <w:t>28</w:t>
            </w:r>
          </w:p>
        </w:tc>
        <w:tc>
          <w:tcPr>
            <w:tcW w:w="1418" w:type="dxa"/>
            <w:shd w:val="clear" w:color="auto" w:fill="FFFFFF" w:themeFill="background1"/>
          </w:tcPr>
          <w:p w14:paraId="1CA52320" w14:textId="2ABB98A7" w:rsidR="00B81B2D" w:rsidRPr="00DA11D1" w:rsidRDefault="00B81B2D">
            <w:pPr>
              <w:ind w:left="57" w:right="113"/>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DA11D1">
              <w:rPr>
                <w:rFonts w:eastAsia="Times New Roman" w:cstheme="minorHAnsi"/>
                <w:color w:val="000000"/>
                <w:sz w:val="24"/>
                <w:szCs w:val="24"/>
                <w:lang w:eastAsia="pl-PL"/>
              </w:rPr>
              <w:t>40</w:t>
            </w:r>
          </w:p>
        </w:tc>
        <w:tc>
          <w:tcPr>
            <w:cnfStyle w:val="000100000000" w:firstRow="0" w:lastRow="0" w:firstColumn="0" w:lastColumn="1" w:oddVBand="0" w:evenVBand="0" w:oddHBand="0" w:evenHBand="0" w:firstRowFirstColumn="0" w:firstRowLastColumn="0" w:lastRowFirstColumn="0" w:lastRowLastColumn="0"/>
            <w:tcW w:w="1417" w:type="dxa"/>
            <w:shd w:val="clear" w:color="auto" w:fill="FFFFFF" w:themeFill="background1"/>
          </w:tcPr>
          <w:p w14:paraId="06414637" w14:textId="79DBFC08" w:rsidR="00B81B2D" w:rsidRPr="00DA11D1" w:rsidRDefault="00B81B2D">
            <w:pPr>
              <w:ind w:left="57" w:right="113"/>
              <w:rPr>
                <w:rFonts w:cstheme="minorHAnsi"/>
                <w:b w:val="0"/>
                <w:bCs w:val="0"/>
                <w:sz w:val="24"/>
                <w:szCs w:val="24"/>
              </w:rPr>
            </w:pPr>
            <w:r w:rsidRPr="00DA11D1">
              <w:rPr>
                <w:rFonts w:eastAsia="Times New Roman" w:cstheme="minorHAnsi"/>
                <w:b w:val="0"/>
                <w:bCs w:val="0"/>
                <w:color w:val="000000"/>
                <w:sz w:val="24"/>
                <w:szCs w:val="24"/>
                <w:lang w:eastAsia="pl-PL"/>
              </w:rPr>
              <w:t>32</w:t>
            </w:r>
          </w:p>
        </w:tc>
      </w:tr>
      <w:tr w:rsidR="00B81B2D" w:rsidRPr="0093749E" w14:paraId="7559A632" w14:textId="77777777" w:rsidTr="00DA11D1">
        <w:trPr>
          <w:cnfStyle w:val="010000000000" w:firstRow="0" w:lastRow="1" w:firstColumn="0" w:lastColumn="0" w:oddVBand="0" w:evenVBand="0" w:oddHBand="0" w:evenHBand="0" w:firstRowFirstColumn="0" w:firstRowLastColumn="0" w:lastRowFirstColumn="0" w:lastRowLastColumn="0"/>
          <w:trHeight w:val="217"/>
        </w:trPr>
        <w:tc>
          <w:tcPr>
            <w:cnfStyle w:val="001000000000" w:firstRow="0" w:lastRow="0" w:firstColumn="1" w:lastColumn="0" w:oddVBand="0" w:evenVBand="0" w:oddHBand="0" w:evenHBand="0" w:firstRowFirstColumn="0" w:firstRowLastColumn="0" w:lastRowFirstColumn="0" w:lastRowLastColumn="0"/>
            <w:tcW w:w="2689" w:type="dxa"/>
            <w:tcBorders>
              <w:top w:val="none" w:sz="0" w:space="0" w:color="auto"/>
            </w:tcBorders>
            <w:shd w:val="clear" w:color="auto" w:fill="FFFFFF" w:themeFill="background1"/>
          </w:tcPr>
          <w:p w14:paraId="3CB5A7F0" w14:textId="20D50522" w:rsidR="00B81B2D" w:rsidRPr="00DA11D1" w:rsidRDefault="00B81B2D" w:rsidP="0015173A">
            <w:pPr>
              <w:ind w:left="284" w:right="57"/>
              <w:rPr>
                <w:rFonts w:cstheme="minorHAnsi"/>
                <w:b w:val="0"/>
                <w:bCs w:val="0"/>
                <w:sz w:val="24"/>
                <w:szCs w:val="24"/>
              </w:rPr>
            </w:pPr>
            <w:r w:rsidRPr="00DA11D1">
              <w:rPr>
                <w:rFonts w:cstheme="minorHAnsi"/>
                <w:b w:val="0"/>
                <w:bCs w:val="0"/>
                <w:sz w:val="24"/>
                <w:szCs w:val="24"/>
              </w:rPr>
              <w:t>ogólnokształcących szkół artystycznych dających uprawnienia zawodowe</w:t>
            </w:r>
          </w:p>
        </w:tc>
        <w:tc>
          <w:tcPr>
            <w:cnfStyle w:val="000010000000" w:firstRow="0" w:lastRow="0" w:firstColumn="0" w:lastColumn="0" w:oddVBand="1" w:evenVBand="0" w:oddHBand="0" w:evenHBand="0" w:firstRowFirstColumn="0" w:firstRowLastColumn="0" w:lastRowFirstColumn="0" w:lastRowLastColumn="0"/>
            <w:tcW w:w="1417" w:type="dxa"/>
            <w:tcBorders>
              <w:top w:val="none" w:sz="0" w:space="0" w:color="auto"/>
            </w:tcBorders>
            <w:shd w:val="clear" w:color="auto" w:fill="FFFFFF" w:themeFill="background1"/>
          </w:tcPr>
          <w:p w14:paraId="1FF86D0B" w14:textId="3E3E1E50" w:rsidR="00B81B2D" w:rsidRPr="00DA11D1" w:rsidDel="00B20779" w:rsidRDefault="00B81B2D" w:rsidP="000518A5">
            <w:pPr>
              <w:ind w:left="57" w:right="113"/>
              <w:rPr>
                <w:rFonts w:eastAsia="Times New Roman" w:cstheme="minorHAnsi"/>
                <w:b w:val="0"/>
                <w:bCs w:val="0"/>
                <w:color w:val="000000"/>
                <w:sz w:val="24"/>
                <w:szCs w:val="24"/>
                <w:lang w:eastAsia="pl-PL"/>
              </w:rPr>
            </w:pPr>
            <w:r w:rsidRPr="00DA11D1">
              <w:rPr>
                <w:rFonts w:eastAsia="Times New Roman" w:cstheme="minorHAnsi"/>
                <w:b w:val="0"/>
                <w:bCs w:val="0"/>
                <w:color w:val="000000"/>
                <w:sz w:val="24"/>
                <w:szCs w:val="24"/>
                <w:lang w:eastAsia="pl-PL"/>
              </w:rPr>
              <w:t>0</w:t>
            </w:r>
          </w:p>
        </w:tc>
        <w:tc>
          <w:tcPr>
            <w:tcW w:w="1418" w:type="dxa"/>
            <w:tcBorders>
              <w:top w:val="none" w:sz="0" w:space="0" w:color="auto"/>
            </w:tcBorders>
            <w:shd w:val="clear" w:color="auto" w:fill="FFFFFF" w:themeFill="background1"/>
          </w:tcPr>
          <w:p w14:paraId="187C0415" w14:textId="7A1F266C" w:rsidR="00B81B2D" w:rsidRPr="00DA11D1" w:rsidRDefault="00B81B2D">
            <w:pPr>
              <w:ind w:left="57" w:right="113"/>
              <w:cnfStyle w:val="010000000000" w:firstRow="0" w:lastRow="1" w:firstColumn="0" w:lastColumn="0" w:oddVBand="0" w:evenVBand="0" w:oddHBand="0" w:evenHBand="0" w:firstRowFirstColumn="0" w:firstRowLastColumn="0" w:lastRowFirstColumn="0" w:lastRowLastColumn="0"/>
              <w:rPr>
                <w:rFonts w:eastAsia="Times New Roman" w:cstheme="minorHAnsi"/>
                <w:b w:val="0"/>
                <w:bCs w:val="0"/>
                <w:color w:val="000000"/>
                <w:sz w:val="24"/>
                <w:szCs w:val="24"/>
                <w:lang w:eastAsia="pl-PL"/>
              </w:rPr>
            </w:pPr>
            <w:r w:rsidRPr="00DA11D1">
              <w:rPr>
                <w:rFonts w:eastAsia="Times New Roman" w:cstheme="minorHAnsi"/>
                <w:b w:val="0"/>
                <w:bCs w:val="0"/>
                <w:color w:val="000000"/>
                <w:sz w:val="24"/>
                <w:szCs w:val="24"/>
                <w:lang w:eastAsia="pl-PL"/>
              </w:rPr>
              <w:t>78</w:t>
            </w:r>
          </w:p>
        </w:tc>
        <w:tc>
          <w:tcPr>
            <w:cnfStyle w:val="000010000000" w:firstRow="0" w:lastRow="0" w:firstColumn="0" w:lastColumn="0" w:oddVBand="1" w:evenVBand="0" w:oddHBand="0" w:evenHBand="0" w:firstRowFirstColumn="0" w:firstRowLastColumn="0" w:lastRowFirstColumn="0" w:lastRowLastColumn="0"/>
            <w:tcW w:w="1417" w:type="dxa"/>
            <w:tcBorders>
              <w:top w:val="none" w:sz="0" w:space="0" w:color="auto"/>
            </w:tcBorders>
            <w:shd w:val="clear" w:color="auto" w:fill="FFFFFF" w:themeFill="background1"/>
          </w:tcPr>
          <w:p w14:paraId="68B55F3C" w14:textId="03FE1168" w:rsidR="00B81B2D" w:rsidRPr="00DA11D1" w:rsidRDefault="00B81B2D">
            <w:pPr>
              <w:ind w:right="113"/>
              <w:rPr>
                <w:rFonts w:eastAsia="Times New Roman" w:cstheme="minorHAnsi"/>
                <w:b w:val="0"/>
                <w:bCs w:val="0"/>
                <w:color w:val="000000"/>
                <w:sz w:val="24"/>
                <w:szCs w:val="24"/>
                <w:lang w:eastAsia="pl-PL"/>
              </w:rPr>
            </w:pPr>
            <w:r w:rsidRPr="00DA11D1">
              <w:rPr>
                <w:rFonts w:eastAsia="Times New Roman" w:cstheme="minorHAnsi"/>
                <w:b w:val="0"/>
                <w:bCs w:val="0"/>
                <w:color w:val="000000"/>
                <w:sz w:val="24"/>
                <w:szCs w:val="24"/>
                <w:lang w:eastAsia="pl-PL"/>
              </w:rPr>
              <w:t>72</w:t>
            </w:r>
          </w:p>
        </w:tc>
        <w:tc>
          <w:tcPr>
            <w:tcW w:w="1418" w:type="dxa"/>
            <w:tcBorders>
              <w:top w:val="none" w:sz="0" w:space="0" w:color="auto"/>
            </w:tcBorders>
            <w:shd w:val="clear" w:color="auto" w:fill="FFFFFF" w:themeFill="background1"/>
          </w:tcPr>
          <w:p w14:paraId="11137730" w14:textId="09EB42C8" w:rsidR="00B81B2D" w:rsidRPr="00DA11D1" w:rsidRDefault="00B81B2D">
            <w:pPr>
              <w:ind w:left="57" w:right="113"/>
              <w:cnfStyle w:val="010000000000" w:firstRow="0" w:lastRow="1" w:firstColumn="0" w:lastColumn="0" w:oddVBand="0" w:evenVBand="0" w:oddHBand="0" w:evenHBand="0" w:firstRowFirstColumn="0" w:firstRowLastColumn="0" w:lastRowFirstColumn="0" w:lastRowLastColumn="0"/>
              <w:rPr>
                <w:rFonts w:eastAsia="Times New Roman" w:cstheme="minorHAnsi"/>
                <w:b w:val="0"/>
                <w:bCs w:val="0"/>
                <w:color w:val="000000"/>
                <w:sz w:val="24"/>
                <w:szCs w:val="24"/>
                <w:lang w:eastAsia="pl-PL"/>
              </w:rPr>
            </w:pPr>
            <w:r w:rsidRPr="00DA11D1">
              <w:rPr>
                <w:rFonts w:eastAsia="Times New Roman" w:cstheme="minorHAnsi"/>
                <w:b w:val="0"/>
                <w:bCs w:val="0"/>
                <w:color w:val="000000"/>
                <w:sz w:val="24"/>
                <w:szCs w:val="24"/>
                <w:lang w:eastAsia="pl-PL"/>
              </w:rPr>
              <w:t>63</w:t>
            </w:r>
          </w:p>
        </w:tc>
        <w:tc>
          <w:tcPr>
            <w:cnfStyle w:val="000100000000" w:firstRow="0" w:lastRow="0" w:firstColumn="0" w:lastColumn="1" w:oddVBand="0" w:evenVBand="0" w:oddHBand="0" w:evenHBand="0" w:firstRowFirstColumn="0" w:firstRowLastColumn="0" w:lastRowFirstColumn="0" w:lastRowLastColumn="0"/>
            <w:tcW w:w="1417" w:type="dxa"/>
            <w:tcBorders>
              <w:top w:val="none" w:sz="0" w:space="0" w:color="auto"/>
            </w:tcBorders>
            <w:shd w:val="clear" w:color="auto" w:fill="FFFFFF" w:themeFill="background1"/>
          </w:tcPr>
          <w:p w14:paraId="32D01F9D" w14:textId="09BE732B" w:rsidR="00B81B2D" w:rsidRPr="00DA11D1" w:rsidRDefault="00B81B2D">
            <w:pPr>
              <w:ind w:left="57" w:right="113"/>
              <w:rPr>
                <w:rFonts w:eastAsia="Times New Roman" w:cstheme="minorHAnsi"/>
                <w:b w:val="0"/>
                <w:bCs w:val="0"/>
                <w:color w:val="000000"/>
                <w:sz w:val="24"/>
                <w:szCs w:val="24"/>
                <w:lang w:eastAsia="pl-PL"/>
              </w:rPr>
            </w:pPr>
            <w:r w:rsidRPr="00DA11D1">
              <w:rPr>
                <w:rFonts w:eastAsia="Times New Roman" w:cstheme="minorHAnsi"/>
                <w:b w:val="0"/>
                <w:bCs w:val="0"/>
                <w:color w:val="000000"/>
                <w:sz w:val="24"/>
                <w:szCs w:val="24"/>
                <w:lang w:eastAsia="pl-PL"/>
              </w:rPr>
              <w:t>57</w:t>
            </w:r>
          </w:p>
        </w:tc>
      </w:tr>
    </w:tbl>
    <w:p w14:paraId="1C28CED6" w14:textId="1D320A3F" w:rsidR="00B133E3" w:rsidRPr="00B26902" w:rsidRDefault="00B133E3" w:rsidP="00C56442">
      <w:pPr>
        <w:spacing w:after="0"/>
        <w:rPr>
          <w:rFonts w:cstheme="minorHAnsi"/>
          <w:sz w:val="24"/>
          <w:szCs w:val="24"/>
        </w:rPr>
      </w:pPr>
      <w:r w:rsidRPr="00B26902">
        <w:rPr>
          <w:rFonts w:cstheme="minorHAnsi"/>
          <w:sz w:val="24"/>
          <w:szCs w:val="24"/>
          <w:vertAlign w:val="superscript"/>
        </w:rPr>
        <w:lastRenderedPageBreak/>
        <w:t>a</w:t>
      </w:r>
      <w:r w:rsidRPr="00B26902">
        <w:rPr>
          <w:rFonts w:cstheme="minorHAnsi"/>
          <w:sz w:val="24"/>
          <w:szCs w:val="24"/>
        </w:rPr>
        <w:t xml:space="preserve"> </w:t>
      </w:r>
      <w:r w:rsidR="00FF7CD3" w:rsidRPr="00B26902">
        <w:rPr>
          <w:rFonts w:cstheme="minorHAnsi"/>
          <w:sz w:val="24"/>
          <w:szCs w:val="24"/>
        </w:rPr>
        <w:t>Łącznie ze szkołą branżową prowadzoną przez jednostki administracji rządowej.</w:t>
      </w:r>
    </w:p>
    <w:p w14:paraId="6493A39C" w14:textId="6E6FAC09" w:rsidR="00B133E3" w:rsidRPr="00B26902" w:rsidRDefault="00B133E3" w:rsidP="006F7978">
      <w:pPr>
        <w:rPr>
          <w:rFonts w:cstheme="minorHAnsi"/>
          <w:sz w:val="24"/>
          <w:szCs w:val="24"/>
        </w:rPr>
      </w:pPr>
      <w:r w:rsidRPr="00B26902">
        <w:rPr>
          <w:rFonts w:cstheme="minorHAnsi"/>
          <w:sz w:val="24"/>
          <w:szCs w:val="24"/>
        </w:rPr>
        <w:t xml:space="preserve">Źródło: </w:t>
      </w:r>
      <w:r w:rsidR="005773F5" w:rsidRPr="00B26902">
        <w:rPr>
          <w:rFonts w:cstheme="minorHAnsi"/>
          <w:sz w:val="24"/>
          <w:szCs w:val="24"/>
        </w:rPr>
        <w:t>GUS</w:t>
      </w:r>
      <w:r w:rsidRPr="00B26902">
        <w:rPr>
          <w:rFonts w:cstheme="minorHAnsi"/>
          <w:sz w:val="24"/>
          <w:szCs w:val="24"/>
        </w:rPr>
        <w:t>.</w:t>
      </w:r>
    </w:p>
    <w:bookmarkEnd w:id="44"/>
    <w:p w14:paraId="0EF87689" w14:textId="0932F75E" w:rsidR="00B133E3" w:rsidRPr="00B26902" w:rsidRDefault="00FD4A7D" w:rsidP="006F7978">
      <w:pPr>
        <w:spacing w:after="0"/>
        <w:rPr>
          <w:rFonts w:cstheme="minorHAnsi"/>
          <w:sz w:val="24"/>
          <w:szCs w:val="24"/>
        </w:rPr>
      </w:pPr>
      <w:r w:rsidRPr="00B26902">
        <w:rPr>
          <w:rFonts w:cstheme="minorHAnsi"/>
          <w:sz w:val="24"/>
          <w:szCs w:val="24"/>
        </w:rPr>
        <w:t>Na dzień 30 września 2024 r. b</w:t>
      </w:r>
      <w:r w:rsidR="00B133E3" w:rsidRPr="00B26902">
        <w:rPr>
          <w:rFonts w:cstheme="minorHAnsi"/>
          <w:sz w:val="24"/>
          <w:szCs w:val="24"/>
        </w:rPr>
        <w:t>iałostockie szkoły ponadpodstawowe kształciły uczniów w</w:t>
      </w:r>
      <w:r w:rsidR="00895FB8" w:rsidRPr="00B26902">
        <w:rPr>
          <w:rFonts w:cstheme="minorHAnsi"/>
          <w:sz w:val="24"/>
          <w:szCs w:val="24"/>
        </w:rPr>
        <w:t> </w:t>
      </w:r>
      <w:r w:rsidR="00B133E3" w:rsidRPr="00B26902">
        <w:rPr>
          <w:rFonts w:cstheme="minorHAnsi"/>
          <w:sz w:val="24"/>
          <w:szCs w:val="24"/>
        </w:rPr>
        <w:t>7</w:t>
      </w:r>
      <w:r w:rsidRPr="00B26902">
        <w:rPr>
          <w:rFonts w:cstheme="minorHAnsi"/>
          <w:sz w:val="24"/>
          <w:szCs w:val="24"/>
        </w:rPr>
        <w:t>8</w:t>
      </w:r>
      <w:r w:rsidR="00895FB8" w:rsidRPr="00B26902">
        <w:rPr>
          <w:rFonts w:cstheme="minorHAnsi"/>
          <w:sz w:val="24"/>
          <w:szCs w:val="24"/>
        </w:rPr>
        <w:t> </w:t>
      </w:r>
      <w:r w:rsidR="00B133E3" w:rsidRPr="00B26902">
        <w:rPr>
          <w:rFonts w:cstheme="minorHAnsi"/>
          <w:sz w:val="24"/>
          <w:szCs w:val="24"/>
        </w:rPr>
        <w:t>zawodach, w tym w:</w:t>
      </w:r>
    </w:p>
    <w:p w14:paraId="79987773" w14:textId="77777777" w:rsidR="009173B3" w:rsidRPr="00B26902" w:rsidRDefault="00B133E3" w:rsidP="006F7978">
      <w:pPr>
        <w:pStyle w:val="Akapitzlist"/>
        <w:numPr>
          <w:ilvl w:val="0"/>
          <w:numId w:val="18"/>
        </w:numPr>
        <w:ind w:left="426" w:hanging="426"/>
        <w:rPr>
          <w:rFonts w:cstheme="minorHAnsi"/>
          <w:sz w:val="24"/>
          <w:szCs w:val="24"/>
        </w:rPr>
      </w:pPr>
      <w:r w:rsidRPr="00B26902">
        <w:rPr>
          <w:rFonts w:cstheme="minorHAnsi"/>
          <w:sz w:val="24"/>
          <w:szCs w:val="24"/>
        </w:rPr>
        <w:t>4</w:t>
      </w:r>
      <w:r w:rsidR="00FD4A7D" w:rsidRPr="00B26902">
        <w:rPr>
          <w:rFonts w:cstheme="minorHAnsi"/>
          <w:sz w:val="24"/>
          <w:szCs w:val="24"/>
        </w:rPr>
        <w:t>3</w:t>
      </w:r>
      <w:r w:rsidRPr="00B26902">
        <w:rPr>
          <w:rFonts w:cstheme="minorHAnsi"/>
          <w:sz w:val="24"/>
          <w:szCs w:val="24"/>
        </w:rPr>
        <w:t xml:space="preserve"> zawodach technicznych,</w:t>
      </w:r>
    </w:p>
    <w:p w14:paraId="1EDE1A68" w14:textId="0FD86284" w:rsidR="00B133E3" w:rsidRPr="00B26902" w:rsidRDefault="00FD4A7D">
      <w:pPr>
        <w:pStyle w:val="Akapitzlist"/>
        <w:numPr>
          <w:ilvl w:val="0"/>
          <w:numId w:val="18"/>
        </w:numPr>
        <w:ind w:left="426" w:hanging="426"/>
        <w:rPr>
          <w:rFonts w:cstheme="minorHAnsi"/>
          <w:sz w:val="24"/>
          <w:szCs w:val="24"/>
        </w:rPr>
      </w:pPr>
      <w:r w:rsidRPr="00B26902">
        <w:rPr>
          <w:rFonts w:cstheme="minorHAnsi"/>
          <w:sz w:val="24"/>
          <w:szCs w:val="24"/>
        </w:rPr>
        <w:t>32</w:t>
      </w:r>
      <w:r w:rsidR="00B133E3" w:rsidRPr="00B26902">
        <w:rPr>
          <w:rFonts w:cstheme="minorHAnsi"/>
          <w:sz w:val="24"/>
          <w:szCs w:val="24"/>
        </w:rPr>
        <w:t xml:space="preserve"> zawodach na poziomie szkoły branżowej</w:t>
      </w:r>
      <w:r w:rsidRPr="00B26902">
        <w:rPr>
          <w:rFonts w:cstheme="minorHAnsi"/>
          <w:sz w:val="24"/>
          <w:szCs w:val="24"/>
        </w:rPr>
        <w:t xml:space="preserve"> (I stopnia </w:t>
      </w:r>
      <w:r w:rsidR="00196752" w:rsidRPr="00B26902">
        <w:rPr>
          <w:rFonts w:cstheme="minorHAnsi"/>
          <w:sz w:val="24"/>
          <w:szCs w:val="24"/>
        </w:rPr>
        <w:t>–</w:t>
      </w:r>
      <w:r w:rsidRPr="00B26902">
        <w:rPr>
          <w:rFonts w:cstheme="minorHAnsi"/>
          <w:sz w:val="24"/>
          <w:szCs w:val="24"/>
        </w:rPr>
        <w:t xml:space="preserve">26 i II stopnia </w:t>
      </w:r>
      <w:r w:rsidR="00196752" w:rsidRPr="00B26902">
        <w:rPr>
          <w:rFonts w:cstheme="minorHAnsi"/>
          <w:sz w:val="24"/>
          <w:szCs w:val="24"/>
        </w:rPr>
        <w:t>–</w:t>
      </w:r>
      <w:r w:rsidRPr="00B26902">
        <w:rPr>
          <w:rFonts w:cstheme="minorHAnsi"/>
          <w:sz w:val="24"/>
          <w:szCs w:val="24"/>
        </w:rPr>
        <w:t xml:space="preserve"> 6), w tym 3 zawody realizowan</w:t>
      </w:r>
      <w:r w:rsidR="00712236" w:rsidRPr="00B26902">
        <w:rPr>
          <w:rFonts w:cstheme="minorHAnsi"/>
          <w:sz w:val="24"/>
          <w:szCs w:val="24"/>
        </w:rPr>
        <w:t>o</w:t>
      </w:r>
      <w:r w:rsidRPr="00B26902">
        <w:rPr>
          <w:rFonts w:cstheme="minorHAnsi"/>
          <w:sz w:val="24"/>
          <w:szCs w:val="24"/>
        </w:rPr>
        <w:t xml:space="preserve"> w zakładach rzemieślniczych,</w:t>
      </w:r>
    </w:p>
    <w:p w14:paraId="49A7C8BE" w14:textId="77777777" w:rsidR="00B133E3" w:rsidRPr="00B26902" w:rsidRDefault="00B133E3">
      <w:pPr>
        <w:pStyle w:val="Akapitzlist"/>
        <w:numPr>
          <w:ilvl w:val="0"/>
          <w:numId w:val="18"/>
        </w:numPr>
        <w:ind w:left="426" w:hanging="426"/>
        <w:rPr>
          <w:rFonts w:cstheme="minorHAnsi"/>
          <w:sz w:val="24"/>
          <w:szCs w:val="24"/>
        </w:rPr>
      </w:pPr>
      <w:r w:rsidRPr="00B26902">
        <w:rPr>
          <w:rFonts w:cstheme="minorHAnsi"/>
          <w:sz w:val="24"/>
          <w:szCs w:val="24"/>
        </w:rPr>
        <w:t>3 zawodach na poziomie szkoły policealnej.</w:t>
      </w:r>
    </w:p>
    <w:p w14:paraId="44CD0D5F" w14:textId="28DF1504" w:rsidR="00B133E3" w:rsidRPr="00B26902" w:rsidRDefault="00B133E3">
      <w:pPr>
        <w:rPr>
          <w:rFonts w:cstheme="minorHAnsi"/>
          <w:sz w:val="24"/>
          <w:szCs w:val="24"/>
        </w:rPr>
      </w:pPr>
      <w:r w:rsidRPr="00B26902">
        <w:rPr>
          <w:rFonts w:cstheme="minorHAnsi"/>
          <w:sz w:val="24"/>
          <w:szCs w:val="24"/>
        </w:rPr>
        <w:t xml:space="preserve">Bogata oferta kształcenia w zawodach obejmuje </w:t>
      </w:r>
      <w:r w:rsidR="00D87EE2" w:rsidRPr="00B26902">
        <w:rPr>
          <w:rFonts w:cstheme="minorHAnsi"/>
          <w:sz w:val="24"/>
          <w:szCs w:val="24"/>
        </w:rPr>
        <w:t>21</w:t>
      </w:r>
      <w:r w:rsidRPr="00B26902">
        <w:rPr>
          <w:rFonts w:cstheme="minorHAnsi"/>
          <w:sz w:val="24"/>
          <w:szCs w:val="24"/>
        </w:rPr>
        <w:t xml:space="preserve"> branż: audiowizualną, budowlaną, chemiczną, </w:t>
      </w:r>
      <w:proofErr w:type="spellStart"/>
      <w:r w:rsidRPr="00B26902">
        <w:rPr>
          <w:rFonts w:cstheme="minorHAnsi"/>
          <w:sz w:val="24"/>
          <w:szCs w:val="24"/>
        </w:rPr>
        <w:t>drzewno</w:t>
      </w:r>
      <w:proofErr w:type="spellEnd"/>
      <w:r w:rsidRPr="00B26902">
        <w:rPr>
          <w:rFonts w:cstheme="minorHAnsi"/>
          <w:sz w:val="24"/>
          <w:szCs w:val="24"/>
        </w:rPr>
        <w:t>-meblarską, ekonomiczno-administracyjną, elektroenergetyczną, elektroniczno-</w:t>
      </w:r>
      <w:proofErr w:type="spellStart"/>
      <w:r w:rsidRPr="00B26902">
        <w:rPr>
          <w:rFonts w:cstheme="minorHAnsi"/>
          <w:sz w:val="24"/>
          <w:szCs w:val="24"/>
        </w:rPr>
        <w:t>mechatroniczną</w:t>
      </w:r>
      <w:proofErr w:type="spellEnd"/>
      <w:r w:rsidRPr="00B26902">
        <w:rPr>
          <w:rFonts w:cstheme="minorHAnsi"/>
          <w:sz w:val="24"/>
          <w:szCs w:val="24"/>
        </w:rPr>
        <w:t>, fryzjersko-kosmetyczną, handlową, hotelarsko-gastronomiczno-turystyczną, mechaniczną, motoryzacyjną, ogrodniczą, poligraficzną, przemysłu mody, rolno-hodowlaną, spedycyjno-logistyczną, spożywczą, teleinformatyczną, transportu drogowego oraz transportu kolejowego.</w:t>
      </w:r>
    </w:p>
    <w:p w14:paraId="5E8AE2E5" w14:textId="18D25579" w:rsidR="00D530F8" w:rsidRPr="00B26902" w:rsidRDefault="00D530F8">
      <w:pPr>
        <w:rPr>
          <w:rFonts w:cstheme="minorHAnsi"/>
          <w:sz w:val="24"/>
          <w:szCs w:val="24"/>
        </w:rPr>
      </w:pPr>
      <w:r w:rsidRPr="00B26902">
        <w:rPr>
          <w:rFonts w:cstheme="minorHAnsi"/>
          <w:sz w:val="24"/>
          <w:szCs w:val="24"/>
        </w:rPr>
        <w:t>W roku szkolnym 2024/2025 w 11 jednostkach zrealizowano 37 kwalifikacyjnych kursów zawodowych,</w:t>
      </w:r>
      <w:r w:rsidR="00895FB8" w:rsidRPr="00B26902">
        <w:rPr>
          <w:rFonts w:cstheme="minorHAnsi"/>
          <w:sz w:val="24"/>
          <w:szCs w:val="24"/>
        </w:rPr>
        <w:t> </w:t>
      </w:r>
      <w:r w:rsidRPr="00B26902">
        <w:rPr>
          <w:rFonts w:cstheme="minorHAnsi"/>
          <w:sz w:val="24"/>
          <w:szCs w:val="24"/>
        </w:rPr>
        <w:t>w których uczestniczyło 489 słuchaczy, w tym w 3 szkołach zawodowych, prowadzonych przez organ inny niż jednostka samorządu terytorialnego przeprowadzono 3 kwalifikacyjne kursy zawodowe, w</w:t>
      </w:r>
      <w:r w:rsidR="00895FB8" w:rsidRPr="00B26902">
        <w:rPr>
          <w:rFonts w:cstheme="minorHAnsi"/>
          <w:sz w:val="24"/>
          <w:szCs w:val="24"/>
        </w:rPr>
        <w:t> </w:t>
      </w:r>
      <w:r w:rsidRPr="00B26902">
        <w:rPr>
          <w:rFonts w:cstheme="minorHAnsi"/>
          <w:sz w:val="24"/>
          <w:szCs w:val="24"/>
        </w:rPr>
        <w:t>których uczestniczyło 150 słuchaczy.</w:t>
      </w:r>
    </w:p>
    <w:p w14:paraId="4A7DB336" w14:textId="72D00C54" w:rsidR="000647E8" w:rsidRPr="005A189A" w:rsidRDefault="00887C9E">
      <w:pPr>
        <w:rPr>
          <w:rFonts w:cstheme="minorHAnsi"/>
          <w:color w:val="403152" w:themeColor="accent4" w:themeShade="80"/>
          <w:sz w:val="24"/>
          <w:szCs w:val="24"/>
        </w:rPr>
      </w:pPr>
      <w:r w:rsidRPr="005A189A">
        <w:rPr>
          <w:rFonts w:cstheme="minorHAnsi"/>
          <w:color w:val="403152" w:themeColor="accent4" w:themeShade="80"/>
          <w:sz w:val="24"/>
          <w:szCs w:val="24"/>
        </w:rPr>
        <w:t>Centra Kształcenia Zawodowego</w:t>
      </w:r>
    </w:p>
    <w:p w14:paraId="00011434" w14:textId="00DDC458" w:rsidR="007F7D1E" w:rsidRPr="00B26902" w:rsidRDefault="007F7D1E">
      <w:pPr>
        <w:spacing w:after="0"/>
        <w:rPr>
          <w:rFonts w:cstheme="minorHAnsi"/>
          <w:sz w:val="24"/>
          <w:szCs w:val="24"/>
        </w:rPr>
      </w:pPr>
      <w:r w:rsidRPr="00B26902">
        <w:rPr>
          <w:rFonts w:cstheme="minorHAnsi"/>
          <w:sz w:val="24"/>
          <w:szCs w:val="24"/>
        </w:rPr>
        <w:t>W Białymstoku funkcjonuje 7 Centrów Kształcenia Zawodowego</w:t>
      </w:r>
      <w:r w:rsidR="00BC2512" w:rsidRPr="00B26902">
        <w:rPr>
          <w:rFonts w:cstheme="minorHAnsi"/>
          <w:sz w:val="24"/>
          <w:szCs w:val="24"/>
        </w:rPr>
        <w:t xml:space="preserve"> (CKZ)</w:t>
      </w:r>
      <w:r w:rsidRPr="00B26902">
        <w:rPr>
          <w:rFonts w:cstheme="minorHAnsi"/>
          <w:sz w:val="24"/>
          <w:szCs w:val="24"/>
        </w:rPr>
        <w:t>:</w:t>
      </w:r>
    </w:p>
    <w:p w14:paraId="4470CF41" w14:textId="14CE5A57" w:rsidR="007F7D1E" w:rsidRPr="00B26902" w:rsidRDefault="007F7D1E" w:rsidP="00B26902">
      <w:pPr>
        <w:pStyle w:val="Akapitzlist"/>
        <w:numPr>
          <w:ilvl w:val="0"/>
          <w:numId w:val="47"/>
        </w:numPr>
        <w:tabs>
          <w:tab w:val="clear" w:pos="720"/>
        </w:tabs>
        <w:ind w:left="426" w:hanging="426"/>
        <w:rPr>
          <w:rFonts w:cstheme="minorHAnsi"/>
          <w:sz w:val="24"/>
          <w:szCs w:val="24"/>
        </w:rPr>
      </w:pPr>
      <w:r w:rsidRPr="00B26902">
        <w:rPr>
          <w:rFonts w:cstheme="minorHAnsi"/>
          <w:sz w:val="24"/>
          <w:szCs w:val="24"/>
        </w:rPr>
        <w:t>Centrum Kształcenia Zawodowego Nr 1 w Białymstoku przy Zespole Szkół Elektrycznych</w:t>
      </w:r>
      <w:r w:rsidR="005F3D2E" w:rsidRPr="00B26902">
        <w:rPr>
          <w:rFonts w:cstheme="minorHAnsi"/>
          <w:sz w:val="24"/>
          <w:szCs w:val="24"/>
        </w:rPr>
        <w:t xml:space="preserve"> </w:t>
      </w:r>
      <w:r w:rsidRPr="00B26902">
        <w:rPr>
          <w:rFonts w:cstheme="minorHAnsi"/>
          <w:sz w:val="24"/>
          <w:szCs w:val="24"/>
        </w:rPr>
        <w:t>im. prof. Janusza Groszkowskiego;</w:t>
      </w:r>
    </w:p>
    <w:p w14:paraId="36CBCB94" w14:textId="186F065F" w:rsidR="007F7D1E" w:rsidRPr="00B26902" w:rsidRDefault="007F7D1E" w:rsidP="00B26902">
      <w:pPr>
        <w:pStyle w:val="Akapitzlist"/>
        <w:numPr>
          <w:ilvl w:val="0"/>
          <w:numId w:val="47"/>
        </w:numPr>
        <w:tabs>
          <w:tab w:val="clear" w:pos="720"/>
        </w:tabs>
        <w:ind w:left="426" w:hanging="426"/>
        <w:rPr>
          <w:rFonts w:cstheme="minorHAnsi"/>
          <w:sz w:val="24"/>
          <w:szCs w:val="24"/>
        </w:rPr>
      </w:pPr>
      <w:r w:rsidRPr="00B26902">
        <w:rPr>
          <w:rFonts w:cstheme="minorHAnsi"/>
          <w:sz w:val="24"/>
          <w:szCs w:val="24"/>
        </w:rPr>
        <w:t>Centrum Kształcenia Praktycznego Nr 2 przy Zespole Szkół Mechanicznych im. Św. Józefa;</w:t>
      </w:r>
    </w:p>
    <w:p w14:paraId="434DC1BC" w14:textId="13D8A70B" w:rsidR="007F7D1E" w:rsidRPr="00B26902" w:rsidRDefault="007F7D1E" w:rsidP="00B26902">
      <w:pPr>
        <w:pStyle w:val="Akapitzlist"/>
        <w:numPr>
          <w:ilvl w:val="0"/>
          <w:numId w:val="47"/>
        </w:numPr>
        <w:tabs>
          <w:tab w:val="clear" w:pos="720"/>
        </w:tabs>
        <w:ind w:left="426" w:hanging="426"/>
        <w:rPr>
          <w:rFonts w:cstheme="minorHAnsi"/>
          <w:sz w:val="24"/>
          <w:szCs w:val="24"/>
        </w:rPr>
      </w:pPr>
      <w:r w:rsidRPr="00B26902">
        <w:rPr>
          <w:rFonts w:cstheme="minorHAnsi"/>
          <w:sz w:val="24"/>
          <w:szCs w:val="24"/>
        </w:rPr>
        <w:t>Centrum Kształcenia Zawodowego Nr 3 w Białymstoku przy Zespole Szkół Gastronomicznych;</w:t>
      </w:r>
    </w:p>
    <w:p w14:paraId="190E2264" w14:textId="52FFFFA1" w:rsidR="007F7D1E" w:rsidRPr="00B26902" w:rsidRDefault="007F7D1E" w:rsidP="00B26902">
      <w:pPr>
        <w:pStyle w:val="Akapitzlist"/>
        <w:numPr>
          <w:ilvl w:val="0"/>
          <w:numId w:val="47"/>
        </w:numPr>
        <w:tabs>
          <w:tab w:val="clear" w:pos="720"/>
        </w:tabs>
        <w:ind w:left="426" w:hanging="426"/>
        <w:rPr>
          <w:rFonts w:cstheme="minorHAnsi"/>
          <w:sz w:val="24"/>
          <w:szCs w:val="24"/>
        </w:rPr>
      </w:pPr>
      <w:r w:rsidRPr="00B26902">
        <w:rPr>
          <w:rFonts w:cstheme="minorHAnsi"/>
          <w:sz w:val="24"/>
          <w:szCs w:val="24"/>
        </w:rPr>
        <w:t>Centrum Kształcenia Zawodowego Nr 4 w Białymstoku przy Zespole Szkół Budowlano-Geodezyjnych</w:t>
      </w:r>
      <w:r w:rsidR="00D76A82" w:rsidRPr="00B26902">
        <w:rPr>
          <w:rFonts w:cstheme="minorHAnsi"/>
          <w:sz w:val="24"/>
          <w:szCs w:val="24"/>
        </w:rPr>
        <w:t xml:space="preserve"> </w:t>
      </w:r>
      <w:r w:rsidR="00B74EFF" w:rsidRPr="00B26902">
        <w:rPr>
          <w:rFonts w:cstheme="minorHAnsi"/>
          <w:sz w:val="24"/>
          <w:szCs w:val="24"/>
        </w:rPr>
        <w:t>i</w:t>
      </w:r>
      <w:r w:rsidRPr="00B26902">
        <w:rPr>
          <w:rFonts w:cstheme="minorHAnsi"/>
          <w:sz w:val="24"/>
          <w:szCs w:val="24"/>
        </w:rPr>
        <w:t>m. Władysława Bryły;</w:t>
      </w:r>
    </w:p>
    <w:p w14:paraId="4E4A08AE" w14:textId="71F29CF2" w:rsidR="007F7D1E" w:rsidRPr="00B26902" w:rsidRDefault="007F7D1E" w:rsidP="00B26902">
      <w:pPr>
        <w:pStyle w:val="Akapitzlist"/>
        <w:numPr>
          <w:ilvl w:val="0"/>
          <w:numId w:val="47"/>
        </w:numPr>
        <w:tabs>
          <w:tab w:val="clear" w:pos="720"/>
        </w:tabs>
        <w:ind w:left="426" w:hanging="426"/>
        <w:rPr>
          <w:rFonts w:cstheme="minorHAnsi"/>
          <w:sz w:val="24"/>
          <w:szCs w:val="24"/>
        </w:rPr>
      </w:pPr>
      <w:r w:rsidRPr="00B26902">
        <w:rPr>
          <w:rFonts w:cstheme="minorHAnsi"/>
          <w:sz w:val="24"/>
          <w:szCs w:val="24"/>
        </w:rPr>
        <w:t xml:space="preserve">Centrum Kształcenia Zawodowego Nr 5 w Białymstoku przy Zespole Szkół Rolniczych; </w:t>
      </w:r>
    </w:p>
    <w:p w14:paraId="093BD774" w14:textId="27E2E49D" w:rsidR="007F7D1E" w:rsidRPr="00B26902" w:rsidRDefault="007F7D1E" w:rsidP="00B26902">
      <w:pPr>
        <w:pStyle w:val="Akapitzlist"/>
        <w:numPr>
          <w:ilvl w:val="0"/>
          <w:numId w:val="47"/>
        </w:numPr>
        <w:tabs>
          <w:tab w:val="clear" w:pos="720"/>
        </w:tabs>
        <w:ind w:left="426" w:hanging="426"/>
        <w:rPr>
          <w:rFonts w:cstheme="minorHAnsi"/>
          <w:sz w:val="24"/>
          <w:szCs w:val="24"/>
        </w:rPr>
      </w:pPr>
      <w:r w:rsidRPr="00B26902">
        <w:rPr>
          <w:rFonts w:cstheme="minorHAnsi"/>
          <w:sz w:val="24"/>
          <w:szCs w:val="24"/>
        </w:rPr>
        <w:t>Centrum Kształcenia Zawodowego Nr 6 w Białymstoku przy Zespole Szkół Technicznych</w:t>
      </w:r>
      <w:r w:rsidR="00623F84" w:rsidRPr="00B26902">
        <w:rPr>
          <w:rFonts w:cstheme="minorHAnsi"/>
          <w:sz w:val="24"/>
          <w:szCs w:val="24"/>
        </w:rPr>
        <w:t xml:space="preserve"> </w:t>
      </w:r>
      <w:r w:rsidRPr="00B26902">
        <w:rPr>
          <w:rFonts w:cstheme="minorHAnsi"/>
          <w:sz w:val="24"/>
          <w:szCs w:val="24"/>
        </w:rPr>
        <w:t>im. gen. Władysława Andersa;</w:t>
      </w:r>
    </w:p>
    <w:p w14:paraId="57C52141" w14:textId="43ABAAA8" w:rsidR="007F7D1E" w:rsidRPr="00B26902" w:rsidRDefault="00984BC4" w:rsidP="00B26902">
      <w:pPr>
        <w:pStyle w:val="Akapitzlist"/>
        <w:numPr>
          <w:ilvl w:val="0"/>
          <w:numId w:val="47"/>
        </w:numPr>
        <w:tabs>
          <w:tab w:val="clear" w:pos="720"/>
        </w:tabs>
        <w:ind w:left="426" w:hanging="426"/>
        <w:rPr>
          <w:rFonts w:cstheme="minorHAnsi"/>
          <w:sz w:val="24"/>
          <w:szCs w:val="24"/>
        </w:rPr>
      </w:pPr>
      <w:r w:rsidRPr="00B26902">
        <w:rPr>
          <w:rFonts w:cstheme="minorHAnsi"/>
          <w:sz w:val="24"/>
          <w:szCs w:val="24"/>
        </w:rPr>
        <w:t>I</w:t>
      </w:r>
      <w:r w:rsidR="007F7D1E" w:rsidRPr="00B26902">
        <w:rPr>
          <w:rFonts w:cstheme="minorHAnsi"/>
          <w:sz w:val="24"/>
          <w:szCs w:val="24"/>
        </w:rPr>
        <w:t>ntegracyjne Centrum Kształcenia Zawodowego Przy Zespole Szkół Technicznych</w:t>
      </w:r>
      <w:r w:rsidR="00623F84" w:rsidRPr="00B26902">
        <w:rPr>
          <w:rFonts w:cstheme="minorHAnsi"/>
          <w:sz w:val="24"/>
          <w:szCs w:val="24"/>
        </w:rPr>
        <w:t xml:space="preserve"> </w:t>
      </w:r>
      <w:r w:rsidR="007F7D1E" w:rsidRPr="00B26902">
        <w:rPr>
          <w:rFonts w:cstheme="minorHAnsi"/>
          <w:sz w:val="24"/>
          <w:szCs w:val="24"/>
        </w:rPr>
        <w:t>i Ogólnokształcących</w:t>
      </w:r>
      <w:r w:rsidR="00D76A82" w:rsidRPr="00B26902">
        <w:rPr>
          <w:rFonts w:cstheme="minorHAnsi"/>
          <w:sz w:val="24"/>
          <w:szCs w:val="24"/>
        </w:rPr>
        <w:t xml:space="preserve"> </w:t>
      </w:r>
      <w:r w:rsidR="007F7D1E" w:rsidRPr="00B26902">
        <w:rPr>
          <w:rFonts w:cstheme="minorHAnsi"/>
          <w:sz w:val="24"/>
          <w:szCs w:val="24"/>
        </w:rPr>
        <w:t>z Oddziałami Integracyjnymi im. Stanisława Staszica.</w:t>
      </w:r>
    </w:p>
    <w:p w14:paraId="620B9357" w14:textId="77777777" w:rsidR="007F7D1E" w:rsidRPr="00B26902" w:rsidRDefault="007F7D1E">
      <w:pPr>
        <w:spacing w:after="0"/>
        <w:rPr>
          <w:rFonts w:cstheme="minorHAnsi"/>
          <w:sz w:val="24"/>
          <w:szCs w:val="24"/>
        </w:rPr>
      </w:pPr>
      <w:r w:rsidRPr="00B26902">
        <w:rPr>
          <w:rFonts w:cstheme="minorHAnsi"/>
          <w:sz w:val="24"/>
          <w:szCs w:val="24"/>
        </w:rPr>
        <w:t>Do głównych zadań CKZ-ów należą:</w:t>
      </w:r>
    </w:p>
    <w:p w14:paraId="145EE68C" w14:textId="424DC035" w:rsidR="00984BC4" w:rsidRPr="00B26902" w:rsidRDefault="00B74EFF" w:rsidP="00B26902">
      <w:pPr>
        <w:pStyle w:val="Akapitzlist"/>
        <w:numPr>
          <w:ilvl w:val="0"/>
          <w:numId w:val="48"/>
        </w:numPr>
        <w:tabs>
          <w:tab w:val="clear" w:pos="720"/>
        </w:tabs>
        <w:ind w:left="426" w:hanging="426"/>
        <w:rPr>
          <w:rFonts w:cstheme="minorHAnsi"/>
          <w:sz w:val="24"/>
          <w:szCs w:val="24"/>
        </w:rPr>
      </w:pPr>
      <w:r w:rsidRPr="00B26902">
        <w:rPr>
          <w:rFonts w:cstheme="minorHAnsi"/>
          <w:sz w:val="24"/>
          <w:szCs w:val="24"/>
        </w:rPr>
        <w:t>o</w:t>
      </w:r>
      <w:r w:rsidR="007F7D1E" w:rsidRPr="00B26902">
        <w:rPr>
          <w:rFonts w:cstheme="minorHAnsi"/>
          <w:sz w:val="24"/>
          <w:szCs w:val="24"/>
        </w:rPr>
        <w:t>rganizacja praktycznej nauki zawodu w formie warsztatów korzystając z nowoczesnej i dobrze wyposażonej bazy dydaktycznej, odpowiadającej potrzebom rynku pracy;</w:t>
      </w:r>
    </w:p>
    <w:p w14:paraId="0825435A" w14:textId="3BD3876C" w:rsidR="00984BC4" w:rsidRPr="00B26902" w:rsidRDefault="00B74EFF" w:rsidP="00B26902">
      <w:pPr>
        <w:pStyle w:val="Akapitzlist"/>
        <w:numPr>
          <w:ilvl w:val="0"/>
          <w:numId w:val="48"/>
        </w:numPr>
        <w:tabs>
          <w:tab w:val="clear" w:pos="720"/>
        </w:tabs>
        <w:ind w:left="426" w:hanging="426"/>
        <w:rPr>
          <w:rFonts w:cstheme="minorHAnsi"/>
          <w:sz w:val="24"/>
          <w:szCs w:val="24"/>
        </w:rPr>
      </w:pPr>
      <w:r w:rsidRPr="00B26902">
        <w:rPr>
          <w:rFonts w:cstheme="minorHAnsi"/>
          <w:sz w:val="24"/>
          <w:szCs w:val="24"/>
        </w:rPr>
        <w:t>o</w:t>
      </w:r>
      <w:r w:rsidR="007F7D1E" w:rsidRPr="00B26902">
        <w:rPr>
          <w:rFonts w:cstheme="minorHAnsi"/>
          <w:sz w:val="24"/>
          <w:szCs w:val="24"/>
        </w:rPr>
        <w:t>rganizowanie nauki teorii dla młodocianych pracowników;</w:t>
      </w:r>
    </w:p>
    <w:p w14:paraId="520A0A70" w14:textId="3CFF0FBA" w:rsidR="00984BC4" w:rsidRPr="00B26902" w:rsidRDefault="00B74EFF" w:rsidP="00B26902">
      <w:pPr>
        <w:pStyle w:val="Akapitzlist"/>
        <w:numPr>
          <w:ilvl w:val="0"/>
          <w:numId w:val="48"/>
        </w:numPr>
        <w:tabs>
          <w:tab w:val="clear" w:pos="720"/>
        </w:tabs>
        <w:ind w:left="426" w:hanging="426"/>
        <w:rPr>
          <w:rFonts w:cstheme="minorHAnsi"/>
          <w:sz w:val="24"/>
          <w:szCs w:val="24"/>
        </w:rPr>
      </w:pPr>
      <w:r w:rsidRPr="00B26902">
        <w:rPr>
          <w:rFonts w:cstheme="minorHAnsi"/>
          <w:sz w:val="24"/>
          <w:szCs w:val="24"/>
        </w:rPr>
        <w:t>k</w:t>
      </w:r>
      <w:r w:rsidR="007F7D1E" w:rsidRPr="00B26902">
        <w:rPr>
          <w:rFonts w:cstheme="minorHAnsi"/>
          <w:sz w:val="24"/>
          <w:szCs w:val="24"/>
        </w:rPr>
        <w:t>reowanie współpracy z pracodawcami w celu dostosowania umiejętności uczniów i słuchaczy do rynku pracy;</w:t>
      </w:r>
    </w:p>
    <w:p w14:paraId="4507FA61" w14:textId="200B3614" w:rsidR="00984BC4" w:rsidRPr="00B26902" w:rsidRDefault="00B74EFF" w:rsidP="00B26902">
      <w:pPr>
        <w:pStyle w:val="Akapitzlist"/>
        <w:numPr>
          <w:ilvl w:val="0"/>
          <w:numId w:val="48"/>
        </w:numPr>
        <w:tabs>
          <w:tab w:val="clear" w:pos="720"/>
        </w:tabs>
        <w:ind w:left="426" w:hanging="426"/>
        <w:rPr>
          <w:rFonts w:cstheme="minorHAnsi"/>
          <w:sz w:val="24"/>
          <w:szCs w:val="24"/>
        </w:rPr>
      </w:pPr>
      <w:r w:rsidRPr="00B26902">
        <w:rPr>
          <w:rFonts w:cstheme="minorHAnsi"/>
          <w:sz w:val="24"/>
          <w:szCs w:val="24"/>
        </w:rPr>
        <w:t>p</w:t>
      </w:r>
      <w:r w:rsidR="007F7D1E" w:rsidRPr="00B26902">
        <w:rPr>
          <w:rFonts w:cstheme="minorHAnsi"/>
          <w:sz w:val="24"/>
          <w:szCs w:val="24"/>
        </w:rPr>
        <w:t>rzeprowadzanie egzaminów potwierdzających kwalifikacje w zawodzie;</w:t>
      </w:r>
    </w:p>
    <w:p w14:paraId="451D5DEA" w14:textId="69265922" w:rsidR="007F7D1E" w:rsidRPr="00B26902" w:rsidRDefault="00B74EFF" w:rsidP="00B26902">
      <w:pPr>
        <w:pStyle w:val="Akapitzlist"/>
        <w:numPr>
          <w:ilvl w:val="0"/>
          <w:numId w:val="48"/>
        </w:numPr>
        <w:tabs>
          <w:tab w:val="clear" w:pos="720"/>
        </w:tabs>
        <w:ind w:left="426" w:hanging="426"/>
        <w:rPr>
          <w:rFonts w:cstheme="minorHAnsi"/>
          <w:sz w:val="24"/>
          <w:szCs w:val="24"/>
        </w:rPr>
      </w:pPr>
      <w:r w:rsidRPr="00B26902">
        <w:rPr>
          <w:rFonts w:cstheme="minorHAnsi"/>
          <w:sz w:val="24"/>
          <w:szCs w:val="24"/>
        </w:rPr>
        <w:lastRenderedPageBreak/>
        <w:t>o</w:t>
      </w:r>
      <w:r w:rsidR="007F7D1E" w:rsidRPr="00B26902">
        <w:rPr>
          <w:rFonts w:cstheme="minorHAnsi"/>
          <w:sz w:val="24"/>
          <w:szCs w:val="24"/>
        </w:rPr>
        <w:t>rganizowanie kwalifikacyjnych kursów zawodowych umożliwiających zdobycie nowych umiejętności.</w:t>
      </w:r>
    </w:p>
    <w:p w14:paraId="1741F971" w14:textId="22436E61" w:rsidR="007F7D1E" w:rsidRPr="00B26902" w:rsidRDefault="007F7D1E">
      <w:pPr>
        <w:rPr>
          <w:rFonts w:cstheme="minorHAnsi"/>
          <w:sz w:val="24"/>
          <w:szCs w:val="24"/>
        </w:rPr>
      </w:pPr>
      <w:r w:rsidRPr="00B26902">
        <w:rPr>
          <w:rFonts w:cstheme="minorHAnsi"/>
          <w:sz w:val="24"/>
          <w:szCs w:val="24"/>
        </w:rPr>
        <w:t xml:space="preserve">Białystok, jako jedyne miasto w regionie ma w swojej ofercie nauczania również Integracyjne Centrum Kształcenia Zawodowego, którego celem jest zachęcanie uczniów </w:t>
      </w:r>
      <w:r w:rsidR="00EC337A" w:rsidRPr="00B26902">
        <w:rPr>
          <w:rFonts w:cstheme="minorHAnsi"/>
          <w:sz w:val="24"/>
          <w:szCs w:val="24"/>
        </w:rPr>
        <w:t xml:space="preserve">z niepełnosprawnościami </w:t>
      </w:r>
      <w:r w:rsidRPr="00B26902">
        <w:rPr>
          <w:rFonts w:cstheme="minorHAnsi"/>
          <w:sz w:val="24"/>
          <w:szCs w:val="24"/>
        </w:rPr>
        <w:t>do podjęcia pracy</w:t>
      </w:r>
      <w:r w:rsidR="00D76A82" w:rsidRPr="00B26902">
        <w:rPr>
          <w:rFonts w:cstheme="minorHAnsi"/>
          <w:sz w:val="24"/>
          <w:szCs w:val="24"/>
        </w:rPr>
        <w:t xml:space="preserve"> </w:t>
      </w:r>
      <w:r w:rsidRPr="00B26902">
        <w:rPr>
          <w:rFonts w:cstheme="minorHAnsi"/>
          <w:sz w:val="24"/>
          <w:szCs w:val="24"/>
        </w:rPr>
        <w:t>w zawodach przystosowanych do ich niepełnosprawności.</w:t>
      </w:r>
    </w:p>
    <w:p w14:paraId="57C7C2AD" w14:textId="6806FF58" w:rsidR="00105AB3" w:rsidRPr="005A189A" w:rsidRDefault="00105AB3">
      <w:pPr>
        <w:rPr>
          <w:rFonts w:cstheme="minorHAnsi"/>
          <w:color w:val="403152" w:themeColor="accent4" w:themeShade="80"/>
          <w:sz w:val="24"/>
          <w:szCs w:val="24"/>
        </w:rPr>
      </w:pPr>
      <w:r w:rsidRPr="005A189A">
        <w:rPr>
          <w:rFonts w:cstheme="minorHAnsi"/>
          <w:color w:val="403152" w:themeColor="accent4" w:themeShade="80"/>
          <w:sz w:val="24"/>
          <w:szCs w:val="24"/>
        </w:rPr>
        <w:t>Kształcenie dorosłych</w:t>
      </w:r>
    </w:p>
    <w:p w14:paraId="162015B3" w14:textId="6ADCB7F9" w:rsidR="00105AB3" w:rsidRPr="00B26902" w:rsidRDefault="00105AB3">
      <w:pPr>
        <w:spacing w:after="0"/>
        <w:rPr>
          <w:rFonts w:cstheme="minorHAnsi"/>
          <w:sz w:val="24"/>
          <w:szCs w:val="24"/>
          <w:lang w:eastAsia="pl-PL"/>
        </w:rPr>
      </w:pPr>
      <w:r w:rsidRPr="00B26902">
        <w:rPr>
          <w:rFonts w:cstheme="minorHAnsi"/>
          <w:sz w:val="24"/>
          <w:szCs w:val="24"/>
        </w:rPr>
        <w:t xml:space="preserve">W roku szkolnym 2024/2025 </w:t>
      </w:r>
      <w:r w:rsidRPr="00B26902">
        <w:rPr>
          <w:rFonts w:cstheme="minorHAnsi"/>
          <w:sz w:val="24"/>
          <w:szCs w:val="24"/>
          <w:lang w:eastAsia="pl-PL"/>
        </w:rPr>
        <w:t>osoby dorosłe miały możliwość podjęcia nauki na poziomach:</w:t>
      </w:r>
    </w:p>
    <w:p w14:paraId="67ED39B5" w14:textId="77777777" w:rsidR="00105AB3" w:rsidRPr="00B26902" w:rsidRDefault="00105AB3">
      <w:pPr>
        <w:spacing w:after="0"/>
        <w:rPr>
          <w:rFonts w:cstheme="minorHAnsi"/>
          <w:sz w:val="24"/>
          <w:szCs w:val="24"/>
          <w:lang w:eastAsia="pl-PL"/>
        </w:rPr>
      </w:pPr>
      <w:r w:rsidRPr="00B26902">
        <w:rPr>
          <w:rFonts w:cstheme="minorHAnsi"/>
          <w:sz w:val="24"/>
          <w:szCs w:val="24"/>
          <w:lang w:eastAsia="pl-PL"/>
        </w:rPr>
        <w:t>szkoły podstawowej (1 placówka samorządowa);</w:t>
      </w:r>
    </w:p>
    <w:p w14:paraId="12CBD21D" w14:textId="77777777" w:rsidR="00105AB3" w:rsidRPr="00B26902" w:rsidRDefault="00105AB3">
      <w:pPr>
        <w:pStyle w:val="Akapitzlist"/>
        <w:numPr>
          <w:ilvl w:val="0"/>
          <w:numId w:val="51"/>
        </w:numPr>
        <w:spacing w:after="0"/>
        <w:rPr>
          <w:rFonts w:cstheme="minorHAnsi"/>
          <w:sz w:val="24"/>
          <w:szCs w:val="24"/>
          <w:lang w:eastAsia="pl-PL"/>
        </w:rPr>
      </w:pPr>
      <w:r w:rsidRPr="00B26902">
        <w:rPr>
          <w:rFonts w:cstheme="minorHAnsi"/>
          <w:sz w:val="24"/>
          <w:szCs w:val="24"/>
          <w:lang w:eastAsia="pl-PL"/>
        </w:rPr>
        <w:t xml:space="preserve">liceum ogólnokształcącego (1 placówka samorządowa i 3 </w:t>
      </w:r>
      <w:proofErr w:type="spellStart"/>
      <w:r w:rsidRPr="00B26902">
        <w:rPr>
          <w:rFonts w:cstheme="minorHAnsi"/>
          <w:sz w:val="24"/>
          <w:szCs w:val="24"/>
          <w:lang w:eastAsia="pl-PL"/>
        </w:rPr>
        <w:t>niesamorządowe</w:t>
      </w:r>
      <w:proofErr w:type="spellEnd"/>
      <w:r w:rsidRPr="00B26902">
        <w:rPr>
          <w:rFonts w:cstheme="minorHAnsi"/>
          <w:sz w:val="24"/>
          <w:szCs w:val="24"/>
          <w:lang w:eastAsia="pl-PL"/>
        </w:rPr>
        <w:t>);</w:t>
      </w:r>
    </w:p>
    <w:p w14:paraId="616EEA64" w14:textId="6ABBEA45" w:rsidR="00105AB3" w:rsidRPr="00B26902" w:rsidRDefault="00105AB3">
      <w:pPr>
        <w:pStyle w:val="Akapitzlist"/>
        <w:numPr>
          <w:ilvl w:val="0"/>
          <w:numId w:val="51"/>
        </w:numPr>
        <w:rPr>
          <w:rFonts w:cstheme="minorHAnsi"/>
          <w:sz w:val="24"/>
          <w:szCs w:val="24"/>
          <w:lang w:eastAsia="pl-PL"/>
        </w:rPr>
      </w:pPr>
      <w:r w:rsidRPr="00B26902">
        <w:rPr>
          <w:rFonts w:cstheme="minorHAnsi"/>
          <w:sz w:val="24"/>
          <w:szCs w:val="24"/>
          <w:lang w:eastAsia="pl-PL"/>
        </w:rPr>
        <w:t>szkoły policealnej (</w:t>
      </w:r>
      <w:r w:rsidR="00E87A70" w:rsidRPr="00B26902">
        <w:rPr>
          <w:rFonts w:cstheme="minorHAnsi"/>
          <w:sz w:val="24"/>
          <w:szCs w:val="24"/>
          <w:lang w:eastAsia="pl-PL"/>
        </w:rPr>
        <w:t>3</w:t>
      </w:r>
      <w:r w:rsidRPr="00B26902">
        <w:rPr>
          <w:rFonts w:cstheme="minorHAnsi"/>
          <w:sz w:val="24"/>
          <w:szCs w:val="24"/>
          <w:lang w:eastAsia="pl-PL"/>
        </w:rPr>
        <w:t xml:space="preserve"> placówki samorządowe i 15 placówek </w:t>
      </w:r>
      <w:proofErr w:type="spellStart"/>
      <w:r w:rsidRPr="00B26902">
        <w:rPr>
          <w:rFonts w:cstheme="minorHAnsi"/>
          <w:sz w:val="24"/>
          <w:szCs w:val="24"/>
          <w:lang w:eastAsia="pl-PL"/>
        </w:rPr>
        <w:t>niesamorządowych</w:t>
      </w:r>
      <w:proofErr w:type="spellEnd"/>
      <w:r w:rsidRPr="00B26902">
        <w:rPr>
          <w:rFonts w:cstheme="minorHAnsi"/>
          <w:sz w:val="24"/>
          <w:szCs w:val="24"/>
          <w:lang w:eastAsia="pl-PL"/>
        </w:rPr>
        <w:t>).</w:t>
      </w:r>
    </w:p>
    <w:p w14:paraId="7722E4AD" w14:textId="36D76780" w:rsidR="006824DB" w:rsidRPr="00B26902" w:rsidRDefault="00105AB3">
      <w:pPr>
        <w:rPr>
          <w:rFonts w:cstheme="minorHAnsi"/>
          <w:color w:val="000000" w:themeColor="text1"/>
          <w:sz w:val="24"/>
          <w:szCs w:val="24"/>
          <w:lang w:eastAsia="pl-PL"/>
        </w:rPr>
      </w:pPr>
      <w:r w:rsidRPr="00B26902">
        <w:rPr>
          <w:rFonts w:cstheme="minorHAnsi"/>
          <w:color w:val="000000" w:themeColor="text1"/>
          <w:sz w:val="24"/>
          <w:szCs w:val="24"/>
        </w:rPr>
        <w:t>Według stanu na dzień 30 września 2024 r. do 2</w:t>
      </w:r>
      <w:r w:rsidR="00E87A70" w:rsidRPr="00B26902">
        <w:rPr>
          <w:rFonts w:cstheme="minorHAnsi"/>
          <w:color w:val="000000" w:themeColor="text1"/>
          <w:sz w:val="24"/>
          <w:szCs w:val="24"/>
        </w:rPr>
        <w:t>3</w:t>
      </w:r>
      <w:r w:rsidRPr="00B26902">
        <w:rPr>
          <w:rFonts w:cstheme="minorHAnsi"/>
          <w:color w:val="000000" w:themeColor="text1"/>
          <w:sz w:val="24"/>
          <w:szCs w:val="24"/>
        </w:rPr>
        <w:t xml:space="preserve"> szkół dla dorosłych w Białymstoku uczęszczało</w:t>
      </w:r>
      <w:r w:rsidR="00D76A82" w:rsidRPr="00B26902">
        <w:rPr>
          <w:rFonts w:cstheme="minorHAnsi"/>
          <w:color w:val="000000" w:themeColor="text1"/>
          <w:sz w:val="24"/>
          <w:szCs w:val="24"/>
        </w:rPr>
        <w:t xml:space="preserve"> </w:t>
      </w:r>
      <w:r w:rsidRPr="00B26902">
        <w:rPr>
          <w:rFonts w:cstheme="minorHAnsi"/>
          <w:color w:val="000000" w:themeColor="text1"/>
          <w:sz w:val="24"/>
          <w:szCs w:val="24"/>
        </w:rPr>
        <w:t xml:space="preserve">7 </w:t>
      </w:r>
      <w:r w:rsidR="00E87A70" w:rsidRPr="00B26902">
        <w:rPr>
          <w:rFonts w:cstheme="minorHAnsi"/>
          <w:color w:val="000000" w:themeColor="text1"/>
          <w:sz w:val="24"/>
          <w:szCs w:val="24"/>
        </w:rPr>
        <w:t>531</w:t>
      </w:r>
      <w:r w:rsidRPr="00B26902">
        <w:rPr>
          <w:rFonts w:cstheme="minorHAnsi"/>
          <w:color w:val="000000" w:themeColor="text1"/>
          <w:sz w:val="24"/>
          <w:szCs w:val="24"/>
        </w:rPr>
        <w:t xml:space="preserve"> słuchaczy, w tym do jednostek samorządowych </w:t>
      </w:r>
      <w:r w:rsidR="00E87A70" w:rsidRPr="00B26902">
        <w:rPr>
          <w:rFonts w:cstheme="minorHAnsi"/>
          <w:color w:val="000000" w:themeColor="text1"/>
          <w:sz w:val="24"/>
          <w:szCs w:val="24"/>
        </w:rPr>
        <w:t>–</w:t>
      </w:r>
      <w:r w:rsidRPr="00B26902">
        <w:rPr>
          <w:rFonts w:cstheme="minorHAnsi"/>
          <w:color w:val="000000" w:themeColor="text1"/>
          <w:sz w:val="24"/>
          <w:szCs w:val="24"/>
        </w:rPr>
        <w:t xml:space="preserve"> </w:t>
      </w:r>
      <w:r w:rsidR="00E87A70" w:rsidRPr="00B26902">
        <w:rPr>
          <w:rFonts w:cstheme="minorHAnsi"/>
          <w:color w:val="000000" w:themeColor="text1"/>
          <w:sz w:val="24"/>
          <w:szCs w:val="24"/>
        </w:rPr>
        <w:t>1 078</w:t>
      </w:r>
      <w:r w:rsidRPr="00B26902">
        <w:rPr>
          <w:rFonts w:cstheme="minorHAnsi"/>
          <w:color w:val="000000" w:themeColor="text1"/>
          <w:sz w:val="24"/>
          <w:szCs w:val="24"/>
        </w:rPr>
        <w:t xml:space="preserve">, co stanowiło ok. </w:t>
      </w:r>
      <w:r w:rsidR="00E87A70" w:rsidRPr="00B26902">
        <w:rPr>
          <w:rFonts w:cstheme="minorHAnsi"/>
          <w:color w:val="000000" w:themeColor="text1"/>
          <w:sz w:val="24"/>
          <w:szCs w:val="24"/>
        </w:rPr>
        <w:t>14,3</w:t>
      </w:r>
      <w:r w:rsidRPr="00B26902">
        <w:rPr>
          <w:rFonts w:cstheme="minorHAnsi"/>
          <w:color w:val="000000" w:themeColor="text1"/>
          <w:sz w:val="24"/>
          <w:szCs w:val="24"/>
        </w:rPr>
        <w:t>% ogółu słuchaczy.</w:t>
      </w:r>
      <w:r w:rsidR="00E87A70" w:rsidRPr="00B26902">
        <w:rPr>
          <w:rFonts w:cstheme="minorHAnsi"/>
          <w:color w:val="000000" w:themeColor="text1"/>
          <w:sz w:val="24"/>
          <w:szCs w:val="24"/>
        </w:rPr>
        <w:t xml:space="preserve"> </w:t>
      </w:r>
      <w:r w:rsidRPr="00B26902">
        <w:rPr>
          <w:rFonts w:cstheme="minorHAnsi"/>
          <w:color w:val="000000" w:themeColor="text1"/>
          <w:sz w:val="24"/>
          <w:szCs w:val="24"/>
        </w:rPr>
        <w:t>W</w:t>
      </w:r>
      <w:r w:rsidR="00C52514" w:rsidRPr="00B26902">
        <w:rPr>
          <w:rFonts w:cstheme="minorHAnsi"/>
          <w:color w:val="000000" w:themeColor="text1"/>
          <w:sz w:val="24"/>
          <w:szCs w:val="24"/>
        </w:rPr>
        <w:t> </w:t>
      </w:r>
      <w:r w:rsidRPr="00B26902">
        <w:rPr>
          <w:rFonts w:cstheme="minorHAnsi"/>
          <w:color w:val="000000" w:themeColor="text1"/>
          <w:sz w:val="24"/>
          <w:szCs w:val="24"/>
        </w:rPr>
        <w:t xml:space="preserve">porównaniu do roku szkolnego 2020/2021, w szkołach dla dorosłych uczyło się 2 </w:t>
      </w:r>
      <w:r w:rsidR="00DB3695" w:rsidRPr="00B26902">
        <w:rPr>
          <w:rFonts w:cstheme="minorHAnsi"/>
          <w:color w:val="000000" w:themeColor="text1"/>
          <w:sz w:val="24"/>
          <w:szCs w:val="24"/>
        </w:rPr>
        <w:t>0</w:t>
      </w:r>
      <w:r w:rsidR="00E87A70" w:rsidRPr="00B26902">
        <w:rPr>
          <w:rFonts w:cstheme="minorHAnsi"/>
          <w:color w:val="000000" w:themeColor="text1"/>
          <w:sz w:val="24"/>
          <w:szCs w:val="24"/>
        </w:rPr>
        <w:t>29</w:t>
      </w:r>
      <w:r w:rsidRPr="00B26902">
        <w:rPr>
          <w:rFonts w:cstheme="minorHAnsi"/>
          <w:color w:val="000000" w:themeColor="text1"/>
          <w:sz w:val="24"/>
          <w:szCs w:val="24"/>
        </w:rPr>
        <w:t xml:space="preserve"> słuchaczy więcej (wzrost o </w:t>
      </w:r>
      <w:r w:rsidR="00E87A70" w:rsidRPr="00B26902">
        <w:rPr>
          <w:rFonts w:cstheme="minorHAnsi"/>
          <w:color w:val="000000" w:themeColor="text1"/>
          <w:sz w:val="24"/>
          <w:szCs w:val="24"/>
        </w:rPr>
        <w:t>36,9</w:t>
      </w:r>
      <w:r w:rsidRPr="00B26902">
        <w:rPr>
          <w:rFonts w:cstheme="minorHAnsi"/>
          <w:color w:val="000000" w:themeColor="text1"/>
          <w:sz w:val="24"/>
          <w:szCs w:val="24"/>
        </w:rPr>
        <w:t>%).</w:t>
      </w:r>
      <w:r w:rsidRPr="00B26902">
        <w:rPr>
          <w:rFonts w:cstheme="minorHAnsi"/>
          <w:color w:val="000000" w:themeColor="text1"/>
          <w:sz w:val="24"/>
          <w:szCs w:val="24"/>
          <w:lang w:eastAsia="pl-PL"/>
        </w:rPr>
        <w:t xml:space="preserve"> Większość słuchaczy uczęszczała do szkół </w:t>
      </w:r>
      <w:proofErr w:type="spellStart"/>
      <w:r w:rsidRPr="00B26902">
        <w:rPr>
          <w:rFonts w:cstheme="minorHAnsi"/>
          <w:color w:val="000000" w:themeColor="text1"/>
          <w:sz w:val="24"/>
          <w:szCs w:val="24"/>
          <w:lang w:eastAsia="pl-PL"/>
        </w:rPr>
        <w:t>niesamorządowych</w:t>
      </w:r>
      <w:proofErr w:type="spellEnd"/>
      <w:r w:rsidRPr="00B26902">
        <w:rPr>
          <w:rFonts w:cstheme="minorHAnsi"/>
          <w:color w:val="000000" w:themeColor="text1"/>
          <w:sz w:val="24"/>
          <w:szCs w:val="24"/>
          <w:lang w:eastAsia="pl-PL"/>
        </w:rPr>
        <w:t xml:space="preserve"> (6 </w:t>
      </w:r>
      <w:r w:rsidR="00DB3695" w:rsidRPr="00B26902">
        <w:rPr>
          <w:rFonts w:cstheme="minorHAnsi"/>
          <w:color w:val="000000" w:themeColor="text1"/>
          <w:sz w:val="24"/>
          <w:szCs w:val="24"/>
          <w:lang w:eastAsia="pl-PL"/>
        </w:rPr>
        <w:t>4</w:t>
      </w:r>
      <w:r w:rsidR="00E87A70" w:rsidRPr="00B26902">
        <w:rPr>
          <w:rFonts w:cstheme="minorHAnsi"/>
          <w:color w:val="000000" w:themeColor="text1"/>
          <w:sz w:val="24"/>
          <w:szCs w:val="24"/>
          <w:lang w:eastAsia="pl-PL"/>
        </w:rPr>
        <w:t>53</w:t>
      </w:r>
      <w:r w:rsidRPr="00B26902">
        <w:rPr>
          <w:rFonts w:cstheme="minorHAnsi"/>
          <w:color w:val="000000" w:themeColor="text1"/>
          <w:sz w:val="24"/>
          <w:szCs w:val="24"/>
          <w:lang w:eastAsia="pl-PL"/>
        </w:rPr>
        <w:t xml:space="preserve"> os</w:t>
      </w:r>
      <w:r w:rsidR="00E87A70" w:rsidRPr="00B26902">
        <w:rPr>
          <w:rFonts w:cstheme="minorHAnsi"/>
          <w:color w:val="000000" w:themeColor="text1"/>
          <w:sz w:val="24"/>
          <w:szCs w:val="24"/>
          <w:lang w:eastAsia="pl-PL"/>
        </w:rPr>
        <w:t>oby</w:t>
      </w:r>
      <w:r w:rsidRPr="00B26902">
        <w:rPr>
          <w:rFonts w:cstheme="minorHAnsi"/>
          <w:color w:val="000000" w:themeColor="text1"/>
          <w:sz w:val="24"/>
          <w:szCs w:val="24"/>
          <w:lang w:eastAsia="pl-PL"/>
        </w:rPr>
        <w:t>).</w:t>
      </w:r>
    </w:p>
    <w:p w14:paraId="6202732A" w14:textId="465F0030" w:rsidR="00105AB3" w:rsidRPr="005A189A" w:rsidRDefault="00105AB3">
      <w:pPr>
        <w:rPr>
          <w:rFonts w:cstheme="minorHAnsi"/>
          <w:color w:val="5F497A" w:themeColor="accent4" w:themeShade="BF"/>
          <w:sz w:val="24"/>
          <w:szCs w:val="24"/>
        </w:rPr>
      </w:pPr>
      <w:r w:rsidRPr="005A189A">
        <w:rPr>
          <w:rFonts w:cstheme="minorHAnsi"/>
          <w:color w:val="5F497A" w:themeColor="accent4" w:themeShade="BF"/>
          <w:sz w:val="24"/>
          <w:szCs w:val="24"/>
        </w:rPr>
        <w:t>Kształcenie specjalne</w:t>
      </w:r>
    </w:p>
    <w:p w14:paraId="483832E5" w14:textId="5DD50E95" w:rsidR="00DB3695" w:rsidRPr="00B26902" w:rsidRDefault="00DB3695">
      <w:pPr>
        <w:spacing w:before="100" w:beforeAutospacing="1"/>
        <w:rPr>
          <w:rFonts w:cstheme="minorHAnsi"/>
          <w:color w:val="000000" w:themeColor="text1"/>
          <w:sz w:val="24"/>
          <w:szCs w:val="24"/>
        </w:rPr>
      </w:pPr>
      <w:r w:rsidRPr="00B26902">
        <w:rPr>
          <w:rFonts w:cstheme="minorHAnsi"/>
          <w:sz w:val="24"/>
          <w:szCs w:val="24"/>
          <w:bdr w:val="none" w:sz="0" w:space="0" w:color="auto" w:frame="1"/>
        </w:rPr>
        <w:t>Miasto Białystok dba o to, aby dzieci z różnymi dysfunkcjami miały zapewnioną opiekę, a przy tym mogły realizować obowiązek szkolny. W</w:t>
      </w:r>
      <w:r w:rsidRPr="00B26902">
        <w:rPr>
          <w:rFonts w:cstheme="minorHAnsi"/>
          <w:sz w:val="24"/>
          <w:szCs w:val="24"/>
        </w:rPr>
        <w:t xml:space="preserve"> każdej z placówek kształcenia specjalnego podejmowane są działania edukacyjne, wychowawcze i opiekuńcze. Organizowane są również inne zajęcia, mające na celu zagospodarowanie uczniom wolnego czasu: kółka zainteresowań, zajęcia pozalekcyjne, imprezy szkolne, konkursy. Mimo ograniczeń spowodowanych niepełnosprawnością, podobnie jak ich sprawni rówieśnicy, uczniowie uczestniczą w spektaklach teatralnych, koncertach i innych wydarzeniach kulturalnych. Biorąc udział w zawodach i olimpiadach sportowych, osiągają bardzo dobre wyniki i sukcesy na miarę swoich możliwości. </w:t>
      </w:r>
      <w:r w:rsidRPr="00B26902">
        <w:rPr>
          <w:rFonts w:cstheme="minorHAnsi"/>
          <w:sz w:val="24"/>
          <w:szCs w:val="24"/>
          <w:lang w:eastAsia="pl-PL"/>
        </w:rPr>
        <w:t>Placówki kształcenia specjalnego funkcjonują na wszystkich etapach edukacyjnych.</w:t>
      </w:r>
    </w:p>
    <w:p w14:paraId="23B9E5A6" w14:textId="094D70FF" w:rsidR="00DB3695" w:rsidRPr="005A189A" w:rsidRDefault="00DB3695">
      <w:pPr>
        <w:rPr>
          <w:rFonts w:cstheme="minorHAnsi"/>
          <w:color w:val="5F497A" w:themeColor="accent4" w:themeShade="BF"/>
          <w:sz w:val="24"/>
          <w:szCs w:val="24"/>
        </w:rPr>
      </w:pPr>
      <w:r w:rsidRPr="005A189A">
        <w:rPr>
          <w:rFonts w:cstheme="minorHAnsi"/>
          <w:color w:val="5F497A" w:themeColor="accent4" w:themeShade="BF"/>
          <w:sz w:val="24"/>
          <w:szCs w:val="24"/>
        </w:rPr>
        <w:t>Kształcenie integracyjne</w:t>
      </w:r>
    </w:p>
    <w:p w14:paraId="7FDFA42A" w14:textId="410225D5" w:rsidR="00DB3695" w:rsidRPr="00B26902" w:rsidRDefault="00DB3695">
      <w:pPr>
        <w:rPr>
          <w:rFonts w:eastAsia="Times New Roman" w:cstheme="minorHAnsi"/>
          <w:sz w:val="24"/>
          <w:szCs w:val="24"/>
        </w:rPr>
      </w:pPr>
      <w:r w:rsidRPr="00B26902">
        <w:rPr>
          <w:rFonts w:eastAsia="Times New Roman" w:cstheme="minorHAnsi"/>
          <w:bCs/>
          <w:sz w:val="24"/>
          <w:szCs w:val="24"/>
        </w:rPr>
        <w:t>Kształcenie integracyjne polega na organizacji wspólnego kształcenia dzieci i młodzieży zdrowych z</w:t>
      </w:r>
      <w:r w:rsidR="00C52514" w:rsidRPr="00B26902">
        <w:rPr>
          <w:rFonts w:eastAsia="Times New Roman" w:cstheme="minorHAnsi"/>
          <w:bCs/>
          <w:sz w:val="24"/>
          <w:szCs w:val="24"/>
        </w:rPr>
        <w:t> </w:t>
      </w:r>
      <w:r w:rsidRPr="00B26902">
        <w:rPr>
          <w:rFonts w:eastAsia="Times New Roman" w:cstheme="minorHAnsi"/>
          <w:bCs/>
          <w:sz w:val="24"/>
          <w:szCs w:val="24"/>
        </w:rPr>
        <w:t>dziećmi</w:t>
      </w:r>
      <w:r w:rsidR="00C52514" w:rsidRPr="00B26902">
        <w:rPr>
          <w:rFonts w:eastAsia="Times New Roman" w:cstheme="minorHAnsi"/>
          <w:bCs/>
          <w:sz w:val="24"/>
          <w:szCs w:val="24"/>
        </w:rPr>
        <w:t xml:space="preserve"> </w:t>
      </w:r>
      <w:r w:rsidRPr="00B26902">
        <w:rPr>
          <w:rFonts w:eastAsia="Times New Roman" w:cstheme="minorHAnsi"/>
          <w:bCs/>
          <w:sz w:val="24"/>
          <w:szCs w:val="24"/>
        </w:rPr>
        <w:t>i młodzieżą o specjalnych potrzebach edukacyjnych. Dzięki nauce w klasie integracyjnej zanika podział uczniów na</w:t>
      </w:r>
      <w:r w:rsidR="00712236" w:rsidRPr="00B26902">
        <w:rPr>
          <w:rFonts w:eastAsia="Times New Roman" w:cstheme="minorHAnsi"/>
          <w:bCs/>
          <w:sz w:val="24"/>
          <w:szCs w:val="24"/>
        </w:rPr>
        <w:t xml:space="preserve"> tych w pełni sprawnych i tych z niepełnosprawnością</w:t>
      </w:r>
      <w:r w:rsidRPr="00B26902">
        <w:rPr>
          <w:rFonts w:eastAsia="Times New Roman" w:cstheme="minorHAnsi"/>
          <w:bCs/>
          <w:sz w:val="24"/>
          <w:szCs w:val="24"/>
        </w:rPr>
        <w:t xml:space="preserve">, dostrzega się w każdym dziecku zdolności, rozwija się tolerancję i akceptację drugiego człowieka, zanika także niezdrowa rywalizacja oraz następuje rozwój pozytywnych postaw i więzi społecznych. </w:t>
      </w:r>
      <w:r w:rsidRPr="00B26902">
        <w:rPr>
          <w:rFonts w:eastAsia="Times New Roman" w:cstheme="minorHAnsi"/>
          <w:sz w:val="24"/>
          <w:szCs w:val="24"/>
        </w:rPr>
        <w:t>Uczniowie ze specjalnymi potrzebami mają zapewnione wsparcie nauczycieli specjalistów zatrudnionych w szkole, biorą udział w zajęciach z pomocy psychologiczno-pedagogicznej, zajęciach rewalidacyjnych, a także korzystają z indywidulanych metod pracy.</w:t>
      </w:r>
    </w:p>
    <w:p w14:paraId="72C44C3E" w14:textId="5A00D886" w:rsidR="00E52BC3" w:rsidRDefault="00DB3695">
      <w:pPr>
        <w:rPr>
          <w:rFonts w:cstheme="minorHAnsi"/>
          <w:sz w:val="24"/>
          <w:szCs w:val="24"/>
        </w:rPr>
      </w:pPr>
      <w:r w:rsidRPr="00B26902">
        <w:rPr>
          <w:rFonts w:cstheme="minorHAnsi"/>
          <w:sz w:val="24"/>
          <w:szCs w:val="24"/>
        </w:rPr>
        <w:lastRenderedPageBreak/>
        <w:t>W roku szkolnym 2024/2025, wg stanu na dzień 30 września 2024 r., funkcjonowały 33 jednostki oświatowe prowadzące kształcenie integracyjne. Do 226 oddziałów integracyjnych uczęszczało 979 dzieci i</w:t>
      </w:r>
      <w:r w:rsidR="00E9014B" w:rsidRPr="00B26902">
        <w:rPr>
          <w:rFonts w:cstheme="minorHAnsi"/>
          <w:sz w:val="24"/>
          <w:szCs w:val="24"/>
        </w:rPr>
        <w:t> </w:t>
      </w:r>
      <w:r w:rsidRPr="00B26902">
        <w:rPr>
          <w:rFonts w:cstheme="minorHAnsi"/>
          <w:sz w:val="24"/>
          <w:szCs w:val="24"/>
        </w:rPr>
        <w:t>uczniów niepełnosprawnych posiadających orzeczenie o potrzebie kształcenia specjalnego.</w:t>
      </w:r>
    </w:p>
    <w:p w14:paraId="4EA93832" w14:textId="6FADD258" w:rsidR="000A3DC2" w:rsidRPr="005A189A" w:rsidRDefault="000A3DC2">
      <w:pPr>
        <w:rPr>
          <w:rFonts w:cstheme="minorHAnsi"/>
          <w:color w:val="5F497A" w:themeColor="accent4" w:themeShade="BF"/>
          <w:sz w:val="24"/>
          <w:szCs w:val="24"/>
        </w:rPr>
      </w:pPr>
      <w:r w:rsidRPr="005A189A">
        <w:rPr>
          <w:rFonts w:cstheme="minorHAnsi"/>
          <w:color w:val="5F497A" w:themeColor="accent4" w:themeShade="BF"/>
          <w:sz w:val="24"/>
          <w:szCs w:val="24"/>
        </w:rPr>
        <w:t>Cudzoziemcy</w:t>
      </w:r>
    </w:p>
    <w:p w14:paraId="4F71F8D3" w14:textId="791DE097" w:rsidR="000A3DC2" w:rsidRPr="00B26902" w:rsidRDefault="00C11377">
      <w:pPr>
        <w:rPr>
          <w:rFonts w:cstheme="minorHAnsi"/>
          <w:sz w:val="24"/>
          <w:szCs w:val="24"/>
        </w:rPr>
      </w:pPr>
      <w:r w:rsidRPr="00B26902">
        <w:rPr>
          <w:rFonts w:cstheme="minorHAnsi"/>
          <w:sz w:val="24"/>
          <w:szCs w:val="24"/>
        </w:rPr>
        <w:t>W roku szkolnym 2025/2026 uczniowie-cudzoziemcy objęci wychowaniem przedszkolnym oraz</w:t>
      </w:r>
      <w:r w:rsidR="00551D86" w:rsidRPr="00B26902">
        <w:rPr>
          <w:rFonts w:cstheme="minorHAnsi"/>
          <w:sz w:val="24"/>
          <w:szCs w:val="24"/>
        </w:rPr>
        <w:t> </w:t>
      </w:r>
      <w:r w:rsidRPr="00B26902">
        <w:rPr>
          <w:rFonts w:cstheme="minorHAnsi"/>
          <w:sz w:val="24"/>
          <w:szCs w:val="24"/>
        </w:rPr>
        <w:t>uczęszczający do białostockich szkół podstawowych i ponadpodstawowych pochodzili w większości z</w:t>
      </w:r>
      <w:r w:rsidR="00551D86" w:rsidRPr="00B26902">
        <w:rPr>
          <w:rFonts w:cstheme="minorHAnsi"/>
          <w:sz w:val="24"/>
          <w:szCs w:val="24"/>
        </w:rPr>
        <w:t> </w:t>
      </w:r>
      <w:r w:rsidRPr="00B26902">
        <w:rPr>
          <w:rFonts w:cstheme="minorHAnsi"/>
          <w:sz w:val="24"/>
          <w:szCs w:val="24"/>
        </w:rPr>
        <w:t>3</w:t>
      </w:r>
      <w:r w:rsidR="00551D86" w:rsidRPr="00B26902">
        <w:rPr>
          <w:rFonts w:cstheme="minorHAnsi"/>
          <w:sz w:val="24"/>
          <w:szCs w:val="24"/>
        </w:rPr>
        <w:t> </w:t>
      </w:r>
      <w:r w:rsidRPr="00B26902">
        <w:rPr>
          <w:rFonts w:cstheme="minorHAnsi"/>
          <w:sz w:val="24"/>
          <w:szCs w:val="24"/>
        </w:rPr>
        <w:t xml:space="preserve">krajów: Białorusi, Ukrainy i Rosji. Do białostockich przedszkoli uczęszczało 590 dzieci (5,1% ogółu), do szkół podstawowych </w:t>
      </w:r>
      <w:r w:rsidR="008A790E" w:rsidRPr="00B26902">
        <w:rPr>
          <w:rFonts w:cstheme="minorHAnsi"/>
          <w:sz w:val="24"/>
          <w:szCs w:val="24"/>
        </w:rPr>
        <w:t>–</w:t>
      </w:r>
      <w:r w:rsidRPr="00B26902">
        <w:rPr>
          <w:rFonts w:cstheme="minorHAnsi"/>
          <w:sz w:val="24"/>
          <w:szCs w:val="24"/>
        </w:rPr>
        <w:t xml:space="preserve"> 2 132 (7,1% ogółu), zaś naukę w białostockich szkołach ponadpodstawowych pobierało 1 530 uczniów</w:t>
      </w:r>
      <w:r w:rsidR="0059746C" w:rsidRPr="00B26902">
        <w:rPr>
          <w:rFonts w:cstheme="minorHAnsi"/>
          <w:sz w:val="24"/>
          <w:szCs w:val="24"/>
        </w:rPr>
        <w:t xml:space="preserve"> </w:t>
      </w:r>
      <w:r w:rsidR="008A790E" w:rsidRPr="00B26902">
        <w:rPr>
          <w:rFonts w:cstheme="minorHAnsi"/>
          <w:sz w:val="24"/>
          <w:szCs w:val="24"/>
        </w:rPr>
        <w:t>–</w:t>
      </w:r>
      <w:r w:rsidRPr="00B26902">
        <w:rPr>
          <w:rFonts w:cstheme="minorHAnsi"/>
          <w:sz w:val="24"/>
          <w:szCs w:val="24"/>
        </w:rPr>
        <w:t>cudzoziemców (5,4% ogółu)</w:t>
      </w:r>
      <w:r w:rsidR="00625950" w:rsidRPr="00B26902">
        <w:rPr>
          <w:rStyle w:val="Odwoanieprzypisudolnego"/>
          <w:rFonts w:cstheme="minorHAnsi"/>
          <w:sz w:val="24"/>
          <w:szCs w:val="24"/>
        </w:rPr>
        <w:footnoteReference w:id="10"/>
      </w:r>
      <w:r w:rsidR="00625950" w:rsidRPr="00B26902">
        <w:rPr>
          <w:rFonts w:cstheme="minorHAnsi"/>
          <w:sz w:val="24"/>
          <w:szCs w:val="24"/>
        </w:rPr>
        <w:t>.</w:t>
      </w:r>
    </w:p>
    <w:p w14:paraId="0986C204" w14:textId="18AD6285" w:rsidR="00B133E3" w:rsidRPr="005A189A" w:rsidRDefault="00B133E3">
      <w:pPr>
        <w:rPr>
          <w:rFonts w:cstheme="minorHAnsi"/>
          <w:color w:val="5F497A" w:themeColor="accent4" w:themeShade="BF"/>
          <w:sz w:val="24"/>
          <w:szCs w:val="24"/>
        </w:rPr>
      </w:pPr>
      <w:r w:rsidRPr="005A189A">
        <w:rPr>
          <w:rFonts w:cstheme="minorHAnsi"/>
          <w:color w:val="5F497A" w:themeColor="accent4" w:themeShade="BF"/>
          <w:sz w:val="24"/>
          <w:szCs w:val="24"/>
        </w:rPr>
        <w:t>Oddziały dwujęzyczne i międzynarodowe</w:t>
      </w:r>
    </w:p>
    <w:p w14:paraId="6B7D6AF8" w14:textId="57D00DB8" w:rsidR="009610BD" w:rsidRPr="00CD4448" w:rsidRDefault="00807342">
      <w:pPr>
        <w:rPr>
          <w:rFonts w:eastAsia="Calibri" w:cstheme="minorHAnsi"/>
          <w:sz w:val="24"/>
          <w:szCs w:val="24"/>
        </w:rPr>
      </w:pPr>
      <w:r w:rsidRPr="00B26902">
        <w:rPr>
          <w:rFonts w:eastAsia="Calibri" w:cstheme="minorHAnsi"/>
          <w:sz w:val="24"/>
          <w:szCs w:val="24"/>
        </w:rPr>
        <w:t>Białostocka oferta edukacyjna dawała możliwość zdawania międzynarodowej matury w II Liceum Ogólnokształcącym im. Księżnej Anny z Sapiehów Jabłonowskiej Zespołu Szkół Ogólnokształcących</w:t>
      </w:r>
      <w:r w:rsidR="00D76A82" w:rsidRPr="00B26902">
        <w:rPr>
          <w:rFonts w:eastAsia="Calibri" w:cstheme="minorHAnsi"/>
          <w:sz w:val="24"/>
          <w:szCs w:val="24"/>
        </w:rPr>
        <w:t xml:space="preserve"> </w:t>
      </w:r>
      <w:r w:rsidRPr="00B26902">
        <w:rPr>
          <w:rFonts w:eastAsia="Calibri" w:cstheme="minorHAnsi"/>
          <w:sz w:val="24"/>
          <w:szCs w:val="24"/>
        </w:rPr>
        <w:t>Nr 2 w Białymstoku, w którym w roku szkolnym 2023/2024 w 4 oddziałach z międzynarodową maturą kształciło się 124 uczniów, a do egzaminu dojrzałości w 2024 r. przystąpiło 30 osób.</w:t>
      </w:r>
      <w:r w:rsidRPr="00B26902">
        <w:rPr>
          <w:rFonts w:cstheme="minorHAnsi"/>
          <w:sz w:val="24"/>
          <w:szCs w:val="24"/>
        </w:rPr>
        <w:t xml:space="preserve"> </w:t>
      </w:r>
      <w:r w:rsidRPr="00CD4448">
        <w:rPr>
          <w:rFonts w:eastAsia="Calibri" w:cstheme="minorHAnsi"/>
          <w:sz w:val="24"/>
          <w:szCs w:val="24"/>
        </w:rPr>
        <w:t>W roku szkolnym 2024/2025 w ww. oddziałach kształciło się 123 uczniów.</w:t>
      </w:r>
    </w:p>
    <w:p w14:paraId="20F32C01" w14:textId="4F4C570F" w:rsidR="00B133E3" w:rsidRPr="005A189A" w:rsidRDefault="00B133E3">
      <w:pPr>
        <w:rPr>
          <w:rFonts w:cstheme="minorHAnsi"/>
          <w:color w:val="5F497A" w:themeColor="accent4" w:themeShade="BF"/>
          <w:sz w:val="24"/>
          <w:szCs w:val="24"/>
        </w:rPr>
      </w:pPr>
      <w:r w:rsidRPr="005A189A">
        <w:rPr>
          <w:rFonts w:cstheme="minorHAnsi"/>
          <w:color w:val="5F497A" w:themeColor="accent4" w:themeShade="BF"/>
          <w:sz w:val="24"/>
          <w:szCs w:val="24"/>
        </w:rPr>
        <w:t>Oddziały sportowe i mistrzostwa sportowego</w:t>
      </w:r>
    </w:p>
    <w:p w14:paraId="7E175615" w14:textId="20ED4596" w:rsidR="00807342" w:rsidRPr="00B26902" w:rsidRDefault="00807342">
      <w:pPr>
        <w:rPr>
          <w:rFonts w:eastAsia="Calibri" w:cstheme="minorHAnsi"/>
          <w:color w:val="000000" w:themeColor="text1"/>
          <w:sz w:val="24"/>
          <w:szCs w:val="24"/>
        </w:rPr>
      </w:pPr>
      <w:r w:rsidRPr="00B26902">
        <w:rPr>
          <w:rFonts w:eastAsia="Calibri" w:cstheme="minorHAnsi"/>
          <w:color w:val="000000" w:themeColor="text1"/>
          <w:sz w:val="24"/>
          <w:szCs w:val="24"/>
        </w:rPr>
        <w:t xml:space="preserve">W celu wspierania i rozwijania zainteresowań sportowych uczniów w roku szkolnym 2024/2025 w szkołach ponadpodstawowych, prowadzonych przez Miasto Białystok funkcjonowało 6 oddziałów sportowych, w których </w:t>
      </w:r>
      <w:r w:rsidR="00712236" w:rsidRPr="00B26902">
        <w:rPr>
          <w:rFonts w:eastAsia="Calibri" w:cstheme="minorHAnsi"/>
          <w:color w:val="000000" w:themeColor="text1"/>
          <w:sz w:val="24"/>
          <w:szCs w:val="24"/>
        </w:rPr>
        <w:t xml:space="preserve">153 uczniów uczyło się </w:t>
      </w:r>
      <w:r w:rsidRPr="00B26902">
        <w:rPr>
          <w:rFonts w:eastAsia="Calibri" w:cstheme="minorHAnsi"/>
          <w:color w:val="000000" w:themeColor="text1"/>
          <w:sz w:val="24"/>
          <w:szCs w:val="24"/>
        </w:rPr>
        <w:t>i doskonaliło w 5 dyscyplinach sport</w:t>
      </w:r>
      <w:r w:rsidR="00712236" w:rsidRPr="00B26902">
        <w:rPr>
          <w:rFonts w:eastAsia="Calibri" w:cstheme="minorHAnsi"/>
          <w:color w:val="000000" w:themeColor="text1"/>
          <w:sz w:val="24"/>
          <w:szCs w:val="24"/>
        </w:rPr>
        <w:t>owych</w:t>
      </w:r>
      <w:r w:rsidRPr="00B26902">
        <w:rPr>
          <w:rFonts w:eastAsia="Calibri" w:cstheme="minorHAnsi"/>
          <w:color w:val="000000" w:themeColor="text1"/>
          <w:sz w:val="24"/>
          <w:szCs w:val="24"/>
        </w:rPr>
        <w:t>. Ponadto w 21 oddziałach mistrzostwa sportowego, obejmujących 9 dyscyplin, z kształcenia sportowego korzystało 262 uczniów.</w:t>
      </w:r>
    </w:p>
    <w:p w14:paraId="7E37A2FF" w14:textId="6A6ABC3E" w:rsidR="0080014E" w:rsidRPr="005A189A" w:rsidRDefault="0080014E">
      <w:pPr>
        <w:rPr>
          <w:rFonts w:cstheme="minorHAnsi"/>
          <w:color w:val="5F497A" w:themeColor="accent4" w:themeShade="BF"/>
          <w:sz w:val="24"/>
          <w:szCs w:val="24"/>
        </w:rPr>
      </w:pPr>
      <w:r w:rsidRPr="005A189A">
        <w:rPr>
          <w:rFonts w:cstheme="minorHAnsi"/>
          <w:color w:val="5F497A" w:themeColor="accent4" w:themeShade="BF"/>
          <w:sz w:val="24"/>
          <w:szCs w:val="24"/>
        </w:rPr>
        <w:t>Szkolny Budżet Partycypacyjny</w:t>
      </w:r>
    </w:p>
    <w:p w14:paraId="4D19508F" w14:textId="49936003" w:rsidR="0080014E" w:rsidRPr="00B26902" w:rsidRDefault="0080014E">
      <w:pPr>
        <w:rPr>
          <w:rFonts w:cstheme="minorHAnsi"/>
          <w:sz w:val="24"/>
          <w:szCs w:val="24"/>
        </w:rPr>
      </w:pPr>
      <w:r w:rsidRPr="00B26902">
        <w:rPr>
          <w:rFonts w:cstheme="minorHAnsi"/>
          <w:sz w:val="24"/>
          <w:szCs w:val="24"/>
        </w:rPr>
        <w:t>Szkolny Budżet Partycypacyjny (SBP) to środki z budżetu Miasta Białystok, przeznaczone na</w:t>
      </w:r>
      <w:r w:rsidR="00DE4799" w:rsidRPr="00B26902">
        <w:rPr>
          <w:rFonts w:cstheme="minorHAnsi"/>
          <w:sz w:val="24"/>
          <w:szCs w:val="24"/>
        </w:rPr>
        <w:t> </w:t>
      </w:r>
      <w:r w:rsidRPr="00B26902">
        <w:rPr>
          <w:rFonts w:cstheme="minorHAnsi"/>
          <w:sz w:val="24"/>
          <w:szCs w:val="24"/>
        </w:rPr>
        <w:t>sfinansowanie projektów zgłoszonych przez uczniów białostockich publicznych szkół ponadpodstawowych, dla których organem prowadzącym jest Miasto Białystok. Jego celem jest promowanie postawy obywatelskiej młodzieży, aktywizowanie uczniowskiego środowiska szkolnego oraz rozwijanie poczucia wpływu na otoczenie. Proces SBP w szkole polega na zorganizowaniu następujących etapów: akcja promocyjno-informacyjna, zgłaszanie projektów, weryfikacja zgłoszonych projektów, głosowanie, realizacja zwycięskich projektów. Za realizację poszczególnych działań odpowiada szkolny zespół koordynacyjny wyznaczony przez dyrektora szkoły.</w:t>
      </w:r>
    </w:p>
    <w:p w14:paraId="280E0285" w14:textId="34517A7C" w:rsidR="003714CC" w:rsidRDefault="0080014E">
      <w:pPr>
        <w:rPr>
          <w:rFonts w:cstheme="minorHAnsi"/>
          <w:sz w:val="24"/>
          <w:szCs w:val="24"/>
        </w:rPr>
      </w:pPr>
      <w:r w:rsidRPr="00B26902">
        <w:rPr>
          <w:rFonts w:cstheme="minorHAnsi"/>
          <w:sz w:val="24"/>
          <w:szCs w:val="24"/>
        </w:rPr>
        <w:t xml:space="preserve">W 2024 r. uruchomiona została pierwsza edycja Szkolnego Budżetu Partycypacyjnego. Z budżetu Miasta Białystok sfinansowano projekty w 21 publicznych szkołach ponadpodstawowych. </w:t>
      </w:r>
      <w:r w:rsidRPr="00B26902">
        <w:rPr>
          <w:rFonts w:cstheme="minorHAnsi"/>
          <w:sz w:val="24"/>
          <w:szCs w:val="24"/>
        </w:rPr>
        <w:lastRenderedPageBreak/>
        <w:t>Realizacja projektów</w:t>
      </w:r>
      <w:r w:rsidR="00DE4799" w:rsidRPr="00B26902">
        <w:rPr>
          <w:rFonts w:cstheme="minorHAnsi"/>
          <w:sz w:val="24"/>
          <w:szCs w:val="24"/>
        </w:rPr>
        <w:t xml:space="preserve"> </w:t>
      </w:r>
      <w:r w:rsidRPr="00B26902">
        <w:rPr>
          <w:rFonts w:cstheme="minorHAnsi"/>
          <w:sz w:val="24"/>
          <w:szCs w:val="24"/>
        </w:rPr>
        <w:t>w placówkach kosztowała łącznie 83 395,81 zł. Każda zgłoszona szkoła miała do dyspozycji środki</w:t>
      </w:r>
      <w:r w:rsidR="00D76A82" w:rsidRPr="00B26902">
        <w:rPr>
          <w:rFonts w:cstheme="minorHAnsi"/>
          <w:sz w:val="24"/>
          <w:szCs w:val="24"/>
        </w:rPr>
        <w:t xml:space="preserve"> </w:t>
      </w:r>
      <w:r w:rsidRPr="00B26902">
        <w:rPr>
          <w:rFonts w:cstheme="minorHAnsi"/>
          <w:sz w:val="24"/>
          <w:szCs w:val="24"/>
        </w:rPr>
        <w:t>w maksymalnej kwocie 4 tys. zł.</w:t>
      </w:r>
    </w:p>
    <w:p w14:paraId="113B0D7F" w14:textId="6F753322" w:rsidR="00774E23" w:rsidRPr="00B26902" w:rsidRDefault="00774E23">
      <w:pPr>
        <w:rPr>
          <w:rFonts w:cstheme="minorHAnsi"/>
          <w:color w:val="5F497A" w:themeColor="accent4" w:themeShade="BF"/>
          <w:sz w:val="24"/>
          <w:szCs w:val="24"/>
        </w:rPr>
      </w:pPr>
      <w:r w:rsidRPr="00B26902">
        <w:rPr>
          <w:rFonts w:cstheme="minorHAnsi"/>
          <w:color w:val="5F497A" w:themeColor="accent4" w:themeShade="BF"/>
          <w:sz w:val="24"/>
          <w:szCs w:val="24"/>
        </w:rPr>
        <w:t>Egzamin maturalny</w:t>
      </w:r>
    </w:p>
    <w:p w14:paraId="769FB915" w14:textId="6E36D690" w:rsidR="00807342" w:rsidRPr="00B26902" w:rsidRDefault="00807342">
      <w:pPr>
        <w:rPr>
          <w:rFonts w:eastAsia="Calibri" w:cstheme="minorHAnsi"/>
          <w:color w:val="000000" w:themeColor="text1"/>
          <w:sz w:val="24"/>
          <w:szCs w:val="24"/>
        </w:rPr>
      </w:pPr>
      <w:r w:rsidRPr="00B26902">
        <w:rPr>
          <w:rFonts w:eastAsia="Calibri" w:cstheme="minorHAnsi"/>
          <w:color w:val="000000" w:themeColor="text1"/>
          <w:sz w:val="24"/>
          <w:szCs w:val="24"/>
        </w:rPr>
        <w:t xml:space="preserve">W 2024 r. egzamin maturalny w Białymstoku zdawało 3 391 uczniów, z których 86,4% zakończyło egzamin z wynikiem pozytywnym. Zdawalność matury w Białymstoku jest porównywalna do zdawalności w województwie podlaskim oraz w kraju. </w:t>
      </w:r>
    </w:p>
    <w:p w14:paraId="688C531D" w14:textId="0EF7EA28" w:rsidR="00807342" w:rsidRPr="00B26902" w:rsidRDefault="00807342">
      <w:pPr>
        <w:rPr>
          <w:rFonts w:eastAsia="Calibri" w:cstheme="minorHAnsi"/>
          <w:color w:val="000000" w:themeColor="text1"/>
          <w:sz w:val="24"/>
          <w:szCs w:val="24"/>
        </w:rPr>
      </w:pPr>
      <w:r w:rsidRPr="00B26902">
        <w:rPr>
          <w:rFonts w:eastAsia="Calibri" w:cstheme="minorHAnsi"/>
          <w:color w:val="000000" w:themeColor="text1"/>
          <w:sz w:val="24"/>
          <w:szCs w:val="24"/>
        </w:rPr>
        <w:t>Licea ogólnokształcące dla młodzieży oraz technika, które uzyskały najwyższy wynik (100%) to: I</w:t>
      </w:r>
      <w:r w:rsidR="009020C2" w:rsidRPr="00B26902">
        <w:rPr>
          <w:rFonts w:eastAsia="Calibri" w:cstheme="minorHAnsi"/>
          <w:color w:val="000000" w:themeColor="text1"/>
          <w:sz w:val="24"/>
          <w:szCs w:val="24"/>
        </w:rPr>
        <w:t> </w:t>
      </w:r>
      <w:r w:rsidRPr="00B26902">
        <w:rPr>
          <w:rFonts w:eastAsia="Calibri" w:cstheme="minorHAnsi"/>
          <w:color w:val="000000" w:themeColor="text1"/>
          <w:sz w:val="24"/>
          <w:szCs w:val="24"/>
        </w:rPr>
        <w:t>Liceum Ogólnokształcące im. Adama Mickiewicza w Białymstoku, II Liceum Ogólnokształcące im. Księżnej Anny z Sapiehów Jabłonowskiej w Białymstoku Zespołu Szkół Ogólnokształcących Nr 2 w Białymstoku, III</w:t>
      </w:r>
      <w:r w:rsidR="009020C2" w:rsidRPr="00B26902">
        <w:rPr>
          <w:rFonts w:eastAsia="Calibri" w:cstheme="minorHAnsi"/>
          <w:color w:val="000000" w:themeColor="text1"/>
          <w:sz w:val="24"/>
          <w:szCs w:val="24"/>
        </w:rPr>
        <w:t> </w:t>
      </w:r>
      <w:r w:rsidRPr="00B26902">
        <w:rPr>
          <w:rFonts w:eastAsia="Calibri" w:cstheme="minorHAnsi"/>
          <w:color w:val="000000" w:themeColor="text1"/>
          <w:sz w:val="24"/>
          <w:szCs w:val="24"/>
        </w:rPr>
        <w:t>Liceum Ogólnokształcące im. Krzysztofa Kamila Baczyńskiego w Białymstoku, XI Liceum Ogólnokształcące im. Rotmistrza Witolda Pileckiego w Białymstoku oraz Technikum Elektryczne w Białymstoku Zespołu Szkół Elektrycznych im. prof. Janusza Groszkowskiego w Białymstoku.</w:t>
      </w:r>
    </w:p>
    <w:p w14:paraId="2215B97A" w14:textId="77777777" w:rsidR="00774E23" w:rsidRPr="00B26902" w:rsidRDefault="00774E23">
      <w:pPr>
        <w:rPr>
          <w:rFonts w:cstheme="minorHAnsi"/>
          <w:color w:val="5F497A" w:themeColor="accent4" w:themeShade="BF"/>
          <w:sz w:val="24"/>
          <w:szCs w:val="24"/>
        </w:rPr>
      </w:pPr>
      <w:r w:rsidRPr="00B26902">
        <w:rPr>
          <w:rFonts w:cstheme="minorHAnsi"/>
          <w:color w:val="5F497A" w:themeColor="accent4" w:themeShade="BF"/>
          <w:sz w:val="24"/>
          <w:szCs w:val="24"/>
        </w:rPr>
        <w:t>Egzamin zawodowy</w:t>
      </w:r>
    </w:p>
    <w:p w14:paraId="0DBC24E1" w14:textId="10D1A2B1" w:rsidR="00807342" w:rsidRPr="00B26902" w:rsidRDefault="00807342">
      <w:pPr>
        <w:rPr>
          <w:rFonts w:eastAsia="Calibri" w:cstheme="minorHAnsi"/>
          <w:sz w:val="24"/>
          <w:szCs w:val="24"/>
        </w:rPr>
      </w:pPr>
      <w:r w:rsidRPr="00B26902">
        <w:rPr>
          <w:rFonts w:eastAsia="Calibri" w:cstheme="minorHAnsi"/>
          <w:sz w:val="24"/>
          <w:szCs w:val="24"/>
        </w:rPr>
        <w:t>Egzamin zawodowy jest formą oceny poziomu opanowania przez osoby wiadomości i umiejętności z</w:t>
      </w:r>
      <w:r w:rsidR="00BD6D03" w:rsidRPr="00B26902">
        <w:rPr>
          <w:rFonts w:eastAsia="Calibri" w:cstheme="minorHAnsi"/>
          <w:sz w:val="24"/>
          <w:szCs w:val="24"/>
        </w:rPr>
        <w:t> </w:t>
      </w:r>
      <w:r w:rsidRPr="00B26902">
        <w:rPr>
          <w:rFonts w:eastAsia="Calibri" w:cstheme="minorHAnsi"/>
          <w:sz w:val="24"/>
          <w:szCs w:val="24"/>
        </w:rPr>
        <w:t>zakresu jednej kwalifikacji, wyodrębnionej w zawodzie szkolnictwa branżowego. Składa się z części pisemnej i praktycznej. Część pisemna jest przeprowadzana w formie testu elektronicznego. Część praktyczna polega na wykonaniu na stanowisku egzaminacyjnym zadania lub zadań zawartych w arkuszu, których rezultatem jest wyrób, usługa lub dokumentacja.</w:t>
      </w:r>
      <w:r w:rsidR="000F3E3D" w:rsidRPr="00B26902">
        <w:rPr>
          <w:rFonts w:eastAsia="Calibri" w:cstheme="minorHAnsi"/>
          <w:sz w:val="24"/>
          <w:szCs w:val="24"/>
        </w:rPr>
        <w:t xml:space="preserve"> </w:t>
      </w:r>
      <w:r w:rsidRPr="00B26902">
        <w:rPr>
          <w:rFonts w:eastAsia="Calibri" w:cstheme="minorHAnsi"/>
          <w:sz w:val="24"/>
          <w:szCs w:val="24"/>
        </w:rPr>
        <w:t>Egzamin potwierdzający kwalifikacje w zawodzie (formuła 2019) był</w:t>
      </w:r>
      <w:r w:rsidR="00BD6D03" w:rsidRPr="00B26902">
        <w:rPr>
          <w:rFonts w:eastAsia="Calibri" w:cstheme="minorHAnsi"/>
          <w:sz w:val="24"/>
          <w:szCs w:val="24"/>
        </w:rPr>
        <w:t> </w:t>
      </w:r>
      <w:r w:rsidRPr="00B26902">
        <w:rPr>
          <w:rFonts w:eastAsia="Calibri" w:cstheme="minorHAnsi"/>
          <w:sz w:val="24"/>
          <w:szCs w:val="24"/>
        </w:rPr>
        <w:t>przeprowadzany w sesji – lato, zima 2024 r.</w:t>
      </w:r>
    </w:p>
    <w:p w14:paraId="05DF8297" w14:textId="0822B1A3" w:rsidR="00807342" w:rsidRPr="00B26902" w:rsidRDefault="00807342">
      <w:pPr>
        <w:rPr>
          <w:rFonts w:eastAsia="Calibri" w:cstheme="minorHAnsi"/>
          <w:sz w:val="24"/>
          <w:szCs w:val="24"/>
        </w:rPr>
      </w:pPr>
      <w:r w:rsidRPr="00B26902">
        <w:rPr>
          <w:rFonts w:eastAsia="Calibri" w:cstheme="minorHAnsi"/>
          <w:sz w:val="24"/>
          <w:szCs w:val="24"/>
        </w:rPr>
        <w:t>W województwie podlaskim egzamin przeprowadzono w 26 branżach kształcenia zawodowego – dla</w:t>
      </w:r>
      <w:r w:rsidR="00BD6D03" w:rsidRPr="00B26902">
        <w:rPr>
          <w:rFonts w:eastAsia="Calibri" w:cstheme="minorHAnsi"/>
          <w:sz w:val="24"/>
          <w:szCs w:val="24"/>
        </w:rPr>
        <w:t> </w:t>
      </w:r>
      <w:r w:rsidRPr="00B26902">
        <w:rPr>
          <w:rFonts w:eastAsia="Calibri" w:cstheme="minorHAnsi"/>
          <w:sz w:val="24"/>
          <w:szCs w:val="24"/>
        </w:rPr>
        <w:t xml:space="preserve">uczniów szkół zawodowych, absolwentów, eksternów oraz osób, które ukończyły kwalifikacyjne kursy zawodowe (kursanci), do którego przystąpiło 4 527 zdających (sesja zima) </w:t>
      </w:r>
      <w:r w:rsidR="0080286B" w:rsidRPr="00B26902">
        <w:rPr>
          <w:rFonts w:cstheme="minorHAnsi"/>
          <w:sz w:val="24"/>
          <w:szCs w:val="24"/>
        </w:rPr>
        <w:t>–</w:t>
      </w:r>
      <w:r w:rsidRPr="00B26902">
        <w:rPr>
          <w:rFonts w:eastAsia="Calibri" w:cstheme="minorHAnsi"/>
          <w:sz w:val="24"/>
          <w:szCs w:val="24"/>
        </w:rPr>
        <w:t xml:space="preserve"> świadectwa potwierdzające kwalifikacje otrzymało 74,9% zdających.</w:t>
      </w:r>
      <w:r w:rsidR="00712236" w:rsidRPr="00B26902">
        <w:rPr>
          <w:rFonts w:eastAsia="Calibri" w:cstheme="minorHAnsi"/>
          <w:sz w:val="24"/>
          <w:szCs w:val="24"/>
        </w:rPr>
        <w:t xml:space="preserve"> Z kolei w samym</w:t>
      </w:r>
      <w:r w:rsidRPr="00B26902">
        <w:rPr>
          <w:rFonts w:eastAsia="Calibri" w:cstheme="minorHAnsi"/>
          <w:sz w:val="24"/>
          <w:szCs w:val="24"/>
        </w:rPr>
        <w:t xml:space="preserve"> Białymstoku do obu części egzaminu potwierdzającego kwalifikacje w zawodzie przystąpiło</w:t>
      </w:r>
      <w:r w:rsidR="00712236" w:rsidRPr="00B26902">
        <w:rPr>
          <w:rFonts w:eastAsia="Calibri" w:cstheme="minorHAnsi"/>
          <w:sz w:val="24"/>
          <w:szCs w:val="24"/>
        </w:rPr>
        <w:t xml:space="preserve"> </w:t>
      </w:r>
      <w:r w:rsidRPr="00B26902">
        <w:rPr>
          <w:rFonts w:eastAsia="Calibri" w:cstheme="minorHAnsi"/>
          <w:sz w:val="24"/>
          <w:szCs w:val="24"/>
        </w:rPr>
        <w:t>2 165 zdających, w tym 1 603 uczestników otrzymało certyfikat kwalifikacji (74%).</w:t>
      </w:r>
    </w:p>
    <w:p w14:paraId="33F44F69" w14:textId="6DAA623A" w:rsidR="00774E23" w:rsidRPr="00FE5307" w:rsidRDefault="00774E23" w:rsidP="000522FF">
      <w:pPr>
        <w:pStyle w:val="Nagwek3"/>
      </w:pPr>
      <w:bookmarkStart w:id="45" w:name="_Toc228345789"/>
      <w:r w:rsidRPr="0093749E">
        <w:t>2.4</w:t>
      </w:r>
      <w:r w:rsidRPr="0093749E">
        <w:tab/>
        <w:t>Szkolnictwo wyższe</w:t>
      </w:r>
      <w:bookmarkEnd w:id="45"/>
    </w:p>
    <w:p w14:paraId="62556655" w14:textId="781EC1A8" w:rsidR="00CD4448" w:rsidRDefault="004335ED">
      <w:pPr>
        <w:rPr>
          <w:rFonts w:eastAsia="Calibri" w:cstheme="minorHAnsi"/>
          <w:sz w:val="24"/>
          <w:szCs w:val="24"/>
        </w:rPr>
      </w:pPr>
      <w:r w:rsidRPr="00B26902">
        <w:rPr>
          <w:rFonts w:eastAsia="Calibri" w:cstheme="minorHAnsi"/>
          <w:sz w:val="24"/>
          <w:szCs w:val="24"/>
        </w:rPr>
        <w:t>W roku akademickim 2024/25 na uczelniach w Białymstoku kształciło się 25,0 tys. studentów, tj.</w:t>
      </w:r>
      <w:r w:rsidR="00BD6D03" w:rsidRPr="00B26902">
        <w:rPr>
          <w:rFonts w:eastAsia="Calibri" w:cstheme="minorHAnsi"/>
          <w:sz w:val="24"/>
          <w:szCs w:val="24"/>
        </w:rPr>
        <w:t> </w:t>
      </w:r>
      <w:r w:rsidRPr="00B26902">
        <w:rPr>
          <w:rFonts w:eastAsia="Calibri" w:cstheme="minorHAnsi"/>
          <w:sz w:val="24"/>
          <w:szCs w:val="24"/>
        </w:rPr>
        <w:t>o</w:t>
      </w:r>
      <w:r w:rsidR="00BD6D03" w:rsidRPr="00B26902">
        <w:rPr>
          <w:rFonts w:eastAsia="Calibri" w:cstheme="minorHAnsi"/>
          <w:sz w:val="24"/>
          <w:szCs w:val="24"/>
        </w:rPr>
        <w:t> </w:t>
      </w:r>
      <w:r w:rsidRPr="00B26902">
        <w:rPr>
          <w:rFonts w:eastAsia="Calibri" w:cstheme="minorHAnsi"/>
          <w:sz w:val="24"/>
          <w:szCs w:val="24"/>
        </w:rPr>
        <w:t xml:space="preserve">3,3% więcej niż w roku akademickim </w:t>
      </w:r>
      <w:r w:rsidR="00F03F88" w:rsidRPr="00B26902">
        <w:rPr>
          <w:rFonts w:eastAsia="Calibri" w:cstheme="minorHAnsi"/>
          <w:sz w:val="24"/>
          <w:szCs w:val="24"/>
        </w:rPr>
        <w:t>2020/21</w:t>
      </w:r>
      <w:r w:rsidRPr="00B26902">
        <w:rPr>
          <w:rFonts w:eastAsia="Calibri" w:cstheme="minorHAnsi"/>
          <w:sz w:val="24"/>
          <w:szCs w:val="24"/>
        </w:rPr>
        <w:t>. Oznacza to, że w końcu 2024 r. w przeliczeniu na 1000 ludności przypadało 86 studentów, podczas gdy w 2020 r. – 82 studentów. Wśród najczęściej wybieranych grup kierunków były: zdrowie i opieka społeczna, biznes, administracja i prawo, technika, przemysł i</w:t>
      </w:r>
      <w:r w:rsidR="00BD6D03" w:rsidRPr="00B26902">
        <w:rPr>
          <w:rFonts w:eastAsia="Calibri" w:cstheme="minorHAnsi"/>
          <w:sz w:val="24"/>
          <w:szCs w:val="24"/>
        </w:rPr>
        <w:t> </w:t>
      </w:r>
      <w:r w:rsidRPr="00B26902">
        <w:rPr>
          <w:rFonts w:eastAsia="Calibri" w:cstheme="minorHAnsi"/>
          <w:sz w:val="24"/>
          <w:szCs w:val="24"/>
        </w:rPr>
        <w:t xml:space="preserve">budownictwo, nauki społeczne, dziennikarstwo i informacja. </w:t>
      </w:r>
      <w:r w:rsidR="00F979A8" w:rsidRPr="00B26902">
        <w:rPr>
          <w:rFonts w:eastAsia="Calibri" w:cstheme="minorHAnsi"/>
          <w:sz w:val="24"/>
          <w:szCs w:val="24"/>
        </w:rPr>
        <w:t>Od stycznia do grudnia 2024</w:t>
      </w:r>
      <w:r w:rsidRPr="00B26902">
        <w:rPr>
          <w:rFonts w:eastAsia="Calibri" w:cstheme="minorHAnsi"/>
          <w:sz w:val="24"/>
          <w:szCs w:val="24"/>
        </w:rPr>
        <w:t xml:space="preserve"> dyplom ukończenia studiów uzyskało 5,9 tys. absolwentów.</w:t>
      </w:r>
    </w:p>
    <w:p w14:paraId="4EF83986" w14:textId="77777777" w:rsidR="00CD4448" w:rsidRDefault="00CD4448">
      <w:pPr>
        <w:rPr>
          <w:rFonts w:eastAsia="Calibri" w:cstheme="minorHAnsi"/>
          <w:sz w:val="24"/>
          <w:szCs w:val="24"/>
        </w:rPr>
      </w:pPr>
      <w:r>
        <w:rPr>
          <w:rFonts w:eastAsia="Calibri" w:cstheme="minorHAnsi"/>
          <w:sz w:val="24"/>
          <w:szCs w:val="24"/>
        </w:rPr>
        <w:br w:type="page"/>
      </w:r>
    </w:p>
    <w:p w14:paraId="0AEE9581" w14:textId="568F5E19" w:rsidR="00774E23" w:rsidRPr="005A189A" w:rsidRDefault="00774E23" w:rsidP="001C0226">
      <w:pPr>
        <w:pStyle w:val="Legenda"/>
      </w:pPr>
      <w:bookmarkStart w:id="46" w:name="_Toc228271573"/>
      <w:r w:rsidRPr="005A189A">
        <w:lastRenderedPageBreak/>
        <w:t xml:space="preserve">Wykres </w:t>
      </w:r>
      <w:r w:rsidRPr="005A189A">
        <w:rPr>
          <w:noProof/>
        </w:rPr>
        <w:fldChar w:fldCharType="begin"/>
      </w:r>
      <w:r w:rsidRPr="005A189A">
        <w:rPr>
          <w:noProof/>
        </w:rPr>
        <w:instrText xml:space="preserve"> SEQ Wykres \* ARABIC </w:instrText>
      </w:r>
      <w:r w:rsidRPr="005A189A">
        <w:rPr>
          <w:noProof/>
        </w:rPr>
        <w:fldChar w:fldCharType="separate"/>
      </w:r>
      <w:r w:rsidR="00F76DBD" w:rsidRPr="005A189A">
        <w:rPr>
          <w:noProof/>
        </w:rPr>
        <w:t>9</w:t>
      </w:r>
      <w:r w:rsidRPr="005A189A">
        <w:rPr>
          <w:noProof/>
        </w:rPr>
        <w:fldChar w:fldCharType="end"/>
      </w:r>
      <w:r w:rsidRPr="005A189A">
        <w:t xml:space="preserve">. </w:t>
      </w:r>
      <w:proofErr w:type="spellStart"/>
      <w:r w:rsidRPr="005A189A">
        <w:t>Studenci</w:t>
      </w:r>
      <w:r w:rsidRPr="005A189A">
        <w:rPr>
          <w:vertAlign w:val="superscript"/>
        </w:rPr>
        <w:t>a</w:t>
      </w:r>
      <w:proofErr w:type="spellEnd"/>
      <w:r w:rsidRPr="005A189A">
        <w:t xml:space="preserve"> na 1000 ludności. Stan w dniu 31 grudnia</w:t>
      </w:r>
      <w:bookmarkEnd w:id="46"/>
    </w:p>
    <w:p w14:paraId="26E8D5D6" w14:textId="0251303F" w:rsidR="004335ED" w:rsidRPr="00B26902" w:rsidRDefault="004335ED" w:rsidP="001C0226">
      <w:pPr>
        <w:pStyle w:val="Legenda"/>
        <w:rPr>
          <w:color w:val="000000"/>
          <w:vertAlign w:val="superscript"/>
          <w14:textFill>
            <w14:solidFill>
              <w14:srgbClr w14:val="000000">
                <w14:lumMod w14:val="50000"/>
              </w14:srgbClr>
            </w14:solidFill>
          </w14:textFill>
        </w:rPr>
      </w:pPr>
      <w:r w:rsidRPr="00B26902">
        <w:rPr>
          <w:noProof/>
          <w:lang w:eastAsia="pl-PL"/>
        </w:rPr>
        <w:drawing>
          <wp:inline distT="0" distB="0" distL="0" distR="0" wp14:anchorId="7FB4A598" wp14:editId="05A34A21">
            <wp:extent cx="6154309" cy="2886075"/>
            <wp:effectExtent l="0" t="0" r="0" b="0"/>
            <wp:docPr id="37" name="Wykres 37" descr="Liczba studentów w latach 2020-2024.">
              <a:extLst xmlns:a="http://schemas.openxmlformats.org/drawingml/2006/main">
                <a:ext uri="{FF2B5EF4-FFF2-40B4-BE49-F238E27FC236}">
                  <a16:creationId xmlns:a16="http://schemas.microsoft.com/office/drawing/2014/main" id="{00000000-0008-0000-1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7DEA200B" w14:textId="232D014E" w:rsidR="00774E23" w:rsidRPr="00B26902" w:rsidRDefault="00774E23" w:rsidP="001C0226">
      <w:pPr>
        <w:pStyle w:val="Legenda"/>
      </w:pPr>
      <w:r w:rsidRPr="00B26902">
        <w:rPr>
          <w:vertAlign w:val="superscript"/>
        </w:rPr>
        <w:t>a</w:t>
      </w:r>
      <w:r w:rsidRPr="00B26902">
        <w:t xml:space="preserve"> Bez jednostek zamiejscowych polskich uczelni za granicą, łącznie z cudzoziemcami.</w:t>
      </w:r>
    </w:p>
    <w:p w14:paraId="19DC5051" w14:textId="77777777" w:rsidR="00774E23" w:rsidRPr="00B26902" w:rsidRDefault="00774E23" w:rsidP="001C0226">
      <w:pPr>
        <w:pStyle w:val="Legenda"/>
      </w:pPr>
      <w:r w:rsidRPr="00B26902">
        <w:t>Źródło: opracowanie własne na podstawie danych GUS.</w:t>
      </w:r>
    </w:p>
    <w:p w14:paraId="4FC5177E" w14:textId="3C7B2670" w:rsidR="00C44A13" w:rsidRPr="00B26902" w:rsidRDefault="00C44A13" w:rsidP="00C56442">
      <w:pPr>
        <w:rPr>
          <w:rFonts w:cstheme="minorHAnsi"/>
          <w:sz w:val="24"/>
          <w:szCs w:val="24"/>
        </w:rPr>
      </w:pPr>
      <w:bookmarkStart w:id="47" w:name="_Hlk217976742"/>
      <w:r w:rsidRPr="00B26902">
        <w:rPr>
          <w:rFonts w:cstheme="minorHAnsi"/>
          <w:sz w:val="24"/>
          <w:szCs w:val="24"/>
        </w:rPr>
        <w:t xml:space="preserve">Liczba nauczycieli akademickich </w:t>
      </w:r>
      <w:r w:rsidR="00AB27C3" w:rsidRPr="00B26902">
        <w:rPr>
          <w:rFonts w:cstheme="minorHAnsi"/>
          <w:sz w:val="24"/>
          <w:szCs w:val="24"/>
        </w:rPr>
        <w:t xml:space="preserve">utrzymuje się na zbliżonym poziomie. </w:t>
      </w:r>
      <w:r w:rsidRPr="00B26902">
        <w:rPr>
          <w:rFonts w:cstheme="minorHAnsi"/>
          <w:sz w:val="24"/>
          <w:szCs w:val="24"/>
        </w:rPr>
        <w:t>W 2024 r. kształciło ogółem 2</w:t>
      </w:r>
      <w:r w:rsidR="009830E1" w:rsidRPr="00B26902">
        <w:rPr>
          <w:rFonts w:cstheme="minorHAnsi"/>
          <w:sz w:val="24"/>
          <w:szCs w:val="24"/>
        </w:rPr>
        <w:t> </w:t>
      </w:r>
      <w:r w:rsidRPr="00B26902">
        <w:rPr>
          <w:rFonts w:cstheme="minorHAnsi"/>
          <w:sz w:val="24"/>
          <w:szCs w:val="24"/>
        </w:rPr>
        <w:t>346 nauczycieli akademickich (w tym: 570 profesorów, 1 088 adiunktów</w:t>
      </w:r>
      <w:r w:rsidR="00EB73EC" w:rsidRPr="00B26902">
        <w:rPr>
          <w:rFonts w:cstheme="minorHAnsi"/>
          <w:sz w:val="24"/>
          <w:szCs w:val="24"/>
        </w:rPr>
        <w:t xml:space="preserve"> </w:t>
      </w:r>
      <w:r w:rsidRPr="00B26902">
        <w:rPr>
          <w:rFonts w:cstheme="minorHAnsi"/>
          <w:sz w:val="24"/>
          <w:szCs w:val="24"/>
        </w:rPr>
        <w:t>i 541 asystentów).</w:t>
      </w:r>
    </w:p>
    <w:p w14:paraId="57230BD2" w14:textId="34BB4EFA" w:rsidR="00C44A13" w:rsidRPr="00B26902" w:rsidRDefault="007B5217" w:rsidP="00C56442">
      <w:pPr>
        <w:rPr>
          <w:rFonts w:eastAsia="Calibri" w:cstheme="minorHAnsi"/>
          <w:sz w:val="24"/>
          <w:szCs w:val="24"/>
        </w:rPr>
      </w:pPr>
      <w:r w:rsidRPr="00B26902">
        <w:rPr>
          <w:rFonts w:eastAsia="Calibri" w:cstheme="minorHAnsi"/>
          <w:sz w:val="24"/>
          <w:szCs w:val="24"/>
        </w:rPr>
        <w:t>Miasto dysponuje rozwiniętym zapleczem naukowo-badawczym i bogatą ofertą edukacyjną, co</w:t>
      </w:r>
      <w:r w:rsidR="009830E1" w:rsidRPr="00B26902">
        <w:rPr>
          <w:rFonts w:eastAsia="Calibri" w:cstheme="minorHAnsi"/>
          <w:sz w:val="24"/>
          <w:szCs w:val="24"/>
        </w:rPr>
        <w:t> </w:t>
      </w:r>
      <w:r w:rsidRPr="00B26902">
        <w:rPr>
          <w:rFonts w:eastAsia="Calibri" w:cstheme="minorHAnsi"/>
          <w:sz w:val="24"/>
          <w:szCs w:val="24"/>
        </w:rPr>
        <w:t xml:space="preserve">sprzyja wysokiej jakości oraz dostępności wykwalifikowanych kadr. </w:t>
      </w:r>
      <w:r w:rsidR="00C44A13" w:rsidRPr="00B26902">
        <w:rPr>
          <w:rFonts w:eastAsia="Calibri" w:cstheme="minorHAnsi"/>
          <w:sz w:val="24"/>
          <w:szCs w:val="24"/>
        </w:rPr>
        <w:t xml:space="preserve">W Białymstoku funkcjonują </w:t>
      </w:r>
      <w:r w:rsidR="004A7181" w:rsidRPr="00B26902">
        <w:rPr>
          <w:rFonts w:eastAsia="Calibri" w:cstheme="minorHAnsi"/>
          <w:sz w:val="24"/>
          <w:szCs w:val="24"/>
        </w:rPr>
        <w:t xml:space="preserve">3 </w:t>
      </w:r>
      <w:r w:rsidR="00C44A13" w:rsidRPr="00B26902">
        <w:rPr>
          <w:rFonts w:eastAsia="Calibri" w:cstheme="minorHAnsi"/>
          <w:sz w:val="24"/>
          <w:szCs w:val="24"/>
        </w:rPr>
        <w:t>publiczne uczelnie wyższe: Uniwersytet Medyczny w Białymstoku, Politechnika Białostocka oraz Uniwersytet</w:t>
      </w:r>
      <w:r w:rsidR="00D76A82" w:rsidRPr="00B26902">
        <w:rPr>
          <w:rFonts w:eastAsia="Calibri" w:cstheme="minorHAnsi"/>
          <w:sz w:val="24"/>
          <w:szCs w:val="24"/>
        </w:rPr>
        <w:t xml:space="preserve"> </w:t>
      </w:r>
      <w:r w:rsidR="00C44A13" w:rsidRPr="00B26902">
        <w:rPr>
          <w:rFonts w:eastAsia="Calibri" w:cstheme="minorHAnsi"/>
          <w:sz w:val="24"/>
          <w:szCs w:val="24"/>
        </w:rPr>
        <w:t xml:space="preserve">w Białymstoku i </w:t>
      </w:r>
      <w:r w:rsidR="004A7181" w:rsidRPr="00B26902">
        <w:rPr>
          <w:rFonts w:eastAsia="Calibri" w:cstheme="minorHAnsi"/>
          <w:sz w:val="24"/>
          <w:szCs w:val="24"/>
        </w:rPr>
        <w:t xml:space="preserve">2 </w:t>
      </w:r>
      <w:r w:rsidR="00C44A13" w:rsidRPr="00B26902">
        <w:rPr>
          <w:rFonts w:eastAsia="Calibri" w:cstheme="minorHAnsi"/>
          <w:sz w:val="24"/>
          <w:szCs w:val="24"/>
        </w:rPr>
        <w:t>filie: Akademii Teatralnej im. A. Zelwerowicza w Warszawie oraz Uniwersytetu Muzycznego F. Chopina.</w:t>
      </w:r>
    </w:p>
    <w:p w14:paraId="7864C113" w14:textId="1A798363" w:rsidR="007B5217" w:rsidRPr="00B26902" w:rsidRDefault="007B5217" w:rsidP="00C56442">
      <w:pPr>
        <w:rPr>
          <w:rFonts w:cstheme="minorHAnsi"/>
          <w:color w:val="000000" w:themeColor="text1"/>
          <w:sz w:val="24"/>
          <w:szCs w:val="24"/>
        </w:rPr>
      </w:pPr>
      <w:r w:rsidRPr="00B26902">
        <w:rPr>
          <w:rFonts w:cstheme="minorHAnsi"/>
          <w:color w:val="000000" w:themeColor="text1"/>
          <w:sz w:val="24"/>
          <w:szCs w:val="24"/>
        </w:rPr>
        <w:t>Na uwagę zasługuje kompleks uczelniany, funkcjonujący w ramach Kampusu Uniwersytetu</w:t>
      </w:r>
      <w:r w:rsidR="00183525" w:rsidRPr="00B26902">
        <w:rPr>
          <w:rFonts w:cstheme="minorHAnsi"/>
          <w:color w:val="000000" w:themeColor="text1"/>
          <w:sz w:val="24"/>
          <w:szCs w:val="24"/>
        </w:rPr>
        <w:t xml:space="preserve"> </w:t>
      </w:r>
      <w:r w:rsidRPr="00B26902">
        <w:rPr>
          <w:rFonts w:cstheme="minorHAnsi"/>
          <w:color w:val="000000" w:themeColor="text1"/>
          <w:sz w:val="24"/>
          <w:szCs w:val="24"/>
        </w:rPr>
        <w:t>w</w:t>
      </w:r>
      <w:r w:rsidR="009830E1" w:rsidRPr="00B26902">
        <w:rPr>
          <w:rFonts w:cstheme="minorHAnsi"/>
          <w:color w:val="000000" w:themeColor="text1"/>
          <w:sz w:val="24"/>
          <w:szCs w:val="24"/>
        </w:rPr>
        <w:t> </w:t>
      </w:r>
      <w:r w:rsidRPr="00B26902">
        <w:rPr>
          <w:rFonts w:cstheme="minorHAnsi"/>
          <w:color w:val="000000" w:themeColor="text1"/>
          <w:sz w:val="24"/>
          <w:szCs w:val="24"/>
        </w:rPr>
        <w:t>Białymstoku</w:t>
      </w:r>
      <w:r w:rsidR="009830E1" w:rsidRPr="00B26902">
        <w:rPr>
          <w:rFonts w:cstheme="minorHAnsi"/>
          <w:color w:val="000000" w:themeColor="text1"/>
          <w:sz w:val="24"/>
          <w:szCs w:val="24"/>
        </w:rPr>
        <w:t xml:space="preserve"> </w:t>
      </w:r>
      <w:r w:rsidRPr="00B26902">
        <w:rPr>
          <w:rFonts w:cstheme="minorHAnsi"/>
          <w:color w:val="000000" w:themeColor="text1"/>
          <w:sz w:val="24"/>
          <w:szCs w:val="24"/>
        </w:rPr>
        <w:t>(z terenem o pow. 30 ha, z czego zagospodarowano ponad 7 ha; pow. całkowita budynków – 38,5 tys. m</w:t>
      </w:r>
      <w:r w:rsidRPr="00B26902">
        <w:rPr>
          <w:rFonts w:cstheme="minorHAnsi"/>
          <w:color w:val="000000" w:themeColor="text1"/>
          <w:sz w:val="24"/>
          <w:szCs w:val="24"/>
          <w:vertAlign w:val="superscript"/>
        </w:rPr>
        <w:t>2</w:t>
      </w:r>
      <w:r w:rsidRPr="00B26902">
        <w:rPr>
          <w:rFonts w:cstheme="minorHAnsi"/>
          <w:color w:val="000000" w:themeColor="text1"/>
          <w:sz w:val="24"/>
          <w:szCs w:val="24"/>
        </w:rPr>
        <w:t>; 840 pomieszczeń). Kampus tworzą inteligentne budynki, sterowane w pełni automatycznie</w:t>
      </w:r>
      <w:r w:rsidR="00183525" w:rsidRPr="00B26902">
        <w:rPr>
          <w:rFonts w:cstheme="minorHAnsi"/>
          <w:color w:val="000000" w:themeColor="text1"/>
          <w:sz w:val="24"/>
          <w:szCs w:val="24"/>
        </w:rPr>
        <w:t xml:space="preserve"> </w:t>
      </w:r>
      <w:r w:rsidRPr="00B26902">
        <w:rPr>
          <w:rFonts w:cstheme="minorHAnsi"/>
          <w:color w:val="000000" w:themeColor="text1"/>
          <w:sz w:val="24"/>
          <w:szCs w:val="24"/>
        </w:rPr>
        <w:t>(w</w:t>
      </w:r>
      <w:r w:rsidR="009830E1" w:rsidRPr="00B26902">
        <w:rPr>
          <w:rFonts w:cstheme="minorHAnsi"/>
          <w:color w:val="000000" w:themeColor="text1"/>
          <w:sz w:val="24"/>
          <w:szCs w:val="24"/>
        </w:rPr>
        <w:t> </w:t>
      </w:r>
      <w:r w:rsidRPr="00B26902">
        <w:rPr>
          <w:rFonts w:cstheme="minorHAnsi"/>
          <w:color w:val="000000" w:themeColor="text1"/>
          <w:sz w:val="24"/>
          <w:szCs w:val="24"/>
        </w:rPr>
        <w:t xml:space="preserve">zakresie </w:t>
      </w:r>
      <w:r w:rsidRPr="00B26902">
        <w:rPr>
          <w:rFonts w:cstheme="minorHAnsi"/>
          <w:sz w:val="24"/>
          <w:szCs w:val="24"/>
        </w:rPr>
        <w:t xml:space="preserve">zasilania, ogrzewania i klimatyzacji). </w:t>
      </w:r>
      <w:r w:rsidRPr="00B26902">
        <w:rPr>
          <w:rFonts w:cstheme="minorHAnsi"/>
          <w:color w:val="000000" w:themeColor="text1"/>
          <w:sz w:val="24"/>
          <w:szCs w:val="24"/>
        </w:rPr>
        <w:t>Działają</w:t>
      </w:r>
      <w:r w:rsidRPr="00B26902">
        <w:rPr>
          <w:rFonts w:cstheme="minorHAnsi"/>
          <w:sz w:val="24"/>
          <w:szCs w:val="24"/>
        </w:rPr>
        <w:t xml:space="preserve"> tu </w:t>
      </w:r>
      <w:r w:rsidRPr="00B26902">
        <w:rPr>
          <w:rFonts w:cstheme="minorHAnsi"/>
          <w:color w:val="000000" w:themeColor="text1"/>
          <w:sz w:val="24"/>
          <w:szCs w:val="24"/>
        </w:rPr>
        <w:t>Wydziały: Biologii, Chemii, Fizyki, Matematyki oraz Instytut Informatyki. W ramach Kampusu działalność prowadzi: Uniwersyteckie Centrum Przyrodnicze im. prof.</w:t>
      </w:r>
      <w:r w:rsidR="009830E1" w:rsidRPr="00B26902">
        <w:rPr>
          <w:rFonts w:cstheme="minorHAnsi"/>
          <w:color w:val="000000" w:themeColor="text1"/>
          <w:sz w:val="24"/>
          <w:szCs w:val="24"/>
        </w:rPr>
        <w:t xml:space="preserve"> </w:t>
      </w:r>
      <w:r w:rsidRPr="00B26902">
        <w:rPr>
          <w:rFonts w:cstheme="minorHAnsi"/>
          <w:color w:val="000000" w:themeColor="text1"/>
          <w:sz w:val="24"/>
          <w:szCs w:val="24"/>
        </w:rPr>
        <w:t xml:space="preserve">A. Myrchy; Uniwersyteckie Centrum Kultury i Nauki z salą koncertową i kawiarnią; Uniwersyteckie Centrum Obliczeniowe </w:t>
      </w:r>
      <w:r w:rsidR="00517960" w:rsidRPr="00B26902">
        <w:rPr>
          <w:rFonts w:cstheme="minorHAnsi"/>
          <w:color w:val="000000" w:themeColor="text1"/>
          <w:sz w:val="24"/>
          <w:szCs w:val="24"/>
        </w:rPr>
        <w:t xml:space="preserve">oraz </w:t>
      </w:r>
      <w:r w:rsidRPr="00B26902">
        <w:rPr>
          <w:rFonts w:cstheme="minorHAnsi"/>
          <w:color w:val="000000" w:themeColor="text1"/>
          <w:sz w:val="24"/>
          <w:szCs w:val="24"/>
        </w:rPr>
        <w:t>Planetarium i Obserwatorium Uniwersytetu w Białymstoku.</w:t>
      </w:r>
    </w:p>
    <w:p w14:paraId="665E9242" w14:textId="42B23665" w:rsidR="007B5217" w:rsidRPr="00B26902" w:rsidRDefault="007B5217" w:rsidP="006F7978">
      <w:pPr>
        <w:rPr>
          <w:rFonts w:cstheme="minorHAnsi"/>
          <w:sz w:val="24"/>
          <w:szCs w:val="24"/>
        </w:rPr>
      </w:pPr>
      <w:r w:rsidRPr="00B26902">
        <w:rPr>
          <w:rFonts w:cstheme="minorHAnsi"/>
          <w:sz w:val="24"/>
          <w:szCs w:val="24"/>
        </w:rPr>
        <w:t>Uniwersyteckie Centrum Przyrodnicze im. Profesora Andrzeja Myrchy jest ogólnouczelnianą jednostką organizacyjną, której celem jest prowadzenie działalności ekspozycyjnej, a także edukacyjnej o</w:t>
      </w:r>
      <w:r w:rsidR="009830E1" w:rsidRPr="00B26902">
        <w:rPr>
          <w:rFonts w:cstheme="minorHAnsi"/>
          <w:sz w:val="24"/>
          <w:szCs w:val="24"/>
        </w:rPr>
        <w:t> </w:t>
      </w:r>
      <w:r w:rsidRPr="00B26902">
        <w:rPr>
          <w:rFonts w:cstheme="minorHAnsi"/>
          <w:sz w:val="24"/>
          <w:szCs w:val="24"/>
        </w:rPr>
        <w:t>tematyce przyrodniczej. Centrum działa od 1999 r. i szczyci się unikatowymi w światowej skali kolekcjami. W Centrum Przyrodniczym dostępne są także wystawy stałe oraz czasowe.</w:t>
      </w:r>
    </w:p>
    <w:p w14:paraId="326FC885" w14:textId="49DD9AD4" w:rsidR="007B5217" w:rsidRPr="00B26902" w:rsidRDefault="007B5217" w:rsidP="006F7978">
      <w:pPr>
        <w:rPr>
          <w:rFonts w:cstheme="minorHAnsi"/>
          <w:sz w:val="24"/>
          <w:szCs w:val="24"/>
        </w:rPr>
      </w:pPr>
      <w:r w:rsidRPr="00B26902">
        <w:rPr>
          <w:rFonts w:cstheme="minorHAnsi"/>
          <w:sz w:val="24"/>
          <w:szCs w:val="24"/>
        </w:rPr>
        <w:lastRenderedPageBreak/>
        <w:t>Planetarium i</w:t>
      </w:r>
      <w:r w:rsidRPr="00B26902">
        <w:rPr>
          <w:rFonts w:cstheme="minorHAnsi"/>
          <w:i/>
          <w:sz w:val="24"/>
          <w:szCs w:val="24"/>
        </w:rPr>
        <w:t xml:space="preserve"> </w:t>
      </w:r>
      <w:r w:rsidRPr="00B26902">
        <w:rPr>
          <w:rFonts w:cstheme="minorHAnsi"/>
          <w:sz w:val="24"/>
          <w:szCs w:val="24"/>
        </w:rPr>
        <w:t>Obserwatorium Astronomiczne</w:t>
      </w:r>
      <w:r w:rsidRPr="00B26902">
        <w:rPr>
          <w:rFonts w:cstheme="minorHAnsi"/>
          <w:i/>
          <w:sz w:val="24"/>
          <w:szCs w:val="24"/>
        </w:rPr>
        <w:t xml:space="preserve"> </w:t>
      </w:r>
      <w:r w:rsidR="00E63047" w:rsidRPr="00B26902">
        <w:rPr>
          <w:rFonts w:cstheme="minorHAnsi"/>
          <w:sz w:val="24"/>
          <w:szCs w:val="24"/>
        </w:rPr>
        <w:t xml:space="preserve">UwB </w:t>
      </w:r>
      <w:r w:rsidRPr="00B26902">
        <w:rPr>
          <w:rFonts w:cstheme="minorHAnsi"/>
          <w:sz w:val="24"/>
          <w:szCs w:val="24"/>
        </w:rPr>
        <w:t xml:space="preserve">stanowi unikalny badawczo-edukacyjny kompleks </w:t>
      </w:r>
      <w:r w:rsidRPr="00B26902">
        <w:rPr>
          <w:rFonts w:eastAsia="Calibri" w:cstheme="minorHAnsi"/>
          <w:sz w:val="24"/>
          <w:szCs w:val="24"/>
          <w:lang w:eastAsia="pl-PL"/>
        </w:rPr>
        <w:t xml:space="preserve">astronomiczny. </w:t>
      </w:r>
      <w:r w:rsidRPr="00B26902">
        <w:rPr>
          <w:rFonts w:cstheme="minorHAnsi"/>
          <w:sz w:val="24"/>
          <w:szCs w:val="24"/>
        </w:rPr>
        <w:t>Obserwatorium posiada status Laboratorium. Pełni funkcję dydaktyczną, umożliwiając studentom wykonywanie praktycznych zadań obserwacyjnych. Ponadto obserwatorium, jako jedyna tego rodzaju placówka w regionie, jest dostępna dla uczniów szkół ponadpodstawowych, szczególnie zainteresowanych astronomią. Obserwatorium wyposażone jest w jeden z największych polskich teleskopów optycznych. Merytoryczną opiekę nad Obserwatorium sprawują pracownicy Wydziału Fizyk</w:t>
      </w:r>
      <w:r w:rsidR="006A774F" w:rsidRPr="00B26902">
        <w:rPr>
          <w:rFonts w:cstheme="minorHAnsi"/>
          <w:sz w:val="24"/>
          <w:szCs w:val="24"/>
        </w:rPr>
        <w:t>i</w:t>
      </w:r>
      <w:r w:rsidRPr="00B26902">
        <w:rPr>
          <w:rFonts w:cstheme="minorHAnsi"/>
          <w:sz w:val="24"/>
          <w:szCs w:val="24"/>
        </w:rPr>
        <w:t xml:space="preserve"> UwB. </w:t>
      </w:r>
      <w:r w:rsidRPr="00B26902">
        <w:rPr>
          <w:rFonts w:cstheme="minorHAnsi"/>
          <w:color w:val="000000" w:themeColor="text1"/>
          <w:sz w:val="24"/>
          <w:szCs w:val="24"/>
        </w:rPr>
        <w:t xml:space="preserve">Z kolei Planetarium (32-miejscowe) umożliwia wyświetlanie </w:t>
      </w:r>
      <w:r w:rsidRPr="00B26902">
        <w:rPr>
          <w:rFonts w:cstheme="minorHAnsi"/>
          <w:sz w:val="24"/>
          <w:szCs w:val="24"/>
        </w:rPr>
        <w:t>filmów sferycznych i prezentacji w technologii 2D i 3D, z wykorzystaniem systemu cyfrowej projekcji typu "</w:t>
      </w:r>
      <w:proofErr w:type="spellStart"/>
      <w:r w:rsidRPr="00683519">
        <w:rPr>
          <w:rFonts w:cstheme="minorHAnsi"/>
          <w:sz w:val="24"/>
          <w:szCs w:val="24"/>
          <w:lang w:val="en-GB"/>
        </w:rPr>
        <w:t>fulldome</w:t>
      </w:r>
      <w:proofErr w:type="spellEnd"/>
      <w:r w:rsidRPr="00683519">
        <w:rPr>
          <w:rFonts w:cstheme="minorHAnsi"/>
          <w:sz w:val="24"/>
          <w:szCs w:val="24"/>
        </w:rPr>
        <w:t>"</w:t>
      </w:r>
      <w:r w:rsidRPr="00B26902">
        <w:rPr>
          <w:rFonts w:cstheme="minorHAnsi"/>
          <w:sz w:val="24"/>
          <w:szCs w:val="24"/>
        </w:rPr>
        <w:t>. Oferta Planetarium umożliwia seanse indywidualne oraz grupowe.</w:t>
      </w:r>
    </w:p>
    <w:p w14:paraId="2823ADBA" w14:textId="040C8642" w:rsidR="007B5217" w:rsidRPr="00B26902" w:rsidRDefault="007B5217">
      <w:pPr>
        <w:rPr>
          <w:rFonts w:cstheme="minorHAnsi"/>
          <w:sz w:val="24"/>
          <w:szCs w:val="24"/>
        </w:rPr>
      </w:pPr>
      <w:r w:rsidRPr="00B26902">
        <w:rPr>
          <w:rFonts w:cstheme="minorHAnsi"/>
          <w:color w:val="000000" w:themeColor="text1"/>
          <w:sz w:val="24"/>
          <w:szCs w:val="24"/>
        </w:rPr>
        <w:t>Uniwersytet Medyczny w Białymstoku</w:t>
      </w:r>
      <w:r w:rsidR="00226CDF" w:rsidRPr="00B26902">
        <w:rPr>
          <w:rFonts w:cstheme="minorHAnsi"/>
          <w:color w:val="000000" w:themeColor="text1"/>
          <w:sz w:val="24"/>
          <w:szCs w:val="24"/>
        </w:rPr>
        <w:t xml:space="preserve"> </w:t>
      </w:r>
      <w:r w:rsidRPr="00B26902">
        <w:rPr>
          <w:rFonts w:cstheme="minorHAnsi"/>
          <w:color w:val="000000" w:themeColor="text1"/>
          <w:sz w:val="24"/>
          <w:szCs w:val="24"/>
        </w:rPr>
        <w:t xml:space="preserve">(UMB) to nowoczesna, prężnie rozwijająca </w:t>
      </w:r>
      <w:r w:rsidR="0039541E" w:rsidRPr="00B26902">
        <w:rPr>
          <w:rFonts w:cstheme="minorHAnsi"/>
          <w:color w:val="000000" w:themeColor="text1"/>
          <w:sz w:val="24"/>
          <w:szCs w:val="24"/>
        </w:rPr>
        <w:t xml:space="preserve">się </w:t>
      </w:r>
      <w:r w:rsidRPr="00B26902">
        <w:rPr>
          <w:rFonts w:cstheme="minorHAnsi"/>
          <w:color w:val="000000" w:themeColor="text1"/>
          <w:sz w:val="24"/>
          <w:szCs w:val="24"/>
        </w:rPr>
        <w:t>uczelnia o</w:t>
      </w:r>
      <w:r w:rsidR="009830E1" w:rsidRPr="00B26902">
        <w:rPr>
          <w:rFonts w:cstheme="minorHAnsi"/>
          <w:color w:val="000000" w:themeColor="text1"/>
          <w:sz w:val="24"/>
          <w:szCs w:val="24"/>
        </w:rPr>
        <w:t> </w:t>
      </w:r>
      <w:r w:rsidRPr="00B26902">
        <w:rPr>
          <w:rFonts w:cstheme="minorHAnsi"/>
          <w:color w:val="000000" w:themeColor="text1"/>
          <w:sz w:val="24"/>
          <w:szCs w:val="24"/>
        </w:rPr>
        <w:t xml:space="preserve">randze międzynarodowej. Realizuje </w:t>
      </w:r>
      <w:r w:rsidRPr="00B26902">
        <w:rPr>
          <w:rFonts w:cstheme="minorHAnsi"/>
          <w:sz w:val="24"/>
          <w:szCs w:val="24"/>
        </w:rPr>
        <w:t xml:space="preserve">nowatorskie kształcenie profesjonalnej kadry medycznej oraz </w:t>
      </w:r>
      <w:r w:rsidR="009830E1" w:rsidRPr="00B26902">
        <w:rPr>
          <w:rFonts w:cstheme="minorHAnsi"/>
          <w:sz w:val="24"/>
          <w:szCs w:val="24"/>
        </w:rPr>
        <w:t xml:space="preserve">prowadzi </w:t>
      </w:r>
      <w:r w:rsidRPr="00B26902">
        <w:rPr>
          <w:rFonts w:cstheme="minorHAnsi"/>
          <w:sz w:val="24"/>
          <w:szCs w:val="24"/>
        </w:rPr>
        <w:t>badania naukowe, prace rozwojowe i wdrożeniowe na najwyższym międzynarodowym poziomie. Uczelnia angażuje się w rozwój działalności klinicznej</w:t>
      </w:r>
      <w:r w:rsidR="00712236" w:rsidRPr="00B26902">
        <w:rPr>
          <w:rFonts w:cstheme="minorHAnsi"/>
          <w:sz w:val="24"/>
          <w:szCs w:val="24"/>
        </w:rPr>
        <w:t>,</w:t>
      </w:r>
      <w:r w:rsidRPr="00B26902">
        <w:rPr>
          <w:rFonts w:cstheme="minorHAnsi"/>
          <w:sz w:val="24"/>
          <w:szCs w:val="24"/>
        </w:rPr>
        <w:t xml:space="preserve"> zgodnie z postępem wiedzy medycznej i innowacyjnymi rozwiązaniami.</w:t>
      </w:r>
      <w:r w:rsidRPr="00B26902">
        <w:rPr>
          <w:rFonts w:cstheme="minorHAnsi"/>
          <w:color w:val="000000" w:themeColor="text1"/>
          <w:sz w:val="24"/>
          <w:szCs w:val="24"/>
        </w:rPr>
        <w:t xml:space="preserve"> </w:t>
      </w:r>
      <w:r w:rsidRPr="00B26902">
        <w:rPr>
          <w:rFonts w:cstheme="minorHAnsi"/>
          <w:sz w:val="24"/>
          <w:szCs w:val="24"/>
        </w:rPr>
        <w:t xml:space="preserve">Uniwersytet Medyczny w Białymstoku jest ponadto prekursorem i liderem w prowadzeniu prac nad sztuczną inteligencją w medycynie. W ciągu ostatnich lat UMB zainwestował w unikatową infrastrukturę badawczą, stworzył </w:t>
      </w:r>
      <w:proofErr w:type="spellStart"/>
      <w:r w:rsidRPr="00B26902">
        <w:rPr>
          <w:rFonts w:cstheme="minorHAnsi"/>
          <w:sz w:val="24"/>
          <w:szCs w:val="24"/>
        </w:rPr>
        <w:t>multidyscyplinarne</w:t>
      </w:r>
      <w:proofErr w:type="spellEnd"/>
      <w:r w:rsidRPr="00B26902">
        <w:rPr>
          <w:rFonts w:cstheme="minorHAnsi"/>
          <w:sz w:val="24"/>
          <w:szCs w:val="24"/>
        </w:rPr>
        <w:t xml:space="preserve"> zespoły naukowców i wyszkolił najlepszych ekspertów w badaniach innowacyjnych. Uczelnia współpracuje z kilkudziesięcioma ośrodkami naukowymi na całym świecie. </w:t>
      </w:r>
      <w:r w:rsidR="005623F7" w:rsidRPr="00B26902">
        <w:rPr>
          <w:rFonts w:cstheme="minorHAnsi"/>
          <w:sz w:val="24"/>
          <w:szCs w:val="24"/>
        </w:rPr>
        <w:t xml:space="preserve">Według stanu ma 31.12.2024 r. </w:t>
      </w:r>
      <w:r w:rsidRPr="00B26902">
        <w:rPr>
          <w:rFonts w:cstheme="minorHAnsi"/>
          <w:sz w:val="24"/>
          <w:szCs w:val="24"/>
        </w:rPr>
        <w:t>na </w:t>
      </w:r>
      <w:r w:rsidR="005623F7" w:rsidRPr="00B26902">
        <w:rPr>
          <w:rFonts w:cstheme="minorHAnsi"/>
          <w:sz w:val="24"/>
          <w:szCs w:val="24"/>
        </w:rPr>
        <w:t xml:space="preserve">18 </w:t>
      </w:r>
      <w:r w:rsidRPr="00B26902">
        <w:rPr>
          <w:rFonts w:cstheme="minorHAnsi"/>
          <w:sz w:val="24"/>
          <w:szCs w:val="24"/>
        </w:rPr>
        <w:t xml:space="preserve">kierunkach medycznych studiuje </w:t>
      </w:r>
      <w:r w:rsidR="005623F7" w:rsidRPr="00B26902">
        <w:rPr>
          <w:rFonts w:cstheme="minorHAnsi"/>
          <w:sz w:val="24"/>
          <w:szCs w:val="24"/>
        </w:rPr>
        <w:t>6 080</w:t>
      </w:r>
      <w:r w:rsidRPr="00B26902">
        <w:rPr>
          <w:rFonts w:cstheme="minorHAnsi"/>
          <w:sz w:val="24"/>
          <w:szCs w:val="24"/>
        </w:rPr>
        <w:t xml:space="preserve"> studentów (w tym ponad</w:t>
      </w:r>
      <w:r w:rsidR="009830E1" w:rsidRPr="00B26902">
        <w:rPr>
          <w:rFonts w:cstheme="minorHAnsi"/>
          <w:sz w:val="24"/>
          <w:szCs w:val="24"/>
        </w:rPr>
        <w:t xml:space="preserve"> </w:t>
      </w:r>
      <w:r w:rsidRPr="00B26902">
        <w:rPr>
          <w:rFonts w:cstheme="minorHAnsi"/>
          <w:sz w:val="24"/>
          <w:szCs w:val="24"/>
        </w:rPr>
        <w:t>4</w:t>
      </w:r>
      <w:r w:rsidR="005623F7" w:rsidRPr="00B26902">
        <w:rPr>
          <w:rFonts w:cstheme="minorHAnsi"/>
          <w:sz w:val="24"/>
          <w:szCs w:val="24"/>
        </w:rPr>
        <w:t>0</w:t>
      </w:r>
      <w:r w:rsidRPr="00B26902">
        <w:rPr>
          <w:rFonts w:cstheme="minorHAnsi"/>
          <w:sz w:val="24"/>
          <w:szCs w:val="24"/>
        </w:rPr>
        <w:t>0 w języku angielskim). Studenci zagraniczni pochodzą m.in. z Norwegii, Szwecji, USA, Kanady, Niemiec, Hiszpanii, Arabii Saudyjskiej.</w:t>
      </w:r>
    </w:p>
    <w:p w14:paraId="1CC2DB3B" w14:textId="3E4B7266" w:rsidR="00CD4448" w:rsidRDefault="007B5217">
      <w:pPr>
        <w:rPr>
          <w:rFonts w:eastAsia="Times New Roman" w:cstheme="minorHAnsi"/>
          <w:sz w:val="24"/>
          <w:szCs w:val="24"/>
          <w:lang w:eastAsia="pl-PL"/>
        </w:rPr>
      </w:pPr>
      <w:r w:rsidRPr="00B26902">
        <w:rPr>
          <w:rFonts w:cstheme="minorHAnsi"/>
          <w:sz w:val="24"/>
          <w:szCs w:val="24"/>
        </w:rPr>
        <w:t>Politechnika Białostocka (PB) jest największą uczelnią techniczną północno-wschodniej Polski. W</w:t>
      </w:r>
      <w:r w:rsidR="009830E1" w:rsidRPr="00B26902">
        <w:rPr>
          <w:rFonts w:cstheme="minorHAnsi"/>
          <w:sz w:val="24"/>
          <w:szCs w:val="24"/>
        </w:rPr>
        <w:t> </w:t>
      </w:r>
      <w:r w:rsidRPr="00B26902">
        <w:rPr>
          <w:rFonts w:cstheme="minorHAnsi"/>
          <w:sz w:val="24"/>
          <w:szCs w:val="24"/>
        </w:rPr>
        <w:t>ramach</w:t>
      </w:r>
      <w:r w:rsidRPr="00B26902">
        <w:rPr>
          <w:rFonts w:eastAsia="Times New Roman" w:cstheme="minorHAnsi"/>
          <w:sz w:val="24"/>
          <w:szCs w:val="24"/>
          <w:lang w:eastAsia="pl-PL"/>
        </w:rPr>
        <w:t xml:space="preserve"> współpracy z otoczeniem gospodarczym PB wdraża innowacyjne rozwiązania techniczne, które wpływają na innowacyjność gospodarki. </w:t>
      </w:r>
      <w:r w:rsidRPr="00B26902">
        <w:rPr>
          <w:rFonts w:cstheme="minorHAnsi"/>
          <w:sz w:val="24"/>
          <w:szCs w:val="24"/>
        </w:rPr>
        <w:t xml:space="preserve">Politechnika Białostocka jest regionalnym liderem w obszarze badawczo-rozwojowym oraz dydaktyki. </w:t>
      </w:r>
      <w:r w:rsidR="001B044E" w:rsidRPr="00B26902">
        <w:rPr>
          <w:rFonts w:eastAsia="Times New Roman" w:cstheme="minorHAnsi"/>
          <w:color w:val="000000" w:themeColor="text1"/>
          <w:sz w:val="24"/>
          <w:szCs w:val="24"/>
          <w:lang w:eastAsia="pl-PL"/>
        </w:rPr>
        <w:t xml:space="preserve">Według stanu na koniec 2024 r. </w:t>
      </w:r>
      <w:r w:rsidR="001B044E" w:rsidRPr="00B26902">
        <w:rPr>
          <w:rFonts w:eastAsia="Times New Roman" w:cstheme="minorHAnsi"/>
          <w:sz w:val="24"/>
          <w:szCs w:val="24"/>
          <w:lang w:eastAsia="pl-PL"/>
        </w:rPr>
        <w:t>n</w:t>
      </w:r>
      <w:r w:rsidRPr="00B26902">
        <w:rPr>
          <w:rFonts w:eastAsia="Times New Roman" w:cstheme="minorHAnsi"/>
          <w:sz w:val="24"/>
          <w:szCs w:val="24"/>
          <w:lang w:eastAsia="pl-PL"/>
        </w:rPr>
        <w:t xml:space="preserve">a </w:t>
      </w:r>
      <w:hyperlink r:id="rId26" w:history="1">
        <w:r w:rsidRPr="00B26902">
          <w:rPr>
            <w:rFonts w:eastAsia="Times New Roman" w:cstheme="minorHAnsi"/>
            <w:color w:val="000000" w:themeColor="text1"/>
            <w:sz w:val="24"/>
            <w:szCs w:val="24"/>
            <w:lang w:eastAsia="pl-PL"/>
          </w:rPr>
          <w:t>6 wydziałach Politechniki Białostockiej</w:t>
        </w:r>
      </w:hyperlink>
      <w:r w:rsidRPr="00B26902">
        <w:rPr>
          <w:rFonts w:eastAsia="Times New Roman" w:cstheme="minorHAnsi"/>
          <w:color w:val="000000" w:themeColor="text1"/>
          <w:sz w:val="24"/>
          <w:szCs w:val="24"/>
          <w:lang w:eastAsia="pl-PL"/>
        </w:rPr>
        <w:t xml:space="preserve"> u</w:t>
      </w:r>
      <w:r w:rsidRPr="00B26902">
        <w:rPr>
          <w:rFonts w:eastAsia="Times New Roman" w:cstheme="minorHAnsi"/>
          <w:sz w:val="24"/>
          <w:szCs w:val="24"/>
          <w:lang w:eastAsia="pl-PL"/>
        </w:rPr>
        <w:t>czy</w:t>
      </w:r>
      <w:r w:rsidR="005623F7" w:rsidRPr="00B26902">
        <w:rPr>
          <w:rFonts w:eastAsia="Times New Roman" w:cstheme="minorHAnsi"/>
          <w:sz w:val="24"/>
          <w:szCs w:val="24"/>
          <w:lang w:eastAsia="pl-PL"/>
        </w:rPr>
        <w:t xml:space="preserve">ło </w:t>
      </w:r>
      <w:r w:rsidRPr="00B26902">
        <w:rPr>
          <w:rFonts w:eastAsia="Times New Roman" w:cstheme="minorHAnsi"/>
          <w:sz w:val="24"/>
          <w:szCs w:val="24"/>
          <w:lang w:eastAsia="pl-PL"/>
        </w:rPr>
        <w:t>się 7</w:t>
      </w:r>
      <w:r w:rsidR="005623F7" w:rsidRPr="00B26902">
        <w:rPr>
          <w:rFonts w:cstheme="minorHAnsi"/>
          <w:sz w:val="24"/>
          <w:szCs w:val="24"/>
        </w:rPr>
        <w:t> </w:t>
      </w:r>
      <w:r w:rsidR="005623F7" w:rsidRPr="00B26902">
        <w:rPr>
          <w:rFonts w:eastAsia="Times New Roman" w:cstheme="minorHAnsi"/>
          <w:sz w:val="24"/>
          <w:szCs w:val="24"/>
          <w:lang w:eastAsia="pl-PL"/>
        </w:rPr>
        <w:t>224</w:t>
      </w:r>
      <w:r w:rsidRPr="00B26902">
        <w:rPr>
          <w:rFonts w:eastAsia="Times New Roman" w:cstheme="minorHAnsi"/>
          <w:sz w:val="24"/>
          <w:szCs w:val="24"/>
          <w:lang w:eastAsia="pl-PL"/>
        </w:rPr>
        <w:t xml:space="preserve"> studentów. Kadrę dydaktyczną stanowią praktycy i eksperci o wysokich kompetencjach w swoich dziedzinach. Absolwenci Politechniki Białostockiej są poszukiwani na rynkach pracy w kraju i za granicą.</w:t>
      </w:r>
      <w:r w:rsidR="000518A5">
        <w:rPr>
          <w:rFonts w:eastAsia="Times New Roman" w:cstheme="minorHAnsi"/>
          <w:sz w:val="24"/>
          <w:szCs w:val="24"/>
          <w:lang w:eastAsia="pl-PL"/>
        </w:rPr>
        <w:t xml:space="preserve"> </w:t>
      </w:r>
    </w:p>
    <w:p w14:paraId="6F70766A" w14:textId="77777777" w:rsidR="00CD4448" w:rsidRDefault="00CD4448">
      <w:pPr>
        <w:rPr>
          <w:rFonts w:eastAsia="Times New Roman" w:cstheme="minorHAnsi"/>
          <w:sz w:val="24"/>
          <w:szCs w:val="24"/>
          <w:lang w:eastAsia="pl-PL"/>
        </w:rPr>
      </w:pPr>
      <w:r>
        <w:rPr>
          <w:rFonts w:eastAsia="Times New Roman" w:cstheme="minorHAnsi"/>
          <w:sz w:val="24"/>
          <w:szCs w:val="24"/>
          <w:lang w:eastAsia="pl-PL"/>
        </w:rPr>
        <w:br w:type="page"/>
      </w:r>
    </w:p>
    <w:p w14:paraId="482691C0" w14:textId="5856A269" w:rsidR="00774E23" w:rsidRPr="007D5D67" w:rsidRDefault="00774E23" w:rsidP="00B26902">
      <w:pPr>
        <w:spacing w:after="0"/>
        <w:rPr>
          <w:rFonts w:cstheme="minorHAnsi"/>
          <w:color w:val="403152" w:themeColor="accent4" w:themeShade="80"/>
          <w:sz w:val="24"/>
          <w:szCs w:val="24"/>
        </w:rPr>
      </w:pPr>
      <w:bookmarkStart w:id="48" w:name="_Toc228271622"/>
      <w:r w:rsidRPr="007D5D67">
        <w:rPr>
          <w:rFonts w:cstheme="minorHAnsi"/>
          <w:bCs/>
          <w:color w:val="403152" w:themeColor="accent4" w:themeShade="80"/>
          <w:sz w:val="24"/>
          <w:szCs w:val="24"/>
        </w:rPr>
        <w:lastRenderedPageBreak/>
        <w:t xml:space="preserve">Mapa </w:t>
      </w:r>
      <w:r w:rsidRPr="007D5D67">
        <w:rPr>
          <w:rFonts w:cstheme="minorHAnsi"/>
          <w:bCs/>
          <w:noProof/>
          <w:color w:val="403152" w:themeColor="accent4" w:themeShade="80"/>
          <w:sz w:val="24"/>
          <w:szCs w:val="24"/>
        </w:rPr>
        <w:fldChar w:fldCharType="begin"/>
      </w:r>
      <w:r w:rsidRPr="007D5D67">
        <w:rPr>
          <w:rFonts w:cstheme="minorHAnsi"/>
          <w:bCs/>
          <w:noProof/>
          <w:color w:val="403152" w:themeColor="accent4" w:themeShade="80"/>
          <w:sz w:val="24"/>
          <w:szCs w:val="24"/>
        </w:rPr>
        <w:instrText xml:space="preserve"> SEQ Mapa \* ARABIC </w:instrText>
      </w:r>
      <w:r w:rsidRPr="007D5D67">
        <w:rPr>
          <w:rFonts w:cstheme="minorHAnsi"/>
          <w:bCs/>
          <w:noProof/>
          <w:color w:val="403152" w:themeColor="accent4" w:themeShade="80"/>
          <w:sz w:val="24"/>
          <w:szCs w:val="24"/>
        </w:rPr>
        <w:fldChar w:fldCharType="separate"/>
      </w:r>
      <w:r w:rsidR="00F76DBD" w:rsidRPr="007D5D67">
        <w:rPr>
          <w:rFonts w:cstheme="minorHAnsi"/>
          <w:bCs/>
          <w:noProof/>
          <w:color w:val="403152" w:themeColor="accent4" w:themeShade="80"/>
          <w:sz w:val="24"/>
          <w:szCs w:val="24"/>
        </w:rPr>
        <w:t>2</w:t>
      </w:r>
      <w:r w:rsidRPr="007D5D67">
        <w:rPr>
          <w:rFonts w:cstheme="minorHAnsi"/>
          <w:bCs/>
          <w:noProof/>
          <w:color w:val="403152" w:themeColor="accent4" w:themeShade="80"/>
          <w:sz w:val="24"/>
          <w:szCs w:val="24"/>
        </w:rPr>
        <w:fldChar w:fldCharType="end"/>
      </w:r>
      <w:r w:rsidRPr="007D5D67">
        <w:rPr>
          <w:rFonts w:cstheme="minorHAnsi"/>
          <w:bCs/>
          <w:color w:val="403152" w:themeColor="accent4" w:themeShade="80"/>
          <w:sz w:val="24"/>
          <w:szCs w:val="24"/>
        </w:rPr>
        <w:t>. Uczelnie wyższe</w:t>
      </w:r>
      <w:bookmarkEnd w:id="48"/>
    </w:p>
    <w:p w14:paraId="6798FDF0" w14:textId="0A065A96" w:rsidR="006F7A2B" w:rsidRPr="00B26902" w:rsidRDefault="006F7A2B" w:rsidP="00B26902">
      <w:pPr>
        <w:spacing w:after="0"/>
        <w:rPr>
          <w:rFonts w:eastAsia="Times New Roman" w:cstheme="minorHAnsi"/>
          <w:sz w:val="24"/>
          <w:szCs w:val="24"/>
          <w:lang w:eastAsia="pl-PL"/>
        </w:rPr>
      </w:pPr>
      <w:r w:rsidRPr="00B26902">
        <w:rPr>
          <w:rFonts w:eastAsia="Times New Roman" w:cstheme="minorHAnsi"/>
          <w:noProof/>
          <w:sz w:val="24"/>
          <w:szCs w:val="24"/>
          <w:lang w:eastAsia="pl-PL"/>
        </w:rPr>
        <w:drawing>
          <wp:inline distT="0" distB="0" distL="0" distR="0" wp14:anchorId="402BB3AE" wp14:editId="6FDC11F5">
            <wp:extent cx="5828306" cy="4889500"/>
            <wp:effectExtent l="0" t="0" r="1270" b="6350"/>
            <wp:docPr id="34" name="Obraz 34" descr="Rozmieszczenie uczelni wyższych w Białymstoku. Najwięcej znajduje się w centr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Obraz 34" descr="Rozmieszczenie uczelni wyższych w Białymstoku. Najwięcej znajduje się w centrum."/>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56616" cy="4997142"/>
                    </a:xfrm>
                    <a:prstGeom prst="rect">
                      <a:avLst/>
                    </a:prstGeom>
                    <a:noFill/>
                    <a:ln>
                      <a:noFill/>
                    </a:ln>
                  </pic:spPr>
                </pic:pic>
              </a:graphicData>
            </a:graphic>
          </wp:inline>
        </w:drawing>
      </w:r>
    </w:p>
    <w:p w14:paraId="76AF5D53" w14:textId="23FC9F1F" w:rsidR="009E7DF1" w:rsidRPr="00B26902" w:rsidRDefault="00774E23" w:rsidP="00C56442">
      <w:pPr>
        <w:rPr>
          <w:rFonts w:cstheme="minorHAnsi"/>
          <w:sz w:val="24"/>
          <w:szCs w:val="24"/>
        </w:rPr>
      </w:pPr>
      <w:r w:rsidRPr="00B26902">
        <w:rPr>
          <w:rFonts w:cstheme="minorHAnsi"/>
          <w:sz w:val="24"/>
          <w:szCs w:val="24"/>
        </w:rPr>
        <w:t>Źródło: Departament Strategii i Rozwoju, Urząd Miejski w Białymstoku.</w:t>
      </w:r>
    </w:p>
    <w:p w14:paraId="7CA490D4" w14:textId="27618EA0" w:rsidR="001B7DEB" w:rsidRPr="00B26902" w:rsidRDefault="00286242" w:rsidP="006F7978">
      <w:pPr>
        <w:rPr>
          <w:rStyle w:val="Pogrubienie"/>
          <w:rFonts w:eastAsiaTheme="majorEastAsia" w:cstheme="minorHAnsi"/>
          <w:b w:val="0"/>
          <w:color w:val="5F497A" w:themeColor="accent4" w:themeShade="BF"/>
          <w:sz w:val="24"/>
          <w:szCs w:val="24"/>
        </w:rPr>
      </w:pPr>
      <w:bookmarkStart w:id="49" w:name="_Hlk220579372"/>
      <w:r w:rsidRPr="00B26902">
        <w:rPr>
          <w:rStyle w:val="Pogrubienie"/>
          <w:rFonts w:eastAsiaTheme="majorEastAsia" w:cstheme="minorHAnsi"/>
          <w:b w:val="0"/>
          <w:color w:val="5F497A" w:themeColor="accent4" w:themeShade="BF"/>
          <w:sz w:val="24"/>
          <w:szCs w:val="24"/>
        </w:rPr>
        <w:t>Stypendia dla szczególnie uzdolnionych studentów</w:t>
      </w:r>
    </w:p>
    <w:p w14:paraId="6CCDE3A3" w14:textId="17C90B53" w:rsidR="001B7DEB" w:rsidRPr="00B26902" w:rsidRDefault="001B7DEB" w:rsidP="006F7978">
      <w:pPr>
        <w:pStyle w:val="NormalnyWeb"/>
        <w:spacing w:line="276" w:lineRule="auto"/>
        <w:rPr>
          <w:rStyle w:val="Pogrubienie"/>
          <w:rFonts w:asciiTheme="minorHAnsi" w:eastAsiaTheme="majorEastAsia" w:hAnsiTheme="minorHAnsi" w:cstheme="minorHAnsi"/>
          <w:b w:val="0"/>
          <w:lang w:eastAsia="en-US"/>
        </w:rPr>
      </w:pPr>
      <w:r w:rsidRPr="00B26902">
        <w:rPr>
          <w:rStyle w:val="Pogrubienie"/>
          <w:rFonts w:asciiTheme="minorHAnsi" w:eastAsiaTheme="majorEastAsia" w:hAnsiTheme="minorHAnsi" w:cstheme="minorHAnsi"/>
          <w:b w:val="0"/>
        </w:rPr>
        <w:t>Od 2022 r. studenci studiujący w Białymstoku mogą ubiegać się o stypendia przyznawane przez Prezydenta Miasta. Podstawę przyznania stypendium stanowi uchwała Nr LXXI/971/23 Rady Miasta Białystok z dnia</w:t>
      </w:r>
      <w:r w:rsidR="008E2553" w:rsidRPr="00B26902">
        <w:rPr>
          <w:rStyle w:val="Pogrubienie"/>
          <w:rFonts w:asciiTheme="minorHAnsi" w:eastAsiaTheme="majorEastAsia" w:hAnsiTheme="minorHAnsi" w:cstheme="minorHAnsi"/>
          <w:b w:val="0"/>
        </w:rPr>
        <w:t xml:space="preserve"> </w:t>
      </w:r>
      <w:r w:rsidRPr="00B26902">
        <w:rPr>
          <w:rStyle w:val="Pogrubienie"/>
          <w:rFonts w:asciiTheme="minorHAnsi" w:eastAsiaTheme="majorEastAsia" w:hAnsiTheme="minorHAnsi" w:cstheme="minorHAnsi"/>
          <w:b w:val="0"/>
        </w:rPr>
        <w:t>29 maja 2023 r. zmieniająca uchwałę w sprawie zasad udzielania pomocy materialnej w formie stypendiów dla szczególnie uzdolnionych studentów.</w:t>
      </w:r>
    </w:p>
    <w:p w14:paraId="4C22883E" w14:textId="16C42C4C" w:rsidR="001B7DEB" w:rsidRPr="00B26902" w:rsidRDefault="001B7DEB">
      <w:pPr>
        <w:pStyle w:val="NormalnyWeb"/>
        <w:spacing w:line="276" w:lineRule="auto"/>
        <w:rPr>
          <w:rStyle w:val="Pogrubienie"/>
          <w:rFonts w:asciiTheme="minorHAnsi" w:eastAsiaTheme="majorEastAsia" w:hAnsiTheme="minorHAnsi" w:cstheme="minorHAnsi"/>
          <w:b w:val="0"/>
          <w:lang w:eastAsia="en-US"/>
        </w:rPr>
      </w:pPr>
      <w:r w:rsidRPr="00B26902">
        <w:rPr>
          <w:rFonts w:asciiTheme="minorHAnsi" w:hAnsiTheme="minorHAnsi" w:cstheme="minorHAnsi"/>
        </w:rPr>
        <w:t>Stypendia przeznaczone są dla osób studiujących na studiach I lub II stopnia albo jednolitych studiach magisterskich uczelni wyższych mających siedzibę lub filię w Białymstoku. Przyznawane są studentom</w:t>
      </w:r>
      <w:r w:rsidR="007B199D" w:rsidRPr="00B26902">
        <w:rPr>
          <w:rFonts w:asciiTheme="minorHAnsi" w:hAnsiTheme="minorHAnsi" w:cstheme="minorHAnsi"/>
        </w:rPr>
        <w:t>,</w:t>
      </w:r>
      <w:r w:rsidRPr="00B26902">
        <w:rPr>
          <w:rFonts w:asciiTheme="minorHAnsi" w:hAnsiTheme="minorHAnsi" w:cstheme="minorHAnsi"/>
        </w:rPr>
        <w:t xml:space="preserve"> którzy nie ukończyli 26 lat, za szczególne dokonania w działalności naukowej, artystycznej, sportowej, społecznej czy wolontariacie. </w:t>
      </w:r>
      <w:r w:rsidRPr="00B26902">
        <w:rPr>
          <w:rStyle w:val="Pogrubienie"/>
          <w:rFonts w:asciiTheme="minorHAnsi" w:eastAsiaTheme="majorEastAsia" w:hAnsiTheme="minorHAnsi" w:cstheme="minorHAnsi"/>
          <w:b w:val="0"/>
        </w:rPr>
        <w:t>W budżecie Miasta Białegostoku w latach 2022-2024 na ten cel co roku przeznaczano 300 000 zł.</w:t>
      </w:r>
      <w:r w:rsidR="00712236" w:rsidRPr="00B26902">
        <w:rPr>
          <w:rStyle w:val="Pogrubienie"/>
          <w:rFonts w:asciiTheme="minorHAnsi" w:eastAsiaTheme="majorEastAsia" w:hAnsiTheme="minorHAnsi" w:cstheme="minorHAnsi"/>
          <w:b w:val="0"/>
        </w:rPr>
        <w:t xml:space="preserve"> </w:t>
      </w:r>
      <w:r w:rsidRPr="00B26902">
        <w:rPr>
          <w:rStyle w:val="Pogrubienie"/>
          <w:rFonts w:asciiTheme="minorHAnsi" w:eastAsiaTheme="majorEastAsia" w:hAnsiTheme="minorHAnsi" w:cstheme="minorHAnsi"/>
          <w:b w:val="0"/>
        </w:rPr>
        <w:t>Oceny merytorycznej wniosków dokonuje powołana zarządzeniem Prezydenta Miasta Białegostoku Komisja Stypendialna, w skład której wchodzą: przedstawiciele białostockich uczelni wyższych, Rady Miasta Białystok oraz Urzędu Miejskiego w Białymstoku.</w:t>
      </w:r>
    </w:p>
    <w:p w14:paraId="19A8E181" w14:textId="73FC3187" w:rsidR="000E7A1A" w:rsidRPr="00B26902" w:rsidRDefault="001B7DEB">
      <w:pPr>
        <w:pStyle w:val="NormalnyWeb"/>
        <w:spacing w:line="276" w:lineRule="auto"/>
        <w:rPr>
          <w:rFonts w:asciiTheme="minorHAnsi" w:hAnsiTheme="minorHAnsi" w:cstheme="minorHAnsi"/>
        </w:rPr>
      </w:pPr>
      <w:r w:rsidRPr="00B26902">
        <w:rPr>
          <w:rFonts w:asciiTheme="minorHAnsi" w:hAnsiTheme="minorHAnsi" w:cstheme="minorHAnsi"/>
        </w:rPr>
        <w:lastRenderedPageBreak/>
        <w:t>W trzech edycjach w latach 2022-2024 stypendium przyznano łącznie 150 osobom (po 50 w każdym roku)</w:t>
      </w:r>
      <w:r w:rsidR="005D11A9" w:rsidRPr="00B26902">
        <w:rPr>
          <w:rFonts w:asciiTheme="minorHAnsi" w:hAnsiTheme="minorHAnsi" w:cstheme="minorHAnsi"/>
        </w:rPr>
        <w:t xml:space="preserve"> </w:t>
      </w:r>
      <w:r w:rsidRPr="00B26902">
        <w:rPr>
          <w:rFonts w:asciiTheme="minorHAnsi" w:hAnsiTheme="minorHAnsi" w:cstheme="minorHAnsi"/>
        </w:rPr>
        <w:t>w kwocie 6 000 zł brutto. W ramach kolejnych edycji corocznie wpływa większa licz</w:t>
      </w:r>
      <w:r w:rsidR="00F23A9E" w:rsidRPr="00B26902">
        <w:rPr>
          <w:rFonts w:asciiTheme="minorHAnsi" w:hAnsiTheme="minorHAnsi" w:cstheme="minorHAnsi"/>
        </w:rPr>
        <w:t>b</w:t>
      </w:r>
      <w:r w:rsidRPr="00B26902">
        <w:rPr>
          <w:rFonts w:asciiTheme="minorHAnsi" w:hAnsiTheme="minorHAnsi" w:cstheme="minorHAnsi"/>
        </w:rPr>
        <w:t>a wniosków:</w:t>
      </w:r>
      <w:r w:rsidR="005F3D2E" w:rsidRPr="00B26902">
        <w:rPr>
          <w:rFonts w:asciiTheme="minorHAnsi" w:hAnsiTheme="minorHAnsi" w:cstheme="minorHAnsi"/>
        </w:rPr>
        <w:t xml:space="preserve"> </w:t>
      </w:r>
      <w:r w:rsidRPr="00B26902">
        <w:rPr>
          <w:rFonts w:asciiTheme="minorHAnsi" w:hAnsiTheme="minorHAnsi" w:cstheme="minorHAnsi"/>
        </w:rPr>
        <w:t>za</w:t>
      </w:r>
      <w:r w:rsidR="00D76A82" w:rsidRPr="00B26902">
        <w:rPr>
          <w:rFonts w:asciiTheme="minorHAnsi" w:hAnsiTheme="minorHAnsi" w:cstheme="minorHAnsi"/>
        </w:rPr>
        <w:t xml:space="preserve"> </w:t>
      </w:r>
      <w:r w:rsidRPr="00B26902">
        <w:rPr>
          <w:rFonts w:asciiTheme="minorHAnsi" w:hAnsiTheme="minorHAnsi" w:cstheme="minorHAnsi"/>
        </w:rPr>
        <w:t>rok</w:t>
      </w:r>
      <w:r w:rsidR="00D76A82" w:rsidRPr="00B26902">
        <w:rPr>
          <w:rFonts w:asciiTheme="minorHAnsi" w:hAnsiTheme="minorHAnsi" w:cstheme="minorHAnsi"/>
        </w:rPr>
        <w:t xml:space="preserve"> </w:t>
      </w:r>
      <w:r w:rsidRPr="00B26902">
        <w:rPr>
          <w:rFonts w:asciiTheme="minorHAnsi" w:hAnsiTheme="minorHAnsi" w:cstheme="minorHAnsi"/>
        </w:rPr>
        <w:t xml:space="preserve">akademicki 2021/2022 </w:t>
      </w:r>
      <w:r w:rsidR="007B199D" w:rsidRPr="00B26902">
        <w:rPr>
          <w:rFonts w:asciiTheme="minorHAnsi" w:hAnsiTheme="minorHAnsi" w:cstheme="minorHAnsi"/>
        </w:rPr>
        <w:t>–</w:t>
      </w:r>
      <w:r w:rsidRPr="00B26902">
        <w:rPr>
          <w:rFonts w:asciiTheme="minorHAnsi" w:hAnsiTheme="minorHAnsi" w:cstheme="minorHAnsi"/>
        </w:rPr>
        <w:t xml:space="preserve"> 114 wniosków, za rok 2022/2023 – 125 wniosków, za rok 2023/2024 –</w:t>
      </w:r>
      <w:r w:rsidR="00D76A82" w:rsidRPr="00B26902">
        <w:rPr>
          <w:rFonts w:asciiTheme="minorHAnsi" w:hAnsiTheme="minorHAnsi" w:cstheme="minorHAnsi"/>
        </w:rPr>
        <w:t xml:space="preserve"> </w:t>
      </w:r>
      <w:r w:rsidRPr="00B26902">
        <w:rPr>
          <w:rFonts w:asciiTheme="minorHAnsi" w:hAnsiTheme="minorHAnsi" w:cstheme="minorHAnsi"/>
        </w:rPr>
        <w:t>148 wniosków.</w:t>
      </w:r>
      <w:bookmarkEnd w:id="26"/>
      <w:bookmarkEnd w:id="47"/>
    </w:p>
    <w:p w14:paraId="60C654EE" w14:textId="5F5FA821" w:rsidR="000E7A1A" w:rsidRPr="00B26902" w:rsidRDefault="000E7A1A">
      <w:pPr>
        <w:pStyle w:val="NormalnyWeb"/>
        <w:spacing w:line="276" w:lineRule="auto"/>
        <w:rPr>
          <w:rFonts w:asciiTheme="minorHAnsi" w:hAnsiTheme="minorHAnsi" w:cstheme="minorHAnsi"/>
          <w:color w:val="5F497A" w:themeColor="accent4" w:themeShade="BF"/>
        </w:rPr>
      </w:pPr>
      <w:r w:rsidRPr="00B26902">
        <w:rPr>
          <w:rFonts w:asciiTheme="minorHAnsi" w:hAnsiTheme="minorHAnsi" w:cstheme="minorHAnsi"/>
          <w:color w:val="5F497A" w:themeColor="accent4" w:themeShade="BF"/>
        </w:rPr>
        <w:t>Program „Mieszkanie dla absolwenta”</w:t>
      </w:r>
      <w:r w:rsidRPr="00B26902">
        <w:rPr>
          <w:rStyle w:val="Odwoanieprzypisudolnego"/>
          <w:rFonts w:asciiTheme="minorHAnsi" w:hAnsiTheme="minorHAnsi" w:cstheme="minorHAnsi"/>
          <w:color w:val="5F497A" w:themeColor="accent4" w:themeShade="BF"/>
        </w:rPr>
        <w:footnoteReference w:id="11"/>
      </w:r>
    </w:p>
    <w:p w14:paraId="485C8304" w14:textId="412FAA17" w:rsidR="00406254" w:rsidRPr="00B26902" w:rsidRDefault="00406254">
      <w:pPr>
        <w:rPr>
          <w:rFonts w:cstheme="minorHAnsi"/>
          <w:sz w:val="24"/>
          <w:szCs w:val="24"/>
        </w:rPr>
      </w:pPr>
      <w:r w:rsidRPr="00B26902">
        <w:rPr>
          <w:rFonts w:cstheme="minorHAnsi"/>
          <w:sz w:val="24"/>
          <w:szCs w:val="24"/>
        </w:rPr>
        <w:t>Program skierowany jest do najlepszych studentów oraz absolwentów uczelni wyższych</w:t>
      </w:r>
      <w:r w:rsidR="00712236" w:rsidRPr="00B26902">
        <w:rPr>
          <w:rFonts w:cstheme="minorHAnsi"/>
          <w:sz w:val="24"/>
          <w:szCs w:val="24"/>
        </w:rPr>
        <w:t xml:space="preserve"> i realizowany jest</w:t>
      </w:r>
      <w:r w:rsidRPr="00B26902">
        <w:rPr>
          <w:rFonts w:cstheme="minorHAnsi"/>
          <w:sz w:val="24"/>
          <w:szCs w:val="24"/>
        </w:rPr>
        <w:t xml:space="preserve"> w celu </w:t>
      </w:r>
      <w:r w:rsidR="00712236" w:rsidRPr="00B26902">
        <w:rPr>
          <w:rFonts w:cstheme="minorHAnsi"/>
          <w:sz w:val="24"/>
          <w:szCs w:val="24"/>
        </w:rPr>
        <w:t>wsparcia</w:t>
      </w:r>
      <w:r w:rsidRPr="00B26902">
        <w:rPr>
          <w:rFonts w:cstheme="minorHAnsi"/>
          <w:sz w:val="24"/>
          <w:szCs w:val="24"/>
        </w:rPr>
        <w:t xml:space="preserve"> młodych ludzi w pozyskaniu pierwszego samodzielnego mieszkania. </w:t>
      </w:r>
      <w:r w:rsidR="00712236" w:rsidRPr="00B26902">
        <w:rPr>
          <w:rFonts w:cstheme="minorHAnsi"/>
          <w:sz w:val="24"/>
          <w:szCs w:val="24"/>
        </w:rPr>
        <w:t xml:space="preserve">Program ma zachęcić wykwalifikowanych pracowników do angażowania się w lokalny biznes i rynek pracy oraz zahamować </w:t>
      </w:r>
      <w:r w:rsidRPr="00B26902">
        <w:rPr>
          <w:rFonts w:cstheme="minorHAnsi"/>
          <w:sz w:val="24"/>
          <w:szCs w:val="24"/>
        </w:rPr>
        <w:t>trend odpływu młodych ludzi na</w:t>
      </w:r>
      <w:r w:rsidR="005D11A9" w:rsidRPr="00B26902">
        <w:rPr>
          <w:rFonts w:cstheme="minorHAnsi"/>
          <w:sz w:val="24"/>
          <w:szCs w:val="24"/>
        </w:rPr>
        <w:t> </w:t>
      </w:r>
      <w:r w:rsidRPr="00B26902">
        <w:rPr>
          <w:rFonts w:cstheme="minorHAnsi"/>
          <w:sz w:val="24"/>
          <w:szCs w:val="24"/>
        </w:rPr>
        <w:t>zewnętrzne rynki pracy. Realizacja programu odbywa się</w:t>
      </w:r>
      <w:r w:rsidR="00D76A82" w:rsidRPr="00B26902">
        <w:rPr>
          <w:rFonts w:cstheme="minorHAnsi"/>
          <w:sz w:val="24"/>
          <w:szCs w:val="24"/>
        </w:rPr>
        <w:t xml:space="preserve"> </w:t>
      </w:r>
      <w:r w:rsidRPr="00B26902">
        <w:rPr>
          <w:rFonts w:cstheme="minorHAnsi"/>
          <w:sz w:val="24"/>
          <w:szCs w:val="24"/>
        </w:rPr>
        <w:t xml:space="preserve">z wykorzystaniem lokali </w:t>
      </w:r>
      <w:r w:rsidR="001B7BCE" w:rsidRPr="00B26902">
        <w:rPr>
          <w:rFonts w:cstheme="minorHAnsi"/>
          <w:sz w:val="24"/>
          <w:szCs w:val="24"/>
        </w:rPr>
        <w:t>g</w:t>
      </w:r>
      <w:r w:rsidRPr="00B26902">
        <w:rPr>
          <w:rFonts w:cstheme="minorHAnsi"/>
          <w:sz w:val="24"/>
          <w:szCs w:val="24"/>
        </w:rPr>
        <w:t>min</w:t>
      </w:r>
      <w:r w:rsidR="001B7BCE" w:rsidRPr="00B26902">
        <w:rPr>
          <w:rFonts w:cstheme="minorHAnsi"/>
          <w:sz w:val="24"/>
          <w:szCs w:val="24"/>
        </w:rPr>
        <w:t>n</w:t>
      </w:r>
      <w:r w:rsidRPr="00B26902">
        <w:rPr>
          <w:rFonts w:cstheme="minorHAnsi"/>
          <w:sz w:val="24"/>
          <w:szCs w:val="24"/>
        </w:rPr>
        <w:t>y</w:t>
      </w:r>
      <w:r w:rsidR="001B7BCE" w:rsidRPr="00B26902">
        <w:rPr>
          <w:rFonts w:cstheme="minorHAnsi"/>
          <w:sz w:val="24"/>
          <w:szCs w:val="24"/>
        </w:rPr>
        <w:t>ch na osiedlu Bema</w:t>
      </w:r>
      <w:r w:rsidRPr="00B26902">
        <w:rPr>
          <w:rFonts w:cstheme="minorHAnsi"/>
          <w:sz w:val="24"/>
          <w:szCs w:val="24"/>
        </w:rPr>
        <w:t>, zarządzanych przez Zarząd Mienia Komunalnego</w:t>
      </w:r>
      <w:r w:rsidR="00D76A82" w:rsidRPr="00B26902">
        <w:rPr>
          <w:rFonts w:cstheme="minorHAnsi"/>
          <w:sz w:val="24"/>
          <w:szCs w:val="24"/>
        </w:rPr>
        <w:t xml:space="preserve"> </w:t>
      </w:r>
      <w:r w:rsidRPr="00B26902">
        <w:rPr>
          <w:rFonts w:cstheme="minorHAnsi"/>
          <w:sz w:val="24"/>
          <w:szCs w:val="24"/>
        </w:rPr>
        <w:t>w Białymstoku.</w:t>
      </w:r>
    </w:p>
    <w:p w14:paraId="201B147C" w14:textId="77777777" w:rsidR="00406254" w:rsidRPr="00B26902" w:rsidRDefault="00406254">
      <w:pPr>
        <w:spacing w:after="0"/>
        <w:rPr>
          <w:rFonts w:cstheme="minorHAnsi"/>
          <w:bCs/>
          <w:sz w:val="24"/>
          <w:szCs w:val="24"/>
        </w:rPr>
      </w:pPr>
      <w:bookmarkStart w:id="50" w:name="_Hlk166760592"/>
      <w:bookmarkStart w:id="51" w:name="_Hlk166760549"/>
      <w:r w:rsidRPr="00B26902">
        <w:rPr>
          <w:rFonts w:cstheme="minorHAnsi"/>
          <w:bCs/>
          <w:sz w:val="24"/>
          <w:szCs w:val="24"/>
        </w:rPr>
        <w:t xml:space="preserve">Oferta wsparcia mieszkaniowego skierowana </w:t>
      </w:r>
      <w:bookmarkEnd w:id="50"/>
      <w:r w:rsidRPr="00B26902">
        <w:rPr>
          <w:rFonts w:cstheme="minorHAnsi"/>
          <w:bCs/>
          <w:sz w:val="24"/>
          <w:szCs w:val="24"/>
        </w:rPr>
        <w:t>jest do:</w:t>
      </w:r>
    </w:p>
    <w:p w14:paraId="49ED9F54" w14:textId="4355CF69" w:rsidR="00406254" w:rsidRPr="00B26902" w:rsidRDefault="00406254">
      <w:pPr>
        <w:pStyle w:val="Akapitzlist"/>
        <w:numPr>
          <w:ilvl w:val="0"/>
          <w:numId w:val="43"/>
        </w:numPr>
        <w:spacing w:after="0"/>
        <w:rPr>
          <w:rFonts w:cstheme="minorHAnsi"/>
          <w:sz w:val="24"/>
          <w:szCs w:val="24"/>
        </w:rPr>
      </w:pPr>
      <w:r w:rsidRPr="00B26902">
        <w:rPr>
          <w:rFonts w:cstheme="minorHAnsi"/>
          <w:sz w:val="24"/>
          <w:szCs w:val="24"/>
        </w:rPr>
        <w:t xml:space="preserve">studentów ostatniego roku studiów, posiadających średnią ocen z ostatniego roku akademickiego co najmniej 4,5 </w:t>
      </w:r>
      <w:r w:rsidR="00661EC9" w:rsidRPr="00B26902">
        <w:rPr>
          <w:rFonts w:cstheme="minorHAnsi"/>
          <w:sz w:val="24"/>
          <w:szCs w:val="24"/>
        </w:rPr>
        <w:t>–</w:t>
      </w:r>
      <w:r w:rsidRPr="00B26902">
        <w:rPr>
          <w:rFonts w:cstheme="minorHAnsi"/>
          <w:sz w:val="24"/>
          <w:szCs w:val="24"/>
        </w:rPr>
        <w:t xml:space="preserve"> rekomendowanych przez rektora uczelni lub osobę przez niego upoważnioną;</w:t>
      </w:r>
    </w:p>
    <w:bookmarkEnd w:id="51"/>
    <w:p w14:paraId="3C0641E4" w14:textId="62D80B5F" w:rsidR="00406254" w:rsidRPr="00B26902" w:rsidRDefault="00406254">
      <w:pPr>
        <w:pStyle w:val="Akapitzlist"/>
        <w:numPr>
          <w:ilvl w:val="0"/>
          <w:numId w:val="43"/>
        </w:numPr>
        <w:spacing w:after="0"/>
        <w:rPr>
          <w:rFonts w:cstheme="minorHAnsi"/>
          <w:b/>
          <w:sz w:val="24"/>
          <w:szCs w:val="24"/>
        </w:rPr>
      </w:pPr>
      <w:r w:rsidRPr="00B26902">
        <w:rPr>
          <w:rFonts w:cstheme="minorHAnsi"/>
          <w:sz w:val="24"/>
          <w:szCs w:val="24"/>
        </w:rPr>
        <w:t>absolwentów, którzy ukończyli studia ze średnią co najmniej 4,5.</w:t>
      </w:r>
    </w:p>
    <w:p w14:paraId="571AA2A4" w14:textId="77777777" w:rsidR="00406254" w:rsidRPr="00B26902" w:rsidRDefault="00406254" w:rsidP="000518A5">
      <w:pPr>
        <w:spacing w:after="0"/>
        <w:rPr>
          <w:rFonts w:cstheme="minorHAnsi"/>
          <w:bCs/>
          <w:sz w:val="24"/>
          <w:szCs w:val="24"/>
        </w:rPr>
      </w:pPr>
      <w:r w:rsidRPr="00B26902">
        <w:rPr>
          <w:rFonts w:cstheme="minorHAnsi"/>
          <w:bCs/>
          <w:sz w:val="24"/>
          <w:szCs w:val="24"/>
        </w:rPr>
        <w:t>Warunki skorzystania z Programu:</w:t>
      </w:r>
    </w:p>
    <w:p w14:paraId="33DE4D1D" w14:textId="4E02CE74" w:rsidR="00406254" w:rsidRPr="00B26902" w:rsidRDefault="00406254">
      <w:pPr>
        <w:pStyle w:val="Akapitzlist"/>
        <w:numPr>
          <w:ilvl w:val="0"/>
          <w:numId w:val="44"/>
        </w:numPr>
        <w:spacing w:after="0"/>
        <w:rPr>
          <w:rFonts w:cstheme="minorHAnsi"/>
          <w:sz w:val="24"/>
          <w:szCs w:val="24"/>
        </w:rPr>
      </w:pPr>
      <w:r w:rsidRPr="00B26902">
        <w:rPr>
          <w:rFonts w:cstheme="minorHAnsi"/>
          <w:sz w:val="24"/>
          <w:szCs w:val="24"/>
        </w:rPr>
        <w:t xml:space="preserve">nieposiadanie własności lub współwłasności, spółdzielczego prawa do lokalu lub budynku mieszkalnego, prawa do lokalu wchodzącego w skład zasobów TBS, bądź najmu lokalu wchodzącego w skład mieszkaniowego zasobu </w:t>
      </w:r>
      <w:r w:rsidR="00661EC9" w:rsidRPr="00B26902">
        <w:rPr>
          <w:rFonts w:cstheme="minorHAnsi"/>
          <w:sz w:val="24"/>
          <w:szCs w:val="24"/>
        </w:rPr>
        <w:t>Miasta</w:t>
      </w:r>
      <w:r w:rsidRPr="00B26902">
        <w:rPr>
          <w:rFonts w:cstheme="minorHAnsi"/>
          <w:sz w:val="24"/>
          <w:szCs w:val="24"/>
        </w:rPr>
        <w:t xml:space="preserve"> Białystok;</w:t>
      </w:r>
    </w:p>
    <w:p w14:paraId="72411BB6" w14:textId="77777777" w:rsidR="00406254" w:rsidRPr="00B26902" w:rsidRDefault="00406254">
      <w:pPr>
        <w:pStyle w:val="Akapitzlist"/>
        <w:numPr>
          <w:ilvl w:val="0"/>
          <w:numId w:val="44"/>
        </w:numPr>
        <w:spacing w:after="0"/>
        <w:rPr>
          <w:rFonts w:cstheme="minorHAnsi"/>
          <w:sz w:val="24"/>
          <w:szCs w:val="24"/>
        </w:rPr>
      </w:pPr>
      <w:r w:rsidRPr="00B26902">
        <w:rPr>
          <w:rFonts w:cstheme="minorHAnsi"/>
          <w:sz w:val="24"/>
          <w:szCs w:val="24"/>
        </w:rPr>
        <w:t>zamieszkiwanie na terenie Miasta Białystok;</w:t>
      </w:r>
    </w:p>
    <w:p w14:paraId="46D10E93" w14:textId="77777777" w:rsidR="00406254" w:rsidRPr="00B26902" w:rsidRDefault="00406254">
      <w:pPr>
        <w:pStyle w:val="Akapitzlist"/>
        <w:numPr>
          <w:ilvl w:val="0"/>
          <w:numId w:val="44"/>
        </w:numPr>
        <w:spacing w:after="0"/>
        <w:rPr>
          <w:rFonts w:cstheme="minorHAnsi"/>
          <w:sz w:val="24"/>
          <w:szCs w:val="24"/>
        </w:rPr>
      </w:pPr>
      <w:r w:rsidRPr="00B26902">
        <w:rPr>
          <w:rFonts w:cstheme="minorHAnsi"/>
          <w:sz w:val="24"/>
          <w:szCs w:val="24"/>
        </w:rPr>
        <w:t xml:space="preserve">zatrudnienie na podstawie umowy o pracę, a miejscem świadczenia pracy jest Miasto Białystok; </w:t>
      </w:r>
    </w:p>
    <w:p w14:paraId="5D29082C" w14:textId="77777777" w:rsidR="00406254" w:rsidRPr="00B26902" w:rsidRDefault="00406254">
      <w:pPr>
        <w:pStyle w:val="Akapitzlist"/>
        <w:numPr>
          <w:ilvl w:val="0"/>
          <w:numId w:val="44"/>
        </w:numPr>
        <w:rPr>
          <w:rFonts w:cstheme="minorHAnsi"/>
          <w:sz w:val="24"/>
          <w:szCs w:val="24"/>
        </w:rPr>
      </w:pPr>
      <w:r w:rsidRPr="00B26902">
        <w:rPr>
          <w:rFonts w:cstheme="minorHAnsi"/>
          <w:sz w:val="24"/>
          <w:szCs w:val="24"/>
        </w:rPr>
        <w:t>nieukończenie w dacie złożenia wniosku 35 roku życia.</w:t>
      </w:r>
    </w:p>
    <w:p w14:paraId="0A2B79F9" w14:textId="79EFB72B" w:rsidR="00406254" w:rsidRPr="00B26902" w:rsidRDefault="00406254">
      <w:pPr>
        <w:spacing w:after="0"/>
        <w:rPr>
          <w:rFonts w:cstheme="minorHAnsi"/>
          <w:sz w:val="24"/>
          <w:szCs w:val="24"/>
        </w:rPr>
      </w:pPr>
      <w:r w:rsidRPr="00B26902">
        <w:rPr>
          <w:rFonts w:cstheme="minorHAnsi"/>
          <w:bCs/>
          <w:sz w:val="24"/>
          <w:szCs w:val="24"/>
        </w:rPr>
        <w:t>Program</w:t>
      </w:r>
      <w:r w:rsidRPr="00B26902">
        <w:rPr>
          <w:rFonts w:cstheme="minorHAnsi"/>
          <w:sz w:val="24"/>
          <w:szCs w:val="24"/>
        </w:rPr>
        <w:t xml:space="preserve"> obejmuje lokale w nowopowstałych budynkach, zlokalizowanych przy ul. Absolwentów</w:t>
      </w:r>
      <w:r w:rsidR="00A3675A" w:rsidRPr="00B26902">
        <w:rPr>
          <w:rFonts w:cstheme="minorHAnsi"/>
          <w:sz w:val="24"/>
          <w:szCs w:val="24"/>
        </w:rPr>
        <w:t xml:space="preserve"> </w:t>
      </w:r>
      <w:r w:rsidRPr="00B26902">
        <w:rPr>
          <w:rFonts w:cstheme="minorHAnsi"/>
          <w:sz w:val="24"/>
          <w:szCs w:val="24"/>
        </w:rPr>
        <w:t>4</w:t>
      </w:r>
      <w:r w:rsidR="00A3675A" w:rsidRPr="00B26902">
        <w:rPr>
          <w:rFonts w:cstheme="minorHAnsi"/>
          <w:sz w:val="24"/>
          <w:szCs w:val="24"/>
        </w:rPr>
        <w:t xml:space="preserve"> </w:t>
      </w:r>
      <w:r w:rsidRPr="00B26902">
        <w:rPr>
          <w:rFonts w:cstheme="minorHAnsi"/>
          <w:sz w:val="24"/>
          <w:szCs w:val="24"/>
        </w:rPr>
        <w:t>w</w:t>
      </w:r>
      <w:r w:rsidR="00A3675A" w:rsidRPr="00B26902">
        <w:rPr>
          <w:rFonts w:cstheme="minorHAnsi"/>
          <w:sz w:val="24"/>
          <w:szCs w:val="24"/>
        </w:rPr>
        <w:t> </w:t>
      </w:r>
      <w:r w:rsidRPr="00B26902">
        <w:rPr>
          <w:rFonts w:cstheme="minorHAnsi"/>
          <w:sz w:val="24"/>
          <w:szCs w:val="24"/>
        </w:rPr>
        <w:t>Białymstoku. Powierzchnia lokalu wynajmowanego w przeliczeniu na członka gospodarstwa domowego wynosi:</w:t>
      </w:r>
    </w:p>
    <w:p w14:paraId="40F2EDD8" w14:textId="5CB713C7" w:rsidR="00406254" w:rsidRPr="00B26902" w:rsidRDefault="00406254">
      <w:pPr>
        <w:pStyle w:val="Akapitzlist"/>
        <w:numPr>
          <w:ilvl w:val="0"/>
          <w:numId w:val="45"/>
        </w:numPr>
        <w:spacing w:after="0"/>
        <w:rPr>
          <w:rFonts w:cstheme="minorHAnsi"/>
          <w:sz w:val="24"/>
          <w:szCs w:val="24"/>
        </w:rPr>
      </w:pPr>
      <w:r w:rsidRPr="00B26902">
        <w:rPr>
          <w:rFonts w:cstheme="minorHAnsi"/>
          <w:sz w:val="24"/>
          <w:szCs w:val="24"/>
        </w:rPr>
        <w:t xml:space="preserve">w gospodarstwach wieloosobowych </w:t>
      </w:r>
      <w:r w:rsidR="002710AE" w:rsidRPr="00B26902">
        <w:rPr>
          <w:rFonts w:cstheme="minorHAnsi"/>
          <w:sz w:val="24"/>
          <w:szCs w:val="24"/>
        </w:rPr>
        <w:t>–</w:t>
      </w:r>
      <w:r w:rsidRPr="00B26902">
        <w:rPr>
          <w:rFonts w:cstheme="minorHAnsi"/>
          <w:sz w:val="24"/>
          <w:szCs w:val="24"/>
        </w:rPr>
        <w:t xml:space="preserve"> od 7 m</w:t>
      </w:r>
      <w:r w:rsidRPr="00B26902">
        <w:rPr>
          <w:rFonts w:cstheme="minorHAnsi"/>
          <w:sz w:val="24"/>
          <w:szCs w:val="24"/>
          <w:vertAlign w:val="superscript"/>
        </w:rPr>
        <w:t xml:space="preserve">2 </w:t>
      </w:r>
      <w:r w:rsidRPr="00B26902">
        <w:rPr>
          <w:rFonts w:cstheme="minorHAnsi"/>
          <w:sz w:val="24"/>
          <w:szCs w:val="24"/>
        </w:rPr>
        <w:t>do 20 m</w:t>
      </w:r>
      <w:r w:rsidRPr="00B26902">
        <w:rPr>
          <w:rFonts w:cstheme="minorHAnsi"/>
          <w:sz w:val="24"/>
          <w:szCs w:val="24"/>
          <w:vertAlign w:val="superscript"/>
        </w:rPr>
        <w:t>2</w:t>
      </w:r>
      <w:r w:rsidRPr="00B26902">
        <w:rPr>
          <w:rFonts w:cstheme="minorHAnsi"/>
          <w:sz w:val="24"/>
          <w:szCs w:val="24"/>
        </w:rPr>
        <w:t>;</w:t>
      </w:r>
    </w:p>
    <w:p w14:paraId="429B4DA3" w14:textId="767E98C0" w:rsidR="00406254" w:rsidRPr="00B26902" w:rsidRDefault="00406254">
      <w:pPr>
        <w:pStyle w:val="Akapitzlist"/>
        <w:numPr>
          <w:ilvl w:val="0"/>
          <w:numId w:val="45"/>
        </w:numPr>
        <w:rPr>
          <w:rFonts w:cstheme="minorHAnsi"/>
          <w:sz w:val="24"/>
          <w:szCs w:val="24"/>
        </w:rPr>
      </w:pPr>
      <w:r w:rsidRPr="00B26902">
        <w:rPr>
          <w:rFonts w:cstheme="minorHAnsi"/>
          <w:sz w:val="24"/>
          <w:szCs w:val="24"/>
        </w:rPr>
        <w:t xml:space="preserve">w gospodarstwach jednoosobowych </w:t>
      </w:r>
      <w:r w:rsidR="002710AE" w:rsidRPr="00B26902">
        <w:rPr>
          <w:rFonts w:cstheme="minorHAnsi"/>
          <w:sz w:val="24"/>
          <w:szCs w:val="24"/>
        </w:rPr>
        <w:t>–</w:t>
      </w:r>
      <w:r w:rsidRPr="00B26902">
        <w:rPr>
          <w:rFonts w:cstheme="minorHAnsi"/>
          <w:sz w:val="24"/>
          <w:szCs w:val="24"/>
        </w:rPr>
        <w:t xml:space="preserve"> od 10 m</w:t>
      </w:r>
      <w:r w:rsidRPr="00B26902">
        <w:rPr>
          <w:rFonts w:cstheme="minorHAnsi"/>
          <w:sz w:val="24"/>
          <w:szCs w:val="24"/>
          <w:vertAlign w:val="superscript"/>
        </w:rPr>
        <w:t xml:space="preserve">2 </w:t>
      </w:r>
      <w:r w:rsidRPr="00B26902">
        <w:rPr>
          <w:rFonts w:cstheme="minorHAnsi"/>
          <w:sz w:val="24"/>
          <w:szCs w:val="24"/>
        </w:rPr>
        <w:t>do 30 m</w:t>
      </w:r>
      <w:r w:rsidRPr="00B26902">
        <w:rPr>
          <w:rFonts w:cstheme="minorHAnsi"/>
          <w:sz w:val="24"/>
          <w:szCs w:val="24"/>
          <w:vertAlign w:val="superscript"/>
        </w:rPr>
        <w:t>2</w:t>
      </w:r>
      <w:r w:rsidRPr="00B26902">
        <w:rPr>
          <w:rFonts w:cstheme="minorHAnsi"/>
          <w:sz w:val="24"/>
          <w:szCs w:val="24"/>
        </w:rPr>
        <w:t>.</w:t>
      </w:r>
    </w:p>
    <w:p w14:paraId="66457242" w14:textId="56CD0BAB" w:rsidR="00406254" w:rsidRPr="00B26902" w:rsidRDefault="00406254">
      <w:pPr>
        <w:spacing w:after="0"/>
        <w:rPr>
          <w:rFonts w:cstheme="minorHAnsi"/>
          <w:bCs/>
          <w:sz w:val="24"/>
          <w:szCs w:val="24"/>
        </w:rPr>
      </w:pPr>
      <w:r w:rsidRPr="00B26902">
        <w:rPr>
          <w:rFonts w:cstheme="minorHAnsi"/>
          <w:bCs/>
          <w:sz w:val="24"/>
          <w:szCs w:val="24"/>
        </w:rPr>
        <w:t>Pozostałe informacje o Programie:</w:t>
      </w:r>
    </w:p>
    <w:p w14:paraId="113D3036" w14:textId="77777777" w:rsidR="00406254" w:rsidRPr="00B26902" w:rsidRDefault="00406254">
      <w:pPr>
        <w:pStyle w:val="Akapitzlist"/>
        <w:numPr>
          <w:ilvl w:val="0"/>
          <w:numId w:val="46"/>
        </w:numPr>
        <w:spacing w:after="0"/>
        <w:rPr>
          <w:rFonts w:cstheme="minorHAnsi"/>
          <w:sz w:val="24"/>
          <w:szCs w:val="24"/>
        </w:rPr>
      </w:pPr>
      <w:r w:rsidRPr="00B26902">
        <w:rPr>
          <w:rFonts w:cstheme="minorHAnsi"/>
          <w:sz w:val="24"/>
          <w:szCs w:val="24"/>
        </w:rPr>
        <w:t>lokale wynajmowane są wyłącznie na czas trwania stosunku pracy na terenie Miasta Białystok;</w:t>
      </w:r>
    </w:p>
    <w:p w14:paraId="736F401C" w14:textId="77777777" w:rsidR="00406254" w:rsidRPr="00B26902" w:rsidRDefault="00406254">
      <w:pPr>
        <w:pStyle w:val="Akapitzlist"/>
        <w:numPr>
          <w:ilvl w:val="0"/>
          <w:numId w:val="46"/>
        </w:numPr>
        <w:spacing w:after="0"/>
        <w:rPr>
          <w:rFonts w:cstheme="minorHAnsi"/>
          <w:sz w:val="24"/>
          <w:szCs w:val="24"/>
        </w:rPr>
      </w:pPr>
      <w:r w:rsidRPr="00B26902">
        <w:rPr>
          <w:rFonts w:cstheme="minorHAnsi"/>
          <w:sz w:val="24"/>
          <w:szCs w:val="24"/>
        </w:rPr>
        <w:t>w przypadku, gdy okres najmu trwa nieprzerwanie 10 lat umowa najmu zawarta na czas trwania stosunku pracy przedłuża się na czas nieoznaczony;</w:t>
      </w:r>
    </w:p>
    <w:p w14:paraId="0DFB70BB" w14:textId="77777777" w:rsidR="00406254" w:rsidRPr="00B26902" w:rsidRDefault="00406254">
      <w:pPr>
        <w:pStyle w:val="Akapitzlist"/>
        <w:numPr>
          <w:ilvl w:val="0"/>
          <w:numId w:val="46"/>
        </w:numPr>
        <w:rPr>
          <w:rFonts w:cstheme="minorHAnsi"/>
          <w:sz w:val="24"/>
          <w:szCs w:val="24"/>
        </w:rPr>
      </w:pPr>
      <w:r w:rsidRPr="00B26902">
        <w:rPr>
          <w:rFonts w:cstheme="minorHAnsi"/>
          <w:sz w:val="24"/>
          <w:szCs w:val="24"/>
        </w:rPr>
        <w:lastRenderedPageBreak/>
        <w:t>najemcy zobowiązani będą do dostarczenia aktualnego zaświadczenia o pozostawaniu w stosunku pracy na terenie Miasta Białystok w terminie do dnia 31 maja każdego roku.</w:t>
      </w:r>
    </w:p>
    <w:p w14:paraId="02206179" w14:textId="55B521A6" w:rsidR="00406254" w:rsidRPr="00B26902" w:rsidRDefault="00406254">
      <w:pPr>
        <w:rPr>
          <w:rFonts w:cstheme="minorHAnsi"/>
          <w:sz w:val="24"/>
          <w:szCs w:val="24"/>
        </w:rPr>
      </w:pPr>
      <w:r w:rsidRPr="00B26902">
        <w:rPr>
          <w:rFonts w:cstheme="minorHAnsi"/>
          <w:sz w:val="24"/>
          <w:szCs w:val="24"/>
        </w:rPr>
        <w:t>W trakcie pierwszego naboru (termin upłynął 15 marca 2024 r.) wpłynęło 131 wniosków, w wyniku czego na liście ujęto 120 osób. Do dnia 31 grudnia 2024 r. podpisano 110 umów z absolwentami z listy na rok 2024, pozostałe 10 osób nie potwierdziło posiadania umowy o pracę bądź z przyczyn osobistych</w:t>
      </w:r>
      <w:r w:rsidR="005F3D2E" w:rsidRPr="00B26902">
        <w:rPr>
          <w:rFonts w:cstheme="minorHAnsi"/>
          <w:sz w:val="24"/>
          <w:szCs w:val="24"/>
        </w:rPr>
        <w:t xml:space="preserve"> </w:t>
      </w:r>
      <w:r w:rsidRPr="00B26902">
        <w:rPr>
          <w:rFonts w:cstheme="minorHAnsi"/>
          <w:sz w:val="24"/>
          <w:szCs w:val="24"/>
        </w:rPr>
        <w:t>zrezygnowało</w:t>
      </w:r>
      <w:r w:rsidR="005F3D2E" w:rsidRPr="00B26902">
        <w:rPr>
          <w:rFonts w:cstheme="minorHAnsi"/>
          <w:sz w:val="24"/>
          <w:szCs w:val="24"/>
        </w:rPr>
        <w:t xml:space="preserve"> </w:t>
      </w:r>
      <w:r w:rsidRPr="00B26902">
        <w:rPr>
          <w:rFonts w:cstheme="minorHAnsi"/>
          <w:sz w:val="24"/>
          <w:szCs w:val="24"/>
        </w:rPr>
        <w:t>z najmu.</w:t>
      </w:r>
    </w:p>
    <w:p w14:paraId="409C2DE4" w14:textId="7C52F7AF" w:rsidR="00733240" w:rsidRPr="00B26902" w:rsidRDefault="00406254">
      <w:pPr>
        <w:spacing w:after="0"/>
        <w:rPr>
          <w:rFonts w:eastAsiaTheme="majorEastAsia" w:cstheme="minorHAnsi"/>
          <w:b/>
          <w:bCs/>
          <w:color w:val="5F497A" w:themeColor="accent4" w:themeShade="BF"/>
          <w:sz w:val="24"/>
          <w:szCs w:val="24"/>
        </w:rPr>
      </w:pPr>
      <w:r w:rsidRPr="00B26902">
        <w:rPr>
          <w:rFonts w:cstheme="minorHAnsi"/>
          <w:sz w:val="24"/>
          <w:szCs w:val="24"/>
        </w:rPr>
        <w:t>W trakcie drugiego naboru (termin na składanie wniosków upłynął 15 grudnia 2024 r.) wpłynęły łącznie</w:t>
      </w:r>
      <w:r w:rsidR="00A3675A" w:rsidRPr="00B26902">
        <w:rPr>
          <w:rFonts w:cstheme="minorHAnsi"/>
          <w:sz w:val="24"/>
          <w:szCs w:val="24"/>
        </w:rPr>
        <w:t xml:space="preserve"> </w:t>
      </w:r>
      <w:r w:rsidRPr="00B26902">
        <w:rPr>
          <w:rFonts w:cstheme="minorHAnsi"/>
          <w:sz w:val="24"/>
          <w:szCs w:val="24"/>
        </w:rPr>
        <w:t>74 nowe wnioski, z czego 69 rozpatrzono pozytywnie.</w:t>
      </w:r>
      <w:r w:rsidR="00733240" w:rsidRPr="00B26902">
        <w:rPr>
          <w:rFonts w:cstheme="minorHAnsi"/>
          <w:sz w:val="24"/>
          <w:szCs w:val="24"/>
        </w:rPr>
        <w:br w:type="page"/>
      </w:r>
    </w:p>
    <w:p w14:paraId="42995DAB" w14:textId="1B51E1FB" w:rsidR="00A53544" w:rsidRPr="00B26902" w:rsidRDefault="003C36F6" w:rsidP="005A189A">
      <w:pPr>
        <w:pStyle w:val="Nagwek2"/>
      </w:pPr>
      <w:bookmarkStart w:id="52" w:name="_Toc228345790"/>
      <w:bookmarkEnd w:id="49"/>
      <w:r w:rsidRPr="00B26902">
        <w:lastRenderedPageBreak/>
        <w:t>3</w:t>
      </w:r>
      <w:r w:rsidR="00A53544" w:rsidRPr="00B26902">
        <w:t>.</w:t>
      </w:r>
      <w:r w:rsidR="00481844" w:rsidRPr="00B26902">
        <w:tab/>
      </w:r>
      <w:r w:rsidR="00A53544" w:rsidRPr="00B26902">
        <w:t>Kultura i dziedzictwo kultur</w:t>
      </w:r>
      <w:r w:rsidR="004878E5" w:rsidRPr="00B26902">
        <w:t>ow</w:t>
      </w:r>
      <w:r w:rsidR="00A53544" w:rsidRPr="00B26902">
        <w:t>e</w:t>
      </w:r>
      <w:bookmarkEnd w:id="52"/>
    </w:p>
    <w:p w14:paraId="10AB3ACC" w14:textId="1FCB9AE5" w:rsidR="00A53544" w:rsidRPr="00FE5307" w:rsidRDefault="003C36F6" w:rsidP="000522FF">
      <w:pPr>
        <w:pStyle w:val="Nagwek3"/>
      </w:pPr>
      <w:bookmarkStart w:id="53" w:name="_Toc228345791"/>
      <w:r w:rsidRPr="0093749E">
        <w:t>3</w:t>
      </w:r>
      <w:r w:rsidR="00A53544" w:rsidRPr="00FE5307">
        <w:t>.1</w:t>
      </w:r>
      <w:r w:rsidR="00A53544" w:rsidRPr="00FE5307">
        <w:tab/>
        <w:t>Instytucje kultury</w:t>
      </w:r>
      <w:r w:rsidR="000F1D8F" w:rsidRPr="00FE5307">
        <w:t xml:space="preserve"> i uczes</w:t>
      </w:r>
      <w:r w:rsidR="00707889" w:rsidRPr="00FE5307">
        <w:t>t</w:t>
      </w:r>
      <w:r w:rsidR="000F1D8F" w:rsidRPr="00FE5307">
        <w:t>nictwo w kulturze</w:t>
      </w:r>
      <w:bookmarkEnd w:id="53"/>
    </w:p>
    <w:p w14:paraId="13FB5723" w14:textId="22D25429" w:rsidR="00A53544" w:rsidRPr="00B26902" w:rsidRDefault="00A53544">
      <w:pPr>
        <w:rPr>
          <w:rFonts w:cstheme="minorHAnsi"/>
          <w:sz w:val="24"/>
          <w:szCs w:val="24"/>
        </w:rPr>
      </w:pPr>
      <w:r w:rsidRPr="00B26902">
        <w:rPr>
          <w:rFonts w:cstheme="minorHAnsi"/>
          <w:sz w:val="24"/>
          <w:szCs w:val="24"/>
        </w:rPr>
        <w:t>Miasto Białystok jest obecnie organem prowadzącym 7 miejskich instytucji kultury –</w:t>
      </w:r>
      <w:r w:rsidR="004A7181" w:rsidRPr="00B26902">
        <w:rPr>
          <w:rFonts w:cstheme="minorHAnsi"/>
          <w:sz w:val="24"/>
          <w:szCs w:val="24"/>
        </w:rPr>
        <w:t xml:space="preserve"> 1</w:t>
      </w:r>
      <w:r w:rsidRPr="00B26902">
        <w:rPr>
          <w:rFonts w:cstheme="minorHAnsi"/>
          <w:sz w:val="24"/>
          <w:szCs w:val="24"/>
        </w:rPr>
        <w:t xml:space="preserve"> instytucji artystycznej – Białostockiego Teatru Lalek oraz </w:t>
      </w:r>
      <w:r w:rsidR="004A7181" w:rsidRPr="00B26902">
        <w:rPr>
          <w:rFonts w:cstheme="minorHAnsi"/>
          <w:sz w:val="24"/>
          <w:szCs w:val="24"/>
        </w:rPr>
        <w:t xml:space="preserve">6 </w:t>
      </w:r>
      <w:r w:rsidRPr="00B26902">
        <w:rPr>
          <w:rFonts w:cstheme="minorHAnsi"/>
          <w:sz w:val="24"/>
          <w:szCs w:val="24"/>
        </w:rPr>
        <w:t>pozostałych instytucji: Białostockiego Ośrodka Kultury, Domu Kultury „Śródmieście”</w:t>
      </w:r>
      <w:r w:rsidR="008A4829" w:rsidRPr="00B26902">
        <w:rPr>
          <w:rFonts w:cstheme="minorHAnsi"/>
          <w:sz w:val="24"/>
          <w:szCs w:val="24"/>
        </w:rPr>
        <w:t xml:space="preserve"> w Białymstoku</w:t>
      </w:r>
      <w:r w:rsidRPr="00B26902">
        <w:rPr>
          <w:rFonts w:cstheme="minorHAnsi"/>
          <w:sz w:val="24"/>
          <w:szCs w:val="24"/>
        </w:rPr>
        <w:t>, Galerii Arsenał</w:t>
      </w:r>
      <w:r w:rsidR="008A4829" w:rsidRPr="00B26902">
        <w:rPr>
          <w:rFonts w:cstheme="minorHAnsi"/>
          <w:sz w:val="24"/>
          <w:szCs w:val="24"/>
        </w:rPr>
        <w:t xml:space="preserve"> w Białymstoku</w:t>
      </w:r>
      <w:r w:rsidRPr="00B26902">
        <w:rPr>
          <w:rFonts w:cstheme="minorHAnsi"/>
          <w:sz w:val="24"/>
          <w:szCs w:val="24"/>
        </w:rPr>
        <w:t xml:space="preserve">, Galerii im. </w:t>
      </w:r>
      <w:proofErr w:type="spellStart"/>
      <w:r w:rsidRPr="00B26902">
        <w:rPr>
          <w:rFonts w:cstheme="minorHAnsi"/>
          <w:sz w:val="24"/>
          <w:szCs w:val="24"/>
        </w:rPr>
        <w:t>Sleńdzińskich</w:t>
      </w:r>
      <w:proofErr w:type="spellEnd"/>
      <w:r w:rsidRPr="00B26902">
        <w:rPr>
          <w:rFonts w:cstheme="minorHAnsi"/>
          <w:sz w:val="24"/>
          <w:szCs w:val="24"/>
        </w:rPr>
        <w:t>, Muzeum Wojska</w:t>
      </w:r>
      <w:r w:rsidR="008A4829" w:rsidRPr="00B26902">
        <w:rPr>
          <w:rFonts w:cstheme="minorHAnsi"/>
          <w:sz w:val="24"/>
          <w:szCs w:val="24"/>
        </w:rPr>
        <w:t xml:space="preserve"> w Białymstoku</w:t>
      </w:r>
      <w:r w:rsidRPr="00B26902">
        <w:rPr>
          <w:rFonts w:cstheme="minorHAnsi"/>
          <w:sz w:val="24"/>
          <w:szCs w:val="24"/>
        </w:rPr>
        <w:t>, Muzeum Pamięci Sybiru.</w:t>
      </w:r>
    </w:p>
    <w:p w14:paraId="2C4AA7F1" w14:textId="04C585C0" w:rsidR="00A53544" w:rsidRPr="00B26902" w:rsidRDefault="00A53544">
      <w:pPr>
        <w:rPr>
          <w:rFonts w:cstheme="minorHAnsi"/>
          <w:sz w:val="24"/>
          <w:szCs w:val="24"/>
        </w:rPr>
      </w:pPr>
      <w:r w:rsidRPr="00B26902">
        <w:rPr>
          <w:rFonts w:cstheme="minorHAnsi"/>
          <w:sz w:val="24"/>
          <w:szCs w:val="24"/>
        </w:rPr>
        <w:t>Zadanie własne Miasta w zakresie prowadzenia biblioteki publicznej zostało powierzone Książnicy Podlaskiej im. Ł. Górnickiego, na podstawie porozumienia zawartego z samorządem wojewódzkim w 1999 r.</w:t>
      </w:r>
      <w:r w:rsidR="008A4829" w:rsidRPr="00B26902">
        <w:rPr>
          <w:rFonts w:cstheme="minorHAnsi"/>
          <w:sz w:val="24"/>
          <w:szCs w:val="24"/>
        </w:rPr>
        <w:t xml:space="preserve"> (Miasto finansuje działalność 16 filii bibliotecznych).</w:t>
      </w:r>
    </w:p>
    <w:p w14:paraId="4719944E" w14:textId="0859781E" w:rsidR="00A53544" w:rsidRPr="00B26902" w:rsidRDefault="00A53544">
      <w:pPr>
        <w:rPr>
          <w:rFonts w:cstheme="minorHAnsi"/>
          <w:sz w:val="24"/>
          <w:szCs w:val="24"/>
        </w:rPr>
      </w:pPr>
      <w:r w:rsidRPr="00B26902">
        <w:rPr>
          <w:rFonts w:cstheme="minorHAnsi"/>
          <w:sz w:val="24"/>
          <w:szCs w:val="24"/>
        </w:rPr>
        <w:t>Na terenie Białegostoku działalność prowadzą również wojewódzkie instytucje kultury, dla których organem prowadzącym jest samorząd województwa podlaskiego: Podlaski Instytut Kultury, Opera i</w:t>
      </w:r>
      <w:r w:rsidR="00A3675A" w:rsidRPr="00B26902">
        <w:rPr>
          <w:rFonts w:cstheme="minorHAnsi"/>
          <w:sz w:val="24"/>
          <w:szCs w:val="24"/>
        </w:rPr>
        <w:t> </w:t>
      </w:r>
      <w:r w:rsidRPr="00B26902">
        <w:rPr>
          <w:rFonts w:cstheme="minorHAnsi"/>
          <w:sz w:val="24"/>
          <w:szCs w:val="24"/>
        </w:rPr>
        <w:t xml:space="preserve">Filharmonia Podlaska – Europejskie Centrum Sztuki, Teatr Dramatyczny im. A. Węgierki, Książnica Podlaska im. Łukasza Górnickiego wraz z 16 filiami bibliotecznymi, </w:t>
      </w:r>
      <w:r w:rsidR="000935B0" w:rsidRPr="00B26902">
        <w:rPr>
          <w:rFonts w:cstheme="minorHAnsi"/>
          <w:sz w:val="24"/>
          <w:szCs w:val="24"/>
        </w:rPr>
        <w:t xml:space="preserve">Centrum Kultury Białoruskiej, </w:t>
      </w:r>
      <w:r w:rsidRPr="00B26902">
        <w:rPr>
          <w:rFonts w:cstheme="minorHAnsi"/>
          <w:sz w:val="24"/>
          <w:szCs w:val="24"/>
        </w:rPr>
        <w:t>Muzeum Podlaskie wraz</w:t>
      </w:r>
      <w:r w:rsidR="00A3675A" w:rsidRPr="00B26902">
        <w:rPr>
          <w:rFonts w:cstheme="minorHAnsi"/>
          <w:sz w:val="24"/>
          <w:szCs w:val="24"/>
        </w:rPr>
        <w:t xml:space="preserve"> </w:t>
      </w:r>
      <w:r w:rsidRPr="00B26902">
        <w:rPr>
          <w:rFonts w:cstheme="minorHAnsi"/>
          <w:sz w:val="24"/>
          <w:szCs w:val="24"/>
        </w:rPr>
        <w:t>z oddziałami: Muzeum Historyczn</w:t>
      </w:r>
      <w:r w:rsidR="009E7CB2" w:rsidRPr="00B26902">
        <w:rPr>
          <w:rFonts w:cstheme="minorHAnsi"/>
          <w:sz w:val="24"/>
          <w:szCs w:val="24"/>
        </w:rPr>
        <w:t>ym</w:t>
      </w:r>
      <w:r w:rsidRPr="00B26902">
        <w:rPr>
          <w:rFonts w:cstheme="minorHAnsi"/>
          <w:sz w:val="24"/>
          <w:szCs w:val="24"/>
        </w:rPr>
        <w:t>, Muzeum Rzeźby Alfonsa Karnego.</w:t>
      </w:r>
    </w:p>
    <w:p w14:paraId="3B5B4050" w14:textId="75486427" w:rsidR="00A53544" w:rsidRPr="005A189A" w:rsidRDefault="00A53544" w:rsidP="001C0226">
      <w:pPr>
        <w:pStyle w:val="Legenda"/>
      </w:pPr>
      <w:bookmarkStart w:id="54" w:name="_Toc228271623"/>
      <w:bookmarkStart w:id="55" w:name="_Hlk217974533"/>
      <w:r w:rsidRPr="005A189A">
        <w:t xml:space="preserve">Mapa </w:t>
      </w:r>
      <w:r w:rsidRPr="005A189A">
        <w:rPr>
          <w:noProof/>
        </w:rPr>
        <w:fldChar w:fldCharType="begin"/>
      </w:r>
      <w:r w:rsidRPr="005A189A">
        <w:rPr>
          <w:noProof/>
        </w:rPr>
        <w:instrText xml:space="preserve"> SEQ Mapa \* ARABIC </w:instrText>
      </w:r>
      <w:r w:rsidRPr="005A189A">
        <w:rPr>
          <w:noProof/>
        </w:rPr>
        <w:fldChar w:fldCharType="separate"/>
      </w:r>
      <w:r w:rsidR="00F76DBD" w:rsidRPr="005A189A">
        <w:rPr>
          <w:noProof/>
        </w:rPr>
        <w:t>3</w:t>
      </w:r>
      <w:r w:rsidRPr="005A189A">
        <w:rPr>
          <w:noProof/>
        </w:rPr>
        <w:fldChar w:fldCharType="end"/>
      </w:r>
      <w:r w:rsidRPr="005A189A">
        <w:t xml:space="preserve">. </w:t>
      </w:r>
      <w:r w:rsidR="00F7635A" w:rsidRPr="005A189A">
        <w:t>Podmioty prowadzące działalność kulturalną</w:t>
      </w:r>
      <w:bookmarkEnd w:id="54"/>
    </w:p>
    <w:p w14:paraId="353D70D0" w14:textId="20FF8E85" w:rsidR="00177442" w:rsidRPr="00B26902" w:rsidRDefault="00177442" w:rsidP="00B26902">
      <w:pPr>
        <w:pStyle w:val="NormalnyWeb"/>
        <w:spacing w:before="0" w:beforeAutospacing="0" w:after="0" w:afterAutospacing="0" w:line="276" w:lineRule="auto"/>
        <w:rPr>
          <w:rFonts w:asciiTheme="minorHAnsi" w:hAnsiTheme="minorHAnsi" w:cstheme="minorHAnsi"/>
        </w:rPr>
      </w:pPr>
      <w:r w:rsidRPr="00B26902">
        <w:rPr>
          <w:rFonts w:asciiTheme="minorHAnsi" w:hAnsiTheme="minorHAnsi" w:cstheme="minorHAnsi"/>
          <w:noProof/>
        </w:rPr>
        <w:drawing>
          <wp:inline distT="0" distB="0" distL="0" distR="0" wp14:anchorId="585AFA34" wp14:editId="1FE37286">
            <wp:extent cx="6249725" cy="4420393"/>
            <wp:effectExtent l="0" t="0" r="0" b="0"/>
            <wp:docPr id="27" name="Obraz 27" descr="Rozmieszczenie instytucji kultury w Białymstoku. Największa koncentracja placówek w centru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Obraz 27" descr="Rozmieszczenie instytucji kultury w Białymstoku. Największa koncentracja placówek w centrum. "/>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275633" cy="4438718"/>
                    </a:xfrm>
                    <a:prstGeom prst="rect">
                      <a:avLst/>
                    </a:prstGeom>
                    <a:noFill/>
                    <a:ln>
                      <a:noFill/>
                    </a:ln>
                  </pic:spPr>
                </pic:pic>
              </a:graphicData>
            </a:graphic>
          </wp:inline>
        </w:drawing>
      </w:r>
    </w:p>
    <w:p w14:paraId="36BF1DF2" w14:textId="7AA2ACCA" w:rsidR="00A53544" w:rsidRPr="00B26902" w:rsidRDefault="00A53544" w:rsidP="00C56442">
      <w:pPr>
        <w:rPr>
          <w:rFonts w:cstheme="minorHAnsi"/>
          <w:sz w:val="24"/>
          <w:szCs w:val="24"/>
        </w:rPr>
      </w:pPr>
      <w:r w:rsidRPr="00B26902">
        <w:rPr>
          <w:rFonts w:cstheme="minorHAnsi"/>
          <w:sz w:val="24"/>
          <w:szCs w:val="24"/>
        </w:rPr>
        <w:t>Źródło: Centrum Usług Informatycznych, Urząd Miejski w Białymstoku.</w:t>
      </w:r>
    </w:p>
    <w:bookmarkEnd w:id="55"/>
    <w:p w14:paraId="7CF9F4F7" w14:textId="59380BBD" w:rsidR="00A53544" w:rsidRPr="00B26902" w:rsidRDefault="00A53544" w:rsidP="00C56442">
      <w:pPr>
        <w:rPr>
          <w:rFonts w:cstheme="minorHAnsi"/>
          <w:sz w:val="24"/>
          <w:szCs w:val="24"/>
        </w:rPr>
      </w:pPr>
      <w:r w:rsidRPr="00B26902">
        <w:rPr>
          <w:rFonts w:cstheme="minorHAnsi"/>
          <w:sz w:val="24"/>
          <w:szCs w:val="24"/>
        </w:rPr>
        <w:t>Życie kulturalne na terenie Białegostoku koncentruje się również w centrach kultury, domach i</w:t>
      </w:r>
      <w:r w:rsidR="00A3675A" w:rsidRPr="00B26902">
        <w:rPr>
          <w:rFonts w:cstheme="minorHAnsi"/>
          <w:sz w:val="24"/>
          <w:szCs w:val="24"/>
        </w:rPr>
        <w:t> </w:t>
      </w:r>
      <w:r w:rsidRPr="00B26902">
        <w:rPr>
          <w:rFonts w:cstheme="minorHAnsi"/>
          <w:sz w:val="24"/>
          <w:szCs w:val="24"/>
        </w:rPr>
        <w:t>ośrodkach kultury, klubach i świetlicach. W końcu 202</w:t>
      </w:r>
      <w:r w:rsidR="00840924" w:rsidRPr="00B26902">
        <w:rPr>
          <w:rFonts w:cstheme="minorHAnsi"/>
          <w:sz w:val="24"/>
          <w:szCs w:val="24"/>
        </w:rPr>
        <w:t>4</w:t>
      </w:r>
      <w:r w:rsidRPr="00B26902">
        <w:rPr>
          <w:rFonts w:cstheme="minorHAnsi"/>
          <w:sz w:val="24"/>
          <w:szCs w:val="24"/>
        </w:rPr>
        <w:t xml:space="preserve"> r. na obszarze Miasta znajdowało się 1</w:t>
      </w:r>
      <w:r w:rsidR="00840924" w:rsidRPr="00B26902">
        <w:rPr>
          <w:rFonts w:cstheme="minorHAnsi"/>
          <w:sz w:val="24"/>
          <w:szCs w:val="24"/>
        </w:rPr>
        <w:t>4</w:t>
      </w:r>
      <w:r w:rsidRPr="00B26902">
        <w:rPr>
          <w:rFonts w:cstheme="minorHAnsi"/>
          <w:sz w:val="24"/>
          <w:szCs w:val="24"/>
        </w:rPr>
        <w:t xml:space="preserve"> </w:t>
      </w:r>
      <w:r w:rsidRPr="00B26902">
        <w:rPr>
          <w:rFonts w:cstheme="minorHAnsi"/>
          <w:sz w:val="24"/>
          <w:szCs w:val="24"/>
        </w:rPr>
        <w:lastRenderedPageBreak/>
        <w:t>placówek tego rodzaju (w 20</w:t>
      </w:r>
      <w:r w:rsidR="00840924" w:rsidRPr="00B26902">
        <w:rPr>
          <w:rFonts w:cstheme="minorHAnsi"/>
          <w:sz w:val="24"/>
          <w:szCs w:val="24"/>
        </w:rPr>
        <w:t xml:space="preserve">20 </w:t>
      </w:r>
      <w:r w:rsidRPr="00B26902">
        <w:rPr>
          <w:rFonts w:cstheme="minorHAnsi"/>
          <w:sz w:val="24"/>
          <w:szCs w:val="24"/>
        </w:rPr>
        <w:t>r. – 1</w:t>
      </w:r>
      <w:r w:rsidR="00840924" w:rsidRPr="00B26902">
        <w:rPr>
          <w:rFonts w:cstheme="minorHAnsi"/>
          <w:sz w:val="24"/>
          <w:szCs w:val="24"/>
        </w:rPr>
        <w:t>7</w:t>
      </w:r>
      <w:r w:rsidRPr="00B26902">
        <w:rPr>
          <w:rFonts w:cstheme="minorHAnsi"/>
          <w:sz w:val="24"/>
          <w:szCs w:val="24"/>
        </w:rPr>
        <w:t>).</w:t>
      </w:r>
      <w:r w:rsidR="00712236" w:rsidRPr="00B26902">
        <w:rPr>
          <w:rFonts w:cstheme="minorHAnsi"/>
          <w:sz w:val="24"/>
          <w:szCs w:val="24"/>
        </w:rPr>
        <w:t xml:space="preserve"> </w:t>
      </w:r>
      <w:r w:rsidRPr="00B26902">
        <w:rPr>
          <w:rFonts w:cstheme="minorHAnsi"/>
          <w:sz w:val="24"/>
          <w:szCs w:val="24"/>
        </w:rPr>
        <w:t>W analizowanym roku w stolicy województwa działały 4 kina stałe. Ich liczba nie zmieniła się</w:t>
      </w:r>
      <w:r w:rsidR="004B25F2" w:rsidRPr="00B26902">
        <w:rPr>
          <w:rFonts w:cstheme="minorHAnsi"/>
          <w:sz w:val="24"/>
          <w:szCs w:val="24"/>
        </w:rPr>
        <w:t> </w:t>
      </w:r>
      <w:r w:rsidRPr="00B26902">
        <w:rPr>
          <w:rFonts w:cstheme="minorHAnsi"/>
          <w:sz w:val="24"/>
          <w:szCs w:val="24"/>
        </w:rPr>
        <w:t>w</w:t>
      </w:r>
      <w:r w:rsidR="004B25F2" w:rsidRPr="00B26902">
        <w:rPr>
          <w:rFonts w:cstheme="minorHAnsi"/>
          <w:sz w:val="24"/>
          <w:szCs w:val="24"/>
        </w:rPr>
        <w:t> </w:t>
      </w:r>
      <w:r w:rsidRPr="00B26902">
        <w:rPr>
          <w:rFonts w:cstheme="minorHAnsi"/>
          <w:sz w:val="24"/>
          <w:szCs w:val="24"/>
        </w:rPr>
        <w:t>odniesieniu do 20</w:t>
      </w:r>
      <w:r w:rsidR="00840924" w:rsidRPr="00B26902">
        <w:rPr>
          <w:rFonts w:cstheme="minorHAnsi"/>
          <w:sz w:val="24"/>
          <w:szCs w:val="24"/>
        </w:rPr>
        <w:t>20</w:t>
      </w:r>
      <w:r w:rsidRPr="00B26902">
        <w:rPr>
          <w:rFonts w:cstheme="minorHAnsi"/>
          <w:sz w:val="24"/>
          <w:szCs w:val="24"/>
        </w:rPr>
        <w:t xml:space="preserve"> r.</w:t>
      </w:r>
    </w:p>
    <w:p w14:paraId="79180D54" w14:textId="77777777" w:rsidR="00741AD0" w:rsidRDefault="00741AD0" w:rsidP="001C0226">
      <w:pPr>
        <w:pStyle w:val="Legenda"/>
        <w:sectPr w:rsidR="00741AD0" w:rsidSect="008957A0">
          <w:footerReference w:type="even" r:id="rId29"/>
          <w:footerReference w:type="default" r:id="rId30"/>
          <w:type w:val="continuous"/>
          <w:pgSz w:w="11906" w:h="16838"/>
          <w:pgMar w:top="1134" w:right="1134" w:bottom="1134" w:left="1134" w:header="709" w:footer="709" w:gutter="0"/>
          <w:cols w:space="708"/>
          <w:titlePg/>
          <w:docGrid w:linePitch="360"/>
        </w:sectPr>
      </w:pPr>
      <w:bookmarkStart w:id="56" w:name="_Toc234833810"/>
      <w:bookmarkStart w:id="57" w:name="_Toc234834158"/>
    </w:p>
    <w:p w14:paraId="1C37992D" w14:textId="55ECD0EE" w:rsidR="00A53544" w:rsidRPr="005A189A" w:rsidRDefault="00A53544" w:rsidP="001C0226">
      <w:pPr>
        <w:pStyle w:val="Legenda"/>
      </w:pPr>
      <w:r w:rsidRPr="005A189A">
        <w:lastRenderedPageBreak/>
        <w:t xml:space="preserve">Tablica </w:t>
      </w:r>
      <w:r w:rsidRPr="005A189A">
        <w:rPr>
          <w:noProof/>
        </w:rPr>
        <w:fldChar w:fldCharType="begin"/>
      </w:r>
      <w:r w:rsidRPr="005A189A">
        <w:rPr>
          <w:noProof/>
        </w:rPr>
        <w:instrText xml:space="preserve"> SEQ Tablica \* ARABIC </w:instrText>
      </w:r>
      <w:r w:rsidRPr="005A189A">
        <w:rPr>
          <w:noProof/>
        </w:rPr>
        <w:fldChar w:fldCharType="separate"/>
      </w:r>
      <w:r w:rsidR="005264A8" w:rsidRPr="005A189A">
        <w:rPr>
          <w:noProof/>
        </w:rPr>
        <w:t>5</w:t>
      </w:r>
      <w:r w:rsidRPr="005A189A">
        <w:rPr>
          <w:noProof/>
        </w:rPr>
        <w:fldChar w:fldCharType="end"/>
      </w:r>
      <w:r w:rsidRPr="005A189A">
        <w:t>. Działalność statutowa miejskich instytucji kultury</w:t>
      </w:r>
      <w:r w:rsidR="00164A32" w:rsidRPr="005A189A">
        <w:t xml:space="preserve"> w 2024 r</w:t>
      </w:r>
      <w:r w:rsidR="0017169D" w:rsidRPr="005A189A">
        <w:t>.</w:t>
      </w:r>
      <w:bookmarkEnd w:id="56"/>
      <w:bookmarkEnd w:id="57"/>
    </w:p>
    <w:tbl>
      <w:tblPr>
        <w:tblStyle w:val="Siatkatabelijasna"/>
        <w:tblW w:w="15451" w:type="dxa"/>
        <w:tblInd w:w="-572" w:type="dxa"/>
        <w:tbl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insideH w:val="single" w:sz="4" w:space="0" w:color="5F497A" w:themeColor="accent4" w:themeShade="BF"/>
          <w:insideV w:val="single" w:sz="4" w:space="0" w:color="5F497A" w:themeColor="accent4" w:themeShade="BF"/>
        </w:tblBorders>
        <w:tblLayout w:type="fixed"/>
        <w:tblLook w:val="01E0" w:firstRow="1" w:lastRow="1" w:firstColumn="1" w:lastColumn="1" w:noHBand="0" w:noVBand="0"/>
        <w:tblCaption w:val="Tablica 5. Działalność statutowa miejskich instytucji kultury w 2024 r."/>
        <w:tblDescription w:val="Liczba dotacji, działań, odbiórców oraz przeznaczenie środków w instytucjach kultury w Białymstoku."/>
      </w:tblPr>
      <w:tblGrid>
        <w:gridCol w:w="1985"/>
        <w:gridCol w:w="1701"/>
        <w:gridCol w:w="4961"/>
        <w:gridCol w:w="1985"/>
        <w:gridCol w:w="2409"/>
        <w:gridCol w:w="2410"/>
      </w:tblGrid>
      <w:tr w:rsidR="00CE4C54" w:rsidRPr="0093749E" w14:paraId="32B445F9" w14:textId="77777777" w:rsidTr="00741AD0">
        <w:trPr>
          <w:trHeight w:val="1565"/>
          <w:tblHeader/>
        </w:trPr>
        <w:tc>
          <w:tcPr>
            <w:tcW w:w="1985" w:type="dxa"/>
            <w:shd w:val="clear" w:color="auto" w:fill="CCC0D9" w:themeFill="accent4" w:themeFillTint="66"/>
          </w:tcPr>
          <w:p w14:paraId="1AC9C192" w14:textId="7834D3EE" w:rsidR="00CE4C54" w:rsidRPr="00741AD0" w:rsidRDefault="00CE4C54" w:rsidP="00B26902">
            <w:pPr>
              <w:pStyle w:val="TableParagraph"/>
              <w:spacing w:before="240" w:line="276" w:lineRule="auto"/>
              <w:rPr>
                <w:rFonts w:asciiTheme="minorHAnsi" w:hAnsiTheme="minorHAnsi" w:cstheme="minorHAnsi"/>
                <w:b/>
              </w:rPr>
            </w:pPr>
            <w:r w:rsidRPr="00741AD0">
              <w:rPr>
                <w:rFonts w:asciiTheme="minorHAnsi" w:hAnsiTheme="minorHAnsi" w:cstheme="minorHAnsi"/>
                <w:b/>
              </w:rPr>
              <w:t>Instytucja</w:t>
            </w:r>
          </w:p>
        </w:tc>
        <w:tc>
          <w:tcPr>
            <w:tcW w:w="1701" w:type="dxa"/>
            <w:shd w:val="clear" w:color="auto" w:fill="CCC0D9" w:themeFill="accent4" w:themeFillTint="66"/>
            <w:vAlign w:val="center"/>
          </w:tcPr>
          <w:p w14:paraId="1BFC0720" w14:textId="62E8DF42" w:rsidR="00CE4C54" w:rsidRPr="00741AD0" w:rsidRDefault="00CE4C54" w:rsidP="00B26902">
            <w:pPr>
              <w:pStyle w:val="TableParagraph"/>
              <w:spacing w:line="276" w:lineRule="auto"/>
              <w:rPr>
                <w:rFonts w:asciiTheme="minorHAnsi" w:hAnsiTheme="minorHAnsi" w:cstheme="minorHAnsi"/>
                <w:b/>
              </w:rPr>
            </w:pPr>
            <w:r w:rsidRPr="00741AD0">
              <w:rPr>
                <w:rFonts w:asciiTheme="minorHAnsi" w:hAnsiTheme="minorHAnsi" w:cstheme="minorHAnsi"/>
                <w:b/>
              </w:rPr>
              <w:t>Dotacja</w:t>
            </w:r>
            <w:r w:rsidRPr="00741AD0">
              <w:rPr>
                <w:rFonts w:asciiTheme="minorHAnsi" w:hAnsiTheme="minorHAnsi" w:cstheme="minorHAnsi"/>
                <w:b/>
                <w:spacing w:val="-48"/>
              </w:rPr>
              <w:t xml:space="preserve"> </w:t>
            </w:r>
            <w:r w:rsidRPr="00741AD0">
              <w:rPr>
                <w:rFonts w:asciiTheme="minorHAnsi" w:hAnsiTheme="minorHAnsi" w:cstheme="minorHAnsi"/>
                <w:b/>
              </w:rPr>
              <w:t>podmiotowa (w</w:t>
            </w:r>
            <w:r w:rsidRPr="00741AD0">
              <w:rPr>
                <w:rFonts w:asciiTheme="minorHAnsi" w:hAnsiTheme="minorHAnsi" w:cstheme="minorHAnsi"/>
                <w:b/>
                <w:spacing w:val="-3"/>
              </w:rPr>
              <w:t xml:space="preserve"> </w:t>
            </w:r>
            <w:r w:rsidRPr="00741AD0">
              <w:rPr>
                <w:rFonts w:asciiTheme="minorHAnsi" w:hAnsiTheme="minorHAnsi" w:cstheme="minorHAnsi"/>
                <w:b/>
              </w:rPr>
              <w:t>zł)</w:t>
            </w:r>
          </w:p>
        </w:tc>
        <w:tc>
          <w:tcPr>
            <w:tcW w:w="4961" w:type="dxa"/>
            <w:shd w:val="clear" w:color="auto" w:fill="CCC0D9" w:themeFill="accent4" w:themeFillTint="66"/>
            <w:vAlign w:val="center"/>
          </w:tcPr>
          <w:p w14:paraId="2EAA1DCF" w14:textId="77777777" w:rsidR="00CE4C54" w:rsidRPr="00741AD0" w:rsidRDefault="00CE4C54" w:rsidP="00B26902">
            <w:pPr>
              <w:pStyle w:val="TableParagraph"/>
              <w:spacing w:line="276" w:lineRule="auto"/>
              <w:ind w:right="-111"/>
              <w:rPr>
                <w:rFonts w:asciiTheme="minorHAnsi" w:hAnsiTheme="minorHAnsi" w:cstheme="minorHAnsi"/>
                <w:b/>
              </w:rPr>
            </w:pPr>
            <w:r w:rsidRPr="00741AD0">
              <w:rPr>
                <w:rFonts w:asciiTheme="minorHAnsi" w:hAnsiTheme="minorHAnsi" w:cstheme="minorHAnsi"/>
                <w:b/>
              </w:rPr>
              <w:t>Liczba i rodzaj</w:t>
            </w:r>
            <w:r w:rsidRPr="00741AD0">
              <w:rPr>
                <w:rFonts w:asciiTheme="minorHAnsi" w:hAnsiTheme="minorHAnsi" w:cstheme="minorHAnsi"/>
                <w:b/>
                <w:spacing w:val="2"/>
              </w:rPr>
              <w:t xml:space="preserve"> </w:t>
            </w:r>
            <w:r w:rsidRPr="00741AD0">
              <w:rPr>
                <w:rFonts w:asciiTheme="minorHAnsi" w:hAnsiTheme="minorHAnsi" w:cstheme="minorHAnsi"/>
                <w:b/>
              </w:rPr>
              <w:t>działań</w:t>
            </w:r>
          </w:p>
        </w:tc>
        <w:tc>
          <w:tcPr>
            <w:tcW w:w="1985" w:type="dxa"/>
            <w:shd w:val="clear" w:color="auto" w:fill="CCC0D9" w:themeFill="accent4" w:themeFillTint="66"/>
            <w:vAlign w:val="center"/>
          </w:tcPr>
          <w:p w14:paraId="4F46571B" w14:textId="77777777" w:rsidR="00CE4C54" w:rsidRPr="00741AD0" w:rsidRDefault="00CE4C54" w:rsidP="00B26902">
            <w:pPr>
              <w:pStyle w:val="TableParagraph"/>
              <w:spacing w:before="146" w:line="276" w:lineRule="auto"/>
              <w:rPr>
                <w:rFonts w:asciiTheme="minorHAnsi" w:hAnsiTheme="minorHAnsi" w:cstheme="minorHAnsi"/>
                <w:b/>
              </w:rPr>
            </w:pPr>
            <w:r w:rsidRPr="00741AD0">
              <w:rPr>
                <w:rFonts w:asciiTheme="minorHAnsi" w:hAnsiTheme="minorHAnsi" w:cstheme="minorHAnsi"/>
                <w:b/>
              </w:rPr>
              <w:t>Liczba</w:t>
            </w:r>
            <w:r w:rsidRPr="00741AD0">
              <w:rPr>
                <w:rFonts w:asciiTheme="minorHAnsi" w:hAnsiTheme="minorHAnsi" w:cstheme="minorHAnsi"/>
                <w:b/>
                <w:spacing w:val="1"/>
              </w:rPr>
              <w:t xml:space="preserve"> </w:t>
            </w:r>
            <w:r w:rsidRPr="00741AD0">
              <w:rPr>
                <w:rFonts w:asciiTheme="minorHAnsi" w:hAnsiTheme="minorHAnsi" w:cstheme="minorHAnsi"/>
                <w:b/>
              </w:rPr>
              <w:t>odbiorców</w:t>
            </w:r>
          </w:p>
        </w:tc>
        <w:tc>
          <w:tcPr>
            <w:tcW w:w="2409" w:type="dxa"/>
            <w:shd w:val="clear" w:color="auto" w:fill="CCC0D9" w:themeFill="accent4" w:themeFillTint="66"/>
            <w:vAlign w:val="center"/>
          </w:tcPr>
          <w:p w14:paraId="58887688" w14:textId="230BFB4E" w:rsidR="00CE4C54" w:rsidRPr="00741AD0" w:rsidRDefault="00CE4C54" w:rsidP="00B26902">
            <w:pPr>
              <w:pStyle w:val="TableParagraph"/>
              <w:spacing w:before="146" w:line="276" w:lineRule="auto"/>
              <w:rPr>
                <w:rFonts w:asciiTheme="minorHAnsi" w:hAnsiTheme="minorHAnsi" w:cstheme="minorHAnsi"/>
                <w:b/>
              </w:rPr>
            </w:pPr>
            <w:r w:rsidRPr="00741AD0">
              <w:rPr>
                <w:rFonts w:asciiTheme="minorHAnsi" w:hAnsiTheme="minorHAnsi" w:cstheme="minorHAnsi"/>
                <w:b/>
              </w:rPr>
              <w:t>Powiększanie zasobów –dotacje celowe na wydatki majątkowe (zł)/ Zakres</w:t>
            </w:r>
          </w:p>
        </w:tc>
        <w:tc>
          <w:tcPr>
            <w:tcW w:w="2410" w:type="dxa"/>
            <w:shd w:val="clear" w:color="auto" w:fill="CCC0D9" w:themeFill="accent4" w:themeFillTint="66"/>
            <w:vAlign w:val="center"/>
          </w:tcPr>
          <w:p w14:paraId="06382370" w14:textId="77777777" w:rsidR="00CE4C54" w:rsidRPr="00741AD0" w:rsidRDefault="00CE4C54" w:rsidP="00B26902">
            <w:pPr>
              <w:pStyle w:val="TableParagraph"/>
              <w:spacing w:before="146" w:line="276" w:lineRule="auto"/>
              <w:ind w:right="-1"/>
              <w:rPr>
                <w:rFonts w:asciiTheme="minorHAnsi" w:hAnsiTheme="minorHAnsi" w:cstheme="minorHAnsi"/>
                <w:b/>
              </w:rPr>
            </w:pPr>
            <w:r w:rsidRPr="00741AD0">
              <w:rPr>
                <w:rFonts w:asciiTheme="minorHAnsi" w:hAnsiTheme="minorHAnsi" w:cstheme="minorHAnsi"/>
                <w:b/>
              </w:rPr>
              <w:t>Powiększanie zasobów i remonty ze środków instytucji (zł)/ Zakres</w:t>
            </w:r>
          </w:p>
        </w:tc>
      </w:tr>
      <w:tr w:rsidR="00CE4C54" w:rsidRPr="0093749E" w14:paraId="147A70D9" w14:textId="77777777" w:rsidTr="00741AD0">
        <w:trPr>
          <w:trHeight w:val="884"/>
        </w:trPr>
        <w:tc>
          <w:tcPr>
            <w:tcW w:w="1985" w:type="dxa"/>
          </w:tcPr>
          <w:p w14:paraId="7D0B6843" w14:textId="5B75DE0A" w:rsidR="00CE4C54" w:rsidRPr="003714CC" w:rsidRDefault="009E5AE0" w:rsidP="00B26902">
            <w:pPr>
              <w:spacing w:line="276" w:lineRule="auto"/>
              <w:rPr>
                <w:rFonts w:cstheme="minorHAnsi"/>
                <w:bCs/>
              </w:rPr>
            </w:pPr>
            <w:r w:rsidRPr="003714CC">
              <w:rPr>
                <w:rFonts w:cstheme="minorHAnsi"/>
                <w:bCs/>
              </w:rPr>
              <w:t>Białostocki Ośrodek Kultury</w:t>
            </w:r>
          </w:p>
        </w:tc>
        <w:tc>
          <w:tcPr>
            <w:tcW w:w="1701" w:type="dxa"/>
          </w:tcPr>
          <w:p w14:paraId="7B1BAE50" w14:textId="12706626" w:rsidR="00CE4C54" w:rsidRPr="003714CC" w:rsidRDefault="00CE4C54" w:rsidP="00B26902">
            <w:pPr>
              <w:spacing w:line="276" w:lineRule="auto"/>
              <w:rPr>
                <w:rFonts w:cstheme="minorHAnsi"/>
                <w:bCs/>
              </w:rPr>
            </w:pPr>
            <w:r w:rsidRPr="003714CC">
              <w:rPr>
                <w:rFonts w:cstheme="minorHAnsi"/>
                <w:bCs/>
              </w:rPr>
              <w:t>9 485 900</w:t>
            </w:r>
          </w:p>
        </w:tc>
        <w:tc>
          <w:tcPr>
            <w:tcW w:w="4961" w:type="dxa"/>
          </w:tcPr>
          <w:p w14:paraId="0B20F446" w14:textId="2ED5BF26" w:rsidR="00CE4C54" w:rsidRPr="003714CC" w:rsidRDefault="00CE4C54" w:rsidP="00B26902">
            <w:pPr>
              <w:spacing w:line="276" w:lineRule="auto"/>
              <w:rPr>
                <w:rFonts w:cstheme="minorHAnsi"/>
                <w:bCs/>
              </w:rPr>
            </w:pPr>
            <w:r w:rsidRPr="003714CC">
              <w:rPr>
                <w:rFonts w:cstheme="minorHAnsi"/>
                <w:bCs/>
              </w:rPr>
              <w:t>2 256, w tym:</w:t>
            </w:r>
            <w:r w:rsidR="003714CC" w:rsidRPr="003714CC">
              <w:rPr>
                <w:rFonts w:cstheme="minorHAnsi"/>
                <w:bCs/>
              </w:rPr>
              <w:t xml:space="preserve"> </w:t>
            </w:r>
            <w:r w:rsidRPr="003714CC">
              <w:rPr>
                <w:rFonts w:cstheme="minorHAnsi"/>
                <w:bCs/>
              </w:rPr>
              <w:t>292 działania: 6 festiwali,</w:t>
            </w:r>
            <w:r w:rsidR="003714CC" w:rsidRPr="003714CC">
              <w:rPr>
                <w:rFonts w:cstheme="minorHAnsi"/>
                <w:bCs/>
              </w:rPr>
              <w:t xml:space="preserve"> </w:t>
            </w:r>
            <w:r w:rsidRPr="003714CC">
              <w:rPr>
                <w:rFonts w:cstheme="minorHAnsi"/>
                <w:bCs/>
              </w:rPr>
              <w:t>47 koncertów,</w:t>
            </w:r>
            <w:r w:rsidR="003714CC" w:rsidRPr="003714CC">
              <w:rPr>
                <w:rFonts w:cstheme="minorHAnsi"/>
                <w:bCs/>
              </w:rPr>
              <w:t xml:space="preserve"> </w:t>
            </w:r>
            <w:r w:rsidRPr="003714CC">
              <w:rPr>
                <w:rFonts w:cstheme="minorHAnsi"/>
                <w:bCs/>
              </w:rPr>
              <w:t>19 wystaw (w tym</w:t>
            </w:r>
            <w:r w:rsidR="003714CC" w:rsidRPr="003714CC">
              <w:rPr>
                <w:rFonts w:cstheme="minorHAnsi"/>
                <w:bCs/>
              </w:rPr>
              <w:t xml:space="preserve"> </w:t>
            </w:r>
            <w:r w:rsidRPr="003714CC">
              <w:rPr>
                <w:rFonts w:cstheme="minorHAnsi"/>
                <w:bCs/>
              </w:rPr>
              <w:t>2 stałe), 204 działań edukacyjnych</w:t>
            </w:r>
            <w:r w:rsidR="003714CC" w:rsidRPr="003714CC">
              <w:rPr>
                <w:rFonts w:cstheme="minorHAnsi"/>
                <w:bCs/>
              </w:rPr>
              <w:t xml:space="preserve"> </w:t>
            </w:r>
            <w:r w:rsidRPr="003714CC">
              <w:rPr>
                <w:rFonts w:cstheme="minorHAnsi"/>
                <w:bCs/>
              </w:rPr>
              <w:t>(143 warsztatów edukacyjnych, 1 warsztat filmowy, 60 innych działań edukacyjnych), 10 wydawnictw,</w:t>
            </w:r>
            <w:r w:rsidR="003714CC" w:rsidRPr="003714CC">
              <w:rPr>
                <w:rFonts w:cstheme="minorHAnsi"/>
                <w:bCs/>
              </w:rPr>
              <w:t xml:space="preserve"> </w:t>
            </w:r>
            <w:r w:rsidRPr="003714CC">
              <w:rPr>
                <w:rFonts w:cstheme="minorHAnsi"/>
                <w:bCs/>
              </w:rPr>
              <w:t>6 działań związanych</w:t>
            </w:r>
            <w:r w:rsidR="003714CC" w:rsidRPr="003714CC">
              <w:rPr>
                <w:rFonts w:cstheme="minorHAnsi"/>
                <w:bCs/>
              </w:rPr>
              <w:t xml:space="preserve"> </w:t>
            </w:r>
            <w:r w:rsidRPr="003714CC">
              <w:rPr>
                <w:rFonts w:cstheme="minorHAnsi"/>
                <w:bCs/>
              </w:rPr>
              <w:t xml:space="preserve">z </w:t>
            </w:r>
            <w:proofErr w:type="spellStart"/>
            <w:r w:rsidRPr="003714CC">
              <w:rPr>
                <w:rFonts w:cstheme="minorHAnsi"/>
                <w:bCs/>
              </w:rPr>
              <w:t>mediateką</w:t>
            </w:r>
            <w:proofErr w:type="spellEnd"/>
            <w:r w:rsidRPr="003714CC">
              <w:rPr>
                <w:rFonts w:cstheme="minorHAnsi"/>
                <w:bCs/>
              </w:rPr>
              <w:t xml:space="preserve"> oraz 1 964 seansów filmowych</w:t>
            </w:r>
          </w:p>
        </w:tc>
        <w:tc>
          <w:tcPr>
            <w:tcW w:w="1985" w:type="dxa"/>
          </w:tcPr>
          <w:p w14:paraId="27DDB232" w14:textId="35B1882E" w:rsidR="00CE4C54" w:rsidRPr="003714CC" w:rsidRDefault="00CE4C54" w:rsidP="00B26902">
            <w:pPr>
              <w:spacing w:line="276" w:lineRule="auto"/>
              <w:rPr>
                <w:rFonts w:cstheme="minorHAnsi"/>
                <w:bCs/>
              </w:rPr>
            </w:pPr>
            <w:r w:rsidRPr="003714CC">
              <w:rPr>
                <w:rFonts w:cstheme="minorHAnsi"/>
                <w:bCs/>
              </w:rPr>
              <w:t>91</w:t>
            </w:r>
            <w:r w:rsidR="003714CC" w:rsidRPr="003714CC">
              <w:rPr>
                <w:rFonts w:cstheme="minorHAnsi"/>
                <w:bCs/>
              </w:rPr>
              <w:t> </w:t>
            </w:r>
            <w:r w:rsidRPr="003714CC">
              <w:rPr>
                <w:rFonts w:cstheme="minorHAnsi"/>
                <w:bCs/>
              </w:rPr>
              <w:t>165</w:t>
            </w:r>
            <w:r w:rsidR="003714CC" w:rsidRPr="003714CC">
              <w:rPr>
                <w:rFonts w:cstheme="minorHAnsi"/>
                <w:bCs/>
              </w:rPr>
              <w:t xml:space="preserve"> </w:t>
            </w:r>
            <w:r w:rsidRPr="003714CC">
              <w:rPr>
                <w:rFonts w:cstheme="minorHAnsi"/>
                <w:bCs/>
              </w:rPr>
              <w:t>w tym:</w:t>
            </w:r>
            <w:r w:rsidR="003714CC" w:rsidRPr="003714CC">
              <w:rPr>
                <w:rFonts w:cstheme="minorHAnsi"/>
                <w:bCs/>
              </w:rPr>
              <w:t xml:space="preserve"> </w:t>
            </w:r>
            <w:r w:rsidRPr="003714CC">
              <w:rPr>
                <w:rFonts w:cstheme="minorHAnsi"/>
                <w:bCs/>
              </w:rPr>
              <w:t>8 407 (odbiorcy edukacji)</w:t>
            </w:r>
          </w:p>
        </w:tc>
        <w:tc>
          <w:tcPr>
            <w:tcW w:w="2409" w:type="dxa"/>
          </w:tcPr>
          <w:p w14:paraId="39641DEF" w14:textId="7BE81019" w:rsidR="00CE4C54" w:rsidRPr="003714CC" w:rsidRDefault="00CE4C54" w:rsidP="00B26902">
            <w:pPr>
              <w:spacing w:line="276" w:lineRule="auto"/>
              <w:rPr>
                <w:rFonts w:cstheme="minorHAnsi"/>
                <w:bCs/>
              </w:rPr>
            </w:pPr>
            <w:r w:rsidRPr="003714CC">
              <w:rPr>
                <w:rFonts w:cstheme="minorHAnsi"/>
                <w:bCs/>
              </w:rPr>
              <w:t>525</w:t>
            </w:r>
            <w:r w:rsidR="003714CC" w:rsidRPr="003714CC">
              <w:rPr>
                <w:rFonts w:cstheme="minorHAnsi"/>
                <w:bCs/>
              </w:rPr>
              <w:t> </w:t>
            </w:r>
            <w:r w:rsidRPr="003714CC">
              <w:rPr>
                <w:rFonts w:cstheme="minorHAnsi"/>
                <w:bCs/>
              </w:rPr>
              <w:t>000</w:t>
            </w:r>
            <w:r w:rsidR="003714CC" w:rsidRPr="003714CC">
              <w:rPr>
                <w:rFonts w:cstheme="minorHAnsi"/>
                <w:bCs/>
              </w:rPr>
              <w:t xml:space="preserve"> </w:t>
            </w:r>
            <w:r w:rsidRPr="003714CC">
              <w:rPr>
                <w:rFonts w:cstheme="minorHAnsi"/>
                <w:bCs/>
              </w:rPr>
              <w:t>zakup cyfrowego sprzętu projektowego do kina Forum</w:t>
            </w:r>
          </w:p>
        </w:tc>
        <w:tc>
          <w:tcPr>
            <w:tcW w:w="2410" w:type="dxa"/>
          </w:tcPr>
          <w:p w14:paraId="4F47E71F" w14:textId="13E9AC18" w:rsidR="00CE4C54" w:rsidRPr="003714CC" w:rsidRDefault="00CE4C54" w:rsidP="00B26902">
            <w:pPr>
              <w:spacing w:line="276" w:lineRule="auto"/>
              <w:rPr>
                <w:rFonts w:cstheme="minorHAnsi"/>
                <w:bCs/>
              </w:rPr>
            </w:pPr>
            <w:r w:rsidRPr="003714CC">
              <w:rPr>
                <w:rFonts w:cstheme="minorHAnsi"/>
                <w:bCs/>
              </w:rPr>
              <w:t>255</w:t>
            </w:r>
            <w:r w:rsidR="003714CC" w:rsidRPr="003714CC">
              <w:rPr>
                <w:rFonts w:cstheme="minorHAnsi"/>
                <w:bCs/>
              </w:rPr>
              <w:t> </w:t>
            </w:r>
            <w:r w:rsidRPr="003714CC">
              <w:rPr>
                <w:rFonts w:cstheme="minorHAnsi"/>
                <w:bCs/>
              </w:rPr>
              <w:t>162</w:t>
            </w:r>
            <w:r w:rsidR="003714CC" w:rsidRPr="003714CC">
              <w:rPr>
                <w:rFonts w:cstheme="minorHAnsi"/>
                <w:bCs/>
              </w:rPr>
              <w:t xml:space="preserve"> </w:t>
            </w:r>
            <w:r w:rsidRPr="003714CC">
              <w:rPr>
                <w:rFonts w:cstheme="minorHAnsi"/>
                <w:bCs/>
              </w:rPr>
              <w:t>zakup elektrycznych wycinarek łańcuchowych, cyfrowego sprzętu projektowego do kina Forum oraz samochodu służbowego</w:t>
            </w:r>
          </w:p>
        </w:tc>
      </w:tr>
      <w:tr w:rsidR="00CE4C54" w:rsidRPr="0093749E" w14:paraId="2C638DAA" w14:textId="77777777" w:rsidTr="00741AD0">
        <w:trPr>
          <w:trHeight w:val="884"/>
        </w:trPr>
        <w:tc>
          <w:tcPr>
            <w:tcW w:w="1985" w:type="dxa"/>
          </w:tcPr>
          <w:p w14:paraId="3EFA2321" w14:textId="522C820F" w:rsidR="00CE4C54" w:rsidRPr="003714CC" w:rsidRDefault="009E5AE0" w:rsidP="00B26902">
            <w:pPr>
              <w:spacing w:line="276" w:lineRule="auto"/>
              <w:rPr>
                <w:rFonts w:cstheme="minorHAnsi"/>
                <w:bCs/>
                <w:color w:val="000000" w:themeColor="text1"/>
              </w:rPr>
            </w:pPr>
            <w:r w:rsidRPr="003714CC">
              <w:rPr>
                <w:rFonts w:cstheme="minorHAnsi"/>
                <w:bCs/>
              </w:rPr>
              <w:t>Białostocki Teatr Lalek</w:t>
            </w:r>
          </w:p>
        </w:tc>
        <w:tc>
          <w:tcPr>
            <w:tcW w:w="1701" w:type="dxa"/>
          </w:tcPr>
          <w:p w14:paraId="643ACCA7" w14:textId="090E7335" w:rsidR="00CE4C54" w:rsidRPr="003714CC" w:rsidRDefault="00CE4C54" w:rsidP="00B26902">
            <w:pPr>
              <w:spacing w:line="276" w:lineRule="auto"/>
              <w:rPr>
                <w:rFonts w:cstheme="minorHAnsi"/>
                <w:bCs/>
                <w:color w:val="000000" w:themeColor="text1"/>
              </w:rPr>
            </w:pPr>
            <w:r w:rsidRPr="003714CC">
              <w:rPr>
                <w:rFonts w:cstheme="minorHAnsi"/>
                <w:bCs/>
                <w:color w:val="000000" w:themeColor="text1"/>
              </w:rPr>
              <w:t>8 809</w:t>
            </w:r>
            <w:r w:rsidR="003714CC" w:rsidRPr="003714CC">
              <w:rPr>
                <w:rFonts w:cstheme="minorHAnsi"/>
                <w:bCs/>
                <w:color w:val="000000" w:themeColor="text1"/>
              </w:rPr>
              <w:t> </w:t>
            </w:r>
            <w:r w:rsidRPr="003714CC">
              <w:rPr>
                <w:rFonts w:cstheme="minorHAnsi"/>
                <w:bCs/>
                <w:color w:val="000000" w:themeColor="text1"/>
              </w:rPr>
              <w:t>000</w:t>
            </w:r>
            <w:r w:rsidR="003714CC" w:rsidRPr="003714CC">
              <w:rPr>
                <w:rFonts w:cstheme="minorHAnsi"/>
                <w:bCs/>
                <w:color w:val="000000" w:themeColor="text1"/>
              </w:rPr>
              <w:t xml:space="preserve"> </w:t>
            </w:r>
            <w:r w:rsidR="009E5AE0" w:rsidRPr="003714CC">
              <w:rPr>
                <w:rFonts w:cstheme="minorHAnsi"/>
                <w:bCs/>
                <w:color w:val="000000" w:themeColor="text1"/>
              </w:rPr>
              <w:t xml:space="preserve">I </w:t>
            </w:r>
            <w:r w:rsidRPr="003714CC">
              <w:rPr>
                <w:rFonts w:cstheme="minorHAnsi"/>
                <w:bCs/>
                <w:color w:val="000000" w:themeColor="text1"/>
              </w:rPr>
              <w:t>300 000 dotacja celowa bieżąca – Festiwal Szkół Lalkarskich LALKANIELALKA – Nurt Profesjonalny</w:t>
            </w:r>
          </w:p>
        </w:tc>
        <w:tc>
          <w:tcPr>
            <w:tcW w:w="4961" w:type="dxa"/>
          </w:tcPr>
          <w:p w14:paraId="3ECA12B0" w14:textId="323F31AF" w:rsidR="00CE4C54" w:rsidRPr="003714CC" w:rsidRDefault="00CE4C54" w:rsidP="00B26902">
            <w:pPr>
              <w:spacing w:line="276" w:lineRule="auto"/>
              <w:rPr>
                <w:rFonts w:cstheme="minorHAnsi"/>
                <w:bCs/>
                <w:color w:val="000000" w:themeColor="text1"/>
              </w:rPr>
            </w:pPr>
            <w:r w:rsidRPr="003714CC">
              <w:rPr>
                <w:rFonts w:cstheme="minorHAnsi"/>
                <w:bCs/>
                <w:color w:val="000000" w:themeColor="text1"/>
              </w:rPr>
              <w:t>581: 5 premier, 489 spektakli, 84 działania edukacyjne (7 wystaw, 8 warsztatów plastycznych, 27 lekcji i warsztatów teatralnych, 9 czytań sztuk teatralnych, 22 inne działania edukacyjne w Kawiarni Lalek i Piwnicy Lalek oraz 10 działań w ramach realizowanych projektów), 1 festiwal, 2 wydawnictwa</w:t>
            </w:r>
          </w:p>
        </w:tc>
        <w:tc>
          <w:tcPr>
            <w:tcW w:w="1985" w:type="dxa"/>
          </w:tcPr>
          <w:p w14:paraId="693BB29E" w14:textId="6C7E301D" w:rsidR="00CE4C54" w:rsidRPr="003714CC" w:rsidRDefault="00CE4C54" w:rsidP="00B26902">
            <w:pPr>
              <w:spacing w:line="276" w:lineRule="auto"/>
              <w:rPr>
                <w:rFonts w:cstheme="minorHAnsi"/>
                <w:bCs/>
                <w:color w:val="000000" w:themeColor="text1"/>
              </w:rPr>
            </w:pPr>
            <w:r w:rsidRPr="003714CC">
              <w:rPr>
                <w:rFonts w:cstheme="minorHAnsi"/>
                <w:bCs/>
                <w:color w:val="000000" w:themeColor="text1"/>
              </w:rPr>
              <w:t>108 512 w tym: 52 147 (odbiorcy edukacji)</w:t>
            </w:r>
          </w:p>
        </w:tc>
        <w:tc>
          <w:tcPr>
            <w:tcW w:w="2409" w:type="dxa"/>
          </w:tcPr>
          <w:p w14:paraId="32403895" w14:textId="77777777" w:rsidR="00CE4C54" w:rsidRPr="003714CC" w:rsidRDefault="00CE4C54" w:rsidP="00B26902">
            <w:pPr>
              <w:spacing w:line="276" w:lineRule="auto"/>
              <w:rPr>
                <w:rFonts w:cstheme="minorHAnsi"/>
                <w:bCs/>
                <w:color w:val="000000" w:themeColor="text1"/>
              </w:rPr>
            </w:pPr>
            <w:r w:rsidRPr="003714CC">
              <w:rPr>
                <w:rFonts w:cstheme="minorHAnsi"/>
                <w:bCs/>
                <w:color w:val="000000" w:themeColor="text1"/>
              </w:rPr>
              <w:t>0</w:t>
            </w:r>
          </w:p>
        </w:tc>
        <w:tc>
          <w:tcPr>
            <w:tcW w:w="2410" w:type="dxa"/>
          </w:tcPr>
          <w:p w14:paraId="530CC80D" w14:textId="14878CEE" w:rsidR="00CE4C54" w:rsidRPr="003714CC" w:rsidRDefault="00CE4C54" w:rsidP="00B26902">
            <w:pPr>
              <w:spacing w:line="276" w:lineRule="auto"/>
              <w:rPr>
                <w:rFonts w:cstheme="minorHAnsi"/>
                <w:bCs/>
                <w:color w:val="000000" w:themeColor="text1"/>
              </w:rPr>
            </w:pPr>
            <w:r w:rsidRPr="003714CC">
              <w:rPr>
                <w:rFonts w:cstheme="minorHAnsi"/>
                <w:bCs/>
                <w:color w:val="000000" w:themeColor="text1"/>
              </w:rPr>
              <w:t>72</w:t>
            </w:r>
            <w:r w:rsidR="003714CC" w:rsidRPr="003714CC">
              <w:rPr>
                <w:rFonts w:cstheme="minorHAnsi"/>
                <w:bCs/>
                <w:color w:val="000000" w:themeColor="text1"/>
              </w:rPr>
              <w:t> </w:t>
            </w:r>
            <w:r w:rsidRPr="003714CC">
              <w:rPr>
                <w:rFonts w:cstheme="minorHAnsi"/>
                <w:bCs/>
                <w:color w:val="000000" w:themeColor="text1"/>
              </w:rPr>
              <w:t>575</w:t>
            </w:r>
            <w:r w:rsidR="003714CC" w:rsidRPr="003714CC">
              <w:rPr>
                <w:rFonts w:cstheme="minorHAnsi"/>
                <w:bCs/>
                <w:color w:val="000000" w:themeColor="text1"/>
              </w:rPr>
              <w:t xml:space="preserve"> </w:t>
            </w:r>
            <w:r w:rsidRPr="003714CC">
              <w:rPr>
                <w:rFonts w:cstheme="minorHAnsi"/>
                <w:bCs/>
                <w:color w:val="000000" w:themeColor="text1"/>
              </w:rPr>
              <w:t>wymiana pompy cieplnej, zakup komputera i zestawu słuchawkowego na scenę kameralną</w:t>
            </w:r>
          </w:p>
        </w:tc>
      </w:tr>
      <w:tr w:rsidR="00CE4C54" w:rsidRPr="0093749E" w14:paraId="255C4E45" w14:textId="77777777" w:rsidTr="00741AD0">
        <w:trPr>
          <w:trHeight w:val="884"/>
        </w:trPr>
        <w:tc>
          <w:tcPr>
            <w:tcW w:w="1985" w:type="dxa"/>
          </w:tcPr>
          <w:p w14:paraId="0547D095" w14:textId="43A9E0B5" w:rsidR="00CE4C54" w:rsidRPr="003714CC" w:rsidRDefault="009E5AE0" w:rsidP="00B26902">
            <w:pPr>
              <w:spacing w:line="276" w:lineRule="auto"/>
              <w:rPr>
                <w:rFonts w:cstheme="minorHAnsi"/>
                <w:bCs/>
              </w:rPr>
            </w:pPr>
            <w:r w:rsidRPr="003714CC">
              <w:rPr>
                <w:rFonts w:cstheme="minorHAnsi"/>
                <w:bCs/>
                <w:color w:val="000000" w:themeColor="text1"/>
              </w:rPr>
              <w:t>Dom Kultury „Śródmieście” w Białymstoku</w:t>
            </w:r>
          </w:p>
        </w:tc>
        <w:tc>
          <w:tcPr>
            <w:tcW w:w="1701" w:type="dxa"/>
          </w:tcPr>
          <w:p w14:paraId="0ABBF658" w14:textId="7ED9D185" w:rsidR="00CE4C54" w:rsidRPr="003714CC" w:rsidRDefault="00CE4C54" w:rsidP="00B26902">
            <w:pPr>
              <w:spacing w:line="276" w:lineRule="auto"/>
              <w:rPr>
                <w:rFonts w:cstheme="minorHAnsi"/>
                <w:bCs/>
              </w:rPr>
            </w:pPr>
            <w:r w:rsidRPr="003714CC">
              <w:rPr>
                <w:rFonts w:cstheme="minorHAnsi"/>
                <w:bCs/>
              </w:rPr>
              <w:t>1 737 186</w:t>
            </w:r>
          </w:p>
        </w:tc>
        <w:tc>
          <w:tcPr>
            <w:tcW w:w="4961" w:type="dxa"/>
          </w:tcPr>
          <w:p w14:paraId="67E653E0" w14:textId="00D2E34B" w:rsidR="00CE4C54" w:rsidRPr="003714CC" w:rsidRDefault="00CE4C54" w:rsidP="00B26902">
            <w:pPr>
              <w:spacing w:line="276" w:lineRule="auto"/>
              <w:rPr>
                <w:rFonts w:cstheme="minorHAnsi"/>
                <w:bCs/>
              </w:rPr>
            </w:pPr>
            <w:r w:rsidRPr="003714CC">
              <w:rPr>
                <w:rFonts w:cstheme="minorHAnsi"/>
                <w:bCs/>
              </w:rPr>
              <w:t>55: 15 działań edukacyjnych (pracownia muzyczna: 161 słuchaczy; pracownia baletowo-taneczna: 35 słuchaczy; pracownia plastyczna: 140 słuchaczy; pracownia graficzna: 29 słuchaczy; 7 zespołów artystycznych, 4 działania dla dorosłych); 40 innych działań: 1 festiwal, 3 koncerty, 9 wystaw, 27 spotkań/innych działań/prezentacji /święto ulicy</w:t>
            </w:r>
          </w:p>
        </w:tc>
        <w:tc>
          <w:tcPr>
            <w:tcW w:w="1985" w:type="dxa"/>
          </w:tcPr>
          <w:p w14:paraId="6DA6DA7B" w14:textId="31B74EB7" w:rsidR="00CE4C54" w:rsidRPr="003714CC" w:rsidRDefault="00CE4C54" w:rsidP="00B26902">
            <w:pPr>
              <w:spacing w:line="276" w:lineRule="auto"/>
              <w:ind w:right="-107"/>
              <w:rPr>
                <w:rFonts w:cstheme="minorHAnsi"/>
                <w:bCs/>
              </w:rPr>
            </w:pPr>
            <w:r w:rsidRPr="003714CC">
              <w:rPr>
                <w:rFonts w:cstheme="minorHAnsi"/>
                <w:bCs/>
              </w:rPr>
              <w:t>13</w:t>
            </w:r>
            <w:r w:rsidR="003714CC" w:rsidRPr="003714CC">
              <w:rPr>
                <w:rFonts w:cstheme="minorHAnsi"/>
                <w:bCs/>
              </w:rPr>
              <w:t> </w:t>
            </w:r>
            <w:r w:rsidRPr="003714CC">
              <w:rPr>
                <w:rFonts w:cstheme="minorHAnsi"/>
                <w:bCs/>
              </w:rPr>
              <w:t>365</w:t>
            </w:r>
            <w:r w:rsidR="003714CC" w:rsidRPr="003714CC">
              <w:rPr>
                <w:rFonts w:cstheme="minorHAnsi"/>
                <w:bCs/>
              </w:rPr>
              <w:t xml:space="preserve"> </w:t>
            </w:r>
            <w:r w:rsidRPr="003714CC">
              <w:rPr>
                <w:rFonts w:cstheme="minorHAnsi"/>
                <w:bCs/>
              </w:rPr>
              <w:t>w tym: 459 (odbiorcy edukacji)</w:t>
            </w:r>
          </w:p>
        </w:tc>
        <w:tc>
          <w:tcPr>
            <w:tcW w:w="2409" w:type="dxa"/>
          </w:tcPr>
          <w:p w14:paraId="3518A4B5" w14:textId="77777777" w:rsidR="00CE4C54" w:rsidRPr="003714CC" w:rsidRDefault="00CE4C54" w:rsidP="00B26902">
            <w:pPr>
              <w:spacing w:line="276" w:lineRule="auto"/>
              <w:rPr>
                <w:rFonts w:cstheme="minorHAnsi"/>
                <w:bCs/>
              </w:rPr>
            </w:pPr>
            <w:r w:rsidRPr="003714CC">
              <w:rPr>
                <w:rFonts w:cstheme="minorHAnsi"/>
                <w:bCs/>
              </w:rPr>
              <w:t>0</w:t>
            </w:r>
          </w:p>
        </w:tc>
        <w:tc>
          <w:tcPr>
            <w:tcW w:w="2410" w:type="dxa"/>
          </w:tcPr>
          <w:p w14:paraId="0D738FB2" w14:textId="77777777" w:rsidR="00CE4C54" w:rsidRPr="003714CC" w:rsidRDefault="00CE4C54" w:rsidP="00B26902">
            <w:pPr>
              <w:spacing w:line="276" w:lineRule="auto"/>
              <w:rPr>
                <w:rFonts w:cstheme="minorHAnsi"/>
                <w:bCs/>
              </w:rPr>
            </w:pPr>
            <w:r w:rsidRPr="003714CC">
              <w:rPr>
                <w:rFonts w:cstheme="minorHAnsi"/>
                <w:bCs/>
              </w:rPr>
              <w:t>0</w:t>
            </w:r>
          </w:p>
        </w:tc>
      </w:tr>
      <w:tr w:rsidR="00CE4C54" w:rsidRPr="0093749E" w14:paraId="3E3F1DDD" w14:textId="77777777" w:rsidTr="00741AD0">
        <w:trPr>
          <w:trHeight w:val="884"/>
        </w:trPr>
        <w:tc>
          <w:tcPr>
            <w:tcW w:w="1985" w:type="dxa"/>
          </w:tcPr>
          <w:p w14:paraId="4002859C" w14:textId="176C27C2" w:rsidR="00CE4C54" w:rsidRPr="003714CC" w:rsidRDefault="009E5AE0" w:rsidP="00B26902">
            <w:pPr>
              <w:spacing w:line="276" w:lineRule="auto"/>
              <w:rPr>
                <w:rFonts w:cstheme="minorHAnsi"/>
                <w:bCs/>
              </w:rPr>
            </w:pPr>
            <w:r w:rsidRPr="003714CC">
              <w:rPr>
                <w:rFonts w:cstheme="minorHAnsi"/>
                <w:bCs/>
                <w:color w:val="000000" w:themeColor="text1"/>
              </w:rPr>
              <w:lastRenderedPageBreak/>
              <w:t>Galeria Arsenał w Białymstoku</w:t>
            </w:r>
          </w:p>
        </w:tc>
        <w:tc>
          <w:tcPr>
            <w:tcW w:w="1701" w:type="dxa"/>
          </w:tcPr>
          <w:p w14:paraId="123A9E20" w14:textId="4B74197C" w:rsidR="00CE4C54" w:rsidRPr="003714CC" w:rsidRDefault="00CE4C54" w:rsidP="00B26902">
            <w:pPr>
              <w:spacing w:line="276" w:lineRule="auto"/>
              <w:rPr>
                <w:rFonts w:cstheme="minorHAnsi"/>
                <w:bCs/>
              </w:rPr>
            </w:pPr>
            <w:r w:rsidRPr="003714CC">
              <w:rPr>
                <w:rFonts w:cstheme="minorHAnsi"/>
                <w:bCs/>
              </w:rPr>
              <w:t>5 115 000</w:t>
            </w:r>
          </w:p>
        </w:tc>
        <w:tc>
          <w:tcPr>
            <w:tcW w:w="4961" w:type="dxa"/>
          </w:tcPr>
          <w:p w14:paraId="6DD0FC1A" w14:textId="23DE8FF1" w:rsidR="00CE4C54" w:rsidRPr="003714CC" w:rsidRDefault="00CE4C54" w:rsidP="00B26902">
            <w:pPr>
              <w:spacing w:line="276" w:lineRule="auto"/>
              <w:rPr>
                <w:rFonts w:cstheme="minorHAnsi"/>
                <w:bCs/>
              </w:rPr>
            </w:pPr>
            <w:r w:rsidRPr="003714CC">
              <w:rPr>
                <w:rFonts w:cstheme="minorHAnsi"/>
                <w:bCs/>
              </w:rPr>
              <w:t xml:space="preserve">362: 15 wystaw (10 w siedzibie, 5 poza siedzibą), 159 działań edukacyjnych, 46 </w:t>
            </w:r>
            <w:proofErr w:type="spellStart"/>
            <w:r w:rsidRPr="003714CC">
              <w:rPr>
                <w:rFonts w:cstheme="minorHAnsi"/>
                <w:bCs/>
              </w:rPr>
              <w:t>oprowadzań</w:t>
            </w:r>
            <w:proofErr w:type="spellEnd"/>
            <w:r w:rsidRPr="003714CC">
              <w:rPr>
                <w:rFonts w:cstheme="minorHAnsi"/>
                <w:bCs/>
              </w:rPr>
              <w:t xml:space="preserve"> kuratorskich, 129 wydarzeń i imprez specjalnych/spotkań /wykładów/pogadanek, 8 rezydencji artystycznych, 5 publikacji</w:t>
            </w:r>
          </w:p>
        </w:tc>
        <w:tc>
          <w:tcPr>
            <w:tcW w:w="1985" w:type="dxa"/>
          </w:tcPr>
          <w:p w14:paraId="2F33133B" w14:textId="1E4CA8D3" w:rsidR="00CE4C54" w:rsidRPr="003714CC" w:rsidRDefault="00CE4C54" w:rsidP="00B26902">
            <w:pPr>
              <w:spacing w:line="276" w:lineRule="auto"/>
              <w:ind w:right="-107"/>
              <w:rPr>
                <w:rFonts w:cstheme="minorHAnsi"/>
                <w:bCs/>
                <w:color w:val="000000" w:themeColor="text1"/>
              </w:rPr>
            </w:pPr>
            <w:r w:rsidRPr="003714CC">
              <w:rPr>
                <w:rFonts w:cstheme="minorHAnsi"/>
                <w:bCs/>
                <w:color w:val="000000" w:themeColor="text1"/>
              </w:rPr>
              <w:t>21</w:t>
            </w:r>
            <w:r w:rsidR="003714CC">
              <w:rPr>
                <w:rFonts w:cstheme="minorHAnsi"/>
                <w:bCs/>
                <w:color w:val="000000" w:themeColor="text1"/>
              </w:rPr>
              <w:t> </w:t>
            </w:r>
            <w:r w:rsidRPr="003714CC">
              <w:rPr>
                <w:rFonts w:cstheme="minorHAnsi"/>
                <w:bCs/>
                <w:color w:val="000000" w:themeColor="text1"/>
              </w:rPr>
              <w:t>339</w:t>
            </w:r>
            <w:r w:rsidR="003714CC">
              <w:rPr>
                <w:rFonts w:cstheme="minorHAnsi"/>
                <w:bCs/>
                <w:color w:val="000000" w:themeColor="text1"/>
              </w:rPr>
              <w:t xml:space="preserve"> </w:t>
            </w:r>
            <w:r w:rsidRPr="003714CC">
              <w:rPr>
                <w:rFonts w:cstheme="minorHAnsi"/>
                <w:bCs/>
                <w:color w:val="000000" w:themeColor="text1"/>
              </w:rPr>
              <w:t>w tym:</w:t>
            </w:r>
            <w:r w:rsidR="003714CC">
              <w:rPr>
                <w:rFonts w:cstheme="minorHAnsi"/>
                <w:bCs/>
                <w:color w:val="000000" w:themeColor="text1"/>
              </w:rPr>
              <w:t xml:space="preserve"> </w:t>
            </w:r>
            <w:r w:rsidRPr="003714CC">
              <w:rPr>
                <w:rFonts w:cstheme="minorHAnsi"/>
                <w:bCs/>
                <w:color w:val="000000" w:themeColor="text1"/>
              </w:rPr>
              <w:t>2 626 (odbiorcy edukacji)</w:t>
            </w:r>
          </w:p>
        </w:tc>
        <w:tc>
          <w:tcPr>
            <w:tcW w:w="2409" w:type="dxa"/>
          </w:tcPr>
          <w:p w14:paraId="7E63CE92" w14:textId="2BE59BA1" w:rsidR="00CE4C54" w:rsidRPr="003714CC" w:rsidRDefault="00CE4C54" w:rsidP="00B26902">
            <w:pPr>
              <w:spacing w:line="276" w:lineRule="auto"/>
              <w:rPr>
                <w:rFonts w:cstheme="minorHAnsi"/>
                <w:bCs/>
                <w:color w:val="000000" w:themeColor="text1"/>
              </w:rPr>
            </w:pPr>
            <w:r w:rsidRPr="003714CC">
              <w:rPr>
                <w:rFonts w:cstheme="minorHAnsi"/>
                <w:bCs/>
                <w:color w:val="000000" w:themeColor="text1"/>
              </w:rPr>
              <w:t>216</w:t>
            </w:r>
            <w:r w:rsidR="003714CC">
              <w:rPr>
                <w:rFonts w:cstheme="minorHAnsi"/>
                <w:bCs/>
                <w:color w:val="000000" w:themeColor="text1"/>
              </w:rPr>
              <w:t> </w:t>
            </w:r>
            <w:r w:rsidRPr="003714CC">
              <w:rPr>
                <w:rFonts w:cstheme="minorHAnsi"/>
                <w:bCs/>
                <w:color w:val="000000" w:themeColor="text1"/>
              </w:rPr>
              <w:t>220</w:t>
            </w:r>
            <w:r w:rsidR="003714CC">
              <w:rPr>
                <w:rFonts w:cstheme="minorHAnsi"/>
                <w:bCs/>
                <w:color w:val="000000" w:themeColor="text1"/>
              </w:rPr>
              <w:t xml:space="preserve"> </w:t>
            </w:r>
            <w:r w:rsidRPr="003714CC">
              <w:rPr>
                <w:rFonts w:cstheme="minorHAnsi"/>
                <w:bCs/>
                <w:color w:val="000000" w:themeColor="text1"/>
              </w:rPr>
              <w:t>zakup 3 dzieł sztuki, serwera, projektora,</w:t>
            </w:r>
            <w:r w:rsidR="003714CC">
              <w:rPr>
                <w:rFonts w:cstheme="minorHAnsi"/>
                <w:bCs/>
                <w:color w:val="000000" w:themeColor="text1"/>
              </w:rPr>
              <w:t xml:space="preserve"> </w:t>
            </w:r>
            <w:r w:rsidRPr="003714CC">
              <w:rPr>
                <w:rFonts w:cstheme="minorHAnsi"/>
                <w:bCs/>
                <w:color w:val="000000" w:themeColor="text1"/>
              </w:rPr>
              <w:t>rzutnika projekcyjnego oraz wykonanie strony internetowej</w:t>
            </w:r>
          </w:p>
        </w:tc>
        <w:tc>
          <w:tcPr>
            <w:tcW w:w="2410" w:type="dxa"/>
          </w:tcPr>
          <w:p w14:paraId="55F8A0D6" w14:textId="2C44C933" w:rsidR="00CE4C54" w:rsidRPr="003714CC" w:rsidRDefault="00CE4C54" w:rsidP="00B26902">
            <w:pPr>
              <w:spacing w:line="276" w:lineRule="auto"/>
              <w:rPr>
                <w:rFonts w:cstheme="minorHAnsi"/>
                <w:bCs/>
                <w:color w:val="000000" w:themeColor="text1"/>
              </w:rPr>
            </w:pPr>
            <w:r w:rsidRPr="003714CC">
              <w:rPr>
                <w:rFonts w:cstheme="minorHAnsi"/>
                <w:bCs/>
                <w:color w:val="000000" w:themeColor="text1"/>
              </w:rPr>
              <w:t>95 484 zakup 3 dzieł sztuki</w:t>
            </w:r>
          </w:p>
        </w:tc>
      </w:tr>
      <w:tr w:rsidR="00CE4C54" w:rsidRPr="0093749E" w14:paraId="1320DBC0" w14:textId="77777777" w:rsidTr="00741AD0">
        <w:trPr>
          <w:trHeight w:val="884"/>
        </w:trPr>
        <w:tc>
          <w:tcPr>
            <w:tcW w:w="1985" w:type="dxa"/>
          </w:tcPr>
          <w:p w14:paraId="33C5A983" w14:textId="4B4E5024" w:rsidR="00CE4C54" w:rsidRPr="003714CC" w:rsidRDefault="009E5AE0" w:rsidP="00B26902">
            <w:pPr>
              <w:spacing w:line="276" w:lineRule="auto"/>
              <w:rPr>
                <w:rFonts w:cstheme="minorHAnsi"/>
                <w:bCs/>
              </w:rPr>
            </w:pPr>
            <w:r w:rsidRPr="003714CC">
              <w:rPr>
                <w:rFonts w:cstheme="minorHAnsi"/>
                <w:bCs/>
                <w:color w:val="000000" w:themeColor="text1"/>
              </w:rPr>
              <w:t xml:space="preserve">Galeria im. </w:t>
            </w:r>
            <w:proofErr w:type="spellStart"/>
            <w:r w:rsidRPr="003714CC">
              <w:rPr>
                <w:rFonts w:cstheme="minorHAnsi"/>
                <w:bCs/>
                <w:color w:val="000000" w:themeColor="text1"/>
              </w:rPr>
              <w:t>Sleńdzińskich</w:t>
            </w:r>
            <w:proofErr w:type="spellEnd"/>
          </w:p>
        </w:tc>
        <w:tc>
          <w:tcPr>
            <w:tcW w:w="1701" w:type="dxa"/>
          </w:tcPr>
          <w:p w14:paraId="7B004EFB" w14:textId="31375BB3" w:rsidR="00CE4C54" w:rsidRPr="003714CC" w:rsidRDefault="00CE4C54" w:rsidP="00B26902">
            <w:pPr>
              <w:spacing w:line="276" w:lineRule="auto"/>
              <w:rPr>
                <w:rFonts w:cstheme="minorHAnsi"/>
                <w:bCs/>
              </w:rPr>
            </w:pPr>
            <w:r w:rsidRPr="003714CC">
              <w:rPr>
                <w:rFonts w:cstheme="minorHAnsi"/>
                <w:bCs/>
              </w:rPr>
              <w:t>5 631 840</w:t>
            </w:r>
          </w:p>
        </w:tc>
        <w:tc>
          <w:tcPr>
            <w:tcW w:w="4961" w:type="dxa"/>
          </w:tcPr>
          <w:p w14:paraId="55E2FC60" w14:textId="360125BB" w:rsidR="00CE4C54" w:rsidRPr="003714CC" w:rsidRDefault="00CE4C54" w:rsidP="00B26902">
            <w:pPr>
              <w:spacing w:line="276" w:lineRule="auto"/>
              <w:rPr>
                <w:rFonts w:cstheme="minorHAnsi"/>
                <w:bCs/>
                <w:color w:val="000000" w:themeColor="text1"/>
              </w:rPr>
            </w:pPr>
            <w:r w:rsidRPr="003714CC">
              <w:rPr>
                <w:rFonts w:cstheme="minorHAnsi"/>
                <w:bCs/>
                <w:color w:val="000000" w:themeColor="text1"/>
              </w:rPr>
              <w:t>1 210: 2 wystawy stałe i 26 wystaw czasowych, 999 działań edukacyjnych, 1 festiwal, 23 koncerty, 140 spotkań/wykładów/ pogadanek, 19 publikacji</w:t>
            </w:r>
          </w:p>
        </w:tc>
        <w:tc>
          <w:tcPr>
            <w:tcW w:w="1985" w:type="dxa"/>
          </w:tcPr>
          <w:p w14:paraId="7FF8DF30" w14:textId="604F7BE6" w:rsidR="00CE4C54" w:rsidRPr="003714CC" w:rsidRDefault="00CE4C54" w:rsidP="00B26902">
            <w:pPr>
              <w:spacing w:line="276" w:lineRule="auto"/>
              <w:rPr>
                <w:rFonts w:cstheme="minorHAnsi"/>
                <w:bCs/>
                <w:color w:val="000000" w:themeColor="text1"/>
              </w:rPr>
            </w:pPr>
            <w:r w:rsidRPr="003714CC">
              <w:rPr>
                <w:rFonts w:cstheme="minorHAnsi"/>
                <w:bCs/>
                <w:color w:val="000000" w:themeColor="text1"/>
              </w:rPr>
              <w:t>42 940 w tym: 17 934 (odbiorcy edukacji)</w:t>
            </w:r>
          </w:p>
        </w:tc>
        <w:tc>
          <w:tcPr>
            <w:tcW w:w="2409" w:type="dxa"/>
          </w:tcPr>
          <w:p w14:paraId="09973F5C" w14:textId="151856E1" w:rsidR="00CE4C54" w:rsidRPr="003714CC" w:rsidRDefault="00CE4C54" w:rsidP="00B26902">
            <w:pPr>
              <w:spacing w:line="276" w:lineRule="auto"/>
              <w:rPr>
                <w:rFonts w:cstheme="minorHAnsi"/>
                <w:bCs/>
                <w:color w:val="000000" w:themeColor="text1"/>
              </w:rPr>
            </w:pPr>
            <w:r w:rsidRPr="003714CC">
              <w:rPr>
                <w:rFonts w:cstheme="minorHAnsi"/>
                <w:bCs/>
                <w:color w:val="000000" w:themeColor="text1"/>
              </w:rPr>
              <w:t xml:space="preserve">619 404 zakup urządzeń i wyposażenia, zakup dzieł sztuki, zakup praw autorskich do dzieł Ludomira </w:t>
            </w:r>
            <w:proofErr w:type="spellStart"/>
            <w:r w:rsidRPr="003714CC">
              <w:rPr>
                <w:rFonts w:cstheme="minorHAnsi"/>
                <w:bCs/>
                <w:color w:val="000000" w:themeColor="text1"/>
              </w:rPr>
              <w:t>Sleńdzińskiego</w:t>
            </w:r>
            <w:proofErr w:type="spellEnd"/>
          </w:p>
        </w:tc>
        <w:tc>
          <w:tcPr>
            <w:tcW w:w="2410" w:type="dxa"/>
          </w:tcPr>
          <w:p w14:paraId="0A6656E9" w14:textId="61C9BC3E" w:rsidR="00CE4C54" w:rsidRPr="003714CC" w:rsidRDefault="00CE4C54" w:rsidP="00B26902">
            <w:pPr>
              <w:spacing w:line="276" w:lineRule="auto"/>
              <w:rPr>
                <w:rFonts w:cstheme="minorHAnsi"/>
                <w:bCs/>
              </w:rPr>
            </w:pPr>
            <w:r w:rsidRPr="003714CC">
              <w:rPr>
                <w:rFonts w:cstheme="minorHAnsi"/>
                <w:bCs/>
              </w:rPr>
              <w:t>18 459 zakup dzieł sztuki</w:t>
            </w:r>
          </w:p>
        </w:tc>
      </w:tr>
      <w:tr w:rsidR="00CE4C54" w:rsidRPr="0093749E" w14:paraId="7D65DEEE" w14:textId="77777777" w:rsidTr="00741AD0">
        <w:trPr>
          <w:trHeight w:val="884"/>
        </w:trPr>
        <w:tc>
          <w:tcPr>
            <w:tcW w:w="1985" w:type="dxa"/>
          </w:tcPr>
          <w:p w14:paraId="562AE39C" w14:textId="1E4D8C16" w:rsidR="00CE4C54" w:rsidRPr="003714CC" w:rsidRDefault="009E5AE0" w:rsidP="00B26902">
            <w:pPr>
              <w:spacing w:line="276" w:lineRule="auto"/>
              <w:rPr>
                <w:rFonts w:cstheme="minorHAnsi"/>
                <w:bCs/>
              </w:rPr>
            </w:pPr>
            <w:r w:rsidRPr="003714CC">
              <w:rPr>
                <w:rFonts w:cstheme="minorHAnsi"/>
                <w:bCs/>
                <w:color w:val="000000" w:themeColor="text1"/>
              </w:rPr>
              <w:t>Muzeum Pamięci Sybiru</w:t>
            </w:r>
          </w:p>
        </w:tc>
        <w:tc>
          <w:tcPr>
            <w:tcW w:w="1701" w:type="dxa"/>
          </w:tcPr>
          <w:p w14:paraId="32D92F31" w14:textId="6BC09542" w:rsidR="00CE4C54" w:rsidRPr="003714CC" w:rsidRDefault="00CE4C54" w:rsidP="00B26902">
            <w:pPr>
              <w:spacing w:line="276" w:lineRule="auto"/>
              <w:rPr>
                <w:rFonts w:cstheme="minorHAnsi"/>
                <w:bCs/>
              </w:rPr>
            </w:pPr>
            <w:r w:rsidRPr="003714CC">
              <w:rPr>
                <w:rFonts w:cstheme="minorHAnsi"/>
                <w:bCs/>
              </w:rPr>
              <w:t>9 200 000</w:t>
            </w:r>
          </w:p>
        </w:tc>
        <w:tc>
          <w:tcPr>
            <w:tcW w:w="4961" w:type="dxa"/>
          </w:tcPr>
          <w:p w14:paraId="50F44829" w14:textId="3BFE1449" w:rsidR="00CE4C54" w:rsidRPr="003714CC" w:rsidRDefault="00CE4C54" w:rsidP="00B26902">
            <w:pPr>
              <w:spacing w:line="276" w:lineRule="auto"/>
              <w:rPr>
                <w:rFonts w:cstheme="minorHAnsi"/>
                <w:bCs/>
                <w:color w:val="000000" w:themeColor="text1"/>
              </w:rPr>
            </w:pPr>
            <w:r w:rsidRPr="003714CC">
              <w:rPr>
                <w:rFonts w:cstheme="minorHAnsi"/>
                <w:bCs/>
                <w:color w:val="000000" w:themeColor="text1"/>
              </w:rPr>
              <w:t>573: 1 wystawa stała, 18 wystaw czasowych, 525 działań edukacyjnych (504 warsztaty dla dzieci i 20 działań dla dorosłych, inne formy 1), 21 innych działań, 8 wydawnictw</w:t>
            </w:r>
          </w:p>
        </w:tc>
        <w:tc>
          <w:tcPr>
            <w:tcW w:w="1985" w:type="dxa"/>
          </w:tcPr>
          <w:p w14:paraId="4681332C" w14:textId="17024554" w:rsidR="00CE4C54" w:rsidRPr="003714CC" w:rsidRDefault="00CE4C54" w:rsidP="00B26902">
            <w:pPr>
              <w:spacing w:line="276" w:lineRule="auto"/>
              <w:ind w:right="-107"/>
              <w:rPr>
                <w:rFonts w:cstheme="minorHAnsi"/>
                <w:bCs/>
                <w:color w:val="000000" w:themeColor="text1"/>
              </w:rPr>
            </w:pPr>
            <w:r w:rsidRPr="003714CC">
              <w:rPr>
                <w:rFonts w:cstheme="minorHAnsi"/>
                <w:bCs/>
                <w:color w:val="000000" w:themeColor="text1"/>
              </w:rPr>
              <w:t>59 762 w tym: 6 036 (odbiorcy edukacji)</w:t>
            </w:r>
          </w:p>
        </w:tc>
        <w:tc>
          <w:tcPr>
            <w:tcW w:w="2409" w:type="dxa"/>
          </w:tcPr>
          <w:p w14:paraId="6594F680" w14:textId="77777777" w:rsidR="00CE4C54" w:rsidRPr="003714CC" w:rsidRDefault="00CE4C54" w:rsidP="00B26902">
            <w:pPr>
              <w:spacing w:line="276" w:lineRule="auto"/>
              <w:rPr>
                <w:rFonts w:cstheme="minorHAnsi"/>
                <w:bCs/>
                <w:color w:val="000000" w:themeColor="text1"/>
              </w:rPr>
            </w:pPr>
            <w:r w:rsidRPr="003714CC">
              <w:rPr>
                <w:rFonts w:cstheme="minorHAnsi"/>
                <w:bCs/>
                <w:color w:val="000000" w:themeColor="text1"/>
              </w:rPr>
              <w:t>0</w:t>
            </w:r>
          </w:p>
        </w:tc>
        <w:tc>
          <w:tcPr>
            <w:tcW w:w="2410" w:type="dxa"/>
          </w:tcPr>
          <w:p w14:paraId="1EC16C56" w14:textId="4D2A6328" w:rsidR="00CE4C54" w:rsidRPr="003714CC" w:rsidRDefault="00CE4C54" w:rsidP="00B26902">
            <w:pPr>
              <w:spacing w:line="276" w:lineRule="auto"/>
              <w:rPr>
                <w:rFonts w:cstheme="minorHAnsi"/>
                <w:bCs/>
              </w:rPr>
            </w:pPr>
            <w:r w:rsidRPr="003714CC">
              <w:rPr>
                <w:rFonts w:cstheme="minorHAnsi"/>
                <w:bCs/>
              </w:rPr>
              <w:t>171 427 w tym: zakup muzealiów, serwerów, systemu rezerwacji sprzedaży biletów, remont podłogi</w:t>
            </w:r>
          </w:p>
        </w:tc>
      </w:tr>
      <w:tr w:rsidR="00CE4C54" w:rsidRPr="0093749E" w14:paraId="0DDE5703" w14:textId="77777777" w:rsidTr="00741AD0">
        <w:trPr>
          <w:trHeight w:val="884"/>
        </w:trPr>
        <w:tc>
          <w:tcPr>
            <w:tcW w:w="1985" w:type="dxa"/>
          </w:tcPr>
          <w:p w14:paraId="3F1C7625" w14:textId="6297ACCB" w:rsidR="00CE4C54" w:rsidRPr="003714CC" w:rsidRDefault="009E5AE0" w:rsidP="00B26902">
            <w:pPr>
              <w:spacing w:line="276" w:lineRule="auto"/>
              <w:rPr>
                <w:rFonts w:cstheme="minorHAnsi"/>
                <w:bCs/>
              </w:rPr>
            </w:pPr>
            <w:r w:rsidRPr="003714CC">
              <w:rPr>
                <w:rFonts w:cstheme="minorHAnsi"/>
                <w:bCs/>
              </w:rPr>
              <w:t>Muzeum Wojska w Białymstoku</w:t>
            </w:r>
          </w:p>
        </w:tc>
        <w:tc>
          <w:tcPr>
            <w:tcW w:w="1701" w:type="dxa"/>
          </w:tcPr>
          <w:p w14:paraId="3D0C0A1E" w14:textId="36B4548D" w:rsidR="00CE4C54" w:rsidRPr="003714CC" w:rsidRDefault="00CE4C54" w:rsidP="00B26902">
            <w:pPr>
              <w:spacing w:line="276" w:lineRule="auto"/>
              <w:rPr>
                <w:rFonts w:cstheme="minorHAnsi"/>
                <w:bCs/>
              </w:rPr>
            </w:pPr>
            <w:r w:rsidRPr="003714CC">
              <w:rPr>
                <w:rFonts w:cstheme="minorHAnsi"/>
                <w:bCs/>
              </w:rPr>
              <w:t>5 193 100</w:t>
            </w:r>
          </w:p>
        </w:tc>
        <w:tc>
          <w:tcPr>
            <w:tcW w:w="4961" w:type="dxa"/>
          </w:tcPr>
          <w:p w14:paraId="11ECE9F5" w14:textId="28A9CFA0" w:rsidR="00CE4C54" w:rsidRPr="003714CC" w:rsidRDefault="00CE4C54" w:rsidP="00B26902">
            <w:pPr>
              <w:spacing w:line="276" w:lineRule="auto"/>
              <w:rPr>
                <w:rFonts w:cstheme="minorHAnsi"/>
                <w:bCs/>
              </w:rPr>
            </w:pPr>
            <w:r w:rsidRPr="003714CC">
              <w:rPr>
                <w:rFonts w:cstheme="minorHAnsi"/>
                <w:bCs/>
              </w:rPr>
              <w:t>685: 2 wystawy stałe (w Parku Militarnym i w siedzibie stałej), 10 wystaw czasowych (w tym: 4 plenerowe i 1 za granicą), 667 działań edukacyjnych, 6 wydawnictw</w:t>
            </w:r>
          </w:p>
        </w:tc>
        <w:tc>
          <w:tcPr>
            <w:tcW w:w="1985" w:type="dxa"/>
          </w:tcPr>
          <w:p w14:paraId="48D8134D" w14:textId="2B082389" w:rsidR="00CE4C54" w:rsidRPr="003714CC" w:rsidRDefault="00CE4C54" w:rsidP="00B26902">
            <w:pPr>
              <w:spacing w:line="276" w:lineRule="auto"/>
              <w:ind w:right="-107"/>
              <w:rPr>
                <w:rFonts w:cstheme="minorHAnsi"/>
                <w:bCs/>
              </w:rPr>
            </w:pPr>
            <w:r w:rsidRPr="003714CC">
              <w:rPr>
                <w:rFonts w:cstheme="minorHAnsi"/>
                <w:bCs/>
              </w:rPr>
              <w:t>44 506 w tym: 28 543 (odbiorcy edukacji)</w:t>
            </w:r>
          </w:p>
        </w:tc>
        <w:tc>
          <w:tcPr>
            <w:tcW w:w="2409" w:type="dxa"/>
          </w:tcPr>
          <w:p w14:paraId="24694CC3" w14:textId="7247F5EA" w:rsidR="00CE4C54" w:rsidRPr="003714CC" w:rsidRDefault="00CE4C54" w:rsidP="00B26902">
            <w:pPr>
              <w:spacing w:line="276" w:lineRule="auto"/>
              <w:rPr>
                <w:rFonts w:cstheme="minorHAnsi"/>
                <w:bCs/>
              </w:rPr>
            </w:pPr>
            <w:r w:rsidRPr="003714CC">
              <w:rPr>
                <w:rFonts w:cstheme="minorHAnsi"/>
                <w:bCs/>
              </w:rPr>
              <w:t>301 900 w tym: zakup muzealiów, fotoplastykonu, kamery 360 stopni</w:t>
            </w:r>
          </w:p>
        </w:tc>
        <w:tc>
          <w:tcPr>
            <w:tcW w:w="2410" w:type="dxa"/>
          </w:tcPr>
          <w:p w14:paraId="3D129B58" w14:textId="214B1473" w:rsidR="00CE4C54" w:rsidRPr="003714CC" w:rsidRDefault="00CE4C54" w:rsidP="00B26902">
            <w:pPr>
              <w:spacing w:line="276" w:lineRule="auto"/>
              <w:rPr>
                <w:rFonts w:cstheme="minorHAnsi"/>
                <w:bCs/>
              </w:rPr>
            </w:pPr>
            <w:r w:rsidRPr="003714CC">
              <w:rPr>
                <w:rFonts w:cstheme="minorHAnsi"/>
                <w:bCs/>
              </w:rPr>
              <w:t>5 902 w tym:</w:t>
            </w:r>
            <w:r w:rsidR="001A0FA9">
              <w:rPr>
                <w:rFonts w:cstheme="minorHAnsi"/>
                <w:bCs/>
              </w:rPr>
              <w:t xml:space="preserve"> </w:t>
            </w:r>
            <w:r w:rsidRPr="003714CC">
              <w:rPr>
                <w:rFonts w:cstheme="minorHAnsi"/>
                <w:bCs/>
              </w:rPr>
              <w:t>zakup fotoplastykonu, kamery 360 stopni</w:t>
            </w:r>
          </w:p>
        </w:tc>
      </w:tr>
    </w:tbl>
    <w:p w14:paraId="25BCD1FA" w14:textId="77777777" w:rsidR="00A53544" w:rsidRPr="00B26902" w:rsidRDefault="00A53544" w:rsidP="00C56442">
      <w:pPr>
        <w:rPr>
          <w:rFonts w:cstheme="minorHAnsi"/>
          <w:sz w:val="24"/>
          <w:szCs w:val="24"/>
        </w:rPr>
      </w:pPr>
      <w:r w:rsidRPr="00B26902">
        <w:rPr>
          <w:rFonts w:cstheme="minorHAnsi"/>
          <w:sz w:val="24"/>
          <w:szCs w:val="24"/>
        </w:rPr>
        <w:t>Źródło: Departament Kultury, Promocji i Sportu, Urząd Miejski w Białymstoku.</w:t>
      </w:r>
    </w:p>
    <w:p w14:paraId="4797DE93" w14:textId="77777777" w:rsidR="00741AD0" w:rsidRDefault="00741AD0" w:rsidP="00C56442">
      <w:pPr>
        <w:rPr>
          <w:rFonts w:cstheme="minorHAnsi"/>
          <w:sz w:val="24"/>
          <w:szCs w:val="24"/>
        </w:rPr>
        <w:sectPr w:rsidR="00741AD0" w:rsidSect="00741AD0">
          <w:type w:val="continuous"/>
          <w:pgSz w:w="16838" w:h="11906" w:orient="landscape"/>
          <w:pgMar w:top="1134" w:right="1134" w:bottom="1134" w:left="1134" w:header="709" w:footer="709" w:gutter="0"/>
          <w:cols w:space="708"/>
          <w:titlePg/>
          <w:docGrid w:linePitch="360"/>
        </w:sectPr>
      </w:pPr>
    </w:p>
    <w:p w14:paraId="23844120" w14:textId="2AC44BAC" w:rsidR="008A4829" w:rsidRPr="00B26902" w:rsidRDefault="00892A4E" w:rsidP="00C56442">
      <w:pPr>
        <w:rPr>
          <w:rFonts w:cstheme="minorHAnsi"/>
          <w:sz w:val="24"/>
          <w:szCs w:val="24"/>
        </w:rPr>
      </w:pPr>
      <w:r w:rsidRPr="00B26902">
        <w:rPr>
          <w:rFonts w:cstheme="minorHAnsi"/>
          <w:sz w:val="24"/>
          <w:szCs w:val="24"/>
        </w:rPr>
        <w:lastRenderedPageBreak/>
        <w:t xml:space="preserve">W </w:t>
      </w:r>
      <w:r w:rsidR="004F5E09" w:rsidRPr="00B26902">
        <w:rPr>
          <w:rFonts w:cstheme="minorHAnsi"/>
          <w:sz w:val="24"/>
          <w:szCs w:val="24"/>
        </w:rPr>
        <w:t xml:space="preserve">Mieście </w:t>
      </w:r>
      <w:r w:rsidRPr="00B26902">
        <w:rPr>
          <w:rFonts w:cstheme="minorHAnsi"/>
          <w:sz w:val="24"/>
          <w:szCs w:val="24"/>
        </w:rPr>
        <w:t>funkcjonuje p</w:t>
      </w:r>
      <w:r w:rsidR="00A53544" w:rsidRPr="00B26902">
        <w:rPr>
          <w:rFonts w:cstheme="minorHAnsi"/>
          <w:sz w:val="24"/>
          <w:szCs w:val="24"/>
        </w:rPr>
        <w:t xml:space="preserve">rogram stypendiów </w:t>
      </w:r>
      <w:r w:rsidR="00C66F86" w:rsidRPr="00B26902">
        <w:rPr>
          <w:rFonts w:cstheme="minorHAnsi"/>
          <w:sz w:val="24"/>
          <w:szCs w:val="24"/>
        </w:rPr>
        <w:t>dla młodych twórców i twórców profesjonalnych</w:t>
      </w:r>
      <w:r w:rsidR="00AE53AA" w:rsidRPr="00B26902">
        <w:rPr>
          <w:rFonts w:cstheme="minorHAnsi"/>
          <w:sz w:val="24"/>
          <w:szCs w:val="24"/>
        </w:rPr>
        <w:t xml:space="preserve">, </w:t>
      </w:r>
      <w:r w:rsidR="00063930" w:rsidRPr="00B26902">
        <w:rPr>
          <w:rFonts w:cstheme="minorHAnsi"/>
          <w:sz w:val="24"/>
          <w:szCs w:val="24"/>
        </w:rPr>
        <w:t xml:space="preserve">przyjęty </w:t>
      </w:r>
      <w:r w:rsidR="00A53544" w:rsidRPr="00B26902">
        <w:rPr>
          <w:rFonts w:cstheme="minorHAnsi"/>
          <w:sz w:val="24"/>
          <w:szCs w:val="24"/>
        </w:rPr>
        <w:t>uchwałą</w:t>
      </w:r>
      <w:r w:rsidR="00CA1CDB" w:rsidRPr="00B26902">
        <w:rPr>
          <w:rFonts w:cstheme="minorHAnsi"/>
          <w:sz w:val="24"/>
          <w:szCs w:val="24"/>
        </w:rPr>
        <w:t xml:space="preserve"> </w:t>
      </w:r>
      <w:r w:rsidR="00A53544" w:rsidRPr="00B26902">
        <w:rPr>
          <w:rFonts w:cstheme="minorHAnsi"/>
          <w:sz w:val="24"/>
          <w:szCs w:val="24"/>
        </w:rPr>
        <w:t>Nr XXVIII/285/12 Rady Miejskiej Białegostoku z dnia 28 maja 2012 r. w sprawie ustanowienia stypendiów artystycznych osobom zajmującym się twórczością artystyczną, upowszechnianiem kultury</w:t>
      </w:r>
      <w:r w:rsidR="004B25F2" w:rsidRPr="00B26902">
        <w:rPr>
          <w:rFonts w:cstheme="minorHAnsi"/>
          <w:sz w:val="24"/>
          <w:szCs w:val="24"/>
        </w:rPr>
        <w:t xml:space="preserve"> </w:t>
      </w:r>
      <w:r w:rsidR="00A53544" w:rsidRPr="00B26902">
        <w:rPr>
          <w:rFonts w:cstheme="minorHAnsi"/>
          <w:sz w:val="24"/>
          <w:szCs w:val="24"/>
        </w:rPr>
        <w:t xml:space="preserve">i opieką nad zabytkami, szczegółowych warunków i trybu ich przyznawania oraz wysokości tych stypendiów. </w:t>
      </w:r>
      <w:r w:rsidR="00DB60DE" w:rsidRPr="00B26902">
        <w:rPr>
          <w:rFonts w:cstheme="minorHAnsi"/>
          <w:sz w:val="24"/>
          <w:szCs w:val="24"/>
        </w:rPr>
        <w:t>Od 2024 r. stypendia dla twórców przyznawane są na podstawie uchwały Nr LXXIII/1008/23 Rady Miasta Białystok z dnia 31 lipca 2023 r. w sprawie ustanowienia stypendiów artystycznych osobom zajmującym się twórczością artystyczną, upowszechnianiem kultury i opieką nad zabytkami, szczegółowych warunków i trybu ich przyznawania oraz wysokości tych stypendiów.</w:t>
      </w:r>
      <w:r w:rsidR="0008016F" w:rsidRPr="00B26902">
        <w:rPr>
          <w:rFonts w:cstheme="minorHAnsi"/>
          <w:sz w:val="24"/>
          <w:szCs w:val="24"/>
        </w:rPr>
        <w:t xml:space="preserve"> </w:t>
      </w:r>
      <w:r w:rsidR="008A4829" w:rsidRPr="00B26902">
        <w:rPr>
          <w:rFonts w:cstheme="minorHAnsi"/>
          <w:sz w:val="24"/>
          <w:szCs w:val="24"/>
        </w:rPr>
        <w:t>Mając na uwadze wspieranie młodych i</w:t>
      </w:r>
      <w:r w:rsidR="004B25F2" w:rsidRPr="00B26902">
        <w:rPr>
          <w:rFonts w:cstheme="minorHAnsi"/>
          <w:sz w:val="24"/>
          <w:szCs w:val="24"/>
        </w:rPr>
        <w:t> </w:t>
      </w:r>
      <w:r w:rsidR="008A4829" w:rsidRPr="00B26902">
        <w:rPr>
          <w:rFonts w:cstheme="minorHAnsi"/>
          <w:sz w:val="24"/>
          <w:szCs w:val="24"/>
        </w:rPr>
        <w:t>profesjonalnych twórców w 2020 r.</w:t>
      </w:r>
      <w:r w:rsidR="007A0C39" w:rsidRPr="00B26902">
        <w:rPr>
          <w:rFonts w:cstheme="minorHAnsi"/>
          <w:sz w:val="24"/>
          <w:szCs w:val="24"/>
        </w:rPr>
        <w:t>,</w:t>
      </w:r>
      <w:r w:rsidR="008A4829" w:rsidRPr="00B26902">
        <w:rPr>
          <w:rFonts w:cstheme="minorHAnsi"/>
          <w:sz w:val="24"/>
          <w:szCs w:val="24"/>
        </w:rPr>
        <w:t xml:space="preserve"> przyznano 21 stypendiów na kwotę 300</w:t>
      </w:r>
      <w:r w:rsidR="007A0C39" w:rsidRPr="00B26902">
        <w:rPr>
          <w:rFonts w:cstheme="minorHAnsi"/>
          <w:sz w:val="24"/>
          <w:szCs w:val="24"/>
        </w:rPr>
        <w:t xml:space="preserve"> </w:t>
      </w:r>
      <w:r w:rsidR="008A4829" w:rsidRPr="00B26902">
        <w:rPr>
          <w:rFonts w:cstheme="minorHAnsi"/>
          <w:sz w:val="24"/>
          <w:szCs w:val="24"/>
        </w:rPr>
        <w:t>000 zł</w:t>
      </w:r>
      <w:r w:rsidR="007A0C39" w:rsidRPr="00B26902">
        <w:rPr>
          <w:rFonts w:cstheme="minorHAnsi"/>
          <w:sz w:val="24"/>
          <w:szCs w:val="24"/>
        </w:rPr>
        <w:t xml:space="preserve"> (na 89 złożonych wniosków),</w:t>
      </w:r>
      <w:r w:rsidR="008A4829" w:rsidRPr="00B26902">
        <w:rPr>
          <w:rFonts w:cstheme="minorHAnsi"/>
          <w:sz w:val="24"/>
          <w:szCs w:val="24"/>
        </w:rPr>
        <w:t xml:space="preserve"> a w 2024 r. </w:t>
      </w:r>
      <w:r w:rsidR="00E00CD6" w:rsidRPr="00B26902">
        <w:rPr>
          <w:rFonts w:cstheme="minorHAnsi"/>
          <w:color w:val="000000" w:themeColor="text1"/>
          <w:sz w:val="24"/>
          <w:szCs w:val="24"/>
        </w:rPr>
        <w:t>–</w:t>
      </w:r>
      <w:r w:rsidR="008A4829" w:rsidRPr="00B26902">
        <w:rPr>
          <w:rFonts w:cstheme="minorHAnsi"/>
          <w:sz w:val="24"/>
          <w:szCs w:val="24"/>
        </w:rPr>
        <w:t xml:space="preserve"> 25 na kwotę 375</w:t>
      </w:r>
      <w:r w:rsidR="007A0C39" w:rsidRPr="00B26902">
        <w:rPr>
          <w:rFonts w:cstheme="minorHAnsi"/>
          <w:sz w:val="24"/>
          <w:szCs w:val="24"/>
        </w:rPr>
        <w:t xml:space="preserve"> </w:t>
      </w:r>
      <w:r w:rsidR="008A4829" w:rsidRPr="00B26902">
        <w:rPr>
          <w:rFonts w:cstheme="minorHAnsi"/>
          <w:sz w:val="24"/>
          <w:szCs w:val="24"/>
        </w:rPr>
        <w:t xml:space="preserve">000 zł (na 107 </w:t>
      </w:r>
      <w:r w:rsidR="007A0C39" w:rsidRPr="00B26902">
        <w:rPr>
          <w:rFonts w:cstheme="minorHAnsi"/>
          <w:sz w:val="24"/>
          <w:szCs w:val="24"/>
        </w:rPr>
        <w:t xml:space="preserve">złożonych </w:t>
      </w:r>
      <w:r w:rsidR="008A4829" w:rsidRPr="00B26902">
        <w:rPr>
          <w:rFonts w:cstheme="minorHAnsi"/>
          <w:sz w:val="24"/>
          <w:szCs w:val="24"/>
        </w:rPr>
        <w:t>wniosków).</w:t>
      </w:r>
    </w:p>
    <w:p w14:paraId="4ED1AAD6" w14:textId="5AE045B7" w:rsidR="0040034E" w:rsidRPr="00B26902" w:rsidRDefault="00A53544" w:rsidP="00C56442">
      <w:pPr>
        <w:rPr>
          <w:rFonts w:cstheme="minorHAnsi"/>
          <w:sz w:val="24"/>
          <w:szCs w:val="24"/>
        </w:rPr>
      </w:pPr>
      <w:r w:rsidRPr="00B26902">
        <w:rPr>
          <w:rFonts w:cstheme="minorHAnsi"/>
          <w:sz w:val="24"/>
          <w:szCs w:val="24"/>
        </w:rPr>
        <w:t xml:space="preserve">Corocznie przyznawane są również </w:t>
      </w:r>
      <w:r w:rsidR="00900CF3" w:rsidRPr="00B26902">
        <w:rPr>
          <w:rFonts w:cstheme="minorHAnsi"/>
          <w:sz w:val="24"/>
          <w:szCs w:val="24"/>
        </w:rPr>
        <w:t xml:space="preserve">nagrody w zakresie kultury: Nagroda Artystyczna </w:t>
      </w:r>
      <w:r w:rsidRPr="00B26902">
        <w:rPr>
          <w:rFonts w:cstheme="minorHAnsi"/>
          <w:sz w:val="24"/>
          <w:szCs w:val="24"/>
        </w:rPr>
        <w:t xml:space="preserve">Prezydenta Miasta Białegostoku, </w:t>
      </w:r>
      <w:r w:rsidR="00900CF3" w:rsidRPr="00B26902">
        <w:rPr>
          <w:rFonts w:cstheme="minorHAnsi"/>
          <w:sz w:val="24"/>
          <w:szCs w:val="24"/>
        </w:rPr>
        <w:t xml:space="preserve">Nagroda Literacka </w:t>
      </w:r>
      <w:r w:rsidRPr="00B26902">
        <w:rPr>
          <w:rFonts w:cstheme="minorHAnsi"/>
          <w:sz w:val="24"/>
          <w:szCs w:val="24"/>
        </w:rPr>
        <w:t xml:space="preserve">Prezydenta Miasta Białegostoku im. Wiesława </w:t>
      </w:r>
      <w:proofErr w:type="spellStart"/>
      <w:r w:rsidRPr="00B26902">
        <w:rPr>
          <w:rFonts w:cstheme="minorHAnsi"/>
          <w:sz w:val="24"/>
          <w:szCs w:val="24"/>
        </w:rPr>
        <w:t>Kazaneckiego</w:t>
      </w:r>
      <w:proofErr w:type="spellEnd"/>
      <w:r w:rsidR="00FA75E0" w:rsidRPr="00B26902">
        <w:rPr>
          <w:rFonts w:cstheme="minorHAnsi"/>
          <w:sz w:val="24"/>
          <w:szCs w:val="24"/>
        </w:rPr>
        <w:t xml:space="preserve"> oraz</w:t>
      </w:r>
      <w:r w:rsidR="004B25F2" w:rsidRPr="00B26902">
        <w:rPr>
          <w:rFonts w:cstheme="minorHAnsi"/>
          <w:sz w:val="24"/>
          <w:szCs w:val="24"/>
        </w:rPr>
        <w:t> </w:t>
      </w:r>
      <w:r w:rsidR="00900CF3" w:rsidRPr="00B26902">
        <w:rPr>
          <w:rFonts w:cstheme="minorHAnsi"/>
          <w:sz w:val="24"/>
          <w:szCs w:val="24"/>
        </w:rPr>
        <w:t xml:space="preserve">Nagroda </w:t>
      </w:r>
      <w:r w:rsidRPr="00B26902">
        <w:rPr>
          <w:rFonts w:cstheme="minorHAnsi"/>
          <w:sz w:val="24"/>
          <w:szCs w:val="24"/>
        </w:rPr>
        <w:t>Przewodniczącego Rady Miasta Białystok dla Nauczycieli – Animatorów Kultury</w:t>
      </w:r>
      <w:r w:rsidR="00900CF3" w:rsidRPr="00B26902">
        <w:rPr>
          <w:rFonts w:cstheme="minorHAnsi"/>
          <w:sz w:val="24"/>
          <w:szCs w:val="24"/>
        </w:rPr>
        <w:t>, w kilku ustanowionych kategoriach</w:t>
      </w:r>
      <w:r w:rsidRPr="00B26902">
        <w:rPr>
          <w:rFonts w:cstheme="minorHAnsi"/>
          <w:sz w:val="24"/>
          <w:szCs w:val="24"/>
        </w:rPr>
        <w:t>.</w:t>
      </w:r>
      <w:r w:rsidR="00A31D9D" w:rsidRPr="00B26902">
        <w:rPr>
          <w:rFonts w:cstheme="minorHAnsi"/>
          <w:sz w:val="24"/>
          <w:szCs w:val="24"/>
        </w:rPr>
        <w:t xml:space="preserve"> </w:t>
      </w:r>
      <w:r w:rsidR="0040034E" w:rsidRPr="00B26902">
        <w:rPr>
          <w:rFonts w:cstheme="minorHAnsi"/>
          <w:sz w:val="24"/>
          <w:szCs w:val="24"/>
        </w:rPr>
        <w:t>Jest to sposób docenienia działań twórców i animatorów życia kulturalnego, których działalność przyczynia się do wzbogacenia życia kulturalnego Białegostoku, poszerzenia oferty kulturalnej, ochrony dziedzictwa kulturowego, edukacji kulturalnej oraz do promocji kulturalnej miasta w</w:t>
      </w:r>
      <w:r w:rsidR="004B25F2" w:rsidRPr="00B26902">
        <w:rPr>
          <w:rFonts w:cstheme="minorHAnsi"/>
          <w:sz w:val="24"/>
          <w:szCs w:val="24"/>
        </w:rPr>
        <w:t> </w:t>
      </w:r>
      <w:r w:rsidR="0040034E" w:rsidRPr="00B26902">
        <w:rPr>
          <w:rFonts w:cstheme="minorHAnsi"/>
          <w:sz w:val="24"/>
          <w:szCs w:val="24"/>
        </w:rPr>
        <w:t>kraju i za granicą. Laureatami Nagrody Artystycznej w latach 2020-2024 w kategoriach: artystycznej – za</w:t>
      </w:r>
      <w:r w:rsidR="004B25F2" w:rsidRPr="00B26902">
        <w:rPr>
          <w:rFonts w:cstheme="minorHAnsi"/>
          <w:sz w:val="24"/>
          <w:szCs w:val="24"/>
        </w:rPr>
        <w:t> </w:t>
      </w:r>
      <w:r w:rsidR="0040034E" w:rsidRPr="00B26902">
        <w:rPr>
          <w:rFonts w:cstheme="minorHAnsi"/>
          <w:sz w:val="24"/>
          <w:szCs w:val="24"/>
        </w:rPr>
        <w:t>dokonania twórcze; organizatorskiej – za pomysły i organizację wydarzeń kulturalnych w mieście; ochrony dziedzictwa – za działania na rzecz ochrony, popularyzacji i dokumentowania zabytków miasta oraz</w:t>
      </w:r>
      <w:r w:rsidR="004B25F2" w:rsidRPr="00B26902">
        <w:rPr>
          <w:rFonts w:cstheme="minorHAnsi"/>
          <w:sz w:val="24"/>
          <w:szCs w:val="24"/>
        </w:rPr>
        <w:t> </w:t>
      </w:r>
      <w:r w:rsidR="0040034E" w:rsidRPr="00B26902">
        <w:rPr>
          <w:rFonts w:cstheme="minorHAnsi"/>
          <w:sz w:val="24"/>
          <w:szCs w:val="24"/>
        </w:rPr>
        <w:t>upowszechniania wiedzy o dziedzictwie kulturowym; upowszechniania kultury i edukacji kulturalnej – za</w:t>
      </w:r>
      <w:r w:rsidR="004B25F2" w:rsidRPr="00B26902">
        <w:rPr>
          <w:rFonts w:cstheme="minorHAnsi"/>
          <w:sz w:val="24"/>
          <w:szCs w:val="24"/>
        </w:rPr>
        <w:t> </w:t>
      </w:r>
      <w:r w:rsidR="0040034E" w:rsidRPr="00B26902">
        <w:rPr>
          <w:rFonts w:cstheme="minorHAnsi"/>
          <w:sz w:val="24"/>
          <w:szCs w:val="24"/>
        </w:rPr>
        <w:t xml:space="preserve">działania na rzecz upowszechniania kultury i edukacji kulturalnej w mieście są: Katarzyna Magda </w:t>
      </w:r>
      <w:proofErr w:type="spellStart"/>
      <w:r w:rsidR="0040034E" w:rsidRPr="00B26902">
        <w:rPr>
          <w:rFonts w:cstheme="minorHAnsi"/>
          <w:sz w:val="24"/>
          <w:szCs w:val="24"/>
        </w:rPr>
        <w:t>Rooijens</w:t>
      </w:r>
      <w:proofErr w:type="spellEnd"/>
      <w:r w:rsidR="0040034E" w:rsidRPr="00B26902">
        <w:rPr>
          <w:rFonts w:cstheme="minorHAnsi"/>
          <w:sz w:val="24"/>
          <w:szCs w:val="24"/>
        </w:rPr>
        <w:t xml:space="preserve"> (pseud</w:t>
      </w:r>
      <w:r w:rsidR="00514BF0" w:rsidRPr="00B26902">
        <w:rPr>
          <w:rFonts w:cstheme="minorHAnsi"/>
          <w:sz w:val="24"/>
          <w:szCs w:val="24"/>
        </w:rPr>
        <w:t>.</w:t>
      </w:r>
      <w:r w:rsidR="0040034E" w:rsidRPr="00B26902">
        <w:rPr>
          <w:rFonts w:cstheme="minorHAnsi"/>
          <w:sz w:val="24"/>
          <w:szCs w:val="24"/>
        </w:rPr>
        <w:t xml:space="preserve"> </w:t>
      </w:r>
      <w:proofErr w:type="spellStart"/>
      <w:r w:rsidR="0040034E" w:rsidRPr="00B26902">
        <w:rPr>
          <w:rFonts w:cstheme="minorHAnsi"/>
          <w:sz w:val="24"/>
          <w:szCs w:val="24"/>
        </w:rPr>
        <w:t>Kayah</w:t>
      </w:r>
      <w:proofErr w:type="spellEnd"/>
      <w:r w:rsidR="0040034E" w:rsidRPr="00B26902">
        <w:rPr>
          <w:rFonts w:cstheme="minorHAnsi"/>
          <w:sz w:val="24"/>
          <w:szCs w:val="24"/>
        </w:rPr>
        <w:t xml:space="preserve">) (muzyka), Bartosz Bielenia (film, teatr), Marta </w:t>
      </w:r>
      <w:proofErr w:type="spellStart"/>
      <w:r w:rsidR="0040034E" w:rsidRPr="00B26902">
        <w:rPr>
          <w:rFonts w:cstheme="minorHAnsi"/>
          <w:sz w:val="24"/>
          <w:szCs w:val="24"/>
        </w:rPr>
        <w:t>Guśniowska</w:t>
      </w:r>
      <w:proofErr w:type="spellEnd"/>
      <w:r w:rsidR="0040034E" w:rsidRPr="00B26902">
        <w:rPr>
          <w:rFonts w:cstheme="minorHAnsi"/>
          <w:sz w:val="24"/>
          <w:szCs w:val="24"/>
        </w:rPr>
        <w:t xml:space="preserve"> (teatr), Adam </w:t>
      </w:r>
      <w:proofErr w:type="spellStart"/>
      <w:r w:rsidR="0040034E" w:rsidRPr="00B26902">
        <w:rPr>
          <w:rFonts w:cstheme="minorHAnsi"/>
          <w:sz w:val="24"/>
          <w:szCs w:val="24"/>
        </w:rPr>
        <w:t>Zieleniecki</w:t>
      </w:r>
      <w:proofErr w:type="spellEnd"/>
      <w:r w:rsidR="0040034E" w:rsidRPr="00B26902">
        <w:rPr>
          <w:rFonts w:cstheme="minorHAnsi"/>
          <w:sz w:val="24"/>
          <w:szCs w:val="24"/>
        </w:rPr>
        <w:t xml:space="preserve"> (teatr), Karolina Czarnecka (muzyka), Paweł </w:t>
      </w:r>
      <w:proofErr w:type="spellStart"/>
      <w:r w:rsidR="0040034E" w:rsidRPr="00B26902">
        <w:rPr>
          <w:rFonts w:cstheme="minorHAnsi"/>
          <w:sz w:val="24"/>
          <w:szCs w:val="24"/>
        </w:rPr>
        <w:t>Małaszyński</w:t>
      </w:r>
      <w:proofErr w:type="spellEnd"/>
      <w:r w:rsidR="0040034E" w:rsidRPr="00B26902">
        <w:rPr>
          <w:rFonts w:cstheme="minorHAnsi"/>
          <w:sz w:val="24"/>
          <w:szCs w:val="24"/>
        </w:rPr>
        <w:t xml:space="preserve"> (film, muzyka), Jarosław </w:t>
      </w:r>
      <w:proofErr w:type="spellStart"/>
      <w:r w:rsidR="0040034E" w:rsidRPr="00B26902">
        <w:rPr>
          <w:rFonts w:cstheme="minorHAnsi"/>
          <w:sz w:val="24"/>
          <w:szCs w:val="24"/>
        </w:rPr>
        <w:t>Perszko</w:t>
      </w:r>
      <w:proofErr w:type="spellEnd"/>
      <w:r w:rsidR="0040034E" w:rsidRPr="00B26902">
        <w:rPr>
          <w:rFonts w:cstheme="minorHAnsi"/>
          <w:sz w:val="24"/>
          <w:szCs w:val="24"/>
        </w:rPr>
        <w:t xml:space="preserve"> (plastyka), Stanisław Leszek Ostaszewski (plastyka), Monika Dryl (film, muzyka, teatr), Agnieszka Sadowska-Mazurek (fotografika), Izabela Dąbrowska (teatr), Michał Jarmoszuk (teatr), Marta </w:t>
      </w:r>
      <w:proofErr w:type="spellStart"/>
      <w:r w:rsidR="0040034E" w:rsidRPr="00B26902">
        <w:rPr>
          <w:rFonts w:cstheme="minorHAnsi"/>
          <w:sz w:val="24"/>
          <w:szCs w:val="24"/>
        </w:rPr>
        <w:t>Sawicka-Danielak</w:t>
      </w:r>
      <w:proofErr w:type="spellEnd"/>
      <w:r w:rsidR="0040034E" w:rsidRPr="00B26902">
        <w:rPr>
          <w:rFonts w:cstheme="minorHAnsi"/>
          <w:sz w:val="24"/>
          <w:szCs w:val="24"/>
        </w:rPr>
        <w:t xml:space="preserve"> (ochrona dziedzictwa), Mariusz Maciej Sokołowski (ochrona dziedzictwa), Anna Olszewska (muzyka), Marcin </w:t>
      </w:r>
      <w:proofErr w:type="spellStart"/>
      <w:r w:rsidR="0040034E" w:rsidRPr="00B26902">
        <w:rPr>
          <w:rFonts w:cstheme="minorHAnsi"/>
          <w:sz w:val="24"/>
          <w:szCs w:val="24"/>
        </w:rPr>
        <w:t>Nagnajewicz</w:t>
      </w:r>
      <w:proofErr w:type="spellEnd"/>
      <w:r w:rsidR="0040034E" w:rsidRPr="00B26902">
        <w:rPr>
          <w:rFonts w:cstheme="minorHAnsi"/>
          <w:sz w:val="24"/>
          <w:szCs w:val="24"/>
        </w:rPr>
        <w:t xml:space="preserve"> (muzyka), Wiktor Dominik Szczygieł (muzyka), Elżbieta Iwona Kozłowska-Świątkowska (ochrona dziedzictwa). </w:t>
      </w:r>
    </w:p>
    <w:p w14:paraId="01DA8666" w14:textId="397622C0" w:rsidR="0040034E" w:rsidRPr="00B26902" w:rsidRDefault="0040034E" w:rsidP="00C56442">
      <w:pPr>
        <w:rPr>
          <w:rFonts w:cstheme="minorHAnsi"/>
          <w:sz w:val="24"/>
          <w:szCs w:val="24"/>
        </w:rPr>
      </w:pPr>
      <w:r w:rsidRPr="00B26902">
        <w:rPr>
          <w:rFonts w:cstheme="minorHAnsi"/>
          <w:sz w:val="24"/>
          <w:szCs w:val="24"/>
        </w:rPr>
        <w:t xml:space="preserve">Istotną rolę w tworzeniu oferty kulturalnej, prowadzeniu edukacji kulturowej obok instytucji kultury pełnią organizacje pozarządowe działające w obszarze kultury, sztuki, ochrony dóbr kultury i dziedzictwa narodowego. Ich działania m.in. przyczyniają się do podnoszenia kompetencji kulturowych mieszkańców, wzbogacają ofertę kulturalną białostockich osiedli, wspierają lokalne środowiska twórcze oraz lokalnych twórców, służą upowszechnianiu wiedzy z zakresu tożsamości kulturowej miasta, prezentują kultury mniejszości narodowych i etnicznych. W 2020 r. z budżetu Miasta wsparto realizację 46 projektów (na kwotę 1 622 065 zł), w których uczestniczyło 15 359 odbiorców stacjonarnych (oraz 96 840 wyświetleń/odbiorców </w:t>
      </w:r>
      <w:r w:rsidRPr="00B56159">
        <w:rPr>
          <w:rFonts w:cstheme="minorHAnsi"/>
          <w:sz w:val="24"/>
          <w:szCs w:val="24"/>
          <w:lang w:val="en-GB"/>
        </w:rPr>
        <w:t>online</w:t>
      </w:r>
      <w:r w:rsidR="00B30BFC" w:rsidRPr="00B26902">
        <w:rPr>
          <w:rFonts w:cstheme="minorHAnsi"/>
          <w:sz w:val="24"/>
          <w:szCs w:val="24"/>
        </w:rPr>
        <w:t>– ze względu na pandemię</w:t>
      </w:r>
      <w:r w:rsidRPr="00B26902">
        <w:rPr>
          <w:rFonts w:cstheme="minorHAnsi"/>
          <w:sz w:val="24"/>
          <w:szCs w:val="24"/>
        </w:rPr>
        <w:t>). W 2024 r. było to 71 projektów (na kwotę 2 958 853 zł), które miały</w:t>
      </w:r>
      <w:r w:rsidR="00995AAC" w:rsidRPr="00B26902">
        <w:rPr>
          <w:rFonts w:cstheme="minorHAnsi"/>
          <w:sz w:val="24"/>
          <w:szCs w:val="24"/>
        </w:rPr>
        <w:t xml:space="preserve"> </w:t>
      </w:r>
      <w:r w:rsidRPr="00B26902">
        <w:rPr>
          <w:rFonts w:cstheme="minorHAnsi"/>
          <w:sz w:val="24"/>
          <w:szCs w:val="24"/>
        </w:rPr>
        <w:t>66</w:t>
      </w:r>
      <w:r w:rsidR="00337232" w:rsidRPr="00B26902">
        <w:rPr>
          <w:rFonts w:cstheme="minorHAnsi"/>
          <w:sz w:val="24"/>
          <w:szCs w:val="24"/>
        </w:rPr>
        <w:t> </w:t>
      </w:r>
      <w:r w:rsidRPr="00B26902">
        <w:rPr>
          <w:rFonts w:cstheme="minorHAnsi"/>
          <w:sz w:val="24"/>
          <w:szCs w:val="24"/>
        </w:rPr>
        <w:t>516 uczestników.</w:t>
      </w:r>
    </w:p>
    <w:p w14:paraId="3762B1A6" w14:textId="457F043C" w:rsidR="0040034E" w:rsidRPr="00B26902" w:rsidRDefault="0040034E" w:rsidP="006F7978">
      <w:pPr>
        <w:rPr>
          <w:rFonts w:cstheme="minorHAnsi"/>
          <w:sz w:val="24"/>
          <w:szCs w:val="24"/>
        </w:rPr>
      </w:pPr>
      <w:r w:rsidRPr="00B26902">
        <w:rPr>
          <w:rFonts w:cstheme="minorHAnsi"/>
          <w:sz w:val="24"/>
          <w:szCs w:val="24"/>
        </w:rPr>
        <w:t xml:space="preserve">W 2018 r. </w:t>
      </w:r>
      <w:r w:rsidR="00337232" w:rsidRPr="00B26902">
        <w:rPr>
          <w:rFonts w:cstheme="minorHAnsi"/>
          <w:sz w:val="24"/>
          <w:szCs w:val="24"/>
        </w:rPr>
        <w:t xml:space="preserve">opracowano </w:t>
      </w:r>
      <w:r w:rsidR="00712236" w:rsidRPr="00B26902">
        <w:rPr>
          <w:rFonts w:cstheme="minorHAnsi"/>
          <w:sz w:val="24"/>
          <w:szCs w:val="24"/>
        </w:rPr>
        <w:t>„Program Polityki Kulturalnej Miasta Białystok na lata 2018-2022 plus” (PPK2018), który następnie</w:t>
      </w:r>
      <w:r w:rsidR="00337232" w:rsidRPr="00B26902">
        <w:rPr>
          <w:rFonts w:cstheme="minorHAnsi"/>
          <w:sz w:val="24"/>
          <w:szCs w:val="24"/>
        </w:rPr>
        <w:t xml:space="preserve"> przyjęto</w:t>
      </w:r>
      <w:r w:rsidRPr="00B26902">
        <w:rPr>
          <w:rFonts w:cstheme="minorHAnsi"/>
          <w:sz w:val="24"/>
          <w:szCs w:val="24"/>
        </w:rPr>
        <w:t xml:space="preserve"> uchwałą Nr LI/795/18 Rady Miasta Białystok z dnia 18 czerwca </w:t>
      </w:r>
      <w:r w:rsidRPr="00B26902">
        <w:rPr>
          <w:rFonts w:cstheme="minorHAnsi"/>
          <w:sz w:val="24"/>
          <w:szCs w:val="24"/>
        </w:rPr>
        <w:lastRenderedPageBreak/>
        <w:t>2018</w:t>
      </w:r>
      <w:r w:rsidR="00CD467E" w:rsidRPr="00B26902">
        <w:rPr>
          <w:rFonts w:cstheme="minorHAnsi"/>
          <w:sz w:val="24"/>
          <w:szCs w:val="24"/>
        </w:rPr>
        <w:t> </w:t>
      </w:r>
      <w:r w:rsidRPr="00B26902">
        <w:rPr>
          <w:rFonts w:cstheme="minorHAnsi"/>
          <w:sz w:val="24"/>
          <w:szCs w:val="24"/>
        </w:rPr>
        <w:t xml:space="preserve">r. Program powstał w procesie współpracy wielu podmiotów prowadzących działalność w zakresie kultury na terenie </w:t>
      </w:r>
      <w:r w:rsidR="00CE49F0" w:rsidRPr="00B26902">
        <w:rPr>
          <w:rFonts w:cstheme="minorHAnsi"/>
          <w:sz w:val="24"/>
          <w:szCs w:val="24"/>
        </w:rPr>
        <w:t>Miasta</w:t>
      </w:r>
      <w:r w:rsidRPr="00B26902">
        <w:rPr>
          <w:rFonts w:cstheme="minorHAnsi"/>
          <w:sz w:val="24"/>
          <w:szCs w:val="24"/>
        </w:rPr>
        <w:t>: organizacji pozarządowych, instytucji kultury oraz twórców i animatorów kultury. Program był odpowiedzią na zapotrzebowanie środowiska kulturalnego w zakresie dokumentów strategicznych. Jego realizację zakończono podsumowaniem – raportem końcowym z 2023 r. Nie wszystkie</w:t>
      </w:r>
      <w:r w:rsidR="00C1041A" w:rsidRPr="00B26902">
        <w:rPr>
          <w:rFonts w:cstheme="minorHAnsi"/>
          <w:sz w:val="24"/>
          <w:szCs w:val="24"/>
        </w:rPr>
        <w:t xml:space="preserve"> </w:t>
      </w:r>
      <w:r w:rsidRPr="00B26902">
        <w:rPr>
          <w:rFonts w:cstheme="minorHAnsi"/>
          <w:sz w:val="24"/>
          <w:szCs w:val="24"/>
        </w:rPr>
        <w:t>z 3 zadań strategicznych (Program Wydarzeń Kluczowych, Program Edukacji Kulturalnej, Fundusz Współpracy)</w:t>
      </w:r>
      <w:r w:rsidR="00D76A82" w:rsidRPr="00B26902">
        <w:rPr>
          <w:rFonts w:cstheme="minorHAnsi"/>
          <w:sz w:val="24"/>
          <w:szCs w:val="24"/>
        </w:rPr>
        <w:t xml:space="preserve"> </w:t>
      </w:r>
      <w:r w:rsidRPr="00B26902">
        <w:rPr>
          <w:rFonts w:cstheme="minorHAnsi"/>
          <w:sz w:val="24"/>
          <w:szCs w:val="24"/>
        </w:rPr>
        <w:t>i 3 uzupełniających</w:t>
      </w:r>
      <w:r w:rsidR="00712236" w:rsidRPr="00B26902">
        <w:rPr>
          <w:rFonts w:cstheme="minorHAnsi"/>
          <w:sz w:val="24"/>
          <w:szCs w:val="24"/>
        </w:rPr>
        <w:t xml:space="preserve"> </w:t>
      </w:r>
      <w:r w:rsidRPr="00B26902">
        <w:rPr>
          <w:rFonts w:cstheme="minorHAnsi"/>
          <w:sz w:val="24"/>
          <w:szCs w:val="24"/>
        </w:rPr>
        <w:t xml:space="preserve">zostały zrealizowane. </w:t>
      </w:r>
      <w:r w:rsidR="00CE49F0" w:rsidRPr="00B26902">
        <w:rPr>
          <w:rFonts w:cstheme="minorHAnsi"/>
          <w:sz w:val="24"/>
          <w:szCs w:val="24"/>
        </w:rPr>
        <w:t>W</w:t>
      </w:r>
      <w:r w:rsidRPr="00B26902">
        <w:rPr>
          <w:rFonts w:cstheme="minorHAnsi"/>
          <w:sz w:val="24"/>
          <w:szCs w:val="24"/>
        </w:rPr>
        <w:t>drażanie</w:t>
      </w:r>
      <w:r w:rsidR="00CE49F0" w:rsidRPr="00B26902">
        <w:rPr>
          <w:rFonts w:cstheme="minorHAnsi"/>
          <w:sz w:val="24"/>
          <w:szCs w:val="24"/>
        </w:rPr>
        <w:t xml:space="preserve"> PPK2018</w:t>
      </w:r>
      <w:r w:rsidRPr="00B26902">
        <w:rPr>
          <w:rFonts w:cstheme="minorHAnsi"/>
          <w:sz w:val="24"/>
          <w:szCs w:val="24"/>
        </w:rPr>
        <w:t xml:space="preserve"> zbiegło się z okresem wybuchu pandemii </w:t>
      </w:r>
      <w:r w:rsidR="00A862A7" w:rsidRPr="00B56159">
        <w:rPr>
          <w:rFonts w:cstheme="minorHAnsi"/>
          <w:sz w:val="24"/>
          <w:szCs w:val="24"/>
          <w:lang w:val="en-GB"/>
        </w:rPr>
        <w:t>COVID</w:t>
      </w:r>
      <w:r w:rsidRPr="00B26902">
        <w:rPr>
          <w:rFonts w:cstheme="minorHAnsi"/>
          <w:sz w:val="24"/>
          <w:szCs w:val="24"/>
        </w:rPr>
        <w:t xml:space="preserve">-19, </w:t>
      </w:r>
      <w:r w:rsidR="00CE49F0" w:rsidRPr="00B26902">
        <w:rPr>
          <w:rFonts w:cstheme="minorHAnsi"/>
          <w:sz w:val="24"/>
          <w:szCs w:val="24"/>
        </w:rPr>
        <w:t>dlatego</w:t>
      </w:r>
      <w:r w:rsidRPr="00B26902">
        <w:rPr>
          <w:rFonts w:cstheme="minorHAnsi"/>
          <w:sz w:val="24"/>
          <w:szCs w:val="24"/>
        </w:rPr>
        <w:t xml:space="preserve"> </w:t>
      </w:r>
      <w:r w:rsidR="00CE49F0" w:rsidRPr="00B26902">
        <w:rPr>
          <w:rFonts w:cstheme="minorHAnsi"/>
          <w:sz w:val="24"/>
          <w:szCs w:val="24"/>
        </w:rPr>
        <w:t xml:space="preserve">wykonanie </w:t>
      </w:r>
      <w:r w:rsidRPr="00B26902">
        <w:rPr>
          <w:rFonts w:cstheme="minorHAnsi"/>
          <w:sz w:val="24"/>
          <w:szCs w:val="24"/>
        </w:rPr>
        <w:t>Program</w:t>
      </w:r>
      <w:r w:rsidR="00CE49F0" w:rsidRPr="00B26902">
        <w:rPr>
          <w:rFonts w:cstheme="minorHAnsi"/>
          <w:sz w:val="24"/>
          <w:szCs w:val="24"/>
        </w:rPr>
        <w:t xml:space="preserve">u </w:t>
      </w:r>
      <w:r w:rsidRPr="00B26902">
        <w:rPr>
          <w:rFonts w:cstheme="minorHAnsi"/>
          <w:sz w:val="24"/>
          <w:szCs w:val="24"/>
        </w:rPr>
        <w:t>Edukacji</w:t>
      </w:r>
      <w:r w:rsidR="00A862A7" w:rsidRPr="00B26902">
        <w:rPr>
          <w:rFonts w:cstheme="minorHAnsi"/>
          <w:sz w:val="24"/>
          <w:szCs w:val="24"/>
        </w:rPr>
        <w:t xml:space="preserve"> Kulturalnej</w:t>
      </w:r>
      <w:r w:rsidRPr="00B26902">
        <w:rPr>
          <w:rFonts w:cstheme="minorHAnsi"/>
          <w:sz w:val="24"/>
          <w:szCs w:val="24"/>
        </w:rPr>
        <w:t xml:space="preserve"> przełożon</w:t>
      </w:r>
      <w:r w:rsidR="00CE49F0" w:rsidRPr="00B26902">
        <w:rPr>
          <w:rFonts w:cstheme="minorHAnsi"/>
          <w:sz w:val="24"/>
          <w:szCs w:val="24"/>
        </w:rPr>
        <w:t>o</w:t>
      </w:r>
      <w:r w:rsidRPr="00B26902">
        <w:rPr>
          <w:rFonts w:cstheme="minorHAnsi"/>
          <w:sz w:val="24"/>
          <w:szCs w:val="24"/>
        </w:rPr>
        <w:t xml:space="preserve"> na inny okres. W</w:t>
      </w:r>
      <w:r w:rsidR="00CE49F0" w:rsidRPr="00B26902">
        <w:rPr>
          <w:rFonts w:cstheme="minorHAnsi"/>
          <w:sz w:val="24"/>
          <w:szCs w:val="24"/>
        </w:rPr>
        <w:t>edłu</w:t>
      </w:r>
      <w:r w:rsidRPr="00B26902">
        <w:rPr>
          <w:rFonts w:cstheme="minorHAnsi"/>
          <w:sz w:val="24"/>
          <w:szCs w:val="24"/>
        </w:rPr>
        <w:t>g autorów raportu</w:t>
      </w:r>
      <w:r w:rsidR="00CE49F0" w:rsidRPr="00B26902">
        <w:rPr>
          <w:rFonts w:cstheme="minorHAnsi"/>
          <w:sz w:val="24"/>
          <w:szCs w:val="24"/>
        </w:rPr>
        <w:t>,</w:t>
      </w:r>
      <w:r w:rsidRPr="00B26902">
        <w:rPr>
          <w:rFonts w:cstheme="minorHAnsi"/>
          <w:sz w:val="24"/>
          <w:szCs w:val="24"/>
        </w:rPr>
        <w:t xml:space="preserve"> Program zakończył się częściowym sukcesem. Spośród zakładanych zadań strategicznych,</w:t>
      </w:r>
      <w:r w:rsidR="00D76A82" w:rsidRPr="00B26902">
        <w:rPr>
          <w:rFonts w:cstheme="minorHAnsi"/>
          <w:sz w:val="24"/>
          <w:szCs w:val="24"/>
        </w:rPr>
        <w:t xml:space="preserve"> </w:t>
      </w:r>
      <w:r w:rsidRPr="00B26902">
        <w:rPr>
          <w:rFonts w:cstheme="minorHAnsi"/>
          <w:sz w:val="24"/>
          <w:szCs w:val="24"/>
        </w:rPr>
        <w:t xml:space="preserve">w odniesieniu do </w:t>
      </w:r>
      <w:r w:rsidR="00CE49F0" w:rsidRPr="00B26902">
        <w:rPr>
          <w:rFonts w:cstheme="minorHAnsi"/>
          <w:sz w:val="24"/>
          <w:szCs w:val="24"/>
        </w:rPr>
        <w:t xml:space="preserve">3 </w:t>
      </w:r>
      <w:r w:rsidRPr="00B26902">
        <w:rPr>
          <w:rFonts w:cstheme="minorHAnsi"/>
          <w:sz w:val="24"/>
          <w:szCs w:val="24"/>
        </w:rPr>
        <w:t>z nich</w:t>
      </w:r>
      <w:r w:rsidR="00CA1CDB" w:rsidRPr="00B26902">
        <w:rPr>
          <w:rFonts w:cstheme="minorHAnsi"/>
          <w:sz w:val="24"/>
          <w:szCs w:val="24"/>
        </w:rPr>
        <w:t xml:space="preserve"> </w:t>
      </w:r>
      <w:r w:rsidRPr="00B26902">
        <w:rPr>
          <w:rFonts w:cstheme="minorHAnsi"/>
          <w:sz w:val="24"/>
          <w:szCs w:val="24"/>
        </w:rPr>
        <w:t>udało się wypełnić większość wskaźników. Największym niepowodzeniem PPK okazał się Program Wydarzeń Kluczowych. Wypełnienie wskaźników zakładanych w Programie z pewnością miało</w:t>
      </w:r>
      <w:r w:rsidR="008A1616" w:rsidRPr="00B26902">
        <w:rPr>
          <w:rFonts w:cstheme="minorHAnsi"/>
          <w:sz w:val="24"/>
          <w:szCs w:val="24"/>
        </w:rPr>
        <w:t>by</w:t>
      </w:r>
      <w:r w:rsidRPr="00B26902">
        <w:rPr>
          <w:rFonts w:cstheme="minorHAnsi"/>
          <w:sz w:val="24"/>
          <w:szCs w:val="24"/>
        </w:rPr>
        <w:t xml:space="preserve"> pozytywny wpływ na strukturę lokalnego pola kultury, jego klarowność i podstawy</w:t>
      </w:r>
      <w:r w:rsidR="00995AAC" w:rsidRPr="00B26902">
        <w:rPr>
          <w:rFonts w:cstheme="minorHAnsi"/>
          <w:sz w:val="24"/>
          <w:szCs w:val="24"/>
        </w:rPr>
        <w:t xml:space="preserve"> </w:t>
      </w:r>
      <w:r w:rsidRPr="00B26902">
        <w:rPr>
          <w:rFonts w:cstheme="minorHAnsi"/>
          <w:sz w:val="24"/>
          <w:szCs w:val="24"/>
        </w:rPr>
        <w:t>funkcjonowania.</w:t>
      </w:r>
    </w:p>
    <w:p w14:paraId="686779E8" w14:textId="419BD84A" w:rsidR="0040034E" w:rsidRPr="00B26902" w:rsidRDefault="0040034E">
      <w:pPr>
        <w:rPr>
          <w:rFonts w:cstheme="minorHAnsi"/>
          <w:sz w:val="24"/>
          <w:szCs w:val="24"/>
        </w:rPr>
      </w:pPr>
      <w:r w:rsidRPr="00B26902">
        <w:rPr>
          <w:rFonts w:cstheme="minorHAnsi"/>
          <w:sz w:val="24"/>
          <w:szCs w:val="24"/>
        </w:rPr>
        <w:t xml:space="preserve">W 2024 </w:t>
      </w:r>
      <w:r w:rsidR="009F5BDB" w:rsidRPr="00B26902">
        <w:rPr>
          <w:rFonts w:cstheme="minorHAnsi"/>
          <w:sz w:val="24"/>
          <w:szCs w:val="24"/>
        </w:rPr>
        <w:t>r</w:t>
      </w:r>
      <w:r w:rsidR="004D796B" w:rsidRPr="00B26902">
        <w:rPr>
          <w:rFonts w:cstheme="minorHAnsi"/>
          <w:sz w:val="24"/>
          <w:szCs w:val="24"/>
        </w:rPr>
        <w:t>.</w:t>
      </w:r>
      <w:r w:rsidR="009F5BDB" w:rsidRPr="00B26902">
        <w:rPr>
          <w:rFonts w:cstheme="minorHAnsi"/>
          <w:sz w:val="24"/>
          <w:szCs w:val="24"/>
        </w:rPr>
        <w:t xml:space="preserve"> </w:t>
      </w:r>
      <w:r w:rsidRPr="00B26902">
        <w:rPr>
          <w:rFonts w:cstheme="minorHAnsi"/>
          <w:sz w:val="24"/>
          <w:szCs w:val="24"/>
        </w:rPr>
        <w:t xml:space="preserve">przystąpiono do prac nad </w:t>
      </w:r>
      <w:r w:rsidR="00CE49F0" w:rsidRPr="00B26902">
        <w:rPr>
          <w:rFonts w:cstheme="minorHAnsi"/>
          <w:sz w:val="24"/>
          <w:szCs w:val="24"/>
        </w:rPr>
        <w:t xml:space="preserve">wspomnianym już </w:t>
      </w:r>
      <w:r w:rsidRPr="00B26902">
        <w:rPr>
          <w:rFonts w:cstheme="minorHAnsi"/>
          <w:sz w:val="24"/>
          <w:szCs w:val="24"/>
        </w:rPr>
        <w:t>miejskim Programem Edukacji Kulturalnej (PEK). Przeprowadzono badania i opracowano dokument pn. „Diagnoza stanu edukacji kulturalnej Białegostoku”. W 2025 r. opracowano „Program Edukacji Kulturowej – Białystok z kulturą”.</w:t>
      </w:r>
    </w:p>
    <w:p w14:paraId="6A10BB75" w14:textId="62C4C1AF" w:rsidR="00A53544" w:rsidRPr="00B26902" w:rsidRDefault="000D765A">
      <w:pPr>
        <w:rPr>
          <w:rFonts w:cstheme="minorHAnsi"/>
          <w:sz w:val="24"/>
          <w:szCs w:val="24"/>
        </w:rPr>
      </w:pPr>
      <w:r w:rsidRPr="00B26902">
        <w:rPr>
          <w:rFonts w:cstheme="minorHAnsi"/>
          <w:sz w:val="24"/>
          <w:szCs w:val="24"/>
        </w:rPr>
        <w:t xml:space="preserve">Trwająca w latach 2020-2022 </w:t>
      </w:r>
      <w:r w:rsidR="00375164" w:rsidRPr="00B26902">
        <w:rPr>
          <w:rFonts w:cstheme="minorHAnsi"/>
          <w:sz w:val="24"/>
          <w:szCs w:val="24"/>
        </w:rPr>
        <w:t>pan</w:t>
      </w:r>
      <w:r w:rsidRPr="00B26902">
        <w:rPr>
          <w:rFonts w:cstheme="minorHAnsi"/>
          <w:sz w:val="24"/>
          <w:szCs w:val="24"/>
        </w:rPr>
        <w:t xml:space="preserve">demia </w:t>
      </w:r>
      <w:r w:rsidRPr="00B56159">
        <w:rPr>
          <w:rFonts w:cstheme="minorHAnsi"/>
          <w:sz w:val="24"/>
          <w:szCs w:val="24"/>
          <w:lang w:val="en-GB"/>
        </w:rPr>
        <w:t>COVID</w:t>
      </w:r>
      <w:r w:rsidRPr="00B26902">
        <w:rPr>
          <w:rFonts w:cstheme="minorHAnsi"/>
          <w:sz w:val="24"/>
          <w:szCs w:val="24"/>
        </w:rPr>
        <w:t xml:space="preserve">-19 i wprowadzenie różnego typu obostrzeń mających na celu redukcję transmisji </w:t>
      </w:r>
      <w:proofErr w:type="spellStart"/>
      <w:r w:rsidRPr="00B26902">
        <w:rPr>
          <w:rFonts w:cstheme="minorHAnsi"/>
          <w:sz w:val="24"/>
          <w:szCs w:val="24"/>
        </w:rPr>
        <w:t>koronawirusa</w:t>
      </w:r>
      <w:proofErr w:type="spellEnd"/>
      <w:r w:rsidRPr="00B26902">
        <w:rPr>
          <w:rFonts w:cstheme="minorHAnsi"/>
          <w:sz w:val="24"/>
          <w:szCs w:val="24"/>
        </w:rPr>
        <w:t xml:space="preserve"> poprzez ograniczenie kontaktów międzyludzkich, utrudniały realizację działań kulturalnych przez podmioty działające w obszarze kultury</w:t>
      </w:r>
      <w:r w:rsidR="001D670A" w:rsidRPr="00B26902">
        <w:rPr>
          <w:rFonts w:cstheme="minorHAnsi"/>
          <w:sz w:val="24"/>
          <w:szCs w:val="24"/>
        </w:rPr>
        <w:t>. Miało to znacz</w:t>
      </w:r>
      <w:r w:rsidR="009D5A9B" w:rsidRPr="00B26902">
        <w:rPr>
          <w:rFonts w:cstheme="minorHAnsi"/>
          <w:sz w:val="24"/>
          <w:szCs w:val="24"/>
        </w:rPr>
        <w:t>ny</w:t>
      </w:r>
      <w:r w:rsidR="001D670A" w:rsidRPr="00B26902">
        <w:rPr>
          <w:rFonts w:cstheme="minorHAnsi"/>
          <w:sz w:val="24"/>
          <w:szCs w:val="24"/>
        </w:rPr>
        <w:t xml:space="preserve"> wpływ na dane statystyczne w tym obszarze</w:t>
      </w:r>
      <w:r w:rsidR="00CA1CDB" w:rsidRPr="00B26902">
        <w:rPr>
          <w:rFonts w:cstheme="minorHAnsi"/>
          <w:sz w:val="24"/>
          <w:szCs w:val="24"/>
        </w:rPr>
        <w:t>,</w:t>
      </w:r>
      <w:r w:rsidR="00392419" w:rsidRPr="00B26902">
        <w:rPr>
          <w:rFonts w:cstheme="minorHAnsi"/>
          <w:strike/>
          <w:sz w:val="24"/>
          <w:szCs w:val="24"/>
        </w:rPr>
        <w:t xml:space="preserve"> </w:t>
      </w:r>
      <w:r w:rsidR="0034041D" w:rsidRPr="00B26902">
        <w:rPr>
          <w:rFonts w:cstheme="minorHAnsi"/>
          <w:sz w:val="24"/>
          <w:szCs w:val="24"/>
        </w:rPr>
        <w:t xml:space="preserve">powodując </w:t>
      </w:r>
      <w:r w:rsidR="00CA29BC" w:rsidRPr="00B26902">
        <w:rPr>
          <w:rFonts w:cstheme="minorHAnsi"/>
          <w:sz w:val="24"/>
          <w:szCs w:val="24"/>
        </w:rPr>
        <w:t xml:space="preserve">nieporównywalne </w:t>
      </w:r>
      <w:r w:rsidR="0034041D" w:rsidRPr="00B26902">
        <w:rPr>
          <w:rFonts w:cstheme="minorHAnsi"/>
          <w:sz w:val="24"/>
          <w:szCs w:val="24"/>
        </w:rPr>
        <w:t xml:space="preserve">zmiany </w:t>
      </w:r>
      <w:r w:rsidR="00371B1A" w:rsidRPr="00B26902">
        <w:rPr>
          <w:rFonts w:cstheme="minorHAnsi"/>
          <w:sz w:val="24"/>
          <w:szCs w:val="24"/>
        </w:rPr>
        <w:t>wskaźników względem 2020 r.</w:t>
      </w:r>
      <w:r w:rsidR="00CE49F0" w:rsidRPr="00B26902">
        <w:rPr>
          <w:rFonts w:cstheme="minorHAnsi"/>
          <w:sz w:val="24"/>
          <w:szCs w:val="24"/>
        </w:rPr>
        <w:t xml:space="preserve"> </w:t>
      </w:r>
      <w:r w:rsidR="00A53544" w:rsidRPr="00B26902">
        <w:rPr>
          <w:rFonts w:cstheme="minorHAnsi"/>
          <w:sz w:val="24"/>
          <w:szCs w:val="24"/>
        </w:rPr>
        <w:t>W 202</w:t>
      </w:r>
      <w:r w:rsidR="0067262D" w:rsidRPr="00B26902">
        <w:rPr>
          <w:rFonts w:cstheme="minorHAnsi"/>
          <w:sz w:val="24"/>
          <w:szCs w:val="24"/>
        </w:rPr>
        <w:t xml:space="preserve">4 </w:t>
      </w:r>
      <w:r w:rsidR="00A53544" w:rsidRPr="00B26902">
        <w:rPr>
          <w:rFonts w:cstheme="minorHAnsi"/>
          <w:sz w:val="24"/>
          <w:szCs w:val="24"/>
        </w:rPr>
        <w:t xml:space="preserve">r. muzea i wystawy zwiedziło </w:t>
      </w:r>
      <w:r w:rsidR="0067262D" w:rsidRPr="00B26902">
        <w:rPr>
          <w:rFonts w:cstheme="minorHAnsi"/>
          <w:sz w:val="24"/>
          <w:szCs w:val="24"/>
        </w:rPr>
        <w:t>90,5</w:t>
      </w:r>
      <w:r w:rsidR="00A53544" w:rsidRPr="00B26902">
        <w:rPr>
          <w:rFonts w:cstheme="minorHAnsi"/>
          <w:sz w:val="24"/>
          <w:szCs w:val="24"/>
        </w:rPr>
        <w:t xml:space="preserve"> tys. osób, tj. </w:t>
      </w:r>
      <w:r w:rsidR="0067262D" w:rsidRPr="00B26902">
        <w:rPr>
          <w:rFonts w:cstheme="minorHAnsi"/>
          <w:sz w:val="24"/>
          <w:szCs w:val="24"/>
        </w:rPr>
        <w:t>4,5-krotnie więcej niż</w:t>
      </w:r>
      <w:r w:rsidR="00A53544" w:rsidRPr="00B26902">
        <w:rPr>
          <w:rFonts w:cstheme="minorHAnsi"/>
          <w:sz w:val="24"/>
          <w:szCs w:val="24"/>
        </w:rPr>
        <w:t xml:space="preserve"> w </w:t>
      </w:r>
      <w:r w:rsidR="0067262D" w:rsidRPr="00B26902">
        <w:rPr>
          <w:rFonts w:cstheme="minorHAnsi"/>
          <w:sz w:val="24"/>
          <w:szCs w:val="24"/>
        </w:rPr>
        <w:t>2020</w:t>
      </w:r>
      <w:r w:rsidR="00A53544" w:rsidRPr="00B26902">
        <w:rPr>
          <w:rFonts w:cstheme="minorHAnsi"/>
          <w:sz w:val="24"/>
          <w:szCs w:val="24"/>
        </w:rPr>
        <w:t xml:space="preserve"> r.</w:t>
      </w:r>
      <w:r w:rsidR="00CE49F0" w:rsidRPr="00B26902">
        <w:rPr>
          <w:rFonts w:cstheme="minorHAnsi"/>
          <w:sz w:val="24"/>
          <w:szCs w:val="24"/>
        </w:rPr>
        <w:t xml:space="preserve"> </w:t>
      </w:r>
      <w:r w:rsidR="00A53544" w:rsidRPr="00B26902">
        <w:rPr>
          <w:rFonts w:cstheme="minorHAnsi"/>
          <w:sz w:val="24"/>
          <w:szCs w:val="24"/>
        </w:rPr>
        <w:t>W odniesieniu do bibliotek</w:t>
      </w:r>
      <w:r w:rsidR="00D76A82" w:rsidRPr="00B26902">
        <w:rPr>
          <w:rFonts w:cstheme="minorHAnsi"/>
          <w:sz w:val="24"/>
          <w:szCs w:val="24"/>
        </w:rPr>
        <w:t xml:space="preserve"> </w:t>
      </w:r>
      <w:r w:rsidR="00A53544" w:rsidRPr="00B26902">
        <w:rPr>
          <w:rFonts w:cstheme="minorHAnsi"/>
          <w:sz w:val="24"/>
          <w:szCs w:val="24"/>
        </w:rPr>
        <w:t>w 202</w:t>
      </w:r>
      <w:r w:rsidR="009D5A9B" w:rsidRPr="00B26902">
        <w:rPr>
          <w:rFonts w:cstheme="minorHAnsi"/>
          <w:sz w:val="24"/>
          <w:szCs w:val="24"/>
        </w:rPr>
        <w:t>4</w:t>
      </w:r>
      <w:r w:rsidR="00A53544" w:rsidRPr="00B26902">
        <w:rPr>
          <w:rFonts w:cstheme="minorHAnsi"/>
          <w:sz w:val="24"/>
          <w:szCs w:val="24"/>
        </w:rPr>
        <w:t xml:space="preserve"> r. zanotowano </w:t>
      </w:r>
      <w:r w:rsidR="009D5A9B" w:rsidRPr="00B26902">
        <w:rPr>
          <w:rFonts w:cstheme="minorHAnsi"/>
          <w:sz w:val="24"/>
          <w:szCs w:val="24"/>
        </w:rPr>
        <w:t>46,8</w:t>
      </w:r>
      <w:r w:rsidR="00A53544" w:rsidRPr="00B26902">
        <w:rPr>
          <w:rFonts w:cstheme="minorHAnsi"/>
          <w:sz w:val="24"/>
          <w:szCs w:val="24"/>
        </w:rPr>
        <w:t xml:space="preserve"> tys. czytelników, a ich liczba w stosunku do</w:t>
      </w:r>
      <w:r w:rsidR="00AC0B68" w:rsidRPr="00B26902">
        <w:rPr>
          <w:rFonts w:cstheme="minorHAnsi"/>
          <w:sz w:val="24"/>
          <w:szCs w:val="24"/>
        </w:rPr>
        <w:t> </w:t>
      </w:r>
      <w:r w:rsidR="00A53544" w:rsidRPr="00B26902">
        <w:rPr>
          <w:rFonts w:cstheme="minorHAnsi"/>
          <w:sz w:val="24"/>
          <w:szCs w:val="24"/>
        </w:rPr>
        <w:t>20</w:t>
      </w:r>
      <w:r w:rsidR="009D5A9B" w:rsidRPr="00B26902">
        <w:rPr>
          <w:rFonts w:cstheme="minorHAnsi"/>
          <w:sz w:val="24"/>
          <w:szCs w:val="24"/>
        </w:rPr>
        <w:t>20</w:t>
      </w:r>
      <w:r w:rsidR="00A53544" w:rsidRPr="00B26902">
        <w:rPr>
          <w:rFonts w:cstheme="minorHAnsi"/>
          <w:sz w:val="24"/>
          <w:szCs w:val="24"/>
        </w:rPr>
        <w:t xml:space="preserve"> r. z</w:t>
      </w:r>
      <w:r w:rsidR="009D5A9B" w:rsidRPr="00B26902">
        <w:rPr>
          <w:rFonts w:cstheme="minorHAnsi"/>
          <w:sz w:val="24"/>
          <w:szCs w:val="24"/>
        </w:rPr>
        <w:t>więk</w:t>
      </w:r>
      <w:r w:rsidR="00A53544" w:rsidRPr="00B26902">
        <w:rPr>
          <w:rFonts w:cstheme="minorHAnsi"/>
          <w:sz w:val="24"/>
          <w:szCs w:val="24"/>
        </w:rPr>
        <w:t>szyła się o 1</w:t>
      </w:r>
      <w:r w:rsidR="009D5A9B" w:rsidRPr="00B26902">
        <w:rPr>
          <w:rFonts w:cstheme="minorHAnsi"/>
          <w:sz w:val="24"/>
          <w:szCs w:val="24"/>
        </w:rPr>
        <w:t>7</w:t>
      </w:r>
      <w:r w:rsidR="00A53544" w:rsidRPr="00B26902">
        <w:rPr>
          <w:rFonts w:cstheme="minorHAnsi"/>
          <w:sz w:val="24"/>
          <w:szCs w:val="24"/>
        </w:rPr>
        <w:t>,</w:t>
      </w:r>
      <w:r w:rsidR="009D5A9B" w:rsidRPr="00B26902">
        <w:rPr>
          <w:rFonts w:cstheme="minorHAnsi"/>
          <w:sz w:val="24"/>
          <w:szCs w:val="24"/>
        </w:rPr>
        <w:t>9</w:t>
      </w:r>
      <w:r w:rsidR="00A53544" w:rsidRPr="00B26902">
        <w:rPr>
          <w:rFonts w:cstheme="minorHAnsi"/>
          <w:sz w:val="24"/>
          <w:szCs w:val="24"/>
        </w:rPr>
        <w:t>%.</w:t>
      </w:r>
      <w:r w:rsidR="00D76A82" w:rsidRPr="00B26902">
        <w:rPr>
          <w:rFonts w:cstheme="minorHAnsi"/>
          <w:sz w:val="24"/>
          <w:szCs w:val="24"/>
        </w:rPr>
        <w:t xml:space="preserve"> </w:t>
      </w:r>
      <w:r w:rsidR="00A53544" w:rsidRPr="00B26902">
        <w:rPr>
          <w:rFonts w:cstheme="minorHAnsi"/>
          <w:sz w:val="24"/>
          <w:szCs w:val="24"/>
        </w:rPr>
        <w:t>W przedstawieniach</w:t>
      </w:r>
      <w:r w:rsidR="00CA29BC" w:rsidRPr="00B26902">
        <w:rPr>
          <w:rFonts w:cstheme="minorHAnsi"/>
          <w:sz w:val="24"/>
          <w:szCs w:val="24"/>
        </w:rPr>
        <w:t xml:space="preserve"> </w:t>
      </w:r>
      <w:r w:rsidR="00A53544" w:rsidRPr="00B26902">
        <w:rPr>
          <w:rFonts w:cstheme="minorHAnsi"/>
          <w:sz w:val="24"/>
          <w:szCs w:val="24"/>
        </w:rPr>
        <w:t>i koncertach teatrów i instytucji muzycznych w analizowanym roku uczestniczył</w:t>
      </w:r>
      <w:r w:rsidR="00126563" w:rsidRPr="00B26902">
        <w:rPr>
          <w:rFonts w:cstheme="minorHAnsi"/>
          <w:sz w:val="24"/>
          <w:szCs w:val="24"/>
        </w:rPr>
        <w:t>o</w:t>
      </w:r>
      <w:r w:rsidR="00D76A82" w:rsidRPr="00B26902">
        <w:rPr>
          <w:rFonts w:cstheme="minorHAnsi"/>
          <w:sz w:val="24"/>
          <w:szCs w:val="24"/>
        </w:rPr>
        <w:t xml:space="preserve"> </w:t>
      </w:r>
      <w:r w:rsidR="00B82130" w:rsidRPr="00B26902">
        <w:rPr>
          <w:rFonts w:cstheme="minorHAnsi"/>
          <w:sz w:val="24"/>
          <w:szCs w:val="24"/>
        </w:rPr>
        <w:t>234</w:t>
      </w:r>
      <w:r w:rsidR="00A53544" w:rsidRPr="00B26902">
        <w:rPr>
          <w:rFonts w:cstheme="minorHAnsi"/>
          <w:sz w:val="24"/>
          <w:szCs w:val="24"/>
        </w:rPr>
        <w:t>,0 tys. widzów</w:t>
      </w:r>
      <w:r w:rsidR="00CA29BC" w:rsidRPr="00B26902">
        <w:rPr>
          <w:rFonts w:cstheme="minorHAnsi"/>
          <w:sz w:val="24"/>
          <w:szCs w:val="24"/>
        </w:rPr>
        <w:t xml:space="preserve"> </w:t>
      </w:r>
      <w:r w:rsidR="00A53544" w:rsidRPr="00B26902">
        <w:rPr>
          <w:rFonts w:cstheme="minorHAnsi"/>
          <w:sz w:val="24"/>
          <w:szCs w:val="24"/>
        </w:rPr>
        <w:t>i słuchaczy, co oznacza że ich liczba w porównaniu z 20</w:t>
      </w:r>
      <w:r w:rsidR="00B82130" w:rsidRPr="00B26902">
        <w:rPr>
          <w:rFonts w:cstheme="minorHAnsi"/>
          <w:sz w:val="24"/>
          <w:szCs w:val="24"/>
        </w:rPr>
        <w:t>20</w:t>
      </w:r>
      <w:r w:rsidR="00A53544" w:rsidRPr="00B26902">
        <w:rPr>
          <w:rFonts w:cstheme="minorHAnsi"/>
          <w:sz w:val="24"/>
          <w:szCs w:val="24"/>
        </w:rPr>
        <w:t xml:space="preserve"> r. </w:t>
      </w:r>
      <w:r w:rsidR="00B82130" w:rsidRPr="00B26902">
        <w:rPr>
          <w:rFonts w:cstheme="minorHAnsi"/>
          <w:sz w:val="24"/>
          <w:szCs w:val="24"/>
        </w:rPr>
        <w:t>wzrosła</w:t>
      </w:r>
      <w:r w:rsidR="00A53544" w:rsidRPr="00B26902">
        <w:rPr>
          <w:rFonts w:cstheme="minorHAnsi"/>
          <w:sz w:val="24"/>
          <w:szCs w:val="24"/>
        </w:rPr>
        <w:t xml:space="preserve"> </w:t>
      </w:r>
      <w:r w:rsidR="00B82130" w:rsidRPr="00B26902">
        <w:rPr>
          <w:rFonts w:cstheme="minorHAnsi"/>
          <w:sz w:val="24"/>
          <w:szCs w:val="24"/>
        </w:rPr>
        <w:t>niemal 2,5-krotnie</w:t>
      </w:r>
      <w:r w:rsidR="00A53544" w:rsidRPr="00B26902">
        <w:rPr>
          <w:rFonts w:cstheme="minorHAnsi"/>
          <w:sz w:val="24"/>
          <w:szCs w:val="24"/>
        </w:rPr>
        <w:t>.</w:t>
      </w:r>
      <w:r w:rsidR="00D76A82" w:rsidRPr="00B26902">
        <w:rPr>
          <w:rFonts w:cstheme="minorHAnsi"/>
          <w:sz w:val="24"/>
          <w:szCs w:val="24"/>
        </w:rPr>
        <w:t xml:space="preserve"> </w:t>
      </w:r>
      <w:r w:rsidR="00A53544" w:rsidRPr="00B26902">
        <w:rPr>
          <w:rFonts w:cstheme="minorHAnsi"/>
          <w:sz w:val="24"/>
          <w:szCs w:val="24"/>
        </w:rPr>
        <w:t>W przypadku kin</w:t>
      </w:r>
      <w:r w:rsidR="00CA29BC" w:rsidRPr="00B26902">
        <w:rPr>
          <w:rFonts w:cstheme="minorHAnsi"/>
          <w:sz w:val="24"/>
          <w:szCs w:val="24"/>
        </w:rPr>
        <w:t xml:space="preserve"> </w:t>
      </w:r>
      <w:r w:rsidR="00A53544" w:rsidRPr="00B26902">
        <w:rPr>
          <w:rFonts w:cstheme="minorHAnsi"/>
          <w:sz w:val="24"/>
          <w:szCs w:val="24"/>
        </w:rPr>
        <w:t>w 202</w:t>
      </w:r>
      <w:r w:rsidR="00FC551B" w:rsidRPr="00B26902">
        <w:rPr>
          <w:rFonts w:cstheme="minorHAnsi"/>
          <w:sz w:val="24"/>
          <w:szCs w:val="24"/>
        </w:rPr>
        <w:t>4</w:t>
      </w:r>
      <w:r w:rsidR="00A53544" w:rsidRPr="00B26902">
        <w:rPr>
          <w:rFonts w:cstheme="minorHAnsi"/>
          <w:sz w:val="24"/>
          <w:szCs w:val="24"/>
        </w:rPr>
        <w:t xml:space="preserve"> r. zgromadziły one </w:t>
      </w:r>
      <w:r w:rsidR="00FC551B" w:rsidRPr="00B26902">
        <w:rPr>
          <w:rFonts w:cstheme="minorHAnsi"/>
          <w:sz w:val="24"/>
          <w:szCs w:val="24"/>
        </w:rPr>
        <w:t>738,8</w:t>
      </w:r>
      <w:r w:rsidR="00A53544" w:rsidRPr="00B26902">
        <w:rPr>
          <w:rFonts w:cstheme="minorHAnsi"/>
          <w:sz w:val="24"/>
          <w:szCs w:val="24"/>
        </w:rPr>
        <w:t xml:space="preserve"> tys. widzów</w:t>
      </w:r>
      <w:r w:rsidR="00FC551B" w:rsidRPr="00B26902">
        <w:rPr>
          <w:rFonts w:cstheme="minorHAnsi"/>
          <w:sz w:val="24"/>
          <w:szCs w:val="24"/>
        </w:rPr>
        <w:t xml:space="preserve"> – niemal 2,5-kro</w:t>
      </w:r>
      <w:r w:rsidR="009F5BDB" w:rsidRPr="00B26902">
        <w:rPr>
          <w:rFonts w:cstheme="minorHAnsi"/>
          <w:sz w:val="24"/>
          <w:szCs w:val="24"/>
        </w:rPr>
        <w:t>t</w:t>
      </w:r>
      <w:r w:rsidR="00FC551B" w:rsidRPr="00B26902">
        <w:rPr>
          <w:rFonts w:cstheme="minorHAnsi"/>
          <w:sz w:val="24"/>
          <w:szCs w:val="24"/>
        </w:rPr>
        <w:t>nie więcej</w:t>
      </w:r>
      <w:r w:rsidR="00A53544" w:rsidRPr="00B26902">
        <w:rPr>
          <w:rFonts w:cstheme="minorHAnsi"/>
          <w:sz w:val="24"/>
          <w:szCs w:val="24"/>
        </w:rPr>
        <w:t xml:space="preserve"> niż</w:t>
      </w:r>
      <w:r w:rsidR="00AC0B68" w:rsidRPr="00B26902">
        <w:rPr>
          <w:rFonts w:cstheme="minorHAnsi"/>
          <w:sz w:val="24"/>
          <w:szCs w:val="24"/>
        </w:rPr>
        <w:t> </w:t>
      </w:r>
      <w:r w:rsidR="00A53544" w:rsidRPr="00B26902">
        <w:rPr>
          <w:rFonts w:cstheme="minorHAnsi"/>
          <w:sz w:val="24"/>
          <w:szCs w:val="24"/>
        </w:rPr>
        <w:t>w</w:t>
      </w:r>
      <w:r w:rsidR="00AC0B68" w:rsidRPr="00B26902">
        <w:rPr>
          <w:rFonts w:cstheme="minorHAnsi"/>
          <w:sz w:val="24"/>
          <w:szCs w:val="24"/>
        </w:rPr>
        <w:t> </w:t>
      </w:r>
      <w:r w:rsidR="00A53544" w:rsidRPr="00B26902">
        <w:rPr>
          <w:rFonts w:cstheme="minorHAnsi"/>
          <w:sz w:val="24"/>
          <w:szCs w:val="24"/>
        </w:rPr>
        <w:t>20</w:t>
      </w:r>
      <w:r w:rsidR="00FC551B" w:rsidRPr="00B26902">
        <w:rPr>
          <w:rFonts w:cstheme="minorHAnsi"/>
          <w:sz w:val="24"/>
          <w:szCs w:val="24"/>
        </w:rPr>
        <w:t>20</w:t>
      </w:r>
      <w:r w:rsidR="00AC0B68" w:rsidRPr="00B26902">
        <w:rPr>
          <w:rFonts w:cstheme="minorHAnsi"/>
          <w:sz w:val="24"/>
          <w:szCs w:val="24"/>
        </w:rPr>
        <w:t> </w:t>
      </w:r>
      <w:r w:rsidR="00A53544" w:rsidRPr="00B26902">
        <w:rPr>
          <w:rFonts w:cstheme="minorHAnsi"/>
          <w:sz w:val="24"/>
          <w:szCs w:val="24"/>
        </w:rPr>
        <w:t>r.</w:t>
      </w:r>
    </w:p>
    <w:p w14:paraId="1EF46E58" w14:textId="2461BE67" w:rsidR="00A53544" w:rsidRPr="00FE5307" w:rsidRDefault="003C36F6" w:rsidP="000522FF">
      <w:pPr>
        <w:pStyle w:val="Nagwek3"/>
      </w:pPr>
      <w:bookmarkStart w:id="58" w:name="_Toc228345792"/>
      <w:r w:rsidRPr="0093749E">
        <w:t>3</w:t>
      </w:r>
      <w:r w:rsidR="00A53544" w:rsidRPr="00FE5307">
        <w:t>.</w:t>
      </w:r>
      <w:r w:rsidR="000F1D8F" w:rsidRPr="00FE5307">
        <w:t>2</w:t>
      </w:r>
      <w:r w:rsidR="00A53544" w:rsidRPr="00FE5307">
        <w:tab/>
        <w:t>Zabytki</w:t>
      </w:r>
      <w:bookmarkEnd w:id="58"/>
    </w:p>
    <w:p w14:paraId="68DDC9BC" w14:textId="1BBBC336" w:rsidR="007D6C8A" w:rsidRPr="00B26902" w:rsidRDefault="007D6C8A">
      <w:pPr>
        <w:rPr>
          <w:rFonts w:cstheme="minorHAnsi"/>
          <w:color w:val="5F497A" w:themeColor="accent4" w:themeShade="BF"/>
          <w:sz w:val="24"/>
          <w:szCs w:val="24"/>
        </w:rPr>
      </w:pPr>
      <w:r w:rsidRPr="00B26902">
        <w:rPr>
          <w:rFonts w:cstheme="minorHAnsi"/>
          <w:color w:val="5F497A" w:themeColor="accent4" w:themeShade="BF"/>
          <w:sz w:val="24"/>
          <w:szCs w:val="24"/>
        </w:rPr>
        <w:t>Gminny program opieki nad zabytkami</w:t>
      </w:r>
    </w:p>
    <w:p w14:paraId="4D6008C5" w14:textId="656BA7CD" w:rsidR="007D6C8A" w:rsidRPr="00B26902" w:rsidRDefault="007D6C8A">
      <w:pPr>
        <w:rPr>
          <w:rFonts w:cstheme="minorHAnsi"/>
          <w:sz w:val="24"/>
          <w:szCs w:val="24"/>
        </w:rPr>
      </w:pPr>
      <w:r w:rsidRPr="00B26902">
        <w:rPr>
          <w:rFonts w:cstheme="minorHAnsi"/>
          <w:sz w:val="24"/>
          <w:szCs w:val="24"/>
        </w:rPr>
        <w:t>Zgodnie z przepisami ustawy o ochronie zabytków i opiece nad zabytkami</w:t>
      </w:r>
      <w:r w:rsidR="00356FF6" w:rsidRPr="00B26902">
        <w:rPr>
          <w:rStyle w:val="Odwoanieprzypisudolnego"/>
          <w:rFonts w:cstheme="minorHAnsi"/>
          <w:sz w:val="24"/>
          <w:szCs w:val="24"/>
        </w:rPr>
        <w:footnoteReference w:id="12"/>
      </w:r>
      <w:r w:rsidRPr="00B26902">
        <w:rPr>
          <w:rFonts w:cstheme="minorHAnsi"/>
          <w:sz w:val="24"/>
          <w:szCs w:val="24"/>
        </w:rPr>
        <w:t xml:space="preserve"> Miasto opracowuje 4</w:t>
      </w:r>
      <w:r w:rsidR="00D27504" w:rsidRPr="00B26902">
        <w:rPr>
          <w:rFonts w:cstheme="minorHAnsi"/>
          <w:sz w:val="24"/>
          <w:szCs w:val="24"/>
        </w:rPr>
        <w:t>-</w:t>
      </w:r>
      <w:r w:rsidRPr="00B26902">
        <w:rPr>
          <w:rFonts w:cstheme="minorHAnsi"/>
          <w:sz w:val="24"/>
          <w:szCs w:val="24"/>
        </w:rPr>
        <w:t>letnie programy opieki nad zabytkami. Na lata 2022-2025 został opracowany Gminny</w:t>
      </w:r>
      <w:r w:rsidR="00126563" w:rsidRPr="00B26902">
        <w:rPr>
          <w:rFonts w:cstheme="minorHAnsi"/>
          <w:sz w:val="24"/>
          <w:szCs w:val="24"/>
        </w:rPr>
        <w:t xml:space="preserve"> Program Opieki nad</w:t>
      </w:r>
      <w:r w:rsidR="00D27504" w:rsidRPr="00B26902">
        <w:rPr>
          <w:rFonts w:cstheme="minorHAnsi"/>
          <w:sz w:val="24"/>
          <w:szCs w:val="24"/>
        </w:rPr>
        <w:t> </w:t>
      </w:r>
      <w:r w:rsidR="00126563" w:rsidRPr="00B26902">
        <w:rPr>
          <w:rFonts w:cstheme="minorHAnsi"/>
          <w:sz w:val="24"/>
          <w:szCs w:val="24"/>
        </w:rPr>
        <w:t>Zabytkami Miasta Białegostoku</w:t>
      </w:r>
      <w:r w:rsidRPr="00B26902">
        <w:rPr>
          <w:rFonts w:cstheme="minorHAnsi"/>
          <w:sz w:val="24"/>
          <w:szCs w:val="24"/>
        </w:rPr>
        <w:t>, przyjęty uchwałą nr LIV/764/22 Rady Miasta Białystok z</w:t>
      </w:r>
      <w:r w:rsidR="00D27504" w:rsidRPr="00B26902">
        <w:rPr>
          <w:rFonts w:cstheme="minorHAnsi"/>
          <w:sz w:val="24"/>
          <w:szCs w:val="24"/>
        </w:rPr>
        <w:t> </w:t>
      </w:r>
      <w:r w:rsidRPr="00B26902">
        <w:rPr>
          <w:rFonts w:cstheme="minorHAnsi"/>
          <w:sz w:val="24"/>
          <w:szCs w:val="24"/>
        </w:rPr>
        <w:t>dnia</w:t>
      </w:r>
      <w:r w:rsidR="00D27504" w:rsidRPr="00B26902">
        <w:rPr>
          <w:rFonts w:cstheme="minorHAnsi"/>
          <w:sz w:val="24"/>
          <w:szCs w:val="24"/>
        </w:rPr>
        <w:t> </w:t>
      </w:r>
      <w:r w:rsidRPr="00B26902">
        <w:rPr>
          <w:rFonts w:cstheme="minorHAnsi"/>
          <w:sz w:val="24"/>
          <w:szCs w:val="24"/>
        </w:rPr>
        <w:t>23</w:t>
      </w:r>
      <w:r w:rsidR="00D27504" w:rsidRPr="00B26902">
        <w:rPr>
          <w:rFonts w:cstheme="minorHAnsi"/>
          <w:sz w:val="24"/>
          <w:szCs w:val="24"/>
        </w:rPr>
        <w:t> </w:t>
      </w:r>
      <w:r w:rsidRPr="00B26902">
        <w:rPr>
          <w:rFonts w:cstheme="minorHAnsi"/>
          <w:sz w:val="24"/>
          <w:szCs w:val="24"/>
        </w:rPr>
        <w:t>maja</w:t>
      </w:r>
      <w:r w:rsidR="00D27504" w:rsidRPr="00B26902">
        <w:rPr>
          <w:rFonts w:cstheme="minorHAnsi"/>
          <w:sz w:val="24"/>
          <w:szCs w:val="24"/>
        </w:rPr>
        <w:t> </w:t>
      </w:r>
      <w:r w:rsidRPr="00B26902">
        <w:rPr>
          <w:rFonts w:cstheme="minorHAnsi"/>
          <w:sz w:val="24"/>
          <w:szCs w:val="24"/>
        </w:rPr>
        <w:t>2022 r., który określa kierunki działań inicjowanych i podejmowanych przez władze Białegostoku</w:t>
      </w:r>
      <w:r w:rsidR="00D27504" w:rsidRPr="00B26902">
        <w:rPr>
          <w:rFonts w:cstheme="minorHAnsi"/>
          <w:sz w:val="24"/>
          <w:szCs w:val="24"/>
        </w:rPr>
        <w:t xml:space="preserve"> </w:t>
      </w:r>
      <w:r w:rsidRPr="00B26902">
        <w:rPr>
          <w:rFonts w:cstheme="minorHAnsi"/>
          <w:sz w:val="24"/>
          <w:szCs w:val="24"/>
        </w:rPr>
        <w:t>w zakresie ochrony zabytków oraz dziedzictwa kulturowego miasta. Celem działań ujętych w</w:t>
      </w:r>
      <w:r w:rsidR="00D27504" w:rsidRPr="00B26902">
        <w:rPr>
          <w:rFonts w:cstheme="minorHAnsi"/>
          <w:sz w:val="24"/>
          <w:szCs w:val="24"/>
        </w:rPr>
        <w:t> </w:t>
      </w:r>
      <w:r w:rsidRPr="00B26902">
        <w:rPr>
          <w:rFonts w:cstheme="minorHAnsi"/>
          <w:sz w:val="24"/>
          <w:szCs w:val="24"/>
        </w:rPr>
        <w:t xml:space="preserve">Gminnym </w:t>
      </w:r>
      <w:r w:rsidR="00126563" w:rsidRPr="00B26902">
        <w:rPr>
          <w:rFonts w:cstheme="minorHAnsi"/>
          <w:sz w:val="24"/>
          <w:szCs w:val="24"/>
        </w:rPr>
        <w:t>P</w:t>
      </w:r>
      <w:r w:rsidRPr="00B26902">
        <w:rPr>
          <w:rFonts w:cstheme="minorHAnsi"/>
          <w:sz w:val="24"/>
          <w:szCs w:val="24"/>
        </w:rPr>
        <w:t>rogramie jest zachowanie dziedzictwa kulturowego miasta oraz upowszechnianie wiedzy w tym zakresie wśród mieszkańców i turystów. Zasadnicze znaczenie ma w tym zakresie edukacja społeczeństwa, prowadząca do budowania w społeczeństwie świadomości istnienia zabytków i potrzeby ich rewitalizacji oraz</w:t>
      </w:r>
      <w:r w:rsidR="00D27504" w:rsidRPr="00B26902">
        <w:rPr>
          <w:rFonts w:cstheme="minorHAnsi"/>
          <w:sz w:val="24"/>
          <w:szCs w:val="24"/>
        </w:rPr>
        <w:t> </w:t>
      </w:r>
      <w:r w:rsidRPr="00B26902">
        <w:rPr>
          <w:rFonts w:cstheme="minorHAnsi"/>
          <w:sz w:val="24"/>
          <w:szCs w:val="24"/>
        </w:rPr>
        <w:t xml:space="preserve">odpowiedzialności właścicieli czy </w:t>
      </w:r>
      <w:r w:rsidRPr="00B26902">
        <w:rPr>
          <w:rFonts w:cstheme="minorHAnsi"/>
          <w:sz w:val="24"/>
          <w:szCs w:val="24"/>
        </w:rPr>
        <w:lastRenderedPageBreak/>
        <w:t>użytkowników obiektów zabytkowych za ich stan, a także zwrócenie uwagi na istniejącą wspólnotę kulturową. Dokument obejmuje trzy podstawowe priorytety: Priorytet I – Rewaloryzacja dziedzictwa kulturowego jako element rozwoju społeczno-gospodarczego Miasta, Priorytet</w:t>
      </w:r>
      <w:r w:rsidR="00D27504" w:rsidRPr="00B26902">
        <w:rPr>
          <w:rFonts w:cstheme="minorHAnsi"/>
          <w:sz w:val="24"/>
          <w:szCs w:val="24"/>
        </w:rPr>
        <w:t> </w:t>
      </w:r>
      <w:r w:rsidRPr="00B26902">
        <w:rPr>
          <w:rFonts w:cstheme="minorHAnsi"/>
          <w:sz w:val="24"/>
          <w:szCs w:val="24"/>
        </w:rPr>
        <w:t>II</w:t>
      </w:r>
      <w:r w:rsidR="00D27504" w:rsidRPr="00B26902">
        <w:rPr>
          <w:rFonts w:cstheme="minorHAnsi"/>
          <w:sz w:val="24"/>
          <w:szCs w:val="24"/>
        </w:rPr>
        <w:t> – </w:t>
      </w:r>
      <w:r w:rsidRPr="00B26902">
        <w:rPr>
          <w:rFonts w:cstheme="minorHAnsi"/>
          <w:sz w:val="24"/>
          <w:szCs w:val="24"/>
        </w:rPr>
        <w:t>Ochrona i świadome kształtowanie krajobrazu kulturowego, Priorytet III – Badanie i</w:t>
      </w:r>
      <w:r w:rsidR="00D27504" w:rsidRPr="00B26902">
        <w:rPr>
          <w:rFonts w:cstheme="minorHAnsi"/>
          <w:sz w:val="24"/>
          <w:szCs w:val="24"/>
        </w:rPr>
        <w:t> </w:t>
      </w:r>
      <w:r w:rsidRPr="00B26902">
        <w:rPr>
          <w:rFonts w:cstheme="minorHAnsi"/>
          <w:sz w:val="24"/>
          <w:szCs w:val="24"/>
        </w:rPr>
        <w:t>dokumentacja dziedzictwa kulturowego oraz promocja i edukacja, służące budowaniu tożsamości Miasta i</w:t>
      </w:r>
      <w:r w:rsidR="00D27504" w:rsidRPr="00B26902">
        <w:rPr>
          <w:rFonts w:cstheme="minorHAnsi"/>
          <w:sz w:val="24"/>
          <w:szCs w:val="24"/>
        </w:rPr>
        <w:t> </w:t>
      </w:r>
      <w:r w:rsidRPr="00B26902">
        <w:rPr>
          <w:rFonts w:cstheme="minorHAnsi"/>
          <w:sz w:val="24"/>
          <w:szCs w:val="24"/>
        </w:rPr>
        <w:t xml:space="preserve">mieszkańców. </w:t>
      </w:r>
    </w:p>
    <w:p w14:paraId="783D54F7" w14:textId="5739B485" w:rsidR="007D6C8A" w:rsidRPr="00B26902" w:rsidRDefault="007D6C8A">
      <w:pPr>
        <w:rPr>
          <w:rFonts w:cstheme="minorHAnsi"/>
          <w:sz w:val="24"/>
          <w:szCs w:val="24"/>
        </w:rPr>
      </w:pPr>
      <w:r w:rsidRPr="00B26902">
        <w:rPr>
          <w:rFonts w:cstheme="minorHAnsi"/>
          <w:sz w:val="24"/>
          <w:szCs w:val="24"/>
        </w:rPr>
        <w:t>W ramach odpowiedzialności za stan miejskich zabytków Miasto Białystok i jego jednostki corocznie wykonują prace konserwatorskie, restauratorskie i roboty budowlane przy zabytkach stanowiących mienie Miasta. Łączna kwota wydatków z budżetu Miasta w 2024 r. wyniosła 15 142 712 zł, przy 11 038 653 zł</w:t>
      </w:r>
      <w:r w:rsidR="00D76A82" w:rsidRPr="00B26902">
        <w:rPr>
          <w:rFonts w:cstheme="minorHAnsi"/>
          <w:sz w:val="24"/>
          <w:szCs w:val="24"/>
        </w:rPr>
        <w:t xml:space="preserve"> </w:t>
      </w:r>
      <w:r w:rsidRPr="00B26902">
        <w:rPr>
          <w:rFonts w:cstheme="minorHAnsi"/>
          <w:sz w:val="24"/>
          <w:szCs w:val="24"/>
        </w:rPr>
        <w:t>w 2020 r. Środki przeznaczono na poprawę stanu technicznego 30 zabytków nieruchomych, 18 ruchomych</w:t>
      </w:r>
      <w:r w:rsidR="00D76A82" w:rsidRPr="00B26902">
        <w:rPr>
          <w:rFonts w:cstheme="minorHAnsi"/>
          <w:sz w:val="24"/>
          <w:szCs w:val="24"/>
        </w:rPr>
        <w:t xml:space="preserve"> </w:t>
      </w:r>
      <w:r w:rsidRPr="00B26902">
        <w:rPr>
          <w:rFonts w:cstheme="minorHAnsi"/>
          <w:sz w:val="24"/>
          <w:szCs w:val="24"/>
        </w:rPr>
        <w:t>i 36 elementów dekoracji rzeźbiarskiej. Dodatkowo, na przeprowadzenie prac przy 4 zabytkach nieruchomych (2 parkach</w:t>
      </w:r>
      <w:r w:rsidR="00734742" w:rsidRPr="00B26902">
        <w:rPr>
          <w:rFonts w:cstheme="minorHAnsi"/>
          <w:sz w:val="24"/>
          <w:szCs w:val="24"/>
        </w:rPr>
        <w:t xml:space="preserve"> </w:t>
      </w:r>
      <w:r w:rsidRPr="00B26902">
        <w:rPr>
          <w:rFonts w:cstheme="minorHAnsi"/>
          <w:sz w:val="24"/>
          <w:szCs w:val="24"/>
        </w:rPr>
        <w:t>i 2 cmentarzach) miasto pozyskało środki zewnętrzne, z których w 2024 r. wydatkowało kwotę</w:t>
      </w:r>
      <w:r w:rsidR="00D76A82" w:rsidRPr="00B26902">
        <w:rPr>
          <w:rFonts w:cstheme="minorHAnsi"/>
          <w:sz w:val="24"/>
          <w:szCs w:val="24"/>
        </w:rPr>
        <w:t xml:space="preserve"> </w:t>
      </w:r>
      <w:r w:rsidRPr="00B26902">
        <w:rPr>
          <w:rFonts w:cstheme="minorHAnsi"/>
          <w:sz w:val="24"/>
          <w:szCs w:val="24"/>
        </w:rPr>
        <w:t>8 496 496 zł.</w:t>
      </w:r>
    </w:p>
    <w:p w14:paraId="0D3CC0D1" w14:textId="17246D5A" w:rsidR="007D6C8A" w:rsidRPr="00B26902" w:rsidRDefault="007D6C8A">
      <w:pPr>
        <w:rPr>
          <w:rFonts w:cstheme="minorHAnsi"/>
          <w:sz w:val="24"/>
          <w:szCs w:val="24"/>
        </w:rPr>
      </w:pPr>
      <w:r w:rsidRPr="00B26902">
        <w:rPr>
          <w:rFonts w:cstheme="minorHAnsi"/>
          <w:sz w:val="24"/>
          <w:szCs w:val="24"/>
        </w:rPr>
        <w:t xml:space="preserve">Miasto Białystok przyznaje również dotacje na prace przy zabytkach, które nie są jego własnością, dzięki czemu sukcesywnie poprawia się stan zachowania lokalnego dziedzictwa kulturowego, a wielu najcenniejszym historycznym obiektom udało się przywrócić dawną świetność. W latach 2020-2024 Miasto udzieliło 14 dotacji celowych z budżetu na prace konserwatorskie, restauratorskie i roboty budowlane przy zabytkach </w:t>
      </w:r>
      <w:r w:rsidR="00AE53AA" w:rsidRPr="00B26902">
        <w:rPr>
          <w:rFonts w:cstheme="minorHAnsi"/>
          <w:sz w:val="24"/>
          <w:szCs w:val="24"/>
        </w:rPr>
        <w:t>w kwocie</w:t>
      </w:r>
      <w:r w:rsidRPr="00B26902">
        <w:rPr>
          <w:rFonts w:cstheme="minorHAnsi"/>
          <w:sz w:val="24"/>
          <w:szCs w:val="24"/>
        </w:rPr>
        <w:t xml:space="preserve"> 643 051 zł.</w:t>
      </w:r>
    </w:p>
    <w:p w14:paraId="05AF086B" w14:textId="06F7CC3E" w:rsidR="00A53544" w:rsidRPr="00B26902" w:rsidRDefault="00A53544">
      <w:pPr>
        <w:rPr>
          <w:rFonts w:cstheme="minorHAnsi"/>
          <w:color w:val="5F497A" w:themeColor="accent4" w:themeShade="BF"/>
          <w:sz w:val="24"/>
          <w:szCs w:val="24"/>
        </w:rPr>
      </w:pPr>
      <w:r w:rsidRPr="00B26902">
        <w:rPr>
          <w:rFonts w:cstheme="minorHAnsi"/>
          <w:color w:val="5F497A" w:themeColor="accent4" w:themeShade="BF"/>
          <w:sz w:val="24"/>
          <w:szCs w:val="24"/>
        </w:rPr>
        <w:t>Działania z zakresu ochrony zabytków</w:t>
      </w:r>
    </w:p>
    <w:p w14:paraId="64D762BA" w14:textId="2128B549" w:rsidR="00A53544" w:rsidRPr="00B26902" w:rsidRDefault="00A53544">
      <w:pPr>
        <w:rPr>
          <w:rFonts w:cstheme="minorHAnsi"/>
          <w:sz w:val="24"/>
          <w:szCs w:val="24"/>
        </w:rPr>
      </w:pPr>
      <w:r w:rsidRPr="00B26902">
        <w:rPr>
          <w:rFonts w:cstheme="minorHAnsi"/>
          <w:sz w:val="24"/>
          <w:szCs w:val="24"/>
        </w:rPr>
        <w:t>Od 1 grudnia 2014 r.</w:t>
      </w:r>
      <w:r w:rsidR="00D27504" w:rsidRPr="00B26902">
        <w:rPr>
          <w:rFonts w:cstheme="minorHAnsi"/>
          <w:sz w:val="24"/>
          <w:szCs w:val="24"/>
        </w:rPr>
        <w:t>,</w:t>
      </w:r>
      <w:r w:rsidRPr="00B26902">
        <w:rPr>
          <w:rFonts w:cstheme="minorHAnsi"/>
          <w:sz w:val="24"/>
          <w:szCs w:val="24"/>
        </w:rPr>
        <w:t xml:space="preserve"> na podstawie porozumienia zawartego z Wojewodą Podlaskim</w:t>
      </w:r>
      <w:r w:rsidR="00D27504" w:rsidRPr="00B26902">
        <w:rPr>
          <w:rFonts w:cstheme="minorHAnsi"/>
          <w:sz w:val="24"/>
          <w:szCs w:val="24"/>
        </w:rPr>
        <w:t>,</w:t>
      </w:r>
      <w:r w:rsidRPr="00B26902">
        <w:rPr>
          <w:rFonts w:cstheme="minorHAnsi"/>
          <w:sz w:val="24"/>
          <w:szCs w:val="24"/>
        </w:rPr>
        <w:t xml:space="preserve"> funkcjonuje Biuro Miejskiego Konserwatora Zabytków.</w:t>
      </w:r>
    </w:p>
    <w:p w14:paraId="62543EA5" w14:textId="05F58CBE" w:rsidR="00A53544" w:rsidRPr="00B26902" w:rsidRDefault="00A53544" w:rsidP="001C0226">
      <w:pPr>
        <w:pStyle w:val="Legenda"/>
      </w:pPr>
      <w:bookmarkStart w:id="59" w:name="_Toc234833811"/>
      <w:bookmarkStart w:id="60" w:name="_Toc234834159"/>
      <w:r w:rsidRPr="00B26902">
        <w:t xml:space="preserve">Tablica </w:t>
      </w:r>
      <w:r w:rsidRPr="00B26902">
        <w:rPr>
          <w:noProof/>
        </w:rPr>
        <w:fldChar w:fldCharType="begin"/>
      </w:r>
      <w:r w:rsidRPr="00B26902">
        <w:rPr>
          <w:noProof/>
        </w:rPr>
        <w:instrText xml:space="preserve"> SEQ Tablica \* ARABIC </w:instrText>
      </w:r>
      <w:r w:rsidRPr="00B26902">
        <w:rPr>
          <w:noProof/>
        </w:rPr>
        <w:fldChar w:fldCharType="separate"/>
      </w:r>
      <w:r w:rsidR="005264A8">
        <w:rPr>
          <w:noProof/>
        </w:rPr>
        <w:t>6</w:t>
      </w:r>
      <w:r w:rsidRPr="00B26902">
        <w:rPr>
          <w:noProof/>
        </w:rPr>
        <w:fldChar w:fldCharType="end"/>
      </w:r>
      <w:r w:rsidRPr="00B26902">
        <w:t>. Działalność decyzyjna Miejskiego Konserwatora Zabytków</w:t>
      </w:r>
      <w:bookmarkEnd w:id="59"/>
      <w:bookmarkEnd w:id="60"/>
    </w:p>
    <w:tbl>
      <w:tblPr>
        <w:tblStyle w:val="Tabelasiatki4akcent4"/>
        <w:tblW w:w="9670" w:type="dxa"/>
        <w:tblLayout w:type="fixed"/>
        <w:tblLook w:val="01E0" w:firstRow="1" w:lastRow="1" w:firstColumn="1" w:lastColumn="1" w:noHBand="0" w:noVBand="0"/>
        <w:tblCaption w:val="Tablica 6. Działalność decyzyjna Miejskiego Konserwatora Zabytków"/>
        <w:tblDescription w:val="Decyzje i postanowienia miejskiego konserwatora zabytków w latach 2020-2024."/>
      </w:tblPr>
      <w:tblGrid>
        <w:gridCol w:w="3717"/>
        <w:gridCol w:w="1189"/>
        <w:gridCol w:w="1192"/>
        <w:gridCol w:w="1190"/>
        <w:gridCol w:w="1190"/>
        <w:gridCol w:w="1192"/>
      </w:tblGrid>
      <w:tr w:rsidR="00A53544" w:rsidRPr="0093749E" w14:paraId="0FD66666" w14:textId="77777777" w:rsidTr="00B26902">
        <w:trPr>
          <w:cnfStyle w:val="100000000000" w:firstRow="1" w:lastRow="0" w:firstColumn="0" w:lastColumn="0" w:oddVBand="0" w:evenVBand="0" w:oddHBand="0" w:evenHBand="0" w:firstRowFirstColumn="0" w:firstRowLastColumn="0" w:lastRowFirstColumn="0" w:lastRowLastColumn="0"/>
          <w:trHeight w:val="440"/>
          <w:tblHead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shd w:val="clear" w:color="auto" w:fill="B2A1C7" w:themeFill="accent4" w:themeFillTint="99"/>
          </w:tcPr>
          <w:p w14:paraId="54F430EF" w14:textId="72A76658" w:rsidR="00A53544" w:rsidRPr="00B26902" w:rsidRDefault="00803BA6" w:rsidP="00B26902">
            <w:pPr>
              <w:spacing w:line="276" w:lineRule="auto"/>
              <w:ind w:left="57"/>
              <w:rPr>
                <w:rFonts w:cstheme="minorHAnsi"/>
                <w:b w:val="0"/>
                <w:color w:val="000000" w:themeColor="text1"/>
                <w:sz w:val="24"/>
                <w:szCs w:val="24"/>
              </w:rPr>
            </w:pPr>
            <w:r w:rsidRPr="00B26902">
              <w:rPr>
                <w:rFonts w:cstheme="minorHAnsi"/>
                <w:color w:val="000000" w:themeColor="text1"/>
                <w:sz w:val="24"/>
                <w:szCs w:val="24"/>
              </w:rPr>
              <w:t>Działalność</w:t>
            </w:r>
            <w:r w:rsidR="002E512F" w:rsidRPr="00B26902">
              <w:rPr>
                <w:rFonts w:cstheme="minorHAnsi"/>
                <w:color w:val="000000" w:themeColor="text1"/>
                <w:sz w:val="24"/>
                <w:szCs w:val="24"/>
              </w:rPr>
              <w:t xml:space="preserve"> decyzyjna Miejskiego konserwatora zabytków</w:t>
            </w:r>
          </w:p>
        </w:tc>
        <w:tc>
          <w:tcPr>
            <w:cnfStyle w:val="000010000000" w:firstRow="0" w:lastRow="0" w:firstColumn="0" w:lastColumn="0" w:oddVBand="1" w:evenVBand="0" w:oddHBand="0" w:evenHBand="0" w:firstRowFirstColumn="0" w:firstRowLastColumn="0" w:lastRowFirstColumn="0" w:lastRowLastColumn="0"/>
            <w:tcW w:w="0"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shd w:val="clear" w:color="auto" w:fill="B2A1C7" w:themeFill="accent4" w:themeFillTint="99"/>
          </w:tcPr>
          <w:p w14:paraId="3706175E" w14:textId="77777777" w:rsidR="00A53544" w:rsidRPr="00B26902" w:rsidRDefault="00A53544" w:rsidP="00B26902">
            <w:pPr>
              <w:spacing w:line="276" w:lineRule="auto"/>
              <w:ind w:left="57"/>
              <w:rPr>
                <w:rFonts w:cstheme="minorHAnsi"/>
                <w:b w:val="0"/>
                <w:color w:val="000000" w:themeColor="text1"/>
                <w:sz w:val="24"/>
                <w:szCs w:val="24"/>
              </w:rPr>
            </w:pPr>
            <w:r w:rsidRPr="00B26902">
              <w:rPr>
                <w:rFonts w:cstheme="minorHAnsi"/>
                <w:color w:val="000000" w:themeColor="text1"/>
                <w:sz w:val="24"/>
                <w:szCs w:val="24"/>
              </w:rPr>
              <w:t>20</w:t>
            </w:r>
            <w:r w:rsidR="009F3069" w:rsidRPr="00B26902">
              <w:rPr>
                <w:rFonts w:cstheme="minorHAnsi"/>
                <w:color w:val="000000" w:themeColor="text1"/>
                <w:sz w:val="24"/>
                <w:szCs w:val="24"/>
              </w:rPr>
              <w:t>20</w:t>
            </w:r>
          </w:p>
        </w:tc>
        <w:tc>
          <w:tcPr>
            <w:tcW w:w="0"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shd w:val="clear" w:color="auto" w:fill="B2A1C7" w:themeFill="accent4" w:themeFillTint="99"/>
          </w:tcPr>
          <w:p w14:paraId="7FBB431E" w14:textId="77777777" w:rsidR="00A53544" w:rsidRPr="00B26902" w:rsidRDefault="00A53544" w:rsidP="00B26902">
            <w:pPr>
              <w:spacing w:line="276" w:lineRule="auto"/>
              <w:ind w:left="57"/>
              <w:cnfStyle w:val="100000000000" w:firstRow="1" w:lastRow="0" w:firstColumn="0" w:lastColumn="0" w:oddVBand="0" w:evenVBand="0" w:oddHBand="0" w:evenHBand="0" w:firstRowFirstColumn="0" w:firstRowLastColumn="0" w:lastRowFirstColumn="0" w:lastRowLastColumn="0"/>
              <w:rPr>
                <w:rFonts w:cstheme="minorHAnsi"/>
                <w:b w:val="0"/>
                <w:color w:val="000000" w:themeColor="text1"/>
                <w:sz w:val="24"/>
                <w:szCs w:val="24"/>
              </w:rPr>
            </w:pPr>
            <w:r w:rsidRPr="00B26902">
              <w:rPr>
                <w:rFonts w:cstheme="minorHAnsi"/>
                <w:color w:val="000000" w:themeColor="text1"/>
                <w:sz w:val="24"/>
                <w:szCs w:val="24"/>
              </w:rPr>
              <w:t>20</w:t>
            </w:r>
            <w:r w:rsidR="009F3069" w:rsidRPr="00B26902">
              <w:rPr>
                <w:rFonts w:cstheme="minorHAnsi"/>
                <w:color w:val="000000" w:themeColor="text1"/>
                <w:sz w:val="24"/>
                <w:szCs w:val="24"/>
              </w:rPr>
              <w:t>21</w:t>
            </w:r>
          </w:p>
        </w:tc>
        <w:tc>
          <w:tcPr>
            <w:cnfStyle w:val="000010000000" w:firstRow="0" w:lastRow="0" w:firstColumn="0" w:lastColumn="0" w:oddVBand="1" w:evenVBand="0" w:oddHBand="0" w:evenHBand="0" w:firstRowFirstColumn="0" w:firstRowLastColumn="0" w:lastRowFirstColumn="0" w:lastRowLastColumn="0"/>
            <w:tcW w:w="0"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shd w:val="clear" w:color="auto" w:fill="B2A1C7" w:themeFill="accent4" w:themeFillTint="99"/>
          </w:tcPr>
          <w:p w14:paraId="4E0ACB29" w14:textId="77777777" w:rsidR="00A53544" w:rsidRPr="00B26902" w:rsidRDefault="00A53544" w:rsidP="00B26902">
            <w:pPr>
              <w:spacing w:line="276" w:lineRule="auto"/>
              <w:ind w:left="57"/>
              <w:rPr>
                <w:rFonts w:cstheme="minorHAnsi"/>
                <w:b w:val="0"/>
                <w:color w:val="000000" w:themeColor="text1"/>
                <w:sz w:val="24"/>
                <w:szCs w:val="24"/>
              </w:rPr>
            </w:pPr>
            <w:r w:rsidRPr="00B26902">
              <w:rPr>
                <w:rFonts w:cstheme="minorHAnsi"/>
                <w:color w:val="000000" w:themeColor="text1"/>
                <w:sz w:val="24"/>
                <w:szCs w:val="24"/>
              </w:rPr>
              <w:t>20</w:t>
            </w:r>
            <w:r w:rsidR="009F3069" w:rsidRPr="00B26902">
              <w:rPr>
                <w:rFonts w:cstheme="minorHAnsi"/>
                <w:color w:val="000000" w:themeColor="text1"/>
                <w:sz w:val="24"/>
                <w:szCs w:val="24"/>
              </w:rPr>
              <w:t>22</w:t>
            </w:r>
          </w:p>
        </w:tc>
        <w:tc>
          <w:tcPr>
            <w:tcW w:w="0"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shd w:val="clear" w:color="auto" w:fill="B2A1C7" w:themeFill="accent4" w:themeFillTint="99"/>
          </w:tcPr>
          <w:p w14:paraId="0F20C814" w14:textId="77777777" w:rsidR="00A53544" w:rsidRPr="00B26902" w:rsidRDefault="00A53544" w:rsidP="00B26902">
            <w:pPr>
              <w:spacing w:line="276" w:lineRule="auto"/>
              <w:ind w:left="57"/>
              <w:cnfStyle w:val="100000000000" w:firstRow="1" w:lastRow="0" w:firstColumn="0" w:lastColumn="0" w:oddVBand="0" w:evenVBand="0" w:oddHBand="0" w:evenHBand="0" w:firstRowFirstColumn="0" w:firstRowLastColumn="0" w:lastRowFirstColumn="0" w:lastRowLastColumn="0"/>
              <w:rPr>
                <w:rFonts w:cstheme="minorHAnsi"/>
                <w:b w:val="0"/>
                <w:color w:val="000000" w:themeColor="text1"/>
                <w:sz w:val="24"/>
                <w:szCs w:val="24"/>
              </w:rPr>
            </w:pPr>
            <w:r w:rsidRPr="00B26902">
              <w:rPr>
                <w:rFonts w:cstheme="minorHAnsi"/>
                <w:color w:val="000000" w:themeColor="text1"/>
                <w:sz w:val="24"/>
                <w:szCs w:val="24"/>
              </w:rPr>
              <w:t>20</w:t>
            </w:r>
            <w:r w:rsidR="009F3069" w:rsidRPr="00B26902">
              <w:rPr>
                <w:rFonts w:cstheme="minorHAnsi"/>
                <w:color w:val="000000" w:themeColor="text1"/>
                <w:sz w:val="24"/>
                <w:szCs w:val="24"/>
              </w:rPr>
              <w:t>23</w:t>
            </w:r>
          </w:p>
        </w:tc>
        <w:tc>
          <w:tcPr>
            <w:cnfStyle w:val="000100000000" w:firstRow="0" w:lastRow="0" w:firstColumn="0" w:lastColumn="1" w:oddVBand="0" w:evenVBand="0" w:oddHBand="0" w:evenHBand="0" w:firstRowFirstColumn="0" w:firstRowLastColumn="0" w:lastRowFirstColumn="0" w:lastRowLastColumn="0"/>
            <w:tcW w:w="0"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shd w:val="clear" w:color="auto" w:fill="B2A1C7" w:themeFill="accent4" w:themeFillTint="99"/>
          </w:tcPr>
          <w:p w14:paraId="77A8551E" w14:textId="77777777" w:rsidR="00A53544" w:rsidRPr="00B26902" w:rsidRDefault="00A53544" w:rsidP="00B26902">
            <w:pPr>
              <w:spacing w:line="276" w:lineRule="auto"/>
              <w:ind w:left="57"/>
              <w:rPr>
                <w:rFonts w:cstheme="minorHAnsi"/>
                <w:b w:val="0"/>
                <w:color w:val="000000" w:themeColor="text1"/>
                <w:sz w:val="24"/>
                <w:szCs w:val="24"/>
              </w:rPr>
            </w:pPr>
            <w:r w:rsidRPr="00B26902">
              <w:rPr>
                <w:rFonts w:cstheme="minorHAnsi"/>
                <w:color w:val="000000" w:themeColor="text1"/>
                <w:sz w:val="24"/>
                <w:szCs w:val="24"/>
              </w:rPr>
              <w:t>202</w:t>
            </w:r>
            <w:r w:rsidR="009F3069" w:rsidRPr="00B26902">
              <w:rPr>
                <w:rFonts w:cstheme="minorHAnsi"/>
                <w:color w:val="000000" w:themeColor="text1"/>
                <w:sz w:val="24"/>
                <w:szCs w:val="24"/>
              </w:rPr>
              <w:t>4</w:t>
            </w:r>
          </w:p>
        </w:tc>
      </w:tr>
      <w:tr w:rsidR="00A53544" w:rsidRPr="0093749E" w14:paraId="24B3E370" w14:textId="77777777" w:rsidTr="004E17FF">
        <w:trPr>
          <w:cnfStyle w:val="000000100000" w:firstRow="0" w:lastRow="0" w:firstColumn="0" w:lastColumn="0" w:oddVBand="0" w:evenVBand="0" w:oddHBand="1" w:evenHBand="0" w:firstRowFirstColumn="0" w:firstRowLastColumn="0" w:lastRowFirstColumn="0" w:lastRowLastColumn="0"/>
          <w:trHeight w:val="279"/>
        </w:trPr>
        <w:tc>
          <w:tcPr>
            <w:cnfStyle w:val="001000000000" w:firstRow="0" w:lastRow="0" w:firstColumn="1" w:lastColumn="0" w:oddVBand="0" w:evenVBand="0" w:oddHBand="0" w:evenHBand="0" w:firstRowFirstColumn="0" w:firstRowLastColumn="0" w:lastRowFirstColumn="0" w:lastRowLastColumn="0"/>
            <w:tcW w:w="3717"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shd w:val="clear" w:color="auto" w:fill="FFFFFF" w:themeFill="background1"/>
          </w:tcPr>
          <w:p w14:paraId="2F230C54" w14:textId="77777777" w:rsidR="00A53544" w:rsidRPr="001A0FA9" w:rsidRDefault="00A53544" w:rsidP="00B26902">
            <w:pPr>
              <w:spacing w:line="276" w:lineRule="auto"/>
              <w:ind w:left="57"/>
              <w:rPr>
                <w:rFonts w:cstheme="minorHAnsi"/>
                <w:b w:val="0"/>
                <w:bCs w:val="0"/>
                <w:sz w:val="24"/>
                <w:szCs w:val="24"/>
              </w:rPr>
            </w:pPr>
            <w:r w:rsidRPr="001A0FA9">
              <w:rPr>
                <w:rFonts w:cstheme="minorHAnsi"/>
                <w:b w:val="0"/>
                <w:bCs w:val="0"/>
                <w:sz w:val="24"/>
                <w:szCs w:val="24"/>
              </w:rPr>
              <w:t>Pozwolenia</w:t>
            </w:r>
          </w:p>
        </w:tc>
        <w:tc>
          <w:tcPr>
            <w:cnfStyle w:val="000010000000" w:firstRow="0" w:lastRow="0" w:firstColumn="0" w:lastColumn="0" w:oddVBand="1" w:evenVBand="0" w:oddHBand="0" w:evenHBand="0" w:firstRowFirstColumn="0" w:firstRowLastColumn="0" w:lastRowFirstColumn="0" w:lastRowLastColumn="0"/>
            <w:tcW w:w="1189"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shd w:val="clear" w:color="auto" w:fill="FFFFFF" w:themeFill="background1"/>
          </w:tcPr>
          <w:p w14:paraId="6E9CD1F9" w14:textId="77777777" w:rsidR="00A53544" w:rsidRPr="001A0FA9" w:rsidRDefault="00A53544" w:rsidP="00B26902">
            <w:pPr>
              <w:spacing w:line="276" w:lineRule="auto"/>
              <w:ind w:left="57"/>
              <w:rPr>
                <w:rFonts w:cstheme="minorHAnsi"/>
                <w:sz w:val="24"/>
                <w:szCs w:val="24"/>
              </w:rPr>
            </w:pPr>
            <w:r w:rsidRPr="001A0FA9">
              <w:rPr>
                <w:rFonts w:cstheme="minorHAnsi"/>
                <w:sz w:val="24"/>
                <w:szCs w:val="24"/>
              </w:rPr>
              <w:t>1</w:t>
            </w:r>
            <w:r w:rsidR="009F3069" w:rsidRPr="001A0FA9">
              <w:rPr>
                <w:rFonts w:cstheme="minorHAnsi"/>
                <w:sz w:val="24"/>
                <w:szCs w:val="24"/>
              </w:rPr>
              <w:t>31</w:t>
            </w:r>
          </w:p>
        </w:tc>
        <w:tc>
          <w:tcPr>
            <w:tcW w:w="1192"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shd w:val="clear" w:color="auto" w:fill="FFFFFF" w:themeFill="background1"/>
          </w:tcPr>
          <w:p w14:paraId="11302709" w14:textId="77777777" w:rsidR="00A53544" w:rsidRPr="001A0FA9" w:rsidRDefault="009F3069" w:rsidP="00B26902">
            <w:pPr>
              <w:spacing w:line="276" w:lineRule="auto"/>
              <w:ind w:left="57"/>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1A0FA9">
              <w:rPr>
                <w:rFonts w:cstheme="minorHAnsi"/>
                <w:sz w:val="24"/>
                <w:szCs w:val="24"/>
              </w:rPr>
              <w:t>20</w:t>
            </w:r>
            <w:r w:rsidR="005C3EAD" w:rsidRPr="001A0FA9">
              <w:rPr>
                <w:rFonts w:cstheme="minorHAnsi"/>
                <w:sz w:val="24"/>
                <w:szCs w:val="24"/>
              </w:rPr>
              <w:t>4</w:t>
            </w:r>
          </w:p>
        </w:tc>
        <w:tc>
          <w:tcPr>
            <w:cnfStyle w:val="000010000000" w:firstRow="0" w:lastRow="0" w:firstColumn="0" w:lastColumn="0" w:oddVBand="1" w:evenVBand="0" w:oddHBand="0" w:evenHBand="0" w:firstRowFirstColumn="0" w:firstRowLastColumn="0" w:lastRowFirstColumn="0" w:lastRowLastColumn="0"/>
            <w:tcW w:w="1190"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shd w:val="clear" w:color="auto" w:fill="FFFFFF" w:themeFill="background1"/>
          </w:tcPr>
          <w:p w14:paraId="7F563532" w14:textId="77777777" w:rsidR="00A53544" w:rsidRPr="001A0FA9" w:rsidRDefault="009F3069" w:rsidP="00B26902">
            <w:pPr>
              <w:spacing w:line="276" w:lineRule="auto"/>
              <w:ind w:left="57"/>
              <w:rPr>
                <w:rFonts w:cstheme="minorHAnsi"/>
                <w:sz w:val="24"/>
                <w:szCs w:val="24"/>
              </w:rPr>
            </w:pPr>
            <w:r w:rsidRPr="001A0FA9">
              <w:rPr>
                <w:rFonts w:cstheme="minorHAnsi"/>
                <w:sz w:val="24"/>
                <w:szCs w:val="24"/>
              </w:rPr>
              <w:t>15</w:t>
            </w:r>
            <w:r w:rsidR="00A53544" w:rsidRPr="001A0FA9">
              <w:rPr>
                <w:rFonts w:cstheme="minorHAnsi"/>
                <w:sz w:val="24"/>
                <w:szCs w:val="24"/>
              </w:rPr>
              <w:t>8</w:t>
            </w:r>
          </w:p>
        </w:tc>
        <w:tc>
          <w:tcPr>
            <w:tcW w:w="1190"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shd w:val="clear" w:color="auto" w:fill="FFFFFF" w:themeFill="background1"/>
          </w:tcPr>
          <w:p w14:paraId="2943B075" w14:textId="77777777" w:rsidR="00A53544" w:rsidRPr="001A0FA9" w:rsidRDefault="009F3069" w:rsidP="00B26902">
            <w:pPr>
              <w:spacing w:line="276" w:lineRule="auto"/>
              <w:ind w:left="57"/>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1A0FA9">
              <w:rPr>
                <w:rFonts w:cstheme="minorHAnsi"/>
                <w:sz w:val="24"/>
                <w:szCs w:val="24"/>
              </w:rPr>
              <w:t>178</w:t>
            </w:r>
          </w:p>
        </w:tc>
        <w:tc>
          <w:tcPr>
            <w:cnfStyle w:val="000100000000" w:firstRow="0" w:lastRow="0" w:firstColumn="0" w:lastColumn="1" w:oddVBand="0" w:evenVBand="0" w:oddHBand="0" w:evenHBand="0" w:firstRowFirstColumn="0" w:firstRowLastColumn="0" w:lastRowFirstColumn="0" w:lastRowLastColumn="0"/>
            <w:tcW w:w="1192"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shd w:val="clear" w:color="auto" w:fill="FFFFFF" w:themeFill="background1"/>
          </w:tcPr>
          <w:p w14:paraId="24D5448F" w14:textId="77777777" w:rsidR="00A53544" w:rsidRPr="001A0FA9" w:rsidRDefault="009F3069" w:rsidP="00B26902">
            <w:pPr>
              <w:spacing w:line="276" w:lineRule="auto"/>
              <w:ind w:left="57"/>
              <w:rPr>
                <w:rFonts w:cstheme="minorHAnsi"/>
                <w:b w:val="0"/>
                <w:bCs w:val="0"/>
                <w:sz w:val="24"/>
                <w:szCs w:val="24"/>
              </w:rPr>
            </w:pPr>
            <w:r w:rsidRPr="001A0FA9">
              <w:rPr>
                <w:rFonts w:cstheme="minorHAnsi"/>
                <w:b w:val="0"/>
                <w:bCs w:val="0"/>
                <w:sz w:val="24"/>
                <w:szCs w:val="24"/>
              </w:rPr>
              <w:t>199</w:t>
            </w:r>
          </w:p>
        </w:tc>
      </w:tr>
      <w:tr w:rsidR="00A53544" w:rsidRPr="0093749E" w14:paraId="380D76C0" w14:textId="77777777" w:rsidTr="004E17FF">
        <w:trPr>
          <w:trHeight w:val="239"/>
        </w:trPr>
        <w:tc>
          <w:tcPr>
            <w:cnfStyle w:val="001000000000" w:firstRow="0" w:lastRow="0" w:firstColumn="1" w:lastColumn="0" w:oddVBand="0" w:evenVBand="0" w:oddHBand="0" w:evenHBand="0" w:firstRowFirstColumn="0" w:firstRowLastColumn="0" w:lastRowFirstColumn="0" w:lastRowLastColumn="0"/>
            <w:tcW w:w="3717"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shd w:val="clear" w:color="auto" w:fill="FFFFFF" w:themeFill="background1"/>
          </w:tcPr>
          <w:p w14:paraId="24291016" w14:textId="77777777" w:rsidR="00A53544" w:rsidRPr="001A0FA9" w:rsidRDefault="00A53544" w:rsidP="00B26902">
            <w:pPr>
              <w:spacing w:line="276" w:lineRule="auto"/>
              <w:ind w:left="57"/>
              <w:rPr>
                <w:rFonts w:cstheme="minorHAnsi"/>
                <w:b w:val="0"/>
                <w:bCs w:val="0"/>
                <w:sz w:val="24"/>
                <w:szCs w:val="24"/>
              </w:rPr>
            </w:pPr>
            <w:r w:rsidRPr="001A0FA9">
              <w:rPr>
                <w:rFonts w:cstheme="minorHAnsi"/>
                <w:b w:val="0"/>
                <w:bCs w:val="0"/>
                <w:sz w:val="24"/>
                <w:szCs w:val="24"/>
              </w:rPr>
              <w:t>Zmiany pozwoleń</w:t>
            </w:r>
          </w:p>
        </w:tc>
        <w:tc>
          <w:tcPr>
            <w:cnfStyle w:val="000010000000" w:firstRow="0" w:lastRow="0" w:firstColumn="0" w:lastColumn="0" w:oddVBand="1" w:evenVBand="0" w:oddHBand="0" w:evenHBand="0" w:firstRowFirstColumn="0" w:firstRowLastColumn="0" w:lastRowFirstColumn="0" w:lastRowLastColumn="0"/>
            <w:tcW w:w="1189"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shd w:val="clear" w:color="auto" w:fill="FFFFFF" w:themeFill="background1"/>
          </w:tcPr>
          <w:p w14:paraId="565AF202" w14:textId="77777777" w:rsidR="00A53544" w:rsidRPr="001A0FA9" w:rsidRDefault="009F3069" w:rsidP="00B26902">
            <w:pPr>
              <w:spacing w:line="276" w:lineRule="auto"/>
              <w:ind w:left="57"/>
              <w:rPr>
                <w:rFonts w:cstheme="minorHAnsi"/>
                <w:sz w:val="24"/>
                <w:szCs w:val="24"/>
              </w:rPr>
            </w:pPr>
            <w:r w:rsidRPr="001A0FA9">
              <w:rPr>
                <w:rFonts w:cstheme="minorHAnsi"/>
                <w:sz w:val="24"/>
                <w:szCs w:val="24"/>
              </w:rPr>
              <w:t>6</w:t>
            </w:r>
          </w:p>
        </w:tc>
        <w:tc>
          <w:tcPr>
            <w:tcW w:w="1192"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shd w:val="clear" w:color="auto" w:fill="FFFFFF" w:themeFill="background1"/>
          </w:tcPr>
          <w:p w14:paraId="7A0324A5" w14:textId="77777777" w:rsidR="00A53544" w:rsidRPr="001A0FA9" w:rsidRDefault="009F3069" w:rsidP="00B26902">
            <w:pPr>
              <w:spacing w:line="276" w:lineRule="auto"/>
              <w:ind w:left="57"/>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1A0FA9">
              <w:rPr>
                <w:rFonts w:cstheme="minorHAnsi"/>
                <w:sz w:val="24"/>
                <w:szCs w:val="24"/>
              </w:rPr>
              <w:t>5</w:t>
            </w:r>
          </w:p>
        </w:tc>
        <w:tc>
          <w:tcPr>
            <w:cnfStyle w:val="000010000000" w:firstRow="0" w:lastRow="0" w:firstColumn="0" w:lastColumn="0" w:oddVBand="1" w:evenVBand="0" w:oddHBand="0" w:evenHBand="0" w:firstRowFirstColumn="0" w:firstRowLastColumn="0" w:lastRowFirstColumn="0" w:lastRowLastColumn="0"/>
            <w:tcW w:w="1190"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shd w:val="clear" w:color="auto" w:fill="FFFFFF" w:themeFill="background1"/>
          </w:tcPr>
          <w:p w14:paraId="65A1B9B0" w14:textId="77777777" w:rsidR="00A53544" w:rsidRPr="001A0FA9" w:rsidRDefault="009F3069" w:rsidP="00B26902">
            <w:pPr>
              <w:spacing w:line="276" w:lineRule="auto"/>
              <w:ind w:left="57"/>
              <w:rPr>
                <w:rFonts w:cstheme="minorHAnsi"/>
                <w:sz w:val="24"/>
                <w:szCs w:val="24"/>
              </w:rPr>
            </w:pPr>
            <w:r w:rsidRPr="001A0FA9">
              <w:rPr>
                <w:rFonts w:cstheme="minorHAnsi"/>
                <w:sz w:val="24"/>
                <w:szCs w:val="24"/>
              </w:rPr>
              <w:t>6</w:t>
            </w:r>
          </w:p>
        </w:tc>
        <w:tc>
          <w:tcPr>
            <w:tcW w:w="1190"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shd w:val="clear" w:color="auto" w:fill="FFFFFF" w:themeFill="background1"/>
          </w:tcPr>
          <w:p w14:paraId="085D7693" w14:textId="77777777" w:rsidR="00A53544" w:rsidRPr="001A0FA9" w:rsidRDefault="009F3069" w:rsidP="00B26902">
            <w:pPr>
              <w:spacing w:line="276" w:lineRule="auto"/>
              <w:ind w:left="57"/>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1A0FA9">
              <w:rPr>
                <w:rFonts w:cstheme="minorHAnsi"/>
                <w:sz w:val="24"/>
                <w:szCs w:val="24"/>
              </w:rPr>
              <w:t>8</w:t>
            </w:r>
          </w:p>
        </w:tc>
        <w:tc>
          <w:tcPr>
            <w:cnfStyle w:val="000100000000" w:firstRow="0" w:lastRow="0" w:firstColumn="0" w:lastColumn="1" w:oddVBand="0" w:evenVBand="0" w:oddHBand="0" w:evenHBand="0" w:firstRowFirstColumn="0" w:firstRowLastColumn="0" w:lastRowFirstColumn="0" w:lastRowLastColumn="0"/>
            <w:tcW w:w="1192"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shd w:val="clear" w:color="auto" w:fill="FFFFFF" w:themeFill="background1"/>
          </w:tcPr>
          <w:p w14:paraId="049A8C85" w14:textId="77777777" w:rsidR="00A53544" w:rsidRPr="001A0FA9" w:rsidRDefault="009F3069" w:rsidP="00B26902">
            <w:pPr>
              <w:spacing w:line="276" w:lineRule="auto"/>
              <w:ind w:left="57"/>
              <w:rPr>
                <w:rFonts w:cstheme="minorHAnsi"/>
                <w:b w:val="0"/>
                <w:bCs w:val="0"/>
                <w:sz w:val="24"/>
                <w:szCs w:val="24"/>
              </w:rPr>
            </w:pPr>
            <w:r w:rsidRPr="001A0FA9">
              <w:rPr>
                <w:rFonts w:cstheme="minorHAnsi"/>
                <w:b w:val="0"/>
                <w:bCs w:val="0"/>
                <w:sz w:val="24"/>
                <w:szCs w:val="24"/>
              </w:rPr>
              <w:t>14</w:t>
            </w:r>
          </w:p>
        </w:tc>
      </w:tr>
      <w:tr w:rsidR="00A53544" w:rsidRPr="0093749E" w14:paraId="58C95070" w14:textId="77777777" w:rsidTr="004E17FF">
        <w:trPr>
          <w:cnfStyle w:val="000000100000" w:firstRow="0" w:lastRow="0" w:firstColumn="0" w:lastColumn="0" w:oddVBand="0" w:evenVBand="0" w:oddHBand="1"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3717"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shd w:val="clear" w:color="auto" w:fill="FFFFFF" w:themeFill="background1"/>
          </w:tcPr>
          <w:p w14:paraId="77917292" w14:textId="77777777" w:rsidR="00A53544" w:rsidRPr="001A0FA9" w:rsidRDefault="00A53544" w:rsidP="00B26902">
            <w:pPr>
              <w:spacing w:line="276" w:lineRule="auto"/>
              <w:ind w:left="57"/>
              <w:rPr>
                <w:rFonts w:cstheme="minorHAnsi"/>
                <w:b w:val="0"/>
                <w:bCs w:val="0"/>
                <w:sz w:val="24"/>
                <w:szCs w:val="24"/>
              </w:rPr>
            </w:pPr>
            <w:r w:rsidRPr="001A0FA9">
              <w:rPr>
                <w:rFonts w:cstheme="minorHAnsi"/>
                <w:b w:val="0"/>
                <w:bCs w:val="0"/>
                <w:sz w:val="24"/>
                <w:szCs w:val="24"/>
              </w:rPr>
              <w:t>Decyzje o umorzeniu postępowania</w:t>
            </w:r>
          </w:p>
        </w:tc>
        <w:tc>
          <w:tcPr>
            <w:cnfStyle w:val="000010000000" w:firstRow="0" w:lastRow="0" w:firstColumn="0" w:lastColumn="0" w:oddVBand="1" w:evenVBand="0" w:oddHBand="0" w:evenHBand="0" w:firstRowFirstColumn="0" w:firstRowLastColumn="0" w:lastRowFirstColumn="0" w:lastRowLastColumn="0"/>
            <w:tcW w:w="1189"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shd w:val="clear" w:color="auto" w:fill="FFFFFF" w:themeFill="background1"/>
          </w:tcPr>
          <w:p w14:paraId="21E54E8A" w14:textId="77777777" w:rsidR="00A53544" w:rsidRPr="001A0FA9" w:rsidRDefault="009F3069" w:rsidP="00B26902">
            <w:pPr>
              <w:spacing w:line="276" w:lineRule="auto"/>
              <w:ind w:left="57"/>
              <w:rPr>
                <w:rFonts w:cstheme="minorHAnsi"/>
                <w:sz w:val="24"/>
                <w:szCs w:val="24"/>
              </w:rPr>
            </w:pPr>
            <w:r w:rsidRPr="001A0FA9">
              <w:rPr>
                <w:rFonts w:cstheme="minorHAnsi"/>
                <w:sz w:val="24"/>
                <w:szCs w:val="24"/>
              </w:rPr>
              <w:t>3</w:t>
            </w:r>
          </w:p>
        </w:tc>
        <w:tc>
          <w:tcPr>
            <w:tcW w:w="1192"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shd w:val="clear" w:color="auto" w:fill="FFFFFF" w:themeFill="background1"/>
          </w:tcPr>
          <w:p w14:paraId="7502D594" w14:textId="77777777" w:rsidR="00A53544" w:rsidRPr="001A0FA9" w:rsidRDefault="009F3069" w:rsidP="00B26902">
            <w:pPr>
              <w:spacing w:line="276" w:lineRule="auto"/>
              <w:ind w:left="57"/>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1A0FA9">
              <w:rPr>
                <w:rFonts w:cstheme="minorHAnsi"/>
                <w:sz w:val="24"/>
                <w:szCs w:val="24"/>
              </w:rPr>
              <w:t>9</w:t>
            </w:r>
          </w:p>
        </w:tc>
        <w:tc>
          <w:tcPr>
            <w:cnfStyle w:val="000010000000" w:firstRow="0" w:lastRow="0" w:firstColumn="0" w:lastColumn="0" w:oddVBand="1" w:evenVBand="0" w:oddHBand="0" w:evenHBand="0" w:firstRowFirstColumn="0" w:firstRowLastColumn="0" w:lastRowFirstColumn="0" w:lastRowLastColumn="0"/>
            <w:tcW w:w="1190"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shd w:val="clear" w:color="auto" w:fill="FFFFFF" w:themeFill="background1"/>
          </w:tcPr>
          <w:p w14:paraId="08C8799E" w14:textId="77777777" w:rsidR="00A53544" w:rsidRPr="001A0FA9" w:rsidRDefault="009F3069" w:rsidP="00B26902">
            <w:pPr>
              <w:spacing w:line="276" w:lineRule="auto"/>
              <w:ind w:left="57"/>
              <w:rPr>
                <w:rFonts w:cstheme="minorHAnsi"/>
                <w:sz w:val="24"/>
                <w:szCs w:val="24"/>
              </w:rPr>
            </w:pPr>
            <w:r w:rsidRPr="001A0FA9">
              <w:rPr>
                <w:rFonts w:cstheme="minorHAnsi"/>
                <w:sz w:val="24"/>
                <w:szCs w:val="24"/>
              </w:rPr>
              <w:t>11</w:t>
            </w:r>
          </w:p>
        </w:tc>
        <w:tc>
          <w:tcPr>
            <w:tcW w:w="1190"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shd w:val="clear" w:color="auto" w:fill="FFFFFF" w:themeFill="background1"/>
          </w:tcPr>
          <w:p w14:paraId="0DEE56C7" w14:textId="77777777" w:rsidR="00A53544" w:rsidRPr="001A0FA9" w:rsidRDefault="009F3069" w:rsidP="00B26902">
            <w:pPr>
              <w:spacing w:line="276" w:lineRule="auto"/>
              <w:ind w:left="57"/>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1A0FA9">
              <w:rPr>
                <w:rFonts w:cstheme="minorHAnsi"/>
                <w:sz w:val="24"/>
                <w:szCs w:val="24"/>
              </w:rPr>
              <w:t>3</w:t>
            </w:r>
          </w:p>
        </w:tc>
        <w:tc>
          <w:tcPr>
            <w:cnfStyle w:val="000100000000" w:firstRow="0" w:lastRow="0" w:firstColumn="0" w:lastColumn="1" w:oddVBand="0" w:evenVBand="0" w:oddHBand="0" w:evenHBand="0" w:firstRowFirstColumn="0" w:firstRowLastColumn="0" w:lastRowFirstColumn="0" w:lastRowLastColumn="0"/>
            <w:tcW w:w="1192"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shd w:val="clear" w:color="auto" w:fill="FFFFFF" w:themeFill="background1"/>
          </w:tcPr>
          <w:p w14:paraId="0B83C280" w14:textId="77777777" w:rsidR="00A53544" w:rsidRPr="001A0FA9" w:rsidRDefault="009F3069" w:rsidP="00B26902">
            <w:pPr>
              <w:spacing w:line="276" w:lineRule="auto"/>
              <w:ind w:left="57"/>
              <w:rPr>
                <w:rFonts w:cstheme="minorHAnsi"/>
                <w:b w:val="0"/>
                <w:bCs w:val="0"/>
                <w:sz w:val="24"/>
                <w:szCs w:val="24"/>
              </w:rPr>
            </w:pPr>
            <w:r w:rsidRPr="001A0FA9">
              <w:rPr>
                <w:rFonts w:cstheme="minorHAnsi"/>
                <w:b w:val="0"/>
                <w:bCs w:val="0"/>
                <w:sz w:val="24"/>
                <w:szCs w:val="24"/>
              </w:rPr>
              <w:t>24</w:t>
            </w:r>
          </w:p>
        </w:tc>
      </w:tr>
      <w:tr w:rsidR="00A53544" w:rsidRPr="0093749E" w14:paraId="13AF42A6" w14:textId="77777777" w:rsidTr="004E17FF">
        <w:trPr>
          <w:trHeight w:val="239"/>
        </w:trPr>
        <w:tc>
          <w:tcPr>
            <w:cnfStyle w:val="001000000000" w:firstRow="0" w:lastRow="0" w:firstColumn="1" w:lastColumn="0" w:oddVBand="0" w:evenVBand="0" w:oddHBand="0" w:evenHBand="0" w:firstRowFirstColumn="0" w:firstRowLastColumn="0" w:lastRowFirstColumn="0" w:lastRowLastColumn="0"/>
            <w:tcW w:w="3717"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shd w:val="clear" w:color="auto" w:fill="FFFFFF" w:themeFill="background1"/>
          </w:tcPr>
          <w:p w14:paraId="3E1FAB69" w14:textId="77777777" w:rsidR="00A53544" w:rsidRPr="001A0FA9" w:rsidRDefault="00A53544" w:rsidP="00B26902">
            <w:pPr>
              <w:spacing w:line="276" w:lineRule="auto"/>
              <w:ind w:left="57"/>
              <w:rPr>
                <w:rFonts w:cstheme="minorHAnsi"/>
                <w:b w:val="0"/>
                <w:bCs w:val="0"/>
                <w:sz w:val="24"/>
                <w:szCs w:val="24"/>
              </w:rPr>
            </w:pPr>
            <w:r w:rsidRPr="001A0FA9">
              <w:rPr>
                <w:rFonts w:cstheme="minorHAnsi"/>
                <w:b w:val="0"/>
                <w:bCs w:val="0"/>
                <w:sz w:val="24"/>
                <w:szCs w:val="24"/>
              </w:rPr>
              <w:t>Decyzje wygaszające</w:t>
            </w:r>
          </w:p>
        </w:tc>
        <w:tc>
          <w:tcPr>
            <w:cnfStyle w:val="000010000000" w:firstRow="0" w:lastRow="0" w:firstColumn="0" w:lastColumn="0" w:oddVBand="1" w:evenVBand="0" w:oddHBand="0" w:evenHBand="0" w:firstRowFirstColumn="0" w:firstRowLastColumn="0" w:lastRowFirstColumn="0" w:lastRowLastColumn="0"/>
            <w:tcW w:w="1189"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shd w:val="clear" w:color="auto" w:fill="FFFFFF" w:themeFill="background1"/>
          </w:tcPr>
          <w:p w14:paraId="5FFFA300" w14:textId="77777777" w:rsidR="00A53544" w:rsidRPr="001A0FA9" w:rsidRDefault="009F3069" w:rsidP="00B26902">
            <w:pPr>
              <w:spacing w:line="276" w:lineRule="auto"/>
              <w:ind w:left="57"/>
              <w:rPr>
                <w:rFonts w:cstheme="minorHAnsi"/>
                <w:sz w:val="24"/>
                <w:szCs w:val="24"/>
              </w:rPr>
            </w:pPr>
            <w:r w:rsidRPr="001A0FA9">
              <w:rPr>
                <w:rFonts w:cstheme="minorHAnsi"/>
                <w:sz w:val="24"/>
                <w:szCs w:val="24"/>
              </w:rPr>
              <w:t>–</w:t>
            </w:r>
          </w:p>
        </w:tc>
        <w:tc>
          <w:tcPr>
            <w:tcW w:w="1192"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shd w:val="clear" w:color="auto" w:fill="FFFFFF" w:themeFill="background1"/>
          </w:tcPr>
          <w:p w14:paraId="6D1D1841" w14:textId="77777777" w:rsidR="00A53544" w:rsidRPr="001A0FA9" w:rsidRDefault="009F3069" w:rsidP="00B26902">
            <w:pPr>
              <w:spacing w:line="276" w:lineRule="auto"/>
              <w:ind w:left="57"/>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1A0FA9">
              <w:rPr>
                <w:rFonts w:cstheme="minorHAnsi"/>
                <w:sz w:val="24"/>
                <w:szCs w:val="24"/>
              </w:rPr>
              <w:t>2</w:t>
            </w:r>
          </w:p>
        </w:tc>
        <w:tc>
          <w:tcPr>
            <w:cnfStyle w:val="000010000000" w:firstRow="0" w:lastRow="0" w:firstColumn="0" w:lastColumn="0" w:oddVBand="1" w:evenVBand="0" w:oddHBand="0" w:evenHBand="0" w:firstRowFirstColumn="0" w:firstRowLastColumn="0" w:lastRowFirstColumn="0" w:lastRowLastColumn="0"/>
            <w:tcW w:w="1190"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shd w:val="clear" w:color="auto" w:fill="FFFFFF" w:themeFill="background1"/>
          </w:tcPr>
          <w:p w14:paraId="10386CFA" w14:textId="77777777" w:rsidR="00A53544" w:rsidRPr="001A0FA9" w:rsidRDefault="009F3069" w:rsidP="00B26902">
            <w:pPr>
              <w:spacing w:line="276" w:lineRule="auto"/>
              <w:ind w:left="57"/>
              <w:rPr>
                <w:rFonts w:cstheme="minorHAnsi"/>
                <w:sz w:val="24"/>
                <w:szCs w:val="24"/>
              </w:rPr>
            </w:pPr>
            <w:r w:rsidRPr="001A0FA9">
              <w:rPr>
                <w:rFonts w:cstheme="minorHAnsi"/>
                <w:sz w:val="24"/>
                <w:szCs w:val="24"/>
              </w:rPr>
              <w:t>1</w:t>
            </w:r>
          </w:p>
        </w:tc>
        <w:tc>
          <w:tcPr>
            <w:tcW w:w="1190"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shd w:val="clear" w:color="auto" w:fill="FFFFFF" w:themeFill="background1"/>
          </w:tcPr>
          <w:p w14:paraId="5FB973EE" w14:textId="77777777" w:rsidR="00A53544" w:rsidRPr="001A0FA9" w:rsidRDefault="009F3069" w:rsidP="00B26902">
            <w:pPr>
              <w:spacing w:line="276" w:lineRule="auto"/>
              <w:ind w:left="57"/>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1A0FA9">
              <w:rPr>
                <w:rFonts w:cstheme="minorHAnsi"/>
                <w:sz w:val="24"/>
                <w:szCs w:val="24"/>
              </w:rPr>
              <w:t>1</w:t>
            </w:r>
          </w:p>
        </w:tc>
        <w:tc>
          <w:tcPr>
            <w:cnfStyle w:val="000100000000" w:firstRow="0" w:lastRow="0" w:firstColumn="0" w:lastColumn="1" w:oddVBand="0" w:evenVBand="0" w:oddHBand="0" w:evenHBand="0" w:firstRowFirstColumn="0" w:firstRowLastColumn="0" w:lastRowFirstColumn="0" w:lastRowLastColumn="0"/>
            <w:tcW w:w="1192"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shd w:val="clear" w:color="auto" w:fill="FFFFFF" w:themeFill="background1"/>
          </w:tcPr>
          <w:p w14:paraId="68A16BBE" w14:textId="77777777" w:rsidR="00A53544" w:rsidRPr="001A0FA9" w:rsidRDefault="009F3069" w:rsidP="00B26902">
            <w:pPr>
              <w:spacing w:line="276" w:lineRule="auto"/>
              <w:ind w:left="57"/>
              <w:rPr>
                <w:rFonts w:cstheme="minorHAnsi"/>
                <w:b w:val="0"/>
                <w:bCs w:val="0"/>
                <w:sz w:val="24"/>
                <w:szCs w:val="24"/>
              </w:rPr>
            </w:pPr>
            <w:r w:rsidRPr="001A0FA9">
              <w:rPr>
                <w:rFonts w:cstheme="minorHAnsi"/>
                <w:b w:val="0"/>
                <w:bCs w:val="0"/>
                <w:sz w:val="24"/>
                <w:szCs w:val="24"/>
              </w:rPr>
              <w:t>4</w:t>
            </w:r>
          </w:p>
        </w:tc>
      </w:tr>
      <w:tr w:rsidR="00A53544" w:rsidRPr="0093749E" w14:paraId="77303033" w14:textId="77777777" w:rsidTr="004E17FF">
        <w:trPr>
          <w:cnfStyle w:val="000000100000" w:firstRow="0" w:lastRow="0" w:firstColumn="0" w:lastColumn="0" w:oddVBand="0" w:evenVBand="0" w:oddHBand="1"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3717"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shd w:val="clear" w:color="auto" w:fill="FFFFFF" w:themeFill="background1"/>
          </w:tcPr>
          <w:p w14:paraId="459C9FFD" w14:textId="77777777" w:rsidR="00A53544" w:rsidRPr="001A0FA9" w:rsidRDefault="00A53544" w:rsidP="00B26902">
            <w:pPr>
              <w:spacing w:line="276" w:lineRule="auto"/>
              <w:ind w:left="57"/>
              <w:rPr>
                <w:rFonts w:cstheme="minorHAnsi"/>
                <w:b w:val="0"/>
                <w:bCs w:val="0"/>
                <w:sz w:val="24"/>
                <w:szCs w:val="24"/>
              </w:rPr>
            </w:pPr>
            <w:r w:rsidRPr="001A0FA9">
              <w:rPr>
                <w:rFonts w:cstheme="minorHAnsi"/>
                <w:b w:val="0"/>
                <w:bCs w:val="0"/>
                <w:sz w:val="24"/>
                <w:szCs w:val="24"/>
              </w:rPr>
              <w:t>Zezwolenia na wycinkę</w:t>
            </w:r>
          </w:p>
        </w:tc>
        <w:tc>
          <w:tcPr>
            <w:cnfStyle w:val="000010000000" w:firstRow="0" w:lastRow="0" w:firstColumn="0" w:lastColumn="0" w:oddVBand="1" w:evenVBand="0" w:oddHBand="0" w:evenHBand="0" w:firstRowFirstColumn="0" w:firstRowLastColumn="0" w:lastRowFirstColumn="0" w:lastRowLastColumn="0"/>
            <w:tcW w:w="1189"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shd w:val="clear" w:color="auto" w:fill="FFFFFF" w:themeFill="background1"/>
          </w:tcPr>
          <w:p w14:paraId="24B283E7" w14:textId="77777777" w:rsidR="00A53544" w:rsidRPr="001A0FA9" w:rsidRDefault="009F3069" w:rsidP="00B26902">
            <w:pPr>
              <w:spacing w:line="276" w:lineRule="auto"/>
              <w:ind w:left="57"/>
              <w:rPr>
                <w:rFonts w:cstheme="minorHAnsi"/>
                <w:sz w:val="24"/>
                <w:szCs w:val="24"/>
              </w:rPr>
            </w:pPr>
            <w:r w:rsidRPr="001A0FA9">
              <w:rPr>
                <w:rFonts w:cstheme="minorHAnsi"/>
                <w:sz w:val="24"/>
                <w:szCs w:val="24"/>
              </w:rPr>
              <w:t>60</w:t>
            </w:r>
          </w:p>
        </w:tc>
        <w:tc>
          <w:tcPr>
            <w:tcW w:w="1192"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shd w:val="clear" w:color="auto" w:fill="FFFFFF" w:themeFill="background1"/>
          </w:tcPr>
          <w:p w14:paraId="6F7B0A55" w14:textId="77777777" w:rsidR="00A53544" w:rsidRPr="001A0FA9" w:rsidRDefault="009F3069" w:rsidP="00B26902">
            <w:pPr>
              <w:spacing w:line="276" w:lineRule="auto"/>
              <w:ind w:left="57"/>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1A0FA9">
              <w:rPr>
                <w:rFonts w:cstheme="minorHAnsi"/>
                <w:sz w:val="24"/>
                <w:szCs w:val="24"/>
              </w:rPr>
              <w:t>42</w:t>
            </w:r>
          </w:p>
        </w:tc>
        <w:tc>
          <w:tcPr>
            <w:cnfStyle w:val="000010000000" w:firstRow="0" w:lastRow="0" w:firstColumn="0" w:lastColumn="0" w:oddVBand="1" w:evenVBand="0" w:oddHBand="0" w:evenHBand="0" w:firstRowFirstColumn="0" w:firstRowLastColumn="0" w:lastRowFirstColumn="0" w:lastRowLastColumn="0"/>
            <w:tcW w:w="1190"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shd w:val="clear" w:color="auto" w:fill="FFFFFF" w:themeFill="background1"/>
          </w:tcPr>
          <w:p w14:paraId="5E4861C7" w14:textId="77777777" w:rsidR="00A53544" w:rsidRPr="001A0FA9" w:rsidRDefault="009F3069" w:rsidP="00B26902">
            <w:pPr>
              <w:spacing w:line="276" w:lineRule="auto"/>
              <w:ind w:left="57"/>
              <w:rPr>
                <w:rFonts w:cstheme="minorHAnsi"/>
                <w:sz w:val="24"/>
                <w:szCs w:val="24"/>
              </w:rPr>
            </w:pPr>
            <w:r w:rsidRPr="001A0FA9">
              <w:rPr>
                <w:rFonts w:cstheme="minorHAnsi"/>
                <w:sz w:val="24"/>
                <w:szCs w:val="24"/>
              </w:rPr>
              <w:t>55</w:t>
            </w:r>
          </w:p>
        </w:tc>
        <w:tc>
          <w:tcPr>
            <w:tcW w:w="1190"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shd w:val="clear" w:color="auto" w:fill="FFFFFF" w:themeFill="background1"/>
          </w:tcPr>
          <w:p w14:paraId="19DBF5B9" w14:textId="77777777" w:rsidR="00A53544" w:rsidRPr="001A0FA9" w:rsidRDefault="009F3069" w:rsidP="00B26902">
            <w:pPr>
              <w:spacing w:line="276" w:lineRule="auto"/>
              <w:ind w:left="57"/>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1A0FA9">
              <w:rPr>
                <w:rFonts w:cstheme="minorHAnsi"/>
                <w:sz w:val="24"/>
                <w:szCs w:val="24"/>
              </w:rPr>
              <w:t>35</w:t>
            </w:r>
          </w:p>
        </w:tc>
        <w:tc>
          <w:tcPr>
            <w:cnfStyle w:val="000100000000" w:firstRow="0" w:lastRow="0" w:firstColumn="0" w:lastColumn="1" w:oddVBand="0" w:evenVBand="0" w:oddHBand="0" w:evenHBand="0" w:firstRowFirstColumn="0" w:firstRowLastColumn="0" w:lastRowFirstColumn="0" w:lastRowLastColumn="0"/>
            <w:tcW w:w="1192"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shd w:val="clear" w:color="auto" w:fill="FFFFFF" w:themeFill="background1"/>
          </w:tcPr>
          <w:p w14:paraId="266E794C" w14:textId="77777777" w:rsidR="00A53544" w:rsidRPr="001A0FA9" w:rsidRDefault="009F3069" w:rsidP="00B26902">
            <w:pPr>
              <w:spacing w:line="276" w:lineRule="auto"/>
              <w:ind w:left="57"/>
              <w:rPr>
                <w:rFonts w:cstheme="minorHAnsi"/>
                <w:b w:val="0"/>
                <w:bCs w:val="0"/>
                <w:sz w:val="24"/>
                <w:szCs w:val="24"/>
              </w:rPr>
            </w:pPr>
            <w:r w:rsidRPr="001A0FA9">
              <w:rPr>
                <w:rFonts w:cstheme="minorHAnsi"/>
                <w:b w:val="0"/>
                <w:bCs w:val="0"/>
                <w:sz w:val="24"/>
                <w:szCs w:val="24"/>
              </w:rPr>
              <w:t>66</w:t>
            </w:r>
          </w:p>
        </w:tc>
      </w:tr>
      <w:tr w:rsidR="00B841B3" w:rsidRPr="0093749E" w14:paraId="5FB82A8D" w14:textId="77777777" w:rsidTr="004E17FF">
        <w:trPr>
          <w:trHeight w:val="239"/>
        </w:trPr>
        <w:tc>
          <w:tcPr>
            <w:cnfStyle w:val="001000000000" w:firstRow="0" w:lastRow="0" w:firstColumn="1" w:lastColumn="0" w:oddVBand="0" w:evenVBand="0" w:oddHBand="0" w:evenHBand="0" w:firstRowFirstColumn="0" w:firstRowLastColumn="0" w:lastRowFirstColumn="0" w:lastRowLastColumn="0"/>
            <w:tcW w:w="3717"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shd w:val="clear" w:color="auto" w:fill="FFFFFF" w:themeFill="background1"/>
          </w:tcPr>
          <w:p w14:paraId="0EB5FB55" w14:textId="77777777" w:rsidR="00B841B3" w:rsidRPr="001A0FA9" w:rsidRDefault="00B841B3" w:rsidP="00B26902">
            <w:pPr>
              <w:spacing w:line="276" w:lineRule="auto"/>
              <w:ind w:left="57"/>
              <w:rPr>
                <w:rFonts w:cstheme="minorHAnsi"/>
                <w:b w:val="0"/>
                <w:bCs w:val="0"/>
                <w:sz w:val="24"/>
                <w:szCs w:val="24"/>
              </w:rPr>
            </w:pPr>
            <w:r w:rsidRPr="001A0FA9">
              <w:rPr>
                <w:rFonts w:cstheme="minorHAnsi"/>
                <w:b w:val="0"/>
                <w:bCs w:val="0"/>
                <w:sz w:val="24"/>
                <w:szCs w:val="24"/>
              </w:rPr>
              <w:t>Postanowienia</w:t>
            </w:r>
          </w:p>
        </w:tc>
        <w:tc>
          <w:tcPr>
            <w:cnfStyle w:val="000010000000" w:firstRow="0" w:lastRow="0" w:firstColumn="0" w:lastColumn="0" w:oddVBand="1" w:evenVBand="0" w:oddHBand="0" w:evenHBand="0" w:firstRowFirstColumn="0" w:firstRowLastColumn="0" w:lastRowFirstColumn="0" w:lastRowLastColumn="0"/>
            <w:tcW w:w="1189"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shd w:val="clear" w:color="auto" w:fill="FFFFFF" w:themeFill="background1"/>
          </w:tcPr>
          <w:p w14:paraId="7677A772" w14:textId="77777777" w:rsidR="00B841B3" w:rsidRPr="001A0FA9" w:rsidRDefault="00B841B3" w:rsidP="00B26902">
            <w:pPr>
              <w:spacing w:line="276" w:lineRule="auto"/>
              <w:ind w:left="57"/>
              <w:rPr>
                <w:rFonts w:cstheme="minorHAnsi"/>
                <w:sz w:val="24"/>
                <w:szCs w:val="24"/>
              </w:rPr>
            </w:pPr>
            <w:r w:rsidRPr="001A0FA9">
              <w:rPr>
                <w:rFonts w:cstheme="minorHAnsi"/>
                <w:sz w:val="24"/>
                <w:szCs w:val="24"/>
              </w:rPr>
              <w:t>6</w:t>
            </w:r>
          </w:p>
        </w:tc>
        <w:tc>
          <w:tcPr>
            <w:tcW w:w="1192"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shd w:val="clear" w:color="auto" w:fill="FFFFFF" w:themeFill="background1"/>
          </w:tcPr>
          <w:p w14:paraId="675FA9C3" w14:textId="77777777" w:rsidR="00B841B3" w:rsidRPr="001A0FA9" w:rsidRDefault="00B841B3" w:rsidP="00B26902">
            <w:pPr>
              <w:spacing w:line="276" w:lineRule="auto"/>
              <w:ind w:left="57"/>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1A0FA9">
              <w:rPr>
                <w:rFonts w:cstheme="minorHAnsi"/>
                <w:sz w:val="24"/>
                <w:szCs w:val="24"/>
              </w:rPr>
              <w:t>2</w:t>
            </w:r>
          </w:p>
        </w:tc>
        <w:tc>
          <w:tcPr>
            <w:cnfStyle w:val="000010000000" w:firstRow="0" w:lastRow="0" w:firstColumn="0" w:lastColumn="0" w:oddVBand="1" w:evenVBand="0" w:oddHBand="0" w:evenHBand="0" w:firstRowFirstColumn="0" w:firstRowLastColumn="0" w:lastRowFirstColumn="0" w:lastRowLastColumn="0"/>
            <w:tcW w:w="1190"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shd w:val="clear" w:color="auto" w:fill="FFFFFF" w:themeFill="background1"/>
          </w:tcPr>
          <w:p w14:paraId="5C0086AA" w14:textId="77777777" w:rsidR="00B841B3" w:rsidRPr="001A0FA9" w:rsidRDefault="00B841B3" w:rsidP="00B26902">
            <w:pPr>
              <w:spacing w:line="276" w:lineRule="auto"/>
              <w:ind w:left="57"/>
              <w:rPr>
                <w:rFonts w:cstheme="minorHAnsi"/>
                <w:sz w:val="24"/>
                <w:szCs w:val="24"/>
              </w:rPr>
            </w:pPr>
            <w:r w:rsidRPr="001A0FA9">
              <w:rPr>
                <w:rFonts w:cstheme="minorHAnsi"/>
                <w:sz w:val="24"/>
                <w:szCs w:val="24"/>
              </w:rPr>
              <w:t>7</w:t>
            </w:r>
          </w:p>
        </w:tc>
        <w:tc>
          <w:tcPr>
            <w:tcW w:w="1190"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shd w:val="clear" w:color="auto" w:fill="FFFFFF" w:themeFill="background1"/>
          </w:tcPr>
          <w:p w14:paraId="1B3B0605" w14:textId="77777777" w:rsidR="00B841B3" w:rsidRPr="001A0FA9" w:rsidRDefault="00B841B3" w:rsidP="00B26902">
            <w:pPr>
              <w:spacing w:line="276" w:lineRule="auto"/>
              <w:ind w:left="57"/>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1A0FA9">
              <w:rPr>
                <w:rFonts w:cstheme="minorHAnsi"/>
                <w:sz w:val="24"/>
                <w:szCs w:val="24"/>
              </w:rPr>
              <w:t>6</w:t>
            </w:r>
          </w:p>
        </w:tc>
        <w:tc>
          <w:tcPr>
            <w:cnfStyle w:val="000100000000" w:firstRow="0" w:lastRow="0" w:firstColumn="0" w:lastColumn="1" w:oddVBand="0" w:evenVBand="0" w:oddHBand="0" w:evenHBand="0" w:firstRowFirstColumn="0" w:firstRowLastColumn="0" w:lastRowFirstColumn="0" w:lastRowLastColumn="0"/>
            <w:tcW w:w="1192"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shd w:val="clear" w:color="auto" w:fill="FFFFFF" w:themeFill="background1"/>
          </w:tcPr>
          <w:p w14:paraId="4262B4A0" w14:textId="77777777" w:rsidR="00B841B3" w:rsidRPr="001A0FA9" w:rsidRDefault="00B841B3" w:rsidP="00B26902">
            <w:pPr>
              <w:spacing w:line="276" w:lineRule="auto"/>
              <w:ind w:left="57"/>
              <w:rPr>
                <w:rFonts w:cstheme="minorHAnsi"/>
                <w:b w:val="0"/>
                <w:bCs w:val="0"/>
                <w:sz w:val="24"/>
                <w:szCs w:val="24"/>
              </w:rPr>
            </w:pPr>
            <w:r w:rsidRPr="001A0FA9">
              <w:rPr>
                <w:rFonts w:cstheme="minorHAnsi"/>
                <w:b w:val="0"/>
                <w:bCs w:val="0"/>
                <w:sz w:val="24"/>
                <w:szCs w:val="24"/>
              </w:rPr>
              <w:t>16</w:t>
            </w:r>
          </w:p>
        </w:tc>
      </w:tr>
      <w:tr w:rsidR="00B841B3" w:rsidRPr="0093749E" w14:paraId="1F2864A3" w14:textId="77777777" w:rsidTr="004E17FF">
        <w:trPr>
          <w:cnfStyle w:val="000000100000" w:firstRow="0" w:lastRow="0" w:firstColumn="0" w:lastColumn="0" w:oddVBand="0" w:evenVBand="0" w:oddHBand="1"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3717"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shd w:val="clear" w:color="auto" w:fill="FFFFFF" w:themeFill="background1"/>
          </w:tcPr>
          <w:p w14:paraId="3745478D" w14:textId="77777777" w:rsidR="00B841B3" w:rsidRPr="001A0FA9" w:rsidRDefault="00B841B3" w:rsidP="00B26902">
            <w:pPr>
              <w:spacing w:line="276" w:lineRule="auto"/>
              <w:ind w:left="57"/>
              <w:rPr>
                <w:rFonts w:cstheme="minorHAnsi"/>
                <w:b w:val="0"/>
                <w:bCs w:val="0"/>
                <w:sz w:val="24"/>
                <w:szCs w:val="24"/>
              </w:rPr>
            </w:pPr>
            <w:r w:rsidRPr="001A0FA9">
              <w:rPr>
                <w:rFonts w:cstheme="minorHAnsi"/>
                <w:b w:val="0"/>
                <w:bCs w:val="0"/>
                <w:sz w:val="24"/>
                <w:szCs w:val="24"/>
              </w:rPr>
              <w:t>Zmiany decyzji</w:t>
            </w:r>
          </w:p>
        </w:tc>
        <w:tc>
          <w:tcPr>
            <w:cnfStyle w:val="000010000000" w:firstRow="0" w:lastRow="0" w:firstColumn="0" w:lastColumn="0" w:oddVBand="1" w:evenVBand="0" w:oddHBand="0" w:evenHBand="0" w:firstRowFirstColumn="0" w:firstRowLastColumn="0" w:lastRowFirstColumn="0" w:lastRowLastColumn="0"/>
            <w:tcW w:w="1189"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shd w:val="clear" w:color="auto" w:fill="FFFFFF" w:themeFill="background1"/>
          </w:tcPr>
          <w:p w14:paraId="77D6CE60" w14:textId="77777777" w:rsidR="00B841B3" w:rsidRPr="001A0FA9" w:rsidRDefault="00B841B3" w:rsidP="00B26902">
            <w:pPr>
              <w:spacing w:line="276" w:lineRule="auto"/>
              <w:ind w:left="57"/>
              <w:rPr>
                <w:rFonts w:cstheme="minorHAnsi"/>
                <w:sz w:val="24"/>
                <w:szCs w:val="24"/>
              </w:rPr>
            </w:pPr>
            <w:r w:rsidRPr="001A0FA9">
              <w:rPr>
                <w:rFonts w:cstheme="minorHAnsi"/>
                <w:sz w:val="24"/>
                <w:szCs w:val="24"/>
              </w:rPr>
              <w:t>–</w:t>
            </w:r>
          </w:p>
        </w:tc>
        <w:tc>
          <w:tcPr>
            <w:tcW w:w="1192"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shd w:val="clear" w:color="auto" w:fill="FFFFFF" w:themeFill="background1"/>
          </w:tcPr>
          <w:p w14:paraId="06B83722" w14:textId="77777777" w:rsidR="00B841B3" w:rsidRPr="001A0FA9" w:rsidRDefault="00B841B3" w:rsidP="00B26902">
            <w:pPr>
              <w:spacing w:line="276" w:lineRule="auto"/>
              <w:ind w:left="57"/>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1A0FA9">
              <w:rPr>
                <w:rFonts w:cstheme="minorHAnsi"/>
                <w:sz w:val="24"/>
                <w:szCs w:val="24"/>
              </w:rPr>
              <w:t>6</w:t>
            </w:r>
          </w:p>
        </w:tc>
        <w:tc>
          <w:tcPr>
            <w:cnfStyle w:val="000010000000" w:firstRow="0" w:lastRow="0" w:firstColumn="0" w:lastColumn="0" w:oddVBand="1" w:evenVBand="0" w:oddHBand="0" w:evenHBand="0" w:firstRowFirstColumn="0" w:firstRowLastColumn="0" w:lastRowFirstColumn="0" w:lastRowLastColumn="0"/>
            <w:tcW w:w="1190"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shd w:val="clear" w:color="auto" w:fill="FFFFFF" w:themeFill="background1"/>
          </w:tcPr>
          <w:p w14:paraId="6427C95F" w14:textId="77777777" w:rsidR="00B841B3" w:rsidRPr="001A0FA9" w:rsidRDefault="00B841B3" w:rsidP="00B26902">
            <w:pPr>
              <w:spacing w:line="276" w:lineRule="auto"/>
              <w:ind w:left="57"/>
              <w:rPr>
                <w:rFonts w:cstheme="minorHAnsi"/>
                <w:sz w:val="24"/>
                <w:szCs w:val="24"/>
              </w:rPr>
            </w:pPr>
            <w:r w:rsidRPr="001A0FA9">
              <w:rPr>
                <w:rFonts w:cstheme="minorHAnsi"/>
                <w:sz w:val="24"/>
                <w:szCs w:val="24"/>
              </w:rPr>
              <w:t>1</w:t>
            </w:r>
          </w:p>
        </w:tc>
        <w:tc>
          <w:tcPr>
            <w:tcW w:w="1190"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shd w:val="clear" w:color="auto" w:fill="FFFFFF" w:themeFill="background1"/>
          </w:tcPr>
          <w:p w14:paraId="6565404A" w14:textId="77777777" w:rsidR="00B841B3" w:rsidRPr="001A0FA9" w:rsidRDefault="00B841B3" w:rsidP="00B26902">
            <w:pPr>
              <w:spacing w:line="276" w:lineRule="auto"/>
              <w:ind w:left="57"/>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1A0FA9">
              <w:rPr>
                <w:rFonts w:cstheme="minorHAnsi"/>
                <w:sz w:val="24"/>
                <w:szCs w:val="24"/>
              </w:rPr>
              <w:t>8</w:t>
            </w:r>
          </w:p>
        </w:tc>
        <w:tc>
          <w:tcPr>
            <w:cnfStyle w:val="000100000000" w:firstRow="0" w:lastRow="0" w:firstColumn="0" w:lastColumn="1" w:oddVBand="0" w:evenVBand="0" w:oddHBand="0" w:evenHBand="0" w:firstRowFirstColumn="0" w:firstRowLastColumn="0" w:lastRowFirstColumn="0" w:lastRowLastColumn="0"/>
            <w:tcW w:w="1192"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shd w:val="clear" w:color="auto" w:fill="FFFFFF" w:themeFill="background1"/>
          </w:tcPr>
          <w:p w14:paraId="78603D9B" w14:textId="77777777" w:rsidR="00B841B3" w:rsidRPr="001A0FA9" w:rsidRDefault="00B841B3" w:rsidP="00B26902">
            <w:pPr>
              <w:spacing w:line="276" w:lineRule="auto"/>
              <w:ind w:left="57"/>
              <w:rPr>
                <w:rFonts w:cstheme="minorHAnsi"/>
                <w:b w:val="0"/>
                <w:bCs w:val="0"/>
                <w:sz w:val="24"/>
                <w:szCs w:val="24"/>
              </w:rPr>
            </w:pPr>
            <w:r w:rsidRPr="001A0FA9">
              <w:rPr>
                <w:rFonts w:cstheme="minorHAnsi"/>
                <w:b w:val="0"/>
                <w:bCs w:val="0"/>
                <w:sz w:val="24"/>
                <w:szCs w:val="24"/>
              </w:rPr>
              <w:t>19</w:t>
            </w:r>
          </w:p>
        </w:tc>
      </w:tr>
      <w:tr w:rsidR="00B841B3" w:rsidRPr="0093749E" w14:paraId="04CC150D" w14:textId="77777777" w:rsidTr="004E17FF">
        <w:trPr>
          <w:cnfStyle w:val="010000000000" w:firstRow="0" w:lastRow="1" w:firstColumn="0" w:lastColumn="0" w:oddVBand="0" w:evenVBand="0" w:oddHBand="0"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3717"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shd w:val="clear" w:color="auto" w:fill="FFFFFF" w:themeFill="background1"/>
          </w:tcPr>
          <w:p w14:paraId="6BA98878" w14:textId="77777777" w:rsidR="00B841B3" w:rsidRPr="001A0FA9" w:rsidRDefault="00B841B3" w:rsidP="00B26902">
            <w:pPr>
              <w:spacing w:line="276" w:lineRule="auto"/>
              <w:ind w:left="57"/>
              <w:rPr>
                <w:rFonts w:cstheme="minorHAnsi"/>
                <w:b w:val="0"/>
                <w:bCs w:val="0"/>
                <w:sz w:val="24"/>
                <w:szCs w:val="24"/>
              </w:rPr>
            </w:pPr>
            <w:r w:rsidRPr="001A0FA9">
              <w:rPr>
                <w:rFonts w:cstheme="minorHAnsi"/>
                <w:b w:val="0"/>
                <w:bCs w:val="0"/>
                <w:sz w:val="24"/>
                <w:szCs w:val="24"/>
              </w:rPr>
              <w:t>Inne decyzje</w:t>
            </w:r>
          </w:p>
        </w:tc>
        <w:tc>
          <w:tcPr>
            <w:cnfStyle w:val="000010000000" w:firstRow="0" w:lastRow="0" w:firstColumn="0" w:lastColumn="0" w:oddVBand="1" w:evenVBand="0" w:oddHBand="0" w:evenHBand="0" w:firstRowFirstColumn="0" w:firstRowLastColumn="0" w:lastRowFirstColumn="0" w:lastRowLastColumn="0"/>
            <w:tcW w:w="1189"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shd w:val="clear" w:color="auto" w:fill="FFFFFF" w:themeFill="background1"/>
          </w:tcPr>
          <w:p w14:paraId="61E559D4" w14:textId="77777777" w:rsidR="00B841B3" w:rsidRPr="001A0FA9" w:rsidRDefault="00B841B3" w:rsidP="00B26902">
            <w:pPr>
              <w:spacing w:line="276" w:lineRule="auto"/>
              <w:ind w:left="57"/>
              <w:rPr>
                <w:rFonts w:cstheme="minorHAnsi"/>
                <w:b w:val="0"/>
                <w:bCs w:val="0"/>
                <w:sz w:val="24"/>
                <w:szCs w:val="24"/>
              </w:rPr>
            </w:pPr>
            <w:r w:rsidRPr="001A0FA9">
              <w:rPr>
                <w:rFonts w:cstheme="minorHAnsi"/>
                <w:b w:val="0"/>
                <w:bCs w:val="0"/>
                <w:sz w:val="24"/>
                <w:szCs w:val="24"/>
              </w:rPr>
              <w:t>–</w:t>
            </w:r>
          </w:p>
        </w:tc>
        <w:tc>
          <w:tcPr>
            <w:tcW w:w="1192"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shd w:val="clear" w:color="auto" w:fill="FFFFFF" w:themeFill="background1"/>
          </w:tcPr>
          <w:p w14:paraId="36B40C22" w14:textId="77777777" w:rsidR="00B841B3" w:rsidRPr="001A0FA9" w:rsidRDefault="00B841B3" w:rsidP="00B26902">
            <w:pPr>
              <w:spacing w:line="276" w:lineRule="auto"/>
              <w:ind w:left="57"/>
              <w:cnfStyle w:val="010000000000" w:firstRow="0" w:lastRow="1" w:firstColumn="0" w:lastColumn="0" w:oddVBand="0" w:evenVBand="0" w:oddHBand="0" w:evenHBand="0" w:firstRowFirstColumn="0" w:firstRowLastColumn="0" w:lastRowFirstColumn="0" w:lastRowLastColumn="0"/>
              <w:rPr>
                <w:rFonts w:cstheme="minorHAnsi"/>
                <w:b w:val="0"/>
                <w:bCs w:val="0"/>
                <w:sz w:val="24"/>
                <w:szCs w:val="24"/>
              </w:rPr>
            </w:pPr>
            <w:r w:rsidRPr="001A0FA9">
              <w:rPr>
                <w:rFonts w:cstheme="minorHAnsi"/>
                <w:b w:val="0"/>
                <w:bCs w:val="0"/>
                <w:sz w:val="24"/>
                <w:szCs w:val="24"/>
              </w:rPr>
              <w:t>–</w:t>
            </w:r>
          </w:p>
        </w:tc>
        <w:tc>
          <w:tcPr>
            <w:cnfStyle w:val="000010000000" w:firstRow="0" w:lastRow="0" w:firstColumn="0" w:lastColumn="0" w:oddVBand="1" w:evenVBand="0" w:oddHBand="0" w:evenHBand="0" w:firstRowFirstColumn="0" w:firstRowLastColumn="0" w:lastRowFirstColumn="0" w:lastRowLastColumn="0"/>
            <w:tcW w:w="1190"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shd w:val="clear" w:color="auto" w:fill="FFFFFF" w:themeFill="background1"/>
          </w:tcPr>
          <w:p w14:paraId="34424054" w14:textId="77777777" w:rsidR="00B841B3" w:rsidRPr="001A0FA9" w:rsidRDefault="00B841B3" w:rsidP="00B26902">
            <w:pPr>
              <w:spacing w:line="276" w:lineRule="auto"/>
              <w:ind w:left="57"/>
              <w:rPr>
                <w:rFonts w:cstheme="minorHAnsi"/>
                <w:b w:val="0"/>
                <w:bCs w:val="0"/>
                <w:sz w:val="24"/>
                <w:szCs w:val="24"/>
              </w:rPr>
            </w:pPr>
            <w:r w:rsidRPr="001A0FA9">
              <w:rPr>
                <w:rFonts w:cstheme="minorHAnsi"/>
                <w:b w:val="0"/>
                <w:bCs w:val="0"/>
                <w:sz w:val="24"/>
                <w:szCs w:val="24"/>
              </w:rPr>
              <w:t>1</w:t>
            </w:r>
          </w:p>
        </w:tc>
        <w:tc>
          <w:tcPr>
            <w:tcW w:w="1190"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shd w:val="clear" w:color="auto" w:fill="FFFFFF" w:themeFill="background1"/>
          </w:tcPr>
          <w:p w14:paraId="6CAAB765" w14:textId="77777777" w:rsidR="00B841B3" w:rsidRPr="001A0FA9" w:rsidRDefault="00B841B3" w:rsidP="00B26902">
            <w:pPr>
              <w:spacing w:line="276" w:lineRule="auto"/>
              <w:ind w:left="57"/>
              <w:cnfStyle w:val="010000000000" w:firstRow="0" w:lastRow="1" w:firstColumn="0" w:lastColumn="0" w:oddVBand="0" w:evenVBand="0" w:oddHBand="0" w:evenHBand="0" w:firstRowFirstColumn="0" w:firstRowLastColumn="0" w:lastRowFirstColumn="0" w:lastRowLastColumn="0"/>
              <w:rPr>
                <w:rFonts w:cstheme="minorHAnsi"/>
                <w:b w:val="0"/>
                <w:bCs w:val="0"/>
                <w:sz w:val="24"/>
                <w:szCs w:val="24"/>
              </w:rPr>
            </w:pPr>
            <w:r w:rsidRPr="001A0FA9">
              <w:rPr>
                <w:rFonts w:cstheme="minorHAnsi"/>
                <w:b w:val="0"/>
                <w:bCs w:val="0"/>
                <w:sz w:val="24"/>
                <w:szCs w:val="24"/>
              </w:rPr>
              <w:t>–</w:t>
            </w:r>
          </w:p>
        </w:tc>
        <w:tc>
          <w:tcPr>
            <w:cnfStyle w:val="000100000000" w:firstRow="0" w:lastRow="0" w:firstColumn="0" w:lastColumn="1" w:oddVBand="0" w:evenVBand="0" w:oddHBand="0" w:evenHBand="0" w:firstRowFirstColumn="0" w:firstRowLastColumn="0" w:lastRowFirstColumn="0" w:lastRowLastColumn="0"/>
            <w:tcW w:w="1192"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shd w:val="clear" w:color="auto" w:fill="FFFFFF" w:themeFill="background1"/>
          </w:tcPr>
          <w:p w14:paraId="6C4A9892" w14:textId="77777777" w:rsidR="00B841B3" w:rsidRPr="001A0FA9" w:rsidRDefault="00B841B3" w:rsidP="00B26902">
            <w:pPr>
              <w:spacing w:line="276" w:lineRule="auto"/>
              <w:ind w:left="57"/>
              <w:rPr>
                <w:rFonts w:cstheme="minorHAnsi"/>
                <w:b w:val="0"/>
                <w:bCs w:val="0"/>
                <w:sz w:val="24"/>
                <w:szCs w:val="24"/>
              </w:rPr>
            </w:pPr>
            <w:r w:rsidRPr="001A0FA9">
              <w:rPr>
                <w:rFonts w:cstheme="minorHAnsi"/>
                <w:b w:val="0"/>
                <w:bCs w:val="0"/>
                <w:sz w:val="24"/>
                <w:szCs w:val="24"/>
              </w:rPr>
              <w:t>2</w:t>
            </w:r>
          </w:p>
        </w:tc>
      </w:tr>
    </w:tbl>
    <w:p w14:paraId="24503884" w14:textId="77777777" w:rsidR="00A53544" w:rsidRPr="00B26902" w:rsidRDefault="00A53544" w:rsidP="00C56442">
      <w:pPr>
        <w:rPr>
          <w:rFonts w:cstheme="minorHAnsi"/>
          <w:sz w:val="24"/>
          <w:szCs w:val="24"/>
        </w:rPr>
      </w:pPr>
      <w:r w:rsidRPr="00B26902">
        <w:rPr>
          <w:rFonts w:cstheme="minorHAnsi"/>
          <w:sz w:val="24"/>
          <w:szCs w:val="24"/>
        </w:rPr>
        <w:t>Źródło: Departament Kultury, Promocji i Sportu, Urząd Miejski w Białymstoku.</w:t>
      </w:r>
    </w:p>
    <w:p w14:paraId="538402EB" w14:textId="52C5629C" w:rsidR="001C41B2" w:rsidRPr="00B26902" w:rsidRDefault="007D6C8A" w:rsidP="00C56442">
      <w:pPr>
        <w:rPr>
          <w:rFonts w:cstheme="minorHAnsi"/>
          <w:sz w:val="24"/>
          <w:szCs w:val="24"/>
        </w:rPr>
      </w:pPr>
      <w:r w:rsidRPr="00B26902">
        <w:rPr>
          <w:rFonts w:cstheme="minorHAnsi"/>
          <w:sz w:val="24"/>
          <w:szCs w:val="24"/>
        </w:rPr>
        <w:t>W 2024 r. założenia Gminnego Programu Opieki nad Zabytkami dla Miasta Białegostoku na lata</w:t>
      </w:r>
      <w:r w:rsidR="00E631F3" w:rsidRPr="00B26902">
        <w:rPr>
          <w:rFonts w:cstheme="minorHAnsi"/>
          <w:sz w:val="24"/>
          <w:szCs w:val="24"/>
        </w:rPr>
        <w:t xml:space="preserve"> </w:t>
      </w:r>
      <w:r w:rsidRPr="00B26902">
        <w:rPr>
          <w:rFonts w:cstheme="minorHAnsi"/>
          <w:sz w:val="24"/>
          <w:szCs w:val="24"/>
        </w:rPr>
        <w:t xml:space="preserve">2022-2025 realizowano poprzez 4 kluczowe działania. Mając na uwadze zahamowanie procesu degradacji zabytków i doprowadzenie do poprawy ich stanu zachowania wydano właścicielom zabytków 20 zaleceń konserwatorskich, a także 199 decyzji na prowadzenie prac </w:t>
      </w:r>
      <w:r w:rsidRPr="00B26902">
        <w:rPr>
          <w:rFonts w:cstheme="minorHAnsi"/>
          <w:sz w:val="24"/>
          <w:szCs w:val="24"/>
        </w:rPr>
        <w:lastRenderedPageBreak/>
        <w:t>konserwatorskich, restauratorskich i robót budowlanych oraz 66 zezwoleń na wycinkę drzew, prowadzoną w ramach tych prac w celu wyeliminowania zagrożenia bezpieczeństwa. Wykonując zadania z zakresu ochrony i świadomego kształtowania krajobrazu kulturowego zaopiniowano pod względem konserwatorskim 13 projektów miejscowych planów zagospodarowania przestrzennego. W ramach badania i dokumentowania dziedzictwa kulturowego wykonano 15 kart adresowych białostockich zabytków.</w:t>
      </w:r>
    </w:p>
    <w:p w14:paraId="351130C2" w14:textId="0D372AC3" w:rsidR="00C1041A" w:rsidRPr="00B26902" w:rsidRDefault="00A8614E" w:rsidP="00C56442">
      <w:pPr>
        <w:rPr>
          <w:rFonts w:cstheme="minorHAnsi"/>
          <w:sz w:val="24"/>
          <w:szCs w:val="24"/>
        </w:rPr>
      </w:pPr>
      <w:r w:rsidRPr="00B26902">
        <w:rPr>
          <w:rFonts w:cstheme="minorHAnsi"/>
          <w:sz w:val="24"/>
          <w:szCs w:val="24"/>
        </w:rPr>
        <w:t>Na dzień 31</w:t>
      </w:r>
      <w:r w:rsidR="00F27C41" w:rsidRPr="00B26902">
        <w:rPr>
          <w:rFonts w:cstheme="minorHAnsi"/>
          <w:sz w:val="24"/>
          <w:szCs w:val="24"/>
        </w:rPr>
        <w:t>.12.</w:t>
      </w:r>
      <w:r w:rsidRPr="00B26902">
        <w:rPr>
          <w:rFonts w:cstheme="minorHAnsi"/>
          <w:sz w:val="24"/>
          <w:szCs w:val="24"/>
        </w:rPr>
        <w:t>2024 r. gminna ewidencja zabytków Miasta Białystok obejmowała 618 zabytków nieruchomych, w tym ochroną prawną poprzez wpis do rejestru zabytków objętych było 276 obiektów.</w:t>
      </w:r>
      <w:r w:rsidR="00D76A82" w:rsidRPr="00B26902">
        <w:rPr>
          <w:rFonts w:cstheme="minorHAnsi"/>
          <w:sz w:val="24"/>
          <w:szCs w:val="24"/>
        </w:rPr>
        <w:t xml:space="preserve"> </w:t>
      </w:r>
      <w:r w:rsidRPr="00B26902">
        <w:rPr>
          <w:rFonts w:cstheme="minorHAnsi"/>
          <w:sz w:val="24"/>
          <w:szCs w:val="24"/>
        </w:rPr>
        <w:t xml:space="preserve">Na terenie Białegostoku znajduje się jeden Pomnik historii </w:t>
      </w:r>
      <w:r w:rsidR="00041A0D" w:rsidRPr="00B26902">
        <w:rPr>
          <w:rFonts w:cstheme="minorHAnsi"/>
          <w:sz w:val="24"/>
          <w:szCs w:val="24"/>
        </w:rPr>
        <w:t>–</w:t>
      </w:r>
      <w:r w:rsidRPr="00B26902">
        <w:rPr>
          <w:rFonts w:cstheme="minorHAnsi"/>
          <w:sz w:val="24"/>
          <w:szCs w:val="24"/>
        </w:rPr>
        <w:t xml:space="preserve"> zespół kościoła pw. Chrystusa Króla i św. Rocha, stanowiący Pomnik wdzięczności Bogu za odzyskaną przez Polskę niepodległość. Wśród zabytków ruchomych na terenie miasta zarejestrowanych było </w:t>
      </w:r>
      <w:r w:rsidR="00030DCC" w:rsidRPr="00B26902">
        <w:rPr>
          <w:rFonts w:cstheme="minorHAnsi"/>
          <w:sz w:val="24"/>
          <w:szCs w:val="24"/>
        </w:rPr>
        <w:t>m.in.</w:t>
      </w:r>
      <w:r w:rsidR="007D6C8A" w:rsidRPr="00B26902">
        <w:rPr>
          <w:rFonts w:cstheme="minorHAnsi"/>
          <w:sz w:val="24"/>
          <w:szCs w:val="24"/>
        </w:rPr>
        <w:t xml:space="preserve"> </w:t>
      </w:r>
      <w:r w:rsidRPr="00B26902">
        <w:rPr>
          <w:rFonts w:cstheme="minorHAnsi"/>
          <w:sz w:val="24"/>
          <w:szCs w:val="24"/>
        </w:rPr>
        <w:t>489 pojazdów zabytkowych.</w:t>
      </w:r>
    </w:p>
    <w:p w14:paraId="4FFA0FDA" w14:textId="7DE5A4B8" w:rsidR="00A53544" w:rsidRPr="00FE5307" w:rsidRDefault="003C36F6" w:rsidP="000522FF">
      <w:pPr>
        <w:pStyle w:val="Nagwek3"/>
      </w:pPr>
      <w:bookmarkStart w:id="61" w:name="_Toc228345793"/>
      <w:r w:rsidRPr="0093749E">
        <w:t>3</w:t>
      </w:r>
      <w:r w:rsidR="00A53544" w:rsidRPr="00FE5307">
        <w:t>.</w:t>
      </w:r>
      <w:r w:rsidR="000F1D8F" w:rsidRPr="00FE5307">
        <w:t>3</w:t>
      </w:r>
      <w:r w:rsidR="00A53544" w:rsidRPr="00FE5307">
        <w:tab/>
        <w:t>Lokalne dziedzictwo niematerialne</w:t>
      </w:r>
      <w:bookmarkEnd w:id="61"/>
    </w:p>
    <w:p w14:paraId="473F1003" w14:textId="654864B8" w:rsidR="00A53544" w:rsidRPr="00B26902" w:rsidRDefault="00A53544" w:rsidP="006F7978">
      <w:pPr>
        <w:rPr>
          <w:rFonts w:cstheme="minorHAnsi"/>
          <w:sz w:val="24"/>
          <w:szCs w:val="24"/>
        </w:rPr>
      </w:pPr>
      <w:r w:rsidRPr="00B26902">
        <w:rPr>
          <w:rFonts w:cstheme="minorHAnsi"/>
          <w:sz w:val="24"/>
          <w:szCs w:val="24"/>
        </w:rPr>
        <w:t>Niematerialne dziedzictwo kulturowe jest jedną z podstaw kształtowania tożsamości społeczeństwa, społeczności regionalnych i lokalnych oraz jednostek. Przetrwanie dziedzictwa niematerialnego jest</w:t>
      </w:r>
      <w:r w:rsidR="00234911" w:rsidRPr="00B26902">
        <w:rPr>
          <w:rFonts w:cstheme="minorHAnsi"/>
          <w:sz w:val="24"/>
          <w:szCs w:val="24"/>
        </w:rPr>
        <w:t> </w:t>
      </w:r>
      <w:r w:rsidRPr="00B26902">
        <w:rPr>
          <w:rFonts w:cstheme="minorHAnsi"/>
          <w:sz w:val="24"/>
          <w:szCs w:val="24"/>
        </w:rPr>
        <w:t>warunkiem zachowania zróżnicowania kulturowego, szczególnie we współczesnym, globalizującym się</w:t>
      </w:r>
      <w:r w:rsidR="00234911" w:rsidRPr="00B26902">
        <w:rPr>
          <w:rFonts w:cstheme="minorHAnsi"/>
          <w:sz w:val="24"/>
          <w:szCs w:val="24"/>
        </w:rPr>
        <w:t> </w:t>
      </w:r>
      <w:r w:rsidRPr="00B26902">
        <w:rPr>
          <w:rFonts w:cstheme="minorHAnsi"/>
          <w:sz w:val="24"/>
          <w:szCs w:val="24"/>
        </w:rPr>
        <w:t>społeczeństwie.</w:t>
      </w:r>
    </w:p>
    <w:p w14:paraId="541BC44E" w14:textId="0A0AF5C5" w:rsidR="007D6C8A" w:rsidRPr="00B26902" w:rsidRDefault="007D6C8A" w:rsidP="006F7978">
      <w:pPr>
        <w:rPr>
          <w:rFonts w:cstheme="minorHAnsi"/>
          <w:sz w:val="24"/>
          <w:szCs w:val="24"/>
        </w:rPr>
      </w:pPr>
      <w:r w:rsidRPr="00B26902">
        <w:rPr>
          <w:rFonts w:cstheme="minorHAnsi"/>
          <w:sz w:val="24"/>
          <w:szCs w:val="24"/>
        </w:rPr>
        <w:t>Głównym składnikiem niematerialnego dziedzictwa kulturowego</w:t>
      </w:r>
      <w:r w:rsidR="00F27C41" w:rsidRPr="00B26902">
        <w:rPr>
          <w:rStyle w:val="Odwoanieprzypisudolnego"/>
          <w:rFonts w:cstheme="minorHAnsi"/>
          <w:sz w:val="24"/>
          <w:szCs w:val="24"/>
        </w:rPr>
        <w:footnoteReference w:id="13"/>
      </w:r>
      <w:r w:rsidRPr="00B26902">
        <w:rPr>
          <w:rFonts w:cstheme="minorHAnsi"/>
          <w:sz w:val="24"/>
          <w:szCs w:val="24"/>
        </w:rPr>
        <w:t xml:space="preserve"> są przekazane przez przeszłe pokolenia nieuchwytne przejawy tego, co tworzy grupową, narodową, etniczną bądź religijną tożsamość. </w:t>
      </w:r>
      <w:r w:rsidR="00F27C41" w:rsidRPr="00B26902">
        <w:rPr>
          <w:rFonts w:cstheme="minorHAnsi"/>
          <w:sz w:val="24"/>
          <w:szCs w:val="24"/>
        </w:rPr>
        <w:t>N</w:t>
      </w:r>
      <w:r w:rsidRPr="00B26902">
        <w:rPr>
          <w:rFonts w:cstheme="minorHAnsi"/>
          <w:sz w:val="24"/>
          <w:szCs w:val="24"/>
        </w:rPr>
        <w:t>iematerialne dziedzictwo kulturowe, przekazywane z pokolenia na pokolenie, jest stale odtwarzane przez wspólnoty i grupy w relacji z otoczeniem, oddziaływaniem przyrody i ich historią oraz</w:t>
      </w:r>
      <w:r w:rsidR="00966FBD" w:rsidRPr="00B26902">
        <w:rPr>
          <w:rFonts w:cstheme="minorHAnsi"/>
          <w:sz w:val="24"/>
          <w:szCs w:val="24"/>
        </w:rPr>
        <w:t> </w:t>
      </w:r>
      <w:r w:rsidRPr="00B26902">
        <w:rPr>
          <w:rFonts w:cstheme="minorHAnsi"/>
          <w:sz w:val="24"/>
          <w:szCs w:val="24"/>
        </w:rPr>
        <w:t>zapewnia im poczucie tożsamości i ciągłości, przyczyniając się w ten sposób do wzrostu poszanowania dla różnorodności kulturowej oraz ludzkiej kreatywności. Jego przejawem są tradycje i przekazy ustne, w tym język jako nośnik niematerialnego dziedzictwa kulturowego; sztuki widowiskowe i tradycje muzyczne; zwyczaje, rytuały</w:t>
      </w:r>
      <w:r w:rsidR="00D76A82" w:rsidRPr="00B26902">
        <w:rPr>
          <w:rFonts w:cstheme="minorHAnsi"/>
          <w:sz w:val="24"/>
          <w:szCs w:val="24"/>
        </w:rPr>
        <w:t xml:space="preserve"> </w:t>
      </w:r>
      <w:r w:rsidRPr="00B26902">
        <w:rPr>
          <w:rFonts w:cstheme="minorHAnsi"/>
          <w:sz w:val="24"/>
          <w:szCs w:val="24"/>
        </w:rPr>
        <w:t>i obrzędy świąteczne; wiedza i praktyki dotyczące przyrody i wszechświata.</w:t>
      </w:r>
    </w:p>
    <w:p w14:paraId="64658CA4" w14:textId="09B04B9B" w:rsidR="007D6C8A" w:rsidRPr="00B26902" w:rsidRDefault="007D6C8A" w:rsidP="006F7978">
      <w:pPr>
        <w:rPr>
          <w:rFonts w:cstheme="minorHAnsi"/>
          <w:sz w:val="24"/>
          <w:szCs w:val="24"/>
        </w:rPr>
      </w:pPr>
      <w:r w:rsidRPr="00B26902">
        <w:rPr>
          <w:rFonts w:cstheme="minorHAnsi"/>
          <w:sz w:val="24"/>
          <w:szCs w:val="24"/>
        </w:rPr>
        <w:t>Przez prawie 250 lat, od XVIII do połowy XX w. Białystok był miastem zróżnicowanym kulturowo, tworzonym przez mieszkańców o wielu wyznaniach i narodowościach. Mieszkali tu obok siebie Polacy, Rosjanie, Niemcy, Żydzi, Białorusini, Litwini, Tatarzy i inne mniej liczebne grupy narodowościowe. Każda</w:t>
      </w:r>
      <w:r w:rsidR="004D2BEC" w:rsidRPr="00B26902">
        <w:rPr>
          <w:rFonts w:cstheme="minorHAnsi"/>
          <w:sz w:val="24"/>
          <w:szCs w:val="24"/>
        </w:rPr>
        <w:t xml:space="preserve"> </w:t>
      </w:r>
      <w:r w:rsidRPr="00B26902">
        <w:rPr>
          <w:rFonts w:cstheme="minorHAnsi"/>
          <w:sz w:val="24"/>
          <w:szCs w:val="24"/>
        </w:rPr>
        <w:t xml:space="preserve">z tych grup wnosiła do życia Miasta własne cechy dziedzictwa niematerialnego, takie jak zwyczaje, obrzędy religijne, język, nazewnictwo. Po zakończeniu II wojny światowej obraz społeczny Białegostoku uległ radykalnej zmianie. Zabrakło przedwojennej inteligencji, twórców, urzędników, wojskowych, przedstawicieli przemysłowców czy fabrykantów. Zmienił się także obraz narodowościowy i religijny Miasta z powodu eksterminacji ludności żydowskiej oraz opuszczenia Białegostoku przez osadników niemieckich. Do Miasta przybywali </w:t>
      </w:r>
      <w:r w:rsidRPr="00B26902">
        <w:rPr>
          <w:rFonts w:cstheme="minorHAnsi"/>
          <w:sz w:val="24"/>
          <w:szCs w:val="24"/>
        </w:rPr>
        <w:lastRenderedPageBreak/>
        <w:t>przez kilka powojennych dziesięcioleci nowi osadnicy, głównie mieszkańcy okolicznych wsi.</w:t>
      </w:r>
      <w:r w:rsidR="00995AAC" w:rsidRPr="00B26902">
        <w:rPr>
          <w:rFonts w:cstheme="minorHAnsi"/>
          <w:sz w:val="24"/>
          <w:szCs w:val="24"/>
        </w:rPr>
        <w:t xml:space="preserve"> </w:t>
      </w:r>
      <w:r w:rsidRPr="00B26902">
        <w:rPr>
          <w:rFonts w:cstheme="minorHAnsi"/>
          <w:sz w:val="24"/>
          <w:szCs w:val="24"/>
        </w:rPr>
        <w:t>W ten sposób zerwana została ciągłość kulturowa między przed- i powojennym Białymstokiem. Nowi Białostoczanie przynosili własne dziedzictwo niematerialne, które adaptowali do warunków miejskich tworząc charakterystyczny obraz Miasta na wschodnich kresach obecnej Polski. Kilkadziesiąt powojennych lat i szybko postępujące procesy modernizacyjne, także w sferze niematerialnej, w znacznym stopniu zatarły</w:t>
      </w:r>
      <w:r w:rsidR="00691C1A" w:rsidRPr="00B26902">
        <w:rPr>
          <w:rFonts w:cstheme="minorHAnsi"/>
          <w:sz w:val="24"/>
          <w:szCs w:val="24"/>
        </w:rPr>
        <w:t xml:space="preserve"> </w:t>
      </w:r>
      <w:r w:rsidRPr="00B26902">
        <w:rPr>
          <w:rFonts w:cstheme="minorHAnsi"/>
          <w:sz w:val="24"/>
          <w:szCs w:val="24"/>
        </w:rPr>
        <w:t xml:space="preserve">w Białymstoku zjawiska charakterystyczne dla wiejskiego dziedzictwa kulturowego. Obecnie, obserwuje się renesans zainteresowania białostockim dziedzictwem niematerialnym. Białostockie dziedzictwo niematerialne nie doczekało się jak dotąd całościowego opracowania. </w:t>
      </w:r>
    </w:p>
    <w:p w14:paraId="47D1CA55" w14:textId="5E10320B" w:rsidR="007D6C8A" w:rsidRPr="00B26902" w:rsidRDefault="007D6C8A">
      <w:pPr>
        <w:rPr>
          <w:rFonts w:cstheme="minorHAnsi"/>
          <w:sz w:val="24"/>
          <w:szCs w:val="24"/>
        </w:rPr>
      </w:pPr>
      <w:r w:rsidRPr="00B26902">
        <w:rPr>
          <w:rFonts w:cstheme="minorHAnsi"/>
          <w:sz w:val="24"/>
          <w:szCs w:val="24"/>
        </w:rPr>
        <w:t xml:space="preserve">Do elementów, z którymi na co dzień stykają się mieszkańcy </w:t>
      </w:r>
      <w:r w:rsidR="005126CC" w:rsidRPr="00B26902">
        <w:rPr>
          <w:rFonts w:cstheme="minorHAnsi"/>
          <w:sz w:val="24"/>
          <w:szCs w:val="24"/>
        </w:rPr>
        <w:t>M</w:t>
      </w:r>
      <w:r w:rsidRPr="00B26902">
        <w:rPr>
          <w:rFonts w:cstheme="minorHAnsi"/>
          <w:sz w:val="24"/>
          <w:szCs w:val="24"/>
        </w:rPr>
        <w:t>iasta i które są nośnikami pamięci o</w:t>
      </w:r>
      <w:r w:rsidR="00691C1A" w:rsidRPr="00B26902">
        <w:rPr>
          <w:rFonts w:cstheme="minorHAnsi"/>
          <w:sz w:val="24"/>
          <w:szCs w:val="24"/>
        </w:rPr>
        <w:t> </w:t>
      </w:r>
      <w:r w:rsidRPr="00B26902">
        <w:rPr>
          <w:rFonts w:cstheme="minorHAnsi"/>
          <w:sz w:val="24"/>
          <w:szCs w:val="24"/>
        </w:rPr>
        <w:t>przeszłości Białegostoku należą nazwy dzielnic, ulic i placów miejskich. Nazwy historycznych dzielnic i</w:t>
      </w:r>
      <w:r w:rsidR="00691C1A" w:rsidRPr="00B26902">
        <w:rPr>
          <w:rFonts w:cstheme="minorHAnsi"/>
          <w:sz w:val="24"/>
          <w:szCs w:val="24"/>
        </w:rPr>
        <w:t> </w:t>
      </w:r>
      <w:r w:rsidRPr="00B26902">
        <w:rPr>
          <w:rFonts w:cstheme="minorHAnsi"/>
          <w:sz w:val="24"/>
          <w:szCs w:val="24"/>
        </w:rPr>
        <w:t>dawnych wsi włączanych stopniowo w granice miasta zachowały się niemal w całości. Wyjątek stanowi nazwa dawnej wsi Słoboda, zastąpiona w latach 30. XX w. nazwą Nowe Miasto. Nazewnictwo ulic i placów Białegostoku zmieniało się i nadal podlega zmianom wynikającym z bieżącej sytuacji politycznej.</w:t>
      </w:r>
      <w:r w:rsidR="00995AAC" w:rsidRPr="00B26902">
        <w:rPr>
          <w:rFonts w:cstheme="minorHAnsi"/>
          <w:sz w:val="24"/>
          <w:szCs w:val="24"/>
        </w:rPr>
        <w:t xml:space="preserve"> </w:t>
      </w:r>
      <w:r w:rsidRPr="00B26902">
        <w:rPr>
          <w:rFonts w:cstheme="minorHAnsi"/>
          <w:sz w:val="24"/>
          <w:szCs w:val="24"/>
        </w:rPr>
        <w:t>Tylko</w:t>
      </w:r>
      <w:r w:rsidR="00691C1A" w:rsidRPr="00B26902">
        <w:rPr>
          <w:rFonts w:cstheme="minorHAnsi"/>
          <w:sz w:val="24"/>
          <w:szCs w:val="24"/>
        </w:rPr>
        <w:t> </w:t>
      </w:r>
      <w:r w:rsidRPr="00B26902">
        <w:rPr>
          <w:rFonts w:cstheme="minorHAnsi"/>
          <w:sz w:val="24"/>
          <w:szCs w:val="24"/>
        </w:rPr>
        <w:t>niewiele ulic, takich jak Lipowa, Warszawska</w:t>
      </w:r>
      <w:r w:rsidR="000C46D4" w:rsidRPr="00B26902">
        <w:rPr>
          <w:rFonts w:cstheme="minorHAnsi"/>
          <w:sz w:val="24"/>
          <w:szCs w:val="24"/>
        </w:rPr>
        <w:t xml:space="preserve"> czy</w:t>
      </w:r>
      <w:r w:rsidRPr="00B26902">
        <w:rPr>
          <w:rFonts w:cstheme="minorHAnsi"/>
          <w:sz w:val="24"/>
          <w:szCs w:val="24"/>
        </w:rPr>
        <w:t xml:space="preserve"> Pałacowa</w:t>
      </w:r>
      <w:r w:rsidR="000C46D4" w:rsidRPr="00B26902">
        <w:rPr>
          <w:rFonts w:cstheme="minorHAnsi"/>
          <w:sz w:val="24"/>
          <w:szCs w:val="24"/>
        </w:rPr>
        <w:t xml:space="preserve"> </w:t>
      </w:r>
      <w:r w:rsidRPr="00B26902">
        <w:rPr>
          <w:rFonts w:cstheme="minorHAnsi"/>
          <w:sz w:val="24"/>
          <w:szCs w:val="24"/>
        </w:rPr>
        <w:t>posiada historyczną, osiemnastowieczną metrykę. Po</w:t>
      </w:r>
      <w:r w:rsidR="000C065B" w:rsidRPr="00B26902">
        <w:rPr>
          <w:rFonts w:cstheme="minorHAnsi"/>
          <w:sz w:val="24"/>
          <w:szCs w:val="24"/>
        </w:rPr>
        <w:t> </w:t>
      </w:r>
      <w:r w:rsidRPr="00B26902">
        <w:rPr>
          <w:rFonts w:cstheme="minorHAnsi"/>
          <w:sz w:val="24"/>
          <w:szCs w:val="24"/>
        </w:rPr>
        <w:t>radykalnych zmianach nazw ulic w okresie PRL-owskim, po 1990 r. nastąpiła fala powrotów do</w:t>
      </w:r>
      <w:r w:rsidR="000C065B" w:rsidRPr="00B26902">
        <w:rPr>
          <w:rFonts w:cstheme="minorHAnsi"/>
          <w:sz w:val="24"/>
          <w:szCs w:val="24"/>
        </w:rPr>
        <w:t> </w:t>
      </w:r>
      <w:r w:rsidRPr="00B26902">
        <w:rPr>
          <w:rFonts w:cstheme="minorHAnsi"/>
          <w:sz w:val="24"/>
          <w:szCs w:val="24"/>
        </w:rPr>
        <w:t>nazewnictwa z czasów</w:t>
      </w:r>
      <w:r w:rsidR="000C065B" w:rsidRPr="00B26902">
        <w:rPr>
          <w:rFonts w:cstheme="minorHAnsi"/>
          <w:sz w:val="24"/>
          <w:szCs w:val="24"/>
        </w:rPr>
        <w:t xml:space="preserve"> </w:t>
      </w:r>
      <w:r w:rsidRPr="00B26902">
        <w:rPr>
          <w:rFonts w:cstheme="minorHAnsi"/>
          <w:sz w:val="24"/>
          <w:szCs w:val="24"/>
        </w:rPr>
        <w:t>II Rzeczypospolitej, np. ulica Nowotki wróciła do dawnej nazwy – Świętojańska, Kostki-Napierskiego zmieniono na Wołyńską, Marchlewskiego na Pałacową, Dzierżyńskiego na Legionową.</w:t>
      </w:r>
    </w:p>
    <w:p w14:paraId="2FA54492" w14:textId="2BE37D47" w:rsidR="007D6C8A" w:rsidRPr="00B26902" w:rsidRDefault="007D6C8A">
      <w:pPr>
        <w:rPr>
          <w:rFonts w:cstheme="minorHAnsi"/>
          <w:sz w:val="24"/>
          <w:szCs w:val="24"/>
        </w:rPr>
      </w:pPr>
      <w:r w:rsidRPr="00B26902">
        <w:rPr>
          <w:rFonts w:cstheme="minorHAnsi"/>
          <w:sz w:val="24"/>
          <w:szCs w:val="24"/>
        </w:rPr>
        <w:t>Niematerialne dziedzictwo kulturowe tworzone jest również współcześnie, poprzez kreowanie zjawisk bazujących na przeszłości, których celem jest kształtowanie i utrwalanie spójności społeczności miejskiej. Należą do nich m.in. organizowane corocznie Dni Miasta Białegostoku, których termin ustalony został na dzień imienin Jana Klemensa Branickiego, założyciela Miasta, obejmujące m.in. koncerty, spotkania, wystawy. Towarzyszy im od kilku lat Festiwal Barokowe Ogrody Sztuki, popularyzujący barokowe dziedzictwo miasta. Częścią tego dziedzictwa stały się już organizowane corocznie we wrześniu (od 2016 r.) Dni</w:t>
      </w:r>
      <w:r w:rsidR="000C065B" w:rsidRPr="00B26902">
        <w:rPr>
          <w:rFonts w:cstheme="minorHAnsi"/>
          <w:sz w:val="24"/>
          <w:szCs w:val="24"/>
        </w:rPr>
        <w:t> </w:t>
      </w:r>
      <w:r w:rsidRPr="00B26902">
        <w:rPr>
          <w:rFonts w:cstheme="minorHAnsi"/>
          <w:sz w:val="24"/>
          <w:szCs w:val="24"/>
        </w:rPr>
        <w:t>Patronalne Miasta Białegostoku, przywołujące pamięć o Patronie Miasta – bł. ks. Michale Sopoćce. W</w:t>
      </w:r>
      <w:r w:rsidR="000C065B" w:rsidRPr="00B26902">
        <w:rPr>
          <w:rFonts w:cstheme="minorHAnsi"/>
          <w:sz w:val="24"/>
          <w:szCs w:val="24"/>
        </w:rPr>
        <w:t> </w:t>
      </w:r>
      <w:r w:rsidRPr="00B26902">
        <w:rPr>
          <w:rFonts w:cstheme="minorHAnsi"/>
          <w:sz w:val="24"/>
          <w:szCs w:val="24"/>
        </w:rPr>
        <w:t>programie Dni są m.in. msze, procesja z relikwiami, wykłady, koncerty, wręczenie nagród „Michały”, promujące kult miłosierdzia</w:t>
      </w:r>
      <w:r w:rsidR="000C065B" w:rsidRPr="00B26902">
        <w:rPr>
          <w:rFonts w:cstheme="minorHAnsi"/>
          <w:sz w:val="24"/>
          <w:szCs w:val="24"/>
        </w:rPr>
        <w:t xml:space="preserve"> </w:t>
      </w:r>
      <w:r w:rsidRPr="00B26902">
        <w:rPr>
          <w:rFonts w:cstheme="minorHAnsi"/>
          <w:sz w:val="24"/>
          <w:szCs w:val="24"/>
        </w:rPr>
        <w:t>i postać błogosławionego. Także styczniowy Orszak Trzech Króli, organizowany przez władze miasta</w:t>
      </w:r>
      <w:r w:rsidR="000C065B" w:rsidRPr="00B26902">
        <w:rPr>
          <w:rFonts w:cstheme="minorHAnsi"/>
          <w:sz w:val="24"/>
          <w:szCs w:val="24"/>
        </w:rPr>
        <w:t xml:space="preserve"> </w:t>
      </w:r>
      <w:r w:rsidRPr="00B26902">
        <w:rPr>
          <w:rFonts w:cstheme="minorHAnsi"/>
          <w:sz w:val="24"/>
          <w:szCs w:val="24"/>
        </w:rPr>
        <w:t>i Archidiecezję Białostocką, z udziałem harcerzy, szkół i Białostoczan staje się lokalną tradycją. Orszakowi towarzyszy konkurs na szopkę bożonarodzeniową skierowany do mieszkańców Miasta.</w:t>
      </w:r>
    </w:p>
    <w:p w14:paraId="43CC3D07" w14:textId="34F79C63" w:rsidR="007D6C8A" w:rsidRPr="00B26902" w:rsidRDefault="007D6C8A">
      <w:pPr>
        <w:rPr>
          <w:rFonts w:cstheme="minorHAnsi"/>
          <w:sz w:val="24"/>
          <w:szCs w:val="24"/>
        </w:rPr>
      </w:pPr>
      <w:r w:rsidRPr="00B26902">
        <w:rPr>
          <w:rFonts w:cstheme="minorHAnsi"/>
          <w:sz w:val="24"/>
          <w:szCs w:val="24"/>
        </w:rPr>
        <w:t>Podtrzymywaniu zjawisk dziedzictwa niematerialnego, a jednocześnie kreowaniu marki Białegostoku służą działania związane z upowszechnianiem wiedzy o Białostoczaninie Ludwiku Zamenhofie (twórcy esperanto), podejmowane przez instytucje miejskie i organizacje pozarządowe, w tym m.in. utworzone w 2009 r. Centrum im. Ludwika Zamenhofa. Instytucja, zmieniająca na przestrzeni lat formę prawną, zgodnie</w:t>
      </w:r>
      <w:r w:rsidR="00995AAC" w:rsidRPr="00B26902">
        <w:rPr>
          <w:rFonts w:cstheme="minorHAnsi"/>
          <w:sz w:val="24"/>
          <w:szCs w:val="24"/>
        </w:rPr>
        <w:t xml:space="preserve"> </w:t>
      </w:r>
      <w:r w:rsidRPr="00B26902">
        <w:rPr>
          <w:rFonts w:cstheme="minorHAnsi"/>
          <w:sz w:val="24"/>
          <w:szCs w:val="24"/>
        </w:rPr>
        <w:t>z założeniami ma na celu popularyzowanie postaci i dzieła Ludwika Zamenhofa, upowszechnianie dorobku kulturowego i historycznego związanego z wielokulturowością miasta, idei tolerancji oraz budowanie płaszczyzny dialogu kulturowego. Współpracuje z Białostockim Towarzystwem Esperantystów oraz mieszczącą się w budynku Centrum Filią biblioteczną ze zbiorami w języku esperanto.</w:t>
      </w:r>
    </w:p>
    <w:p w14:paraId="23ED4E72" w14:textId="1B7C9611" w:rsidR="005264A8" w:rsidRDefault="000C46D4">
      <w:pPr>
        <w:rPr>
          <w:rFonts w:cstheme="minorHAnsi"/>
          <w:sz w:val="24"/>
          <w:szCs w:val="24"/>
        </w:rPr>
      </w:pPr>
      <w:r w:rsidRPr="00B26902">
        <w:rPr>
          <w:rFonts w:cstheme="minorHAnsi"/>
          <w:sz w:val="24"/>
          <w:szCs w:val="24"/>
        </w:rPr>
        <w:lastRenderedPageBreak/>
        <w:t>Z</w:t>
      </w:r>
      <w:r w:rsidR="007D6C8A" w:rsidRPr="00B26902">
        <w:rPr>
          <w:rFonts w:cstheme="minorHAnsi"/>
          <w:sz w:val="24"/>
          <w:szCs w:val="24"/>
        </w:rPr>
        <w:t xml:space="preserve"> inicjatywy Urzędu Miejskiego w Białymstoku powstał</w:t>
      </w:r>
      <w:r w:rsidRPr="00B26902">
        <w:rPr>
          <w:rFonts w:cstheme="minorHAnsi"/>
          <w:sz w:val="24"/>
          <w:szCs w:val="24"/>
        </w:rPr>
        <w:t>y następujące</w:t>
      </w:r>
      <w:r w:rsidR="007D6C8A" w:rsidRPr="00B26902">
        <w:rPr>
          <w:rFonts w:cstheme="minorHAnsi"/>
          <w:sz w:val="24"/>
          <w:szCs w:val="24"/>
        </w:rPr>
        <w:t xml:space="preserve"> </w:t>
      </w:r>
      <w:r w:rsidRPr="00B26902">
        <w:rPr>
          <w:rFonts w:cstheme="minorHAnsi"/>
          <w:sz w:val="24"/>
          <w:szCs w:val="24"/>
        </w:rPr>
        <w:t xml:space="preserve">miejskie </w:t>
      </w:r>
      <w:r w:rsidR="007D6C8A" w:rsidRPr="00B26902">
        <w:rPr>
          <w:rFonts w:cstheme="minorHAnsi"/>
          <w:sz w:val="24"/>
          <w:szCs w:val="24"/>
        </w:rPr>
        <w:t>szlak</w:t>
      </w:r>
      <w:r w:rsidRPr="00B26902">
        <w:rPr>
          <w:rFonts w:cstheme="minorHAnsi"/>
          <w:sz w:val="24"/>
          <w:szCs w:val="24"/>
        </w:rPr>
        <w:t>i</w:t>
      </w:r>
      <w:r w:rsidR="007D6C8A" w:rsidRPr="00B26902">
        <w:rPr>
          <w:rFonts w:cstheme="minorHAnsi"/>
          <w:sz w:val="24"/>
          <w:szCs w:val="24"/>
        </w:rPr>
        <w:t xml:space="preserve"> turystyczn</w:t>
      </w:r>
      <w:r w:rsidRPr="00B26902">
        <w:rPr>
          <w:rFonts w:cstheme="minorHAnsi"/>
          <w:sz w:val="24"/>
          <w:szCs w:val="24"/>
        </w:rPr>
        <w:t>e</w:t>
      </w:r>
      <w:r w:rsidR="007D6C8A" w:rsidRPr="00B26902">
        <w:rPr>
          <w:rFonts w:cstheme="minorHAnsi"/>
          <w:sz w:val="24"/>
          <w:szCs w:val="24"/>
        </w:rPr>
        <w:t xml:space="preserve">: Szlak esperanto i wielu kultur; Szlak rodu Branickich; Szlak białostockich świątyń; Szlak białostockich fabrykantów; Szlak architektury drewnianej; Szlak Bojar; Szlak białostockich murali; Szlak nowożytnych świątyń prawosławnych; Kulinarny szlak dawnego Białegostoku; Szlak Białystok </w:t>
      </w:r>
      <w:proofErr w:type="spellStart"/>
      <w:r w:rsidR="007D6C8A" w:rsidRPr="00B26902">
        <w:rPr>
          <w:rFonts w:cstheme="minorHAnsi"/>
          <w:sz w:val="24"/>
          <w:szCs w:val="24"/>
        </w:rPr>
        <w:t>WidziMisie</w:t>
      </w:r>
      <w:proofErr w:type="spellEnd"/>
      <w:r w:rsidR="007D6C8A" w:rsidRPr="00B26902">
        <w:rPr>
          <w:rFonts w:cstheme="minorHAnsi"/>
          <w:sz w:val="24"/>
          <w:szCs w:val="24"/>
        </w:rPr>
        <w:t>. W</w:t>
      </w:r>
      <w:r w:rsidR="00F24686" w:rsidRPr="00B26902">
        <w:rPr>
          <w:rFonts w:cstheme="minorHAnsi"/>
          <w:sz w:val="24"/>
          <w:szCs w:val="24"/>
        </w:rPr>
        <w:t> </w:t>
      </w:r>
      <w:r w:rsidR="007D6C8A" w:rsidRPr="00B26902">
        <w:rPr>
          <w:rFonts w:cstheme="minorHAnsi"/>
          <w:sz w:val="24"/>
          <w:szCs w:val="24"/>
        </w:rPr>
        <w:t>przestrzeni miejskiej wyróżnić można jeszcze kilka dodatkowych szlaków tematycznych powstałych</w:t>
      </w:r>
      <w:r w:rsidR="00CA1CDB" w:rsidRPr="00B26902">
        <w:rPr>
          <w:rFonts w:cstheme="minorHAnsi"/>
          <w:sz w:val="24"/>
          <w:szCs w:val="24"/>
        </w:rPr>
        <w:t xml:space="preserve"> </w:t>
      </w:r>
      <w:r w:rsidR="007D6C8A" w:rsidRPr="00B26902">
        <w:rPr>
          <w:rFonts w:cstheme="minorHAnsi"/>
          <w:sz w:val="24"/>
          <w:szCs w:val="24"/>
        </w:rPr>
        <w:t>z</w:t>
      </w:r>
      <w:r w:rsidR="00F24686" w:rsidRPr="00B26902">
        <w:rPr>
          <w:rFonts w:cstheme="minorHAnsi"/>
          <w:sz w:val="24"/>
          <w:szCs w:val="24"/>
        </w:rPr>
        <w:t> </w:t>
      </w:r>
      <w:r w:rsidR="007D6C8A" w:rsidRPr="00B26902">
        <w:rPr>
          <w:rFonts w:cstheme="minorHAnsi"/>
          <w:sz w:val="24"/>
          <w:szCs w:val="24"/>
        </w:rPr>
        <w:t>inicjatywy środowisk naukowych i organizacji pozarządowych: Szlak dziedzictwa żydowskiego; Białostocka architektura modernizmu; Ładniej? PRL w przestrzeni miasta; Śladami Marszałka po Białymstoku; Białoruskie ślady</w:t>
      </w:r>
      <w:r w:rsidR="00995AAC" w:rsidRPr="00B26902">
        <w:rPr>
          <w:rFonts w:cstheme="minorHAnsi"/>
          <w:sz w:val="24"/>
          <w:szCs w:val="24"/>
        </w:rPr>
        <w:t xml:space="preserve"> </w:t>
      </w:r>
      <w:r w:rsidR="007D6C8A" w:rsidRPr="00B26902">
        <w:rPr>
          <w:rFonts w:cstheme="minorHAnsi"/>
          <w:sz w:val="24"/>
          <w:szCs w:val="24"/>
        </w:rPr>
        <w:t>w Białymstoku; Szlak bł. ks. Michała Sopoćki.</w:t>
      </w:r>
    </w:p>
    <w:p w14:paraId="12BB23B3" w14:textId="63B50FA6" w:rsidR="00A53544" w:rsidRPr="00FE5307" w:rsidRDefault="003C36F6" w:rsidP="000522FF">
      <w:pPr>
        <w:pStyle w:val="Nagwek3"/>
      </w:pPr>
      <w:bookmarkStart w:id="62" w:name="_Toc228345794"/>
      <w:r w:rsidRPr="0093749E">
        <w:t>3</w:t>
      </w:r>
      <w:r w:rsidR="00A53544" w:rsidRPr="00FE5307">
        <w:t>.</w:t>
      </w:r>
      <w:r w:rsidR="000F1D8F" w:rsidRPr="00FE5307">
        <w:t>4</w:t>
      </w:r>
      <w:r w:rsidR="00A53544" w:rsidRPr="00FE5307">
        <w:tab/>
        <w:t>Znani twórcy i inne postaci świata kultury związane z Miastem</w:t>
      </w:r>
      <w:bookmarkEnd w:id="62"/>
    </w:p>
    <w:p w14:paraId="65A576FD" w14:textId="606E2987" w:rsidR="001C41B2" w:rsidRPr="00F51D20" w:rsidRDefault="001C41B2" w:rsidP="001C0226">
      <w:pPr>
        <w:pStyle w:val="Legenda"/>
      </w:pPr>
      <w:r w:rsidRPr="00F51D20">
        <w:t>W 2022 r. zostało ustanowione Honorowe Wyróżnienie Prezydenta Miasta Białegostoku „Urbi</w:t>
      </w:r>
      <w:r w:rsidR="00F24686" w:rsidRPr="00F51D20">
        <w:t> </w:t>
      </w:r>
      <w:proofErr w:type="spellStart"/>
      <w:r w:rsidRPr="00F51D20">
        <w:t>Meritus</w:t>
      </w:r>
      <w:proofErr w:type="spellEnd"/>
      <w:r w:rsidRPr="00F51D20">
        <w:t xml:space="preserve"> – Zasłużony Miastu”. Przyznawane jest osobom, instytucjom, organizacjom w szczególny sposób zasłużonym Miastu Białystok i jest wyrazem podziękowania za działalność na rzecz miasta i jego mieszkańców, w tym w </w:t>
      </w:r>
      <w:r w:rsidR="000C46D4" w:rsidRPr="00F51D20">
        <w:t xml:space="preserve">obszarze </w:t>
      </w:r>
      <w:r w:rsidRPr="00F51D20">
        <w:t>kultury. Osoby wyróżnione otrzymują specjalnie wybite na tę okazję pamiątkowe medale,</w:t>
      </w:r>
      <w:r w:rsidR="00F24686" w:rsidRPr="00F51D20">
        <w:t xml:space="preserve"> </w:t>
      </w:r>
      <w:r w:rsidRPr="00F51D20">
        <w:t>a coroczne uroczyste ich wręczenie odbywa się podczas Dni Miasta. Laureatami medalu w zakresie kultury</w:t>
      </w:r>
      <w:r w:rsidR="00F24686" w:rsidRPr="00F51D20">
        <w:t xml:space="preserve"> </w:t>
      </w:r>
      <w:r w:rsidRPr="00F51D20">
        <w:t xml:space="preserve">i dziedzictwa </w:t>
      </w:r>
      <w:r w:rsidR="00AF2EB4" w:rsidRPr="00F51D20">
        <w:t>M</w:t>
      </w:r>
      <w:r w:rsidRPr="00F51D20">
        <w:t>iasta są:</w:t>
      </w:r>
    </w:p>
    <w:p w14:paraId="17D2A20D" w14:textId="7D3BF981" w:rsidR="001C41B2" w:rsidRPr="00F51D20" w:rsidRDefault="001C41B2" w:rsidP="001C0226">
      <w:pPr>
        <w:pStyle w:val="Legenda"/>
        <w:numPr>
          <w:ilvl w:val="0"/>
          <w:numId w:val="66"/>
        </w:numPr>
      </w:pPr>
      <w:r w:rsidRPr="00F51D20">
        <w:t>Ryszard Doliński –</w:t>
      </w:r>
      <w:r w:rsidR="000C46D4" w:rsidRPr="00F51D20">
        <w:t xml:space="preserve"> </w:t>
      </w:r>
      <w:r w:rsidRPr="00F51D20">
        <w:t>za nieprzeciętny talent, kunszt i dorobek artystyczny, który stanowi o sile białostockiego teatru i kultury oraz w wyjątkowy sposób promuje Białystok.</w:t>
      </w:r>
    </w:p>
    <w:p w14:paraId="32F9F430" w14:textId="00DFC56D" w:rsidR="001C41B2" w:rsidRPr="00F51D20" w:rsidRDefault="001C41B2" w:rsidP="001C0226">
      <w:pPr>
        <w:pStyle w:val="Legenda"/>
        <w:numPr>
          <w:ilvl w:val="0"/>
          <w:numId w:val="66"/>
        </w:numPr>
      </w:pPr>
      <w:r w:rsidRPr="00F51D20">
        <w:t>Adam Czesław Dobroński – za wyjątkową znajomość i niestrudzoną popularyzację historii Białegostoku i</w:t>
      </w:r>
      <w:r w:rsidR="00F24686" w:rsidRPr="00F51D20">
        <w:t> </w:t>
      </w:r>
      <w:r w:rsidRPr="00F51D20">
        <w:t xml:space="preserve">regionu. </w:t>
      </w:r>
    </w:p>
    <w:p w14:paraId="3A19A529" w14:textId="77777777" w:rsidR="001C41B2" w:rsidRPr="00F51D20" w:rsidRDefault="001C41B2" w:rsidP="001C0226">
      <w:pPr>
        <w:pStyle w:val="Legenda"/>
        <w:numPr>
          <w:ilvl w:val="0"/>
          <w:numId w:val="66"/>
        </w:numPr>
      </w:pPr>
      <w:r w:rsidRPr="00F51D20">
        <w:t>Lucy Lisowska – za przywracanie i pielęgnowanie pamięci  wśród mieszkańców Białegostoku o historii Żydów białostockich, którzy przez wieki budowali nasze miasto.</w:t>
      </w:r>
    </w:p>
    <w:p w14:paraId="04E1F9ED" w14:textId="77777777" w:rsidR="001C41B2" w:rsidRPr="00F51D20" w:rsidRDefault="001C41B2" w:rsidP="001C0226">
      <w:pPr>
        <w:pStyle w:val="Legenda"/>
        <w:numPr>
          <w:ilvl w:val="0"/>
          <w:numId w:val="66"/>
        </w:numPr>
      </w:pPr>
      <w:r w:rsidRPr="00F51D20">
        <w:t xml:space="preserve">Jędrzej </w:t>
      </w:r>
      <w:proofErr w:type="spellStart"/>
      <w:r w:rsidRPr="00F51D20">
        <w:t>Dondziło</w:t>
      </w:r>
      <w:proofErr w:type="spellEnd"/>
      <w:r w:rsidRPr="00F51D20">
        <w:t xml:space="preserve"> – za działalność na rzecz upowszechniania muzyki, rozwoju kultury i promowania Białegostoku.</w:t>
      </w:r>
    </w:p>
    <w:p w14:paraId="6C3DBF61" w14:textId="77777777" w:rsidR="001C41B2" w:rsidRPr="00F51D20" w:rsidRDefault="001C41B2" w:rsidP="001C0226">
      <w:pPr>
        <w:pStyle w:val="Legenda"/>
        <w:numPr>
          <w:ilvl w:val="0"/>
          <w:numId w:val="66"/>
        </w:numPr>
      </w:pPr>
      <w:r w:rsidRPr="00F51D20">
        <w:t xml:space="preserve">Fundacja </w:t>
      </w:r>
      <w:proofErr w:type="spellStart"/>
      <w:r w:rsidRPr="00F51D20">
        <w:t>Tutaka</w:t>
      </w:r>
      <w:proofErr w:type="spellEnd"/>
      <w:r w:rsidRPr="00F51D20">
        <w:t xml:space="preserve"> – za promocję kultury białoruskiej także w wydaniu regionalnym oraz działania na rzecz uchodźców z reżimu Łukaszenki.</w:t>
      </w:r>
    </w:p>
    <w:p w14:paraId="17E3D49E" w14:textId="77777777" w:rsidR="001C41B2" w:rsidRPr="00F51D20" w:rsidRDefault="001C41B2" w:rsidP="001C0226">
      <w:pPr>
        <w:pStyle w:val="Legenda"/>
        <w:numPr>
          <w:ilvl w:val="0"/>
          <w:numId w:val="66"/>
        </w:numPr>
      </w:pPr>
      <w:r w:rsidRPr="00F51D20">
        <w:t>Joanna Szymańska-Kok – za artystyczny mecenat i ufundowanie rzeźby, która ubogaciła przestrzeń miejską Białegostoku.</w:t>
      </w:r>
    </w:p>
    <w:p w14:paraId="1A6065ED" w14:textId="77777777" w:rsidR="001C41B2" w:rsidRPr="00F51D20" w:rsidRDefault="001C41B2" w:rsidP="001C0226">
      <w:pPr>
        <w:pStyle w:val="Legenda"/>
        <w:numPr>
          <w:ilvl w:val="0"/>
          <w:numId w:val="66"/>
        </w:numPr>
      </w:pPr>
      <w:r w:rsidRPr="00F51D20">
        <w:t xml:space="preserve">Krzysztof </w:t>
      </w:r>
      <w:proofErr w:type="spellStart"/>
      <w:r w:rsidRPr="00F51D20">
        <w:t>Dzierma</w:t>
      </w:r>
      <w:proofErr w:type="spellEnd"/>
      <w:r w:rsidRPr="00F51D20">
        <w:t xml:space="preserve"> – za nieprzeciętny talent, kunszt i dorobek artystyczny, który stanowi o sile białostockiego teatru i kultury oraz w wyjątkowy sposób promuje Białystok. </w:t>
      </w:r>
    </w:p>
    <w:p w14:paraId="7F32F53C" w14:textId="60FD29DC" w:rsidR="001C41B2" w:rsidRPr="00F51D20" w:rsidRDefault="001C41B2" w:rsidP="001C0226">
      <w:pPr>
        <w:pStyle w:val="Legenda"/>
        <w:numPr>
          <w:ilvl w:val="0"/>
          <w:numId w:val="66"/>
        </w:numPr>
      </w:pPr>
      <w:r w:rsidRPr="00F51D20">
        <w:t>Polskie Stowarzyszenie Pedagogów i Animatorów „</w:t>
      </w:r>
      <w:proofErr w:type="spellStart"/>
      <w:r w:rsidRPr="00F51D20">
        <w:t>Klanza</w:t>
      </w:r>
      <w:proofErr w:type="spellEnd"/>
      <w:r w:rsidRPr="00F51D20">
        <w:t xml:space="preserve">” – za ogromne zaangażowanie na rzecz wzbogacenia i uatrakcyjnienia procesu edukacji i wychowania oraz aktywizację </w:t>
      </w:r>
      <w:r w:rsidR="00480943" w:rsidRPr="00F51D20">
        <w:t>B</w:t>
      </w:r>
      <w:r w:rsidRPr="00F51D20">
        <w:t xml:space="preserve">iałostoczan bez względu na wiek. </w:t>
      </w:r>
    </w:p>
    <w:p w14:paraId="60F6EB37" w14:textId="77777777" w:rsidR="001C41B2" w:rsidRPr="00F51D20" w:rsidRDefault="001C41B2" w:rsidP="001C0226">
      <w:pPr>
        <w:pStyle w:val="Legenda"/>
        <w:numPr>
          <w:ilvl w:val="0"/>
          <w:numId w:val="66"/>
        </w:numPr>
      </w:pPr>
      <w:r w:rsidRPr="00F51D20">
        <w:t xml:space="preserve">Janusz Laskowski – za talent muzyczny połączony z wyjątkową umiejętnością zdobywania serc słuchaczy oraz piosenki, które znają wszystkie pokolenia Polaków. </w:t>
      </w:r>
    </w:p>
    <w:p w14:paraId="7BAA96E3" w14:textId="77777777" w:rsidR="001C41B2" w:rsidRPr="00F51D20" w:rsidRDefault="001C41B2" w:rsidP="001C0226">
      <w:pPr>
        <w:pStyle w:val="Legenda"/>
        <w:numPr>
          <w:ilvl w:val="0"/>
          <w:numId w:val="66"/>
        </w:numPr>
      </w:pPr>
      <w:r w:rsidRPr="00F51D20">
        <w:lastRenderedPageBreak/>
        <w:t xml:space="preserve">Jerzy Maksymiuk – za kunszt i ogromny dorobek artystyczny oraz za pamięć o Białymstoku mieście swojego dzieciństwa i sławienie go w świecie.  </w:t>
      </w:r>
    </w:p>
    <w:p w14:paraId="5A6B709C" w14:textId="69BCDEA4" w:rsidR="001C41B2" w:rsidRPr="00F51D20" w:rsidRDefault="001C41B2" w:rsidP="001C0226">
      <w:pPr>
        <w:pStyle w:val="Legenda"/>
        <w:numPr>
          <w:ilvl w:val="0"/>
          <w:numId w:val="66"/>
        </w:numPr>
      </w:pPr>
      <w:r w:rsidRPr="00F51D20">
        <w:t xml:space="preserve">Przemysław Wierzbowski – za przypominanie, że Białystok to miasto Ludwika Zamenhofa – twórcy języka esperanto łączącego ludzi na całym </w:t>
      </w:r>
      <w:r w:rsidR="00CB77B2" w:rsidRPr="00F51D20">
        <w:t>ś</w:t>
      </w:r>
      <w:r w:rsidRPr="00F51D20">
        <w:t xml:space="preserve">wiecie oraz o dbanie o to dziedzictwo. </w:t>
      </w:r>
    </w:p>
    <w:p w14:paraId="66CBEB1C" w14:textId="23A587F1" w:rsidR="001C41B2" w:rsidRPr="00F51D20" w:rsidRDefault="001C41B2" w:rsidP="001C0226">
      <w:pPr>
        <w:pStyle w:val="Legenda"/>
        <w:numPr>
          <w:ilvl w:val="0"/>
          <w:numId w:val="66"/>
        </w:numPr>
      </w:pPr>
      <w:r w:rsidRPr="00F51D20">
        <w:t>Wiesław Wróbel – za niestrudzone popularyzowanie wiedzy o historii Białegostoku oraz pasję do</w:t>
      </w:r>
      <w:r w:rsidR="00F24686" w:rsidRPr="00F51D20">
        <w:t> </w:t>
      </w:r>
      <w:r w:rsidRPr="00F51D20">
        <w:t>odkrywania jej kolejnych kart.</w:t>
      </w:r>
    </w:p>
    <w:p w14:paraId="3807743A" w14:textId="205CFBE0" w:rsidR="001C41B2" w:rsidRPr="00F51D20" w:rsidRDefault="001C41B2" w:rsidP="001C0226">
      <w:pPr>
        <w:pStyle w:val="Legenda"/>
        <w:numPr>
          <w:ilvl w:val="0"/>
          <w:numId w:val="66"/>
        </w:numPr>
      </w:pPr>
      <w:r w:rsidRPr="00F51D20">
        <w:t>Stanisław Dobrowolski – za niestrudzone propagowanie idei esperanta i jego stolicy – Białegostoku na</w:t>
      </w:r>
      <w:r w:rsidR="00F24686" w:rsidRPr="00F51D20">
        <w:t> </w:t>
      </w:r>
      <w:r w:rsidRPr="00F51D20">
        <w:t>całym świecie.</w:t>
      </w:r>
    </w:p>
    <w:p w14:paraId="1102B3DC" w14:textId="77777777" w:rsidR="001C41B2" w:rsidRPr="00F51D20" w:rsidRDefault="001C41B2" w:rsidP="001C0226">
      <w:pPr>
        <w:pStyle w:val="Legenda"/>
        <w:numPr>
          <w:ilvl w:val="0"/>
          <w:numId w:val="66"/>
        </w:numPr>
      </w:pPr>
      <w:r w:rsidRPr="00F51D20">
        <w:t xml:space="preserve">Krzysztof Koniczek – za znakomite malarstwo, za wpływ na kształtowanie życia kulturalnego Białegostoku, za pszczołę Jagielloni i inne niezapomniane realizacje. </w:t>
      </w:r>
    </w:p>
    <w:p w14:paraId="54AC8370" w14:textId="73BA9ADF" w:rsidR="00441BB6" w:rsidRPr="00F51D20" w:rsidRDefault="001C41B2" w:rsidP="001C0226">
      <w:pPr>
        <w:pStyle w:val="Legenda"/>
        <w:numPr>
          <w:ilvl w:val="0"/>
          <w:numId w:val="66"/>
        </w:numPr>
      </w:pPr>
      <w:r w:rsidRPr="00F51D20">
        <w:t>Mira Łuksza – za całą pracę artystyczną, za pisanie po polsku i po białorusku, za twórcze eksplorowanie pogranicza kultur i narodów, w którym żyjemy.</w:t>
      </w:r>
    </w:p>
    <w:p w14:paraId="58D44A1B" w14:textId="77777777" w:rsidR="00441BB6" w:rsidRPr="00B26902" w:rsidRDefault="00441BB6">
      <w:pPr>
        <w:rPr>
          <w:rFonts w:cstheme="minorHAnsi"/>
          <w:bCs/>
          <w:sz w:val="24"/>
          <w:szCs w:val="24"/>
        </w:rPr>
      </w:pPr>
      <w:r w:rsidRPr="00B26902">
        <w:rPr>
          <w:rFonts w:cstheme="minorHAnsi"/>
          <w:b/>
          <w:sz w:val="24"/>
          <w:szCs w:val="24"/>
        </w:rPr>
        <w:br w:type="page"/>
      </w:r>
    </w:p>
    <w:p w14:paraId="32580788" w14:textId="3592A228" w:rsidR="00A53544" w:rsidRPr="00B26902" w:rsidRDefault="003C36F6" w:rsidP="005A189A">
      <w:pPr>
        <w:pStyle w:val="Nagwek2"/>
      </w:pPr>
      <w:bookmarkStart w:id="63" w:name="_Toc228345795"/>
      <w:r w:rsidRPr="00B26902">
        <w:lastRenderedPageBreak/>
        <w:t>4</w:t>
      </w:r>
      <w:r w:rsidR="00A53544" w:rsidRPr="00B26902">
        <w:t>.</w:t>
      </w:r>
      <w:r w:rsidR="00481844" w:rsidRPr="00B26902">
        <w:tab/>
      </w:r>
      <w:r w:rsidR="00A53544" w:rsidRPr="00B26902">
        <w:t>Sport, rekreacja i turystyka</w:t>
      </w:r>
      <w:bookmarkEnd w:id="63"/>
    </w:p>
    <w:p w14:paraId="7625AA72" w14:textId="276C1109" w:rsidR="00A53544" w:rsidRPr="00FE5307" w:rsidRDefault="003C36F6" w:rsidP="000522FF">
      <w:pPr>
        <w:pStyle w:val="Nagwek3"/>
      </w:pPr>
      <w:bookmarkStart w:id="64" w:name="_Toc228345796"/>
      <w:r w:rsidRPr="0093749E">
        <w:t>4</w:t>
      </w:r>
      <w:r w:rsidR="00A53544" w:rsidRPr="00FE5307">
        <w:t>.1</w:t>
      </w:r>
      <w:r w:rsidR="00A53544" w:rsidRPr="00FE5307">
        <w:tab/>
        <w:t>Kluby sportowe, uprawiający sport, tradycje i specjalizacje sportowe</w:t>
      </w:r>
      <w:bookmarkEnd w:id="64"/>
    </w:p>
    <w:p w14:paraId="480B66E0" w14:textId="2A377EC1" w:rsidR="00F20AFA" w:rsidRPr="00B26902" w:rsidRDefault="00F20AFA">
      <w:pPr>
        <w:rPr>
          <w:rFonts w:eastAsia="Calibri" w:cstheme="minorHAnsi"/>
          <w:sz w:val="24"/>
          <w:szCs w:val="24"/>
        </w:rPr>
      </w:pPr>
      <w:r w:rsidRPr="00B26902">
        <w:rPr>
          <w:rFonts w:eastAsia="Calibri" w:cstheme="minorHAnsi"/>
          <w:sz w:val="24"/>
          <w:szCs w:val="24"/>
        </w:rPr>
        <w:t>W końcu 2024 r. na terenie Białegostoku działało 127 klubów sportowych. Ich liczba w porównaniu do</w:t>
      </w:r>
      <w:r w:rsidR="00F24686" w:rsidRPr="00B26902">
        <w:rPr>
          <w:rFonts w:eastAsia="Calibri" w:cstheme="minorHAnsi"/>
          <w:sz w:val="24"/>
          <w:szCs w:val="24"/>
        </w:rPr>
        <w:t xml:space="preserve"> </w:t>
      </w:r>
      <w:r w:rsidRPr="00B26902">
        <w:rPr>
          <w:rFonts w:eastAsia="Calibri" w:cstheme="minorHAnsi"/>
          <w:sz w:val="24"/>
          <w:szCs w:val="24"/>
        </w:rPr>
        <w:t>2020 r. wzrosła o 17. W analizowanym okresie w klubach sportowych ćwiczyło 14,2 tys. osób, tj. o 39,1% więcej niż cztery lata wcześniej. Na przestrzeni lat 2020-2024 wzrosła również liczba trenerów i instruktorów prowadzących zajęcia sportowe odpowiednio o 81 i 28.</w:t>
      </w:r>
    </w:p>
    <w:p w14:paraId="50CF41FA" w14:textId="49FD3920" w:rsidR="00A53544" w:rsidRPr="000522FF" w:rsidRDefault="00A53544" w:rsidP="001C0226">
      <w:pPr>
        <w:pStyle w:val="Legenda"/>
      </w:pPr>
      <w:bookmarkStart w:id="65" w:name="_Toc234833812"/>
      <w:bookmarkStart w:id="66" w:name="_Toc234834160"/>
      <w:r w:rsidRPr="000522FF">
        <w:t xml:space="preserve">Tablica </w:t>
      </w:r>
      <w:r w:rsidRPr="000522FF">
        <w:rPr>
          <w:noProof/>
        </w:rPr>
        <w:fldChar w:fldCharType="begin"/>
      </w:r>
      <w:r w:rsidRPr="000522FF">
        <w:rPr>
          <w:noProof/>
        </w:rPr>
        <w:instrText xml:space="preserve"> SEQ Tablica \* ARABIC </w:instrText>
      </w:r>
      <w:r w:rsidRPr="000522FF">
        <w:rPr>
          <w:noProof/>
        </w:rPr>
        <w:fldChar w:fldCharType="separate"/>
      </w:r>
      <w:r w:rsidR="005264A8" w:rsidRPr="000522FF">
        <w:rPr>
          <w:noProof/>
        </w:rPr>
        <w:t>7</w:t>
      </w:r>
      <w:r w:rsidRPr="000522FF">
        <w:rPr>
          <w:noProof/>
        </w:rPr>
        <w:fldChar w:fldCharType="end"/>
      </w:r>
      <w:r w:rsidRPr="000522FF">
        <w:t xml:space="preserve">. </w:t>
      </w:r>
      <w:proofErr w:type="spellStart"/>
      <w:r w:rsidRPr="000522FF">
        <w:t>Sport</w:t>
      </w:r>
      <w:r w:rsidRPr="000522FF">
        <w:rPr>
          <w:vertAlign w:val="superscript"/>
        </w:rPr>
        <w:t>a</w:t>
      </w:r>
      <w:proofErr w:type="spellEnd"/>
      <w:r w:rsidRPr="000522FF">
        <w:t>. Stan w dniu 31 grudnia</w:t>
      </w:r>
      <w:bookmarkEnd w:id="65"/>
      <w:bookmarkEnd w:id="66"/>
    </w:p>
    <w:tbl>
      <w:tblPr>
        <w:tblStyle w:val="Tabelasiatki4akcent4"/>
        <w:tblW w:w="9652" w:type="dxa"/>
        <w:tbl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insideH w:val="single" w:sz="4" w:space="0" w:color="5F497A" w:themeColor="accent4" w:themeShade="BF"/>
          <w:insideV w:val="single" w:sz="4" w:space="0" w:color="5F497A" w:themeColor="accent4" w:themeShade="BF"/>
        </w:tblBorders>
        <w:tblLayout w:type="fixed"/>
        <w:tblLook w:val="01E0" w:firstRow="1" w:lastRow="1" w:firstColumn="1" w:lastColumn="1" w:noHBand="0" w:noVBand="0"/>
        <w:tblCaption w:val="Tablica 7. Sport. Stan w dniu 31 grudnia"/>
        <w:tblDescription w:val="Liczba klubów, obiektów sportowych i trenerów w roku 2020, 2022 i 2024."/>
      </w:tblPr>
      <w:tblGrid>
        <w:gridCol w:w="4410"/>
        <w:gridCol w:w="1747"/>
        <w:gridCol w:w="1747"/>
        <w:gridCol w:w="1748"/>
      </w:tblGrid>
      <w:tr w:rsidR="00F20AFA" w:rsidRPr="0093749E" w14:paraId="6A658A02" w14:textId="77777777" w:rsidTr="00B26902">
        <w:trPr>
          <w:cnfStyle w:val="100000000000" w:firstRow="1" w:lastRow="0" w:firstColumn="0" w:lastColumn="0" w:oddVBand="0" w:evenVBand="0" w:oddHBand="0"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0" w:type="dxa"/>
            <w:tcBorders>
              <w:top w:val="none" w:sz="0" w:space="0" w:color="auto"/>
              <w:left w:val="none" w:sz="0" w:space="0" w:color="auto"/>
              <w:bottom w:val="none" w:sz="0" w:space="0" w:color="auto"/>
              <w:right w:val="none" w:sz="0" w:space="0" w:color="auto"/>
            </w:tcBorders>
            <w:shd w:val="clear" w:color="auto" w:fill="B2A1C7" w:themeFill="accent4" w:themeFillTint="99"/>
          </w:tcPr>
          <w:p w14:paraId="3A22F77A" w14:textId="7F3C8511" w:rsidR="00F20AFA" w:rsidRPr="00B26902" w:rsidRDefault="00BD0864" w:rsidP="00B26902">
            <w:pPr>
              <w:spacing w:line="276" w:lineRule="auto"/>
              <w:ind w:left="57" w:right="57"/>
              <w:rPr>
                <w:rFonts w:cstheme="minorHAnsi"/>
                <w:b w:val="0"/>
                <w:color w:val="000000" w:themeColor="text1"/>
                <w:sz w:val="24"/>
                <w:szCs w:val="24"/>
              </w:rPr>
            </w:pPr>
            <w:r w:rsidRPr="00B26902">
              <w:rPr>
                <w:rFonts w:cstheme="minorHAnsi"/>
                <w:color w:val="000000" w:themeColor="text1"/>
                <w:sz w:val="24"/>
                <w:szCs w:val="24"/>
              </w:rPr>
              <w:t>Sport</w:t>
            </w:r>
          </w:p>
        </w:tc>
        <w:tc>
          <w:tcPr>
            <w:cnfStyle w:val="000010000000" w:firstRow="0" w:lastRow="0" w:firstColumn="0" w:lastColumn="0" w:oddVBand="1" w:evenVBand="0" w:oddHBand="0" w:evenHBand="0" w:firstRowFirstColumn="0" w:firstRowLastColumn="0" w:lastRowFirstColumn="0" w:lastRowLastColumn="0"/>
            <w:tcW w:w="0" w:type="dxa"/>
            <w:tcBorders>
              <w:top w:val="none" w:sz="0" w:space="0" w:color="auto"/>
              <w:left w:val="none" w:sz="0" w:space="0" w:color="auto"/>
              <w:bottom w:val="none" w:sz="0" w:space="0" w:color="auto"/>
              <w:right w:val="none" w:sz="0" w:space="0" w:color="auto"/>
            </w:tcBorders>
            <w:shd w:val="clear" w:color="auto" w:fill="B2A1C7" w:themeFill="accent4" w:themeFillTint="99"/>
          </w:tcPr>
          <w:p w14:paraId="1081A6E6" w14:textId="271296D0" w:rsidR="00F20AFA" w:rsidRPr="00B26902" w:rsidRDefault="00F20AFA" w:rsidP="00B26902">
            <w:pPr>
              <w:spacing w:line="276" w:lineRule="auto"/>
              <w:ind w:left="57"/>
              <w:rPr>
                <w:rFonts w:cstheme="minorHAnsi"/>
                <w:b w:val="0"/>
                <w:color w:val="000000" w:themeColor="text1"/>
                <w:sz w:val="24"/>
                <w:szCs w:val="24"/>
              </w:rPr>
            </w:pPr>
            <w:r w:rsidRPr="00B26902">
              <w:rPr>
                <w:rFonts w:cstheme="minorHAnsi"/>
                <w:color w:val="000000" w:themeColor="text1"/>
                <w:sz w:val="24"/>
                <w:szCs w:val="24"/>
              </w:rPr>
              <w:t>2020</w:t>
            </w:r>
          </w:p>
        </w:tc>
        <w:tc>
          <w:tcPr>
            <w:tcW w:w="0" w:type="dxa"/>
            <w:tcBorders>
              <w:top w:val="none" w:sz="0" w:space="0" w:color="auto"/>
              <w:left w:val="none" w:sz="0" w:space="0" w:color="auto"/>
              <w:bottom w:val="none" w:sz="0" w:space="0" w:color="auto"/>
              <w:right w:val="none" w:sz="0" w:space="0" w:color="auto"/>
            </w:tcBorders>
            <w:shd w:val="clear" w:color="auto" w:fill="B2A1C7" w:themeFill="accent4" w:themeFillTint="99"/>
          </w:tcPr>
          <w:p w14:paraId="6A7CCD1F" w14:textId="2FF7D355" w:rsidR="00F20AFA" w:rsidRPr="00B26902" w:rsidRDefault="00F20AFA" w:rsidP="00B26902">
            <w:pPr>
              <w:spacing w:line="276" w:lineRule="auto"/>
              <w:ind w:left="57"/>
              <w:cnfStyle w:val="100000000000" w:firstRow="1" w:lastRow="0" w:firstColumn="0" w:lastColumn="0" w:oddVBand="0" w:evenVBand="0" w:oddHBand="0" w:evenHBand="0" w:firstRowFirstColumn="0" w:firstRowLastColumn="0" w:lastRowFirstColumn="0" w:lastRowLastColumn="0"/>
              <w:rPr>
                <w:rFonts w:cstheme="minorHAnsi"/>
                <w:b w:val="0"/>
                <w:color w:val="000000" w:themeColor="text1"/>
                <w:sz w:val="24"/>
                <w:szCs w:val="24"/>
              </w:rPr>
            </w:pPr>
            <w:r w:rsidRPr="00B26902">
              <w:rPr>
                <w:rFonts w:cstheme="minorHAnsi"/>
                <w:color w:val="000000" w:themeColor="text1"/>
                <w:sz w:val="24"/>
                <w:szCs w:val="24"/>
              </w:rPr>
              <w:t>2022</w:t>
            </w:r>
          </w:p>
        </w:tc>
        <w:tc>
          <w:tcPr>
            <w:cnfStyle w:val="000100000000" w:firstRow="0" w:lastRow="0" w:firstColumn="0" w:lastColumn="1" w:oddVBand="0" w:evenVBand="0" w:oddHBand="0" w:evenHBand="0" w:firstRowFirstColumn="0" w:firstRowLastColumn="0" w:lastRowFirstColumn="0" w:lastRowLastColumn="0"/>
            <w:tcW w:w="0" w:type="dxa"/>
            <w:tcBorders>
              <w:top w:val="none" w:sz="0" w:space="0" w:color="auto"/>
              <w:left w:val="none" w:sz="0" w:space="0" w:color="auto"/>
              <w:bottom w:val="none" w:sz="0" w:space="0" w:color="auto"/>
              <w:right w:val="none" w:sz="0" w:space="0" w:color="auto"/>
            </w:tcBorders>
            <w:shd w:val="clear" w:color="auto" w:fill="B2A1C7" w:themeFill="accent4" w:themeFillTint="99"/>
          </w:tcPr>
          <w:p w14:paraId="50D61B3E" w14:textId="0982B9E5" w:rsidR="00F20AFA" w:rsidRPr="00B26902" w:rsidRDefault="00F20AFA" w:rsidP="00B26902">
            <w:pPr>
              <w:spacing w:line="276" w:lineRule="auto"/>
              <w:ind w:left="57"/>
              <w:rPr>
                <w:rFonts w:cstheme="minorHAnsi"/>
                <w:b w:val="0"/>
                <w:color w:val="000000" w:themeColor="text1"/>
                <w:sz w:val="24"/>
                <w:szCs w:val="24"/>
              </w:rPr>
            </w:pPr>
            <w:r w:rsidRPr="00B26902">
              <w:rPr>
                <w:rFonts w:cstheme="minorHAnsi"/>
                <w:color w:val="000000" w:themeColor="text1"/>
                <w:sz w:val="24"/>
                <w:szCs w:val="24"/>
              </w:rPr>
              <w:t>2024</w:t>
            </w:r>
          </w:p>
        </w:tc>
      </w:tr>
      <w:tr w:rsidR="00F20AFA" w:rsidRPr="0093749E" w14:paraId="3DC55A79" w14:textId="77777777" w:rsidTr="004E17FF">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4410" w:type="dxa"/>
            <w:shd w:val="clear" w:color="auto" w:fill="FFFFFF" w:themeFill="background1"/>
          </w:tcPr>
          <w:p w14:paraId="546C5334" w14:textId="75AB5D15" w:rsidR="00F20AFA" w:rsidRPr="001F2D2F" w:rsidRDefault="00F20AFA" w:rsidP="00B26902">
            <w:pPr>
              <w:spacing w:line="276" w:lineRule="auto"/>
              <w:ind w:left="57" w:right="57"/>
              <w:rPr>
                <w:rFonts w:cstheme="minorHAnsi"/>
                <w:b w:val="0"/>
                <w:bCs w:val="0"/>
                <w:sz w:val="24"/>
                <w:szCs w:val="24"/>
                <w:vertAlign w:val="superscript"/>
              </w:rPr>
            </w:pPr>
            <w:r w:rsidRPr="001F2D2F">
              <w:rPr>
                <w:rFonts w:cstheme="minorHAnsi"/>
                <w:b w:val="0"/>
                <w:bCs w:val="0"/>
                <w:sz w:val="24"/>
                <w:szCs w:val="24"/>
              </w:rPr>
              <w:t xml:space="preserve">Liczba klubów </w:t>
            </w:r>
            <w:proofErr w:type="spellStart"/>
            <w:r w:rsidRPr="001F2D2F">
              <w:rPr>
                <w:rFonts w:cstheme="minorHAnsi"/>
                <w:b w:val="0"/>
                <w:bCs w:val="0"/>
                <w:sz w:val="24"/>
                <w:szCs w:val="24"/>
              </w:rPr>
              <w:t>sportowych</w:t>
            </w:r>
            <w:r w:rsidR="00061D33" w:rsidRPr="001F2D2F">
              <w:rPr>
                <w:rFonts w:cstheme="minorHAnsi"/>
                <w:b w:val="0"/>
                <w:bCs w:val="0"/>
                <w:sz w:val="24"/>
                <w:szCs w:val="24"/>
                <w:vertAlign w:val="superscript"/>
              </w:rPr>
              <w:t>b</w:t>
            </w:r>
            <w:proofErr w:type="spellEnd"/>
          </w:p>
        </w:tc>
        <w:tc>
          <w:tcPr>
            <w:cnfStyle w:val="000010000000" w:firstRow="0" w:lastRow="0" w:firstColumn="0" w:lastColumn="0" w:oddVBand="1" w:evenVBand="0" w:oddHBand="0" w:evenHBand="0" w:firstRowFirstColumn="0" w:firstRowLastColumn="0" w:lastRowFirstColumn="0" w:lastRowLastColumn="0"/>
            <w:tcW w:w="1747" w:type="dxa"/>
            <w:shd w:val="clear" w:color="auto" w:fill="FFFFFF" w:themeFill="background1"/>
          </w:tcPr>
          <w:p w14:paraId="02D21ABF" w14:textId="0F307D56" w:rsidR="00F20AFA" w:rsidRPr="001F2D2F" w:rsidRDefault="00F20AFA" w:rsidP="00B26902">
            <w:pPr>
              <w:spacing w:line="276" w:lineRule="auto"/>
              <w:ind w:left="57"/>
              <w:rPr>
                <w:rFonts w:cstheme="minorHAnsi"/>
                <w:sz w:val="24"/>
                <w:szCs w:val="24"/>
              </w:rPr>
            </w:pPr>
            <w:r w:rsidRPr="001F2D2F">
              <w:rPr>
                <w:rFonts w:cstheme="minorHAnsi"/>
                <w:sz w:val="24"/>
                <w:szCs w:val="24"/>
              </w:rPr>
              <w:t>110</w:t>
            </w:r>
          </w:p>
        </w:tc>
        <w:tc>
          <w:tcPr>
            <w:tcW w:w="1747" w:type="dxa"/>
            <w:shd w:val="clear" w:color="auto" w:fill="FFFFFF" w:themeFill="background1"/>
          </w:tcPr>
          <w:p w14:paraId="5AC0E1FB" w14:textId="78384D69" w:rsidR="00F20AFA" w:rsidRPr="001F2D2F" w:rsidRDefault="00F20AFA" w:rsidP="00B26902">
            <w:pPr>
              <w:spacing w:line="276" w:lineRule="auto"/>
              <w:ind w:left="57"/>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1F2D2F">
              <w:rPr>
                <w:rFonts w:cstheme="minorHAnsi"/>
                <w:sz w:val="24"/>
                <w:szCs w:val="24"/>
              </w:rPr>
              <w:t>121</w:t>
            </w:r>
          </w:p>
        </w:tc>
        <w:tc>
          <w:tcPr>
            <w:cnfStyle w:val="000100000000" w:firstRow="0" w:lastRow="0" w:firstColumn="0" w:lastColumn="1" w:oddVBand="0" w:evenVBand="0" w:oddHBand="0" w:evenHBand="0" w:firstRowFirstColumn="0" w:firstRowLastColumn="0" w:lastRowFirstColumn="0" w:lastRowLastColumn="0"/>
            <w:tcW w:w="1748" w:type="dxa"/>
            <w:shd w:val="clear" w:color="auto" w:fill="FFFFFF" w:themeFill="background1"/>
          </w:tcPr>
          <w:p w14:paraId="34AA5032" w14:textId="203ABB8D" w:rsidR="00F20AFA" w:rsidRPr="001F2D2F" w:rsidRDefault="00F20AFA" w:rsidP="00B26902">
            <w:pPr>
              <w:spacing w:line="276" w:lineRule="auto"/>
              <w:ind w:left="57"/>
              <w:rPr>
                <w:rFonts w:cstheme="minorHAnsi"/>
                <w:b w:val="0"/>
                <w:bCs w:val="0"/>
                <w:sz w:val="24"/>
                <w:szCs w:val="24"/>
              </w:rPr>
            </w:pPr>
            <w:r w:rsidRPr="001F2D2F">
              <w:rPr>
                <w:rFonts w:cstheme="minorHAnsi"/>
                <w:b w:val="0"/>
                <w:bCs w:val="0"/>
                <w:sz w:val="24"/>
                <w:szCs w:val="24"/>
              </w:rPr>
              <w:t>127</w:t>
            </w:r>
          </w:p>
        </w:tc>
      </w:tr>
      <w:tr w:rsidR="00F20AFA" w:rsidRPr="0093749E" w14:paraId="69FA46FC" w14:textId="77777777" w:rsidTr="004E17FF">
        <w:trPr>
          <w:trHeight w:val="220"/>
        </w:trPr>
        <w:tc>
          <w:tcPr>
            <w:cnfStyle w:val="001000000000" w:firstRow="0" w:lastRow="0" w:firstColumn="1" w:lastColumn="0" w:oddVBand="0" w:evenVBand="0" w:oddHBand="0" w:evenHBand="0" w:firstRowFirstColumn="0" w:firstRowLastColumn="0" w:lastRowFirstColumn="0" w:lastRowLastColumn="0"/>
            <w:tcW w:w="4410" w:type="dxa"/>
            <w:shd w:val="clear" w:color="auto" w:fill="FFFFFF" w:themeFill="background1"/>
          </w:tcPr>
          <w:p w14:paraId="572CBBF5" w14:textId="4A1EEADC" w:rsidR="00F20AFA" w:rsidRPr="001F2D2F" w:rsidRDefault="00F20AFA" w:rsidP="00B26902">
            <w:pPr>
              <w:spacing w:line="276" w:lineRule="auto"/>
              <w:ind w:left="57" w:right="57"/>
              <w:rPr>
                <w:rFonts w:cstheme="minorHAnsi"/>
                <w:b w:val="0"/>
                <w:bCs w:val="0"/>
                <w:sz w:val="24"/>
                <w:szCs w:val="24"/>
                <w:vertAlign w:val="superscript"/>
              </w:rPr>
            </w:pPr>
            <w:r w:rsidRPr="001F2D2F">
              <w:rPr>
                <w:rFonts w:cstheme="minorHAnsi"/>
                <w:b w:val="0"/>
                <w:bCs w:val="0"/>
                <w:sz w:val="24"/>
                <w:szCs w:val="24"/>
              </w:rPr>
              <w:t xml:space="preserve">Liczba osób ćwiczących w klubach </w:t>
            </w:r>
            <w:proofErr w:type="spellStart"/>
            <w:r w:rsidRPr="001F2D2F">
              <w:rPr>
                <w:rFonts w:cstheme="minorHAnsi"/>
                <w:b w:val="0"/>
                <w:bCs w:val="0"/>
                <w:sz w:val="24"/>
                <w:szCs w:val="24"/>
              </w:rPr>
              <w:t>sportowych</w:t>
            </w:r>
            <w:r w:rsidR="00061D33" w:rsidRPr="001F2D2F">
              <w:rPr>
                <w:rFonts w:cstheme="minorHAnsi"/>
                <w:b w:val="0"/>
                <w:bCs w:val="0"/>
                <w:sz w:val="24"/>
                <w:szCs w:val="24"/>
                <w:vertAlign w:val="superscript"/>
              </w:rPr>
              <w:t>b</w:t>
            </w:r>
            <w:proofErr w:type="spellEnd"/>
          </w:p>
        </w:tc>
        <w:tc>
          <w:tcPr>
            <w:cnfStyle w:val="000010000000" w:firstRow="0" w:lastRow="0" w:firstColumn="0" w:lastColumn="0" w:oddVBand="1" w:evenVBand="0" w:oddHBand="0" w:evenHBand="0" w:firstRowFirstColumn="0" w:firstRowLastColumn="0" w:lastRowFirstColumn="0" w:lastRowLastColumn="0"/>
            <w:tcW w:w="1747" w:type="dxa"/>
            <w:shd w:val="clear" w:color="auto" w:fill="FFFFFF" w:themeFill="background1"/>
          </w:tcPr>
          <w:p w14:paraId="554306EF" w14:textId="52450290" w:rsidR="00F20AFA" w:rsidRPr="001F2D2F" w:rsidRDefault="00F20AFA" w:rsidP="00B26902">
            <w:pPr>
              <w:spacing w:line="276" w:lineRule="auto"/>
              <w:ind w:left="57"/>
              <w:rPr>
                <w:rFonts w:cstheme="minorHAnsi"/>
                <w:sz w:val="24"/>
                <w:szCs w:val="24"/>
              </w:rPr>
            </w:pPr>
            <w:r w:rsidRPr="001F2D2F">
              <w:rPr>
                <w:rFonts w:cstheme="minorHAnsi"/>
                <w:sz w:val="24"/>
                <w:szCs w:val="24"/>
              </w:rPr>
              <w:t>10 230</w:t>
            </w:r>
          </w:p>
        </w:tc>
        <w:tc>
          <w:tcPr>
            <w:tcW w:w="1747" w:type="dxa"/>
            <w:shd w:val="clear" w:color="auto" w:fill="FFFFFF" w:themeFill="background1"/>
          </w:tcPr>
          <w:p w14:paraId="6A338456" w14:textId="2419DB6D" w:rsidR="00F20AFA" w:rsidRPr="001F2D2F" w:rsidRDefault="00F20AFA" w:rsidP="00B26902">
            <w:pPr>
              <w:spacing w:line="276" w:lineRule="auto"/>
              <w:ind w:left="57"/>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1F2D2F">
              <w:rPr>
                <w:rFonts w:cstheme="minorHAnsi"/>
                <w:sz w:val="24"/>
                <w:szCs w:val="24"/>
              </w:rPr>
              <w:t>11 885</w:t>
            </w:r>
          </w:p>
        </w:tc>
        <w:tc>
          <w:tcPr>
            <w:cnfStyle w:val="000100000000" w:firstRow="0" w:lastRow="0" w:firstColumn="0" w:lastColumn="1" w:oddVBand="0" w:evenVBand="0" w:oddHBand="0" w:evenHBand="0" w:firstRowFirstColumn="0" w:firstRowLastColumn="0" w:lastRowFirstColumn="0" w:lastRowLastColumn="0"/>
            <w:tcW w:w="1748" w:type="dxa"/>
            <w:shd w:val="clear" w:color="auto" w:fill="FFFFFF" w:themeFill="background1"/>
          </w:tcPr>
          <w:p w14:paraId="5568CB61" w14:textId="2F92BED4" w:rsidR="00F20AFA" w:rsidRPr="001F2D2F" w:rsidRDefault="00F20AFA" w:rsidP="00B26902">
            <w:pPr>
              <w:spacing w:line="276" w:lineRule="auto"/>
              <w:ind w:left="57"/>
              <w:rPr>
                <w:rFonts w:cstheme="minorHAnsi"/>
                <w:b w:val="0"/>
                <w:bCs w:val="0"/>
                <w:sz w:val="24"/>
                <w:szCs w:val="24"/>
              </w:rPr>
            </w:pPr>
            <w:r w:rsidRPr="001F2D2F">
              <w:rPr>
                <w:rFonts w:cstheme="minorHAnsi"/>
                <w:b w:val="0"/>
                <w:bCs w:val="0"/>
                <w:sz w:val="24"/>
                <w:szCs w:val="24"/>
              </w:rPr>
              <w:t>14 227</w:t>
            </w:r>
          </w:p>
        </w:tc>
      </w:tr>
      <w:tr w:rsidR="00F20AFA" w:rsidRPr="0093749E" w14:paraId="7C2A4722" w14:textId="77777777" w:rsidTr="004E17FF">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4410" w:type="dxa"/>
            <w:shd w:val="clear" w:color="auto" w:fill="FFFFFF" w:themeFill="background1"/>
          </w:tcPr>
          <w:p w14:paraId="4182102E" w14:textId="77777777" w:rsidR="00F20AFA" w:rsidRPr="001F2D2F" w:rsidRDefault="00F20AFA" w:rsidP="00B26902">
            <w:pPr>
              <w:spacing w:line="276" w:lineRule="auto"/>
              <w:ind w:left="57" w:right="57"/>
              <w:rPr>
                <w:rFonts w:cstheme="minorHAnsi"/>
                <w:b w:val="0"/>
                <w:bCs w:val="0"/>
                <w:sz w:val="24"/>
                <w:szCs w:val="24"/>
              </w:rPr>
            </w:pPr>
            <w:r w:rsidRPr="001F2D2F">
              <w:rPr>
                <w:rFonts w:cstheme="minorHAnsi"/>
                <w:b w:val="0"/>
                <w:bCs w:val="0"/>
                <w:sz w:val="24"/>
                <w:szCs w:val="24"/>
              </w:rPr>
              <w:t>Liczba trenerów prowadzących zajęcia sportowe</w:t>
            </w:r>
          </w:p>
        </w:tc>
        <w:tc>
          <w:tcPr>
            <w:cnfStyle w:val="000010000000" w:firstRow="0" w:lastRow="0" w:firstColumn="0" w:lastColumn="0" w:oddVBand="1" w:evenVBand="0" w:oddHBand="0" w:evenHBand="0" w:firstRowFirstColumn="0" w:firstRowLastColumn="0" w:lastRowFirstColumn="0" w:lastRowLastColumn="0"/>
            <w:tcW w:w="1747" w:type="dxa"/>
            <w:shd w:val="clear" w:color="auto" w:fill="FFFFFF" w:themeFill="background1"/>
          </w:tcPr>
          <w:p w14:paraId="1C73FF8D" w14:textId="3C80429A" w:rsidR="00F20AFA" w:rsidRPr="001F2D2F" w:rsidRDefault="00F20AFA" w:rsidP="00B26902">
            <w:pPr>
              <w:spacing w:line="276" w:lineRule="auto"/>
              <w:ind w:left="57"/>
              <w:rPr>
                <w:rFonts w:cstheme="minorHAnsi"/>
                <w:sz w:val="24"/>
                <w:szCs w:val="24"/>
              </w:rPr>
            </w:pPr>
            <w:r w:rsidRPr="001F2D2F">
              <w:rPr>
                <w:rFonts w:cstheme="minorHAnsi"/>
                <w:sz w:val="24"/>
                <w:szCs w:val="24"/>
              </w:rPr>
              <w:t>360</w:t>
            </w:r>
          </w:p>
        </w:tc>
        <w:tc>
          <w:tcPr>
            <w:tcW w:w="1747" w:type="dxa"/>
            <w:shd w:val="clear" w:color="auto" w:fill="FFFFFF" w:themeFill="background1"/>
          </w:tcPr>
          <w:p w14:paraId="35B39E5C" w14:textId="197B5A5B" w:rsidR="00F20AFA" w:rsidRPr="001F2D2F" w:rsidRDefault="00F20AFA" w:rsidP="00B26902">
            <w:pPr>
              <w:spacing w:line="276" w:lineRule="auto"/>
              <w:ind w:left="57"/>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1F2D2F">
              <w:rPr>
                <w:rFonts w:cstheme="minorHAnsi"/>
                <w:sz w:val="24"/>
                <w:szCs w:val="24"/>
              </w:rPr>
              <w:t>400</w:t>
            </w:r>
          </w:p>
        </w:tc>
        <w:tc>
          <w:tcPr>
            <w:cnfStyle w:val="000100000000" w:firstRow="0" w:lastRow="0" w:firstColumn="0" w:lastColumn="1" w:oddVBand="0" w:evenVBand="0" w:oddHBand="0" w:evenHBand="0" w:firstRowFirstColumn="0" w:firstRowLastColumn="0" w:lastRowFirstColumn="0" w:lastRowLastColumn="0"/>
            <w:tcW w:w="1748" w:type="dxa"/>
            <w:shd w:val="clear" w:color="auto" w:fill="FFFFFF" w:themeFill="background1"/>
          </w:tcPr>
          <w:p w14:paraId="46CF0D9B" w14:textId="187BF747" w:rsidR="00F20AFA" w:rsidRPr="001F2D2F" w:rsidRDefault="00F20AFA" w:rsidP="00B26902">
            <w:pPr>
              <w:spacing w:line="276" w:lineRule="auto"/>
              <w:ind w:left="57"/>
              <w:rPr>
                <w:rFonts w:cstheme="minorHAnsi"/>
                <w:b w:val="0"/>
                <w:bCs w:val="0"/>
                <w:sz w:val="24"/>
                <w:szCs w:val="24"/>
              </w:rPr>
            </w:pPr>
            <w:r w:rsidRPr="001F2D2F">
              <w:rPr>
                <w:rFonts w:cstheme="minorHAnsi"/>
                <w:b w:val="0"/>
                <w:bCs w:val="0"/>
                <w:sz w:val="24"/>
                <w:szCs w:val="24"/>
              </w:rPr>
              <w:t>441</w:t>
            </w:r>
          </w:p>
        </w:tc>
      </w:tr>
      <w:tr w:rsidR="00F20AFA" w:rsidRPr="0093749E" w14:paraId="5FB3D4BD" w14:textId="77777777" w:rsidTr="004E17FF">
        <w:trPr>
          <w:trHeight w:val="419"/>
        </w:trPr>
        <w:tc>
          <w:tcPr>
            <w:cnfStyle w:val="001000000000" w:firstRow="0" w:lastRow="0" w:firstColumn="1" w:lastColumn="0" w:oddVBand="0" w:evenVBand="0" w:oddHBand="0" w:evenHBand="0" w:firstRowFirstColumn="0" w:firstRowLastColumn="0" w:lastRowFirstColumn="0" w:lastRowLastColumn="0"/>
            <w:tcW w:w="4410" w:type="dxa"/>
            <w:shd w:val="clear" w:color="auto" w:fill="FFFFFF" w:themeFill="background1"/>
          </w:tcPr>
          <w:p w14:paraId="7CF7EDAA" w14:textId="77777777" w:rsidR="00F20AFA" w:rsidRPr="001F2D2F" w:rsidRDefault="00F20AFA" w:rsidP="00B26902">
            <w:pPr>
              <w:spacing w:line="276" w:lineRule="auto"/>
              <w:ind w:left="57" w:right="57"/>
              <w:rPr>
                <w:rFonts w:cstheme="minorHAnsi"/>
                <w:b w:val="0"/>
                <w:bCs w:val="0"/>
                <w:sz w:val="24"/>
                <w:szCs w:val="24"/>
              </w:rPr>
            </w:pPr>
            <w:r w:rsidRPr="001F2D2F">
              <w:rPr>
                <w:rFonts w:cstheme="minorHAnsi"/>
                <w:b w:val="0"/>
                <w:bCs w:val="0"/>
                <w:sz w:val="24"/>
                <w:szCs w:val="24"/>
              </w:rPr>
              <w:t>Liczba instruktorów sportowych prowadzących zajęcia sportowe</w:t>
            </w:r>
          </w:p>
        </w:tc>
        <w:tc>
          <w:tcPr>
            <w:cnfStyle w:val="000010000000" w:firstRow="0" w:lastRow="0" w:firstColumn="0" w:lastColumn="0" w:oddVBand="1" w:evenVBand="0" w:oddHBand="0" w:evenHBand="0" w:firstRowFirstColumn="0" w:firstRowLastColumn="0" w:lastRowFirstColumn="0" w:lastRowLastColumn="0"/>
            <w:tcW w:w="1747" w:type="dxa"/>
            <w:shd w:val="clear" w:color="auto" w:fill="FFFFFF" w:themeFill="background1"/>
          </w:tcPr>
          <w:p w14:paraId="3BA6AD01" w14:textId="1F87E431" w:rsidR="00F20AFA" w:rsidRPr="001F2D2F" w:rsidRDefault="00F20AFA" w:rsidP="00B26902">
            <w:pPr>
              <w:spacing w:line="276" w:lineRule="auto"/>
              <w:ind w:left="57"/>
              <w:rPr>
                <w:rFonts w:cstheme="minorHAnsi"/>
                <w:sz w:val="24"/>
                <w:szCs w:val="24"/>
              </w:rPr>
            </w:pPr>
            <w:r w:rsidRPr="001F2D2F">
              <w:rPr>
                <w:rFonts w:cstheme="minorHAnsi"/>
                <w:sz w:val="24"/>
                <w:szCs w:val="24"/>
              </w:rPr>
              <w:t>239</w:t>
            </w:r>
          </w:p>
        </w:tc>
        <w:tc>
          <w:tcPr>
            <w:tcW w:w="1747" w:type="dxa"/>
            <w:shd w:val="clear" w:color="auto" w:fill="FFFFFF" w:themeFill="background1"/>
          </w:tcPr>
          <w:p w14:paraId="4E659EF3" w14:textId="3B7A33F4" w:rsidR="00F20AFA" w:rsidRPr="001F2D2F" w:rsidRDefault="00F20AFA" w:rsidP="00B26902">
            <w:pPr>
              <w:spacing w:line="276" w:lineRule="auto"/>
              <w:ind w:left="57"/>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1F2D2F">
              <w:rPr>
                <w:rFonts w:cstheme="minorHAnsi"/>
                <w:sz w:val="24"/>
                <w:szCs w:val="24"/>
              </w:rPr>
              <w:t>250</w:t>
            </w:r>
          </w:p>
        </w:tc>
        <w:tc>
          <w:tcPr>
            <w:cnfStyle w:val="000100000000" w:firstRow="0" w:lastRow="0" w:firstColumn="0" w:lastColumn="1" w:oddVBand="0" w:evenVBand="0" w:oddHBand="0" w:evenHBand="0" w:firstRowFirstColumn="0" w:firstRowLastColumn="0" w:lastRowFirstColumn="0" w:lastRowLastColumn="0"/>
            <w:tcW w:w="1748" w:type="dxa"/>
            <w:shd w:val="clear" w:color="auto" w:fill="FFFFFF" w:themeFill="background1"/>
          </w:tcPr>
          <w:p w14:paraId="2B8FA46C" w14:textId="1CE77077" w:rsidR="00F20AFA" w:rsidRPr="001F2D2F" w:rsidRDefault="00F20AFA" w:rsidP="00B26902">
            <w:pPr>
              <w:spacing w:line="276" w:lineRule="auto"/>
              <w:ind w:left="57"/>
              <w:rPr>
                <w:rFonts w:cstheme="minorHAnsi"/>
                <w:b w:val="0"/>
                <w:bCs w:val="0"/>
                <w:sz w:val="24"/>
                <w:szCs w:val="24"/>
              </w:rPr>
            </w:pPr>
            <w:r w:rsidRPr="001F2D2F">
              <w:rPr>
                <w:rFonts w:cstheme="minorHAnsi"/>
                <w:b w:val="0"/>
                <w:bCs w:val="0"/>
                <w:sz w:val="24"/>
                <w:szCs w:val="24"/>
              </w:rPr>
              <w:t>267</w:t>
            </w:r>
          </w:p>
        </w:tc>
      </w:tr>
      <w:tr w:rsidR="00F20AFA" w:rsidRPr="0093749E" w14:paraId="56910DC9" w14:textId="77777777" w:rsidTr="004E17FF">
        <w:trPr>
          <w:cnfStyle w:val="000000100000" w:firstRow="0" w:lastRow="0" w:firstColumn="0" w:lastColumn="0" w:oddVBand="0" w:evenVBand="0" w:oddHBand="1" w:evenHBand="0" w:firstRowFirstColumn="0" w:firstRowLastColumn="0" w:lastRowFirstColumn="0" w:lastRowLastColumn="0"/>
          <w:trHeight w:val="220"/>
        </w:trPr>
        <w:tc>
          <w:tcPr>
            <w:cnfStyle w:val="001000000000" w:firstRow="0" w:lastRow="0" w:firstColumn="1" w:lastColumn="0" w:oddVBand="0" w:evenVBand="0" w:oddHBand="0" w:evenHBand="0" w:firstRowFirstColumn="0" w:firstRowLastColumn="0" w:lastRowFirstColumn="0" w:lastRowLastColumn="0"/>
            <w:tcW w:w="4410" w:type="dxa"/>
            <w:shd w:val="clear" w:color="auto" w:fill="FFFFFF" w:themeFill="background1"/>
          </w:tcPr>
          <w:p w14:paraId="10F52EC7" w14:textId="77777777" w:rsidR="00F20AFA" w:rsidRPr="001F2D2F" w:rsidRDefault="00F20AFA" w:rsidP="00B26902">
            <w:pPr>
              <w:spacing w:line="276" w:lineRule="auto"/>
              <w:ind w:left="57" w:right="57"/>
              <w:rPr>
                <w:rFonts w:cstheme="minorHAnsi"/>
                <w:b w:val="0"/>
                <w:bCs w:val="0"/>
                <w:sz w:val="24"/>
                <w:szCs w:val="24"/>
              </w:rPr>
            </w:pPr>
            <w:r w:rsidRPr="001F2D2F">
              <w:rPr>
                <w:rFonts w:cstheme="minorHAnsi"/>
                <w:b w:val="0"/>
                <w:bCs w:val="0"/>
                <w:sz w:val="24"/>
                <w:szCs w:val="24"/>
              </w:rPr>
              <w:t>Inne osoby prowadzące zajęcia sportowe</w:t>
            </w:r>
          </w:p>
        </w:tc>
        <w:tc>
          <w:tcPr>
            <w:cnfStyle w:val="000010000000" w:firstRow="0" w:lastRow="0" w:firstColumn="0" w:lastColumn="0" w:oddVBand="1" w:evenVBand="0" w:oddHBand="0" w:evenHBand="0" w:firstRowFirstColumn="0" w:firstRowLastColumn="0" w:lastRowFirstColumn="0" w:lastRowLastColumn="0"/>
            <w:tcW w:w="1747" w:type="dxa"/>
            <w:shd w:val="clear" w:color="auto" w:fill="FFFFFF" w:themeFill="background1"/>
          </w:tcPr>
          <w:p w14:paraId="52B23994" w14:textId="3B49E1E6" w:rsidR="00F20AFA" w:rsidRPr="001F2D2F" w:rsidRDefault="00F20AFA" w:rsidP="00B26902">
            <w:pPr>
              <w:spacing w:line="276" w:lineRule="auto"/>
              <w:ind w:left="57"/>
              <w:rPr>
                <w:rFonts w:cstheme="minorHAnsi"/>
                <w:sz w:val="24"/>
                <w:szCs w:val="24"/>
              </w:rPr>
            </w:pPr>
            <w:r w:rsidRPr="001F2D2F">
              <w:rPr>
                <w:rFonts w:cstheme="minorHAnsi"/>
                <w:sz w:val="24"/>
                <w:szCs w:val="24"/>
              </w:rPr>
              <w:t>44</w:t>
            </w:r>
          </w:p>
        </w:tc>
        <w:tc>
          <w:tcPr>
            <w:tcW w:w="1747" w:type="dxa"/>
            <w:shd w:val="clear" w:color="auto" w:fill="FFFFFF" w:themeFill="background1"/>
          </w:tcPr>
          <w:p w14:paraId="29105326" w14:textId="65318F08" w:rsidR="00F20AFA" w:rsidRPr="001F2D2F" w:rsidRDefault="00F20AFA" w:rsidP="00B26902">
            <w:pPr>
              <w:spacing w:line="276" w:lineRule="auto"/>
              <w:ind w:left="57"/>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1F2D2F">
              <w:rPr>
                <w:rFonts w:cstheme="minorHAnsi"/>
                <w:sz w:val="24"/>
                <w:szCs w:val="24"/>
              </w:rPr>
              <w:t>34</w:t>
            </w:r>
          </w:p>
        </w:tc>
        <w:tc>
          <w:tcPr>
            <w:cnfStyle w:val="000100000000" w:firstRow="0" w:lastRow="0" w:firstColumn="0" w:lastColumn="1" w:oddVBand="0" w:evenVBand="0" w:oddHBand="0" w:evenHBand="0" w:firstRowFirstColumn="0" w:firstRowLastColumn="0" w:lastRowFirstColumn="0" w:lastRowLastColumn="0"/>
            <w:tcW w:w="1748" w:type="dxa"/>
            <w:shd w:val="clear" w:color="auto" w:fill="FFFFFF" w:themeFill="background1"/>
          </w:tcPr>
          <w:p w14:paraId="72529DE3" w14:textId="118EC6B2" w:rsidR="00F20AFA" w:rsidRPr="001F2D2F" w:rsidRDefault="00F20AFA" w:rsidP="00B26902">
            <w:pPr>
              <w:spacing w:line="276" w:lineRule="auto"/>
              <w:ind w:left="57"/>
              <w:rPr>
                <w:rFonts w:cstheme="minorHAnsi"/>
                <w:b w:val="0"/>
                <w:bCs w:val="0"/>
                <w:sz w:val="24"/>
                <w:szCs w:val="24"/>
              </w:rPr>
            </w:pPr>
            <w:r w:rsidRPr="001F2D2F">
              <w:rPr>
                <w:rFonts w:cstheme="minorHAnsi"/>
                <w:b w:val="0"/>
                <w:bCs w:val="0"/>
                <w:sz w:val="24"/>
                <w:szCs w:val="24"/>
              </w:rPr>
              <w:t>58</w:t>
            </w:r>
          </w:p>
        </w:tc>
      </w:tr>
      <w:tr w:rsidR="00F20AFA" w:rsidRPr="0093749E" w14:paraId="0FC9E73A" w14:textId="77777777" w:rsidTr="004E17FF">
        <w:trPr>
          <w:cnfStyle w:val="010000000000" w:firstRow="0" w:lastRow="1" w:firstColumn="0" w:lastColumn="0" w:oddVBand="0" w:evenVBand="0" w:oddHBand="0" w:evenHBand="0" w:firstRowFirstColumn="0" w:firstRowLastColumn="0" w:lastRowFirstColumn="0" w:lastRowLastColumn="0"/>
          <w:trHeight w:val="220"/>
        </w:trPr>
        <w:tc>
          <w:tcPr>
            <w:cnfStyle w:val="001000000000" w:firstRow="0" w:lastRow="0" w:firstColumn="1" w:lastColumn="0" w:oddVBand="0" w:evenVBand="0" w:oddHBand="0" w:evenHBand="0" w:firstRowFirstColumn="0" w:firstRowLastColumn="0" w:lastRowFirstColumn="0" w:lastRowLastColumn="0"/>
            <w:tcW w:w="4410" w:type="dxa"/>
            <w:tcBorders>
              <w:top w:val="none" w:sz="0" w:space="0" w:color="auto"/>
            </w:tcBorders>
            <w:shd w:val="clear" w:color="auto" w:fill="FFFFFF" w:themeFill="background1"/>
          </w:tcPr>
          <w:p w14:paraId="15CAB888" w14:textId="77777777" w:rsidR="00F20AFA" w:rsidRPr="001F2D2F" w:rsidRDefault="00F20AFA" w:rsidP="00B26902">
            <w:pPr>
              <w:spacing w:line="276" w:lineRule="auto"/>
              <w:ind w:left="57" w:right="57"/>
              <w:rPr>
                <w:rFonts w:cstheme="minorHAnsi"/>
                <w:b w:val="0"/>
                <w:bCs w:val="0"/>
                <w:sz w:val="24"/>
                <w:szCs w:val="24"/>
              </w:rPr>
            </w:pPr>
            <w:r w:rsidRPr="001F2D2F">
              <w:rPr>
                <w:rFonts w:cstheme="minorHAnsi"/>
                <w:b w:val="0"/>
                <w:bCs w:val="0"/>
                <w:sz w:val="24"/>
                <w:szCs w:val="24"/>
              </w:rPr>
              <w:t>Liczba obiektów sportowych</w:t>
            </w:r>
          </w:p>
        </w:tc>
        <w:tc>
          <w:tcPr>
            <w:cnfStyle w:val="000010000000" w:firstRow="0" w:lastRow="0" w:firstColumn="0" w:lastColumn="0" w:oddVBand="1" w:evenVBand="0" w:oddHBand="0" w:evenHBand="0" w:firstRowFirstColumn="0" w:firstRowLastColumn="0" w:lastRowFirstColumn="0" w:lastRowLastColumn="0"/>
            <w:tcW w:w="1747" w:type="dxa"/>
            <w:tcBorders>
              <w:top w:val="none" w:sz="0" w:space="0" w:color="auto"/>
            </w:tcBorders>
            <w:shd w:val="clear" w:color="auto" w:fill="FFFFFF" w:themeFill="background1"/>
          </w:tcPr>
          <w:p w14:paraId="36A5AD0C" w14:textId="211F34BF" w:rsidR="00F20AFA" w:rsidRPr="001F2D2F" w:rsidRDefault="001B044E" w:rsidP="00B26902">
            <w:pPr>
              <w:spacing w:line="276" w:lineRule="auto"/>
              <w:ind w:left="57"/>
              <w:rPr>
                <w:rFonts w:cstheme="minorHAnsi"/>
                <w:b w:val="0"/>
                <w:bCs w:val="0"/>
                <w:sz w:val="24"/>
                <w:szCs w:val="24"/>
                <w:vertAlign w:val="superscript"/>
              </w:rPr>
            </w:pPr>
            <w:r w:rsidRPr="001F2D2F">
              <w:rPr>
                <w:rFonts w:cstheme="minorHAnsi"/>
                <w:b w:val="0"/>
                <w:bCs w:val="0"/>
                <w:sz w:val="24"/>
                <w:szCs w:val="24"/>
              </w:rPr>
              <w:t>76</w:t>
            </w:r>
            <w:r w:rsidRPr="001F2D2F">
              <w:rPr>
                <w:rFonts w:cstheme="minorHAnsi"/>
                <w:b w:val="0"/>
                <w:bCs w:val="0"/>
                <w:sz w:val="24"/>
                <w:szCs w:val="24"/>
                <w:vertAlign w:val="superscript"/>
              </w:rPr>
              <w:t>c</w:t>
            </w:r>
          </w:p>
        </w:tc>
        <w:tc>
          <w:tcPr>
            <w:tcW w:w="1747" w:type="dxa"/>
            <w:tcBorders>
              <w:top w:val="none" w:sz="0" w:space="0" w:color="auto"/>
            </w:tcBorders>
            <w:shd w:val="clear" w:color="auto" w:fill="FFFFFF" w:themeFill="background1"/>
          </w:tcPr>
          <w:p w14:paraId="1D15EB16" w14:textId="28857A1D" w:rsidR="00F20AFA" w:rsidRPr="001F2D2F" w:rsidRDefault="009345AE" w:rsidP="00B26902">
            <w:pPr>
              <w:spacing w:line="276" w:lineRule="auto"/>
              <w:ind w:left="57"/>
              <w:cnfStyle w:val="010000000000" w:firstRow="0" w:lastRow="1" w:firstColumn="0" w:lastColumn="0" w:oddVBand="0" w:evenVBand="0" w:oddHBand="0" w:evenHBand="0" w:firstRowFirstColumn="0" w:firstRowLastColumn="0" w:lastRowFirstColumn="0" w:lastRowLastColumn="0"/>
              <w:rPr>
                <w:rFonts w:cstheme="minorHAnsi"/>
                <w:b w:val="0"/>
                <w:bCs w:val="0"/>
                <w:sz w:val="24"/>
                <w:szCs w:val="24"/>
              </w:rPr>
            </w:pPr>
            <w:r w:rsidRPr="001F2D2F">
              <w:rPr>
                <w:rFonts w:cstheme="minorHAnsi"/>
                <w:b w:val="0"/>
                <w:bCs w:val="0"/>
                <w:sz w:val="24"/>
                <w:szCs w:val="24"/>
              </w:rPr>
              <w:t>76</w:t>
            </w:r>
          </w:p>
        </w:tc>
        <w:tc>
          <w:tcPr>
            <w:cnfStyle w:val="000100000000" w:firstRow="0" w:lastRow="0" w:firstColumn="0" w:lastColumn="1" w:oddVBand="0" w:evenVBand="0" w:oddHBand="0" w:evenHBand="0" w:firstRowFirstColumn="0" w:firstRowLastColumn="0" w:lastRowFirstColumn="0" w:lastRowLastColumn="0"/>
            <w:tcW w:w="1748" w:type="dxa"/>
            <w:tcBorders>
              <w:top w:val="none" w:sz="0" w:space="0" w:color="auto"/>
            </w:tcBorders>
            <w:shd w:val="clear" w:color="auto" w:fill="FFFFFF" w:themeFill="background1"/>
          </w:tcPr>
          <w:p w14:paraId="6CE86EE0" w14:textId="23AA7384" w:rsidR="00F20AFA" w:rsidRPr="001F2D2F" w:rsidRDefault="00710B3C" w:rsidP="00B26902">
            <w:pPr>
              <w:spacing w:line="276" w:lineRule="auto"/>
              <w:ind w:left="57"/>
              <w:rPr>
                <w:rFonts w:cstheme="minorHAnsi"/>
                <w:b w:val="0"/>
                <w:bCs w:val="0"/>
                <w:sz w:val="24"/>
                <w:szCs w:val="24"/>
              </w:rPr>
            </w:pPr>
            <w:r w:rsidRPr="001F2D2F">
              <w:rPr>
                <w:rFonts w:cstheme="minorHAnsi"/>
                <w:b w:val="0"/>
                <w:bCs w:val="0"/>
                <w:sz w:val="24"/>
                <w:szCs w:val="24"/>
              </w:rPr>
              <w:t>–</w:t>
            </w:r>
          </w:p>
        </w:tc>
      </w:tr>
    </w:tbl>
    <w:p w14:paraId="47071B04" w14:textId="77777777" w:rsidR="001F5A90" w:rsidRPr="00B26902" w:rsidRDefault="00A53544" w:rsidP="00C56442">
      <w:pPr>
        <w:spacing w:after="0"/>
        <w:rPr>
          <w:rFonts w:cstheme="minorHAnsi"/>
          <w:sz w:val="24"/>
          <w:szCs w:val="24"/>
        </w:rPr>
      </w:pPr>
      <w:r w:rsidRPr="00B26902">
        <w:rPr>
          <w:rFonts w:cstheme="minorHAnsi"/>
          <w:sz w:val="24"/>
          <w:szCs w:val="24"/>
          <w:vertAlign w:val="superscript"/>
        </w:rPr>
        <w:t>a</w:t>
      </w:r>
      <w:r w:rsidRPr="00B26902">
        <w:rPr>
          <w:rFonts w:cstheme="minorHAnsi"/>
          <w:sz w:val="24"/>
          <w:szCs w:val="24"/>
        </w:rPr>
        <w:t xml:space="preserve"> Dane na podstawie badania cyklicznego przeprowadzanego co dwa lata, za wyjątkiem danych z zakresu obiektów sportowych opracowanych na podstawie badania cyklicznego przeprowadzanego co cztery lata.</w:t>
      </w:r>
    </w:p>
    <w:p w14:paraId="4FB85038" w14:textId="1B2A763F" w:rsidR="00A53544" w:rsidRPr="00B26902" w:rsidRDefault="00061D33" w:rsidP="00C56442">
      <w:pPr>
        <w:spacing w:after="0"/>
        <w:rPr>
          <w:rFonts w:cstheme="minorHAnsi"/>
          <w:sz w:val="24"/>
          <w:szCs w:val="24"/>
        </w:rPr>
      </w:pPr>
      <w:r w:rsidRPr="00B26902">
        <w:rPr>
          <w:rFonts w:cstheme="minorHAnsi"/>
          <w:sz w:val="24"/>
          <w:szCs w:val="24"/>
        </w:rPr>
        <w:t xml:space="preserve"> </w:t>
      </w:r>
      <w:r w:rsidRPr="00B26902">
        <w:rPr>
          <w:rFonts w:cstheme="minorHAnsi"/>
          <w:sz w:val="24"/>
          <w:szCs w:val="24"/>
          <w:vertAlign w:val="superscript"/>
        </w:rPr>
        <w:t>b</w:t>
      </w:r>
      <w:r w:rsidRPr="00B26902">
        <w:rPr>
          <w:rFonts w:cstheme="minorHAnsi"/>
          <w:sz w:val="24"/>
          <w:szCs w:val="24"/>
        </w:rPr>
        <w:t xml:space="preserve"> W ramach statystyki publicznej uwzględniane są kluby sportowe (w tym ćwiczący) działające zgodnie z ustawą o sporcie, zarejestrowane</w:t>
      </w:r>
      <w:r w:rsidR="009435A4" w:rsidRPr="00B26902">
        <w:rPr>
          <w:rFonts w:cstheme="minorHAnsi"/>
          <w:sz w:val="24"/>
          <w:szCs w:val="24"/>
        </w:rPr>
        <w:t xml:space="preserve"> </w:t>
      </w:r>
      <w:r w:rsidRPr="00B26902">
        <w:rPr>
          <w:rFonts w:cstheme="minorHAnsi"/>
          <w:sz w:val="24"/>
          <w:szCs w:val="24"/>
        </w:rPr>
        <w:t>w Krajowym Rejestrze Sądowym lub w starostwach powiatowych, tj. posiadające osobowość prawną. Nie uwzględnia się w badaniu z zakresu sportu m.in. Szkolnych Klubów Sportowych, Towarzystw Krzewienia Kultury Fizycznej.</w:t>
      </w:r>
      <w:r w:rsidR="007A252F" w:rsidRPr="00B26902">
        <w:rPr>
          <w:rFonts w:cstheme="minorHAnsi"/>
          <w:sz w:val="24"/>
          <w:szCs w:val="24"/>
        </w:rPr>
        <w:t xml:space="preserve"> </w:t>
      </w:r>
      <w:r w:rsidR="009435A4" w:rsidRPr="00B26902">
        <w:rPr>
          <w:rFonts w:cstheme="minorHAnsi"/>
          <w:sz w:val="24"/>
          <w:szCs w:val="24"/>
          <w:vertAlign w:val="superscript"/>
        </w:rPr>
        <w:t xml:space="preserve"> </w:t>
      </w:r>
      <w:r w:rsidR="007A252F" w:rsidRPr="00B26902">
        <w:rPr>
          <w:rFonts w:cstheme="minorHAnsi"/>
          <w:sz w:val="24"/>
          <w:szCs w:val="24"/>
        </w:rPr>
        <w:t> </w:t>
      </w:r>
      <w:r w:rsidR="002808BB" w:rsidRPr="00B26902">
        <w:rPr>
          <w:rFonts w:cstheme="minorHAnsi"/>
          <w:sz w:val="24"/>
          <w:szCs w:val="24"/>
        </w:rPr>
        <w:t>Dane</w:t>
      </w:r>
      <w:r w:rsidR="00F24686" w:rsidRPr="00B26902">
        <w:rPr>
          <w:rFonts w:cstheme="minorHAnsi"/>
          <w:sz w:val="24"/>
          <w:szCs w:val="24"/>
        </w:rPr>
        <w:t> </w:t>
      </w:r>
      <w:r w:rsidR="002808BB" w:rsidRPr="00B26902">
        <w:rPr>
          <w:rFonts w:cstheme="minorHAnsi"/>
          <w:sz w:val="24"/>
          <w:szCs w:val="24"/>
        </w:rPr>
        <w:t>dotyczą 2018 r.</w:t>
      </w:r>
    </w:p>
    <w:p w14:paraId="6CEA5E5D" w14:textId="4054A00C" w:rsidR="00A53544" w:rsidRPr="00B26902" w:rsidRDefault="00A53544" w:rsidP="00C56442">
      <w:pPr>
        <w:rPr>
          <w:rFonts w:cstheme="minorHAnsi"/>
          <w:sz w:val="24"/>
          <w:szCs w:val="24"/>
        </w:rPr>
      </w:pPr>
      <w:r w:rsidRPr="00B26902">
        <w:rPr>
          <w:rFonts w:cstheme="minorHAnsi"/>
          <w:sz w:val="24"/>
          <w:szCs w:val="24"/>
        </w:rPr>
        <w:t>Źródło: GUS.</w:t>
      </w:r>
    </w:p>
    <w:p w14:paraId="01860CE2" w14:textId="77777777" w:rsidR="00D11B4E" w:rsidRPr="00B26902" w:rsidRDefault="00D11B4E" w:rsidP="006F7978">
      <w:pPr>
        <w:spacing w:after="0"/>
        <w:rPr>
          <w:rFonts w:eastAsia="Calibri" w:cstheme="minorHAnsi"/>
          <w:sz w:val="24"/>
          <w:szCs w:val="24"/>
        </w:rPr>
      </w:pPr>
      <w:r w:rsidRPr="00B26902">
        <w:rPr>
          <w:rFonts w:eastAsia="Calibri" w:cstheme="minorHAnsi"/>
          <w:sz w:val="24"/>
          <w:szCs w:val="24"/>
        </w:rPr>
        <w:t>Kluby sportowe figurujące w ewidencji stowarzyszeń Prezydenta Miasta Białegostoku wg stanu na dzień 31.12.2024 r.:</w:t>
      </w:r>
    </w:p>
    <w:p w14:paraId="0EA8F094" w14:textId="77777777" w:rsidR="00D11B4E" w:rsidRPr="00B26902" w:rsidRDefault="00D11B4E" w:rsidP="006F7978">
      <w:pPr>
        <w:numPr>
          <w:ilvl w:val="0"/>
          <w:numId w:val="3"/>
        </w:numPr>
        <w:contextualSpacing/>
        <w:rPr>
          <w:rFonts w:eastAsia="Calibri" w:cstheme="minorHAnsi"/>
          <w:sz w:val="24"/>
          <w:szCs w:val="24"/>
        </w:rPr>
      </w:pPr>
      <w:r w:rsidRPr="00B26902">
        <w:rPr>
          <w:rFonts w:eastAsia="Calibri" w:cstheme="minorHAnsi"/>
          <w:sz w:val="24"/>
          <w:szCs w:val="24"/>
        </w:rPr>
        <w:t>Uczniowskie Kluby Sportowe – 46,</w:t>
      </w:r>
    </w:p>
    <w:p w14:paraId="02221345" w14:textId="77777777" w:rsidR="00D11B4E" w:rsidRPr="00B26902" w:rsidRDefault="00D11B4E">
      <w:pPr>
        <w:numPr>
          <w:ilvl w:val="0"/>
          <w:numId w:val="3"/>
        </w:numPr>
        <w:contextualSpacing/>
        <w:rPr>
          <w:rFonts w:eastAsia="Calibri" w:cstheme="minorHAnsi"/>
          <w:sz w:val="24"/>
          <w:szCs w:val="24"/>
        </w:rPr>
      </w:pPr>
      <w:r w:rsidRPr="00B26902">
        <w:rPr>
          <w:rFonts w:eastAsia="Calibri" w:cstheme="minorHAnsi"/>
          <w:sz w:val="24"/>
          <w:szCs w:val="24"/>
        </w:rPr>
        <w:t>Stowarzyszenia kultury fizycznej nieprowadzące działalności gospodarczej – 65,</w:t>
      </w:r>
    </w:p>
    <w:p w14:paraId="7049F134" w14:textId="77777777" w:rsidR="00D11B4E" w:rsidRPr="00B26902" w:rsidRDefault="00D11B4E">
      <w:pPr>
        <w:numPr>
          <w:ilvl w:val="0"/>
          <w:numId w:val="3"/>
        </w:numPr>
        <w:contextualSpacing/>
        <w:rPr>
          <w:rFonts w:eastAsia="Calibri" w:cstheme="minorHAnsi"/>
          <w:sz w:val="24"/>
          <w:szCs w:val="24"/>
        </w:rPr>
      </w:pPr>
      <w:r w:rsidRPr="00B26902">
        <w:rPr>
          <w:rFonts w:eastAsia="Calibri" w:cstheme="minorHAnsi"/>
          <w:sz w:val="24"/>
          <w:szCs w:val="24"/>
        </w:rPr>
        <w:t>Stowarzyszenia figurujące w ewidencji stowarzyszeń Krajowego Rejestru Sądowego z siedzibą w Białymstoku o profilu działania „sport” – 122.</w:t>
      </w:r>
    </w:p>
    <w:p w14:paraId="24DB0BAA" w14:textId="1991C8BA" w:rsidR="003C689B" w:rsidRPr="00B26902" w:rsidRDefault="003C689B">
      <w:pPr>
        <w:spacing w:before="240"/>
        <w:rPr>
          <w:rFonts w:eastAsia="Calibri" w:cstheme="minorHAnsi"/>
          <w:sz w:val="24"/>
          <w:szCs w:val="24"/>
        </w:rPr>
      </w:pPr>
      <w:r w:rsidRPr="00B26902">
        <w:rPr>
          <w:rFonts w:eastAsia="Calibri" w:cstheme="minorHAnsi"/>
          <w:sz w:val="24"/>
          <w:szCs w:val="24"/>
        </w:rPr>
        <w:t>Z danych ze sprawozdań klubów sportowych realizujących zadania publiczne w zakresie wspierania i upowszechniania kultury fizycznej, dotowanych ze środków budżetu Miasta wynika, że w 2024 r. liczba uprawiających sport w sposób sformalizowany to 60 727 osób</w:t>
      </w:r>
      <w:r w:rsidRPr="00B26902">
        <w:rPr>
          <w:rStyle w:val="Odwoanieprzypisudolnego"/>
          <w:rFonts w:eastAsia="Calibri" w:cstheme="minorHAnsi"/>
          <w:sz w:val="24"/>
          <w:szCs w:val="24"/>
        </w:rPr>
        <w:footnoteReference w:id="14"/>
      </w:r>
      <w:r w:rsidRPr="00B26902">
        <w:rPr>
          <w:rFonts w:eastAsia="Calibri" w:cstheme="minorHAnsi"/>
          <w:sz w:val="24"/>
          <w:szCs w:val="24"/>
        </w:rPr>
        <w:t xml:space="preserve"> – ponad 2-krotnie więcej niż w 2020 r.</w:t>
      </w:r>
    </w:p>
    <w:p w14:paraId="5E927D68" w14:textId="77777777" w:rsidR="00D11B4E" w:rsidRPr="00B26902" w:rsidRDefault="00D11B4E">
      <w:pPr>
        <w:spacing w:after="0"/>
        <w:rPr>
          <w:rFonts w:eastAsia="Calibri" w:cstheme="minorHAnsi"/>
          <w:sz w:val="24"/>
          <w:szCs w:val="24"/>
        </w:rPr>
      </w:pPr>
      <w:r w:rsidRPr="00B26902">
        <w:rPr>
          <w:rFonts w:eastAsia="Calibri" w:cstheme="minorHAnsi"/>
          <w:sz w:val="24"/>
          <w:szCs w:val="24"/>
        </w:rPr>
        <w:lastRenderedPageBreak/>
        <w:t>Wiodące dyscypliny sportowe, uzyskujące sukcesy na szczeblu ogólnopolskim i międzynarodowym oraz popularne w naszym Mieście to:</w:t>
      </w:r>
    </w:p>
    <w:p w14:paraId="34E1D793" w14:textId="77777777" w:rsidR="00D11B4E" w:rsidRPr="00B26902" w:rsidRDefault="00D11B4E">
      <w:pPr>
        <w:numPr>
          <w:ilvl w:val="0"/>
          <w:numId w:val="4"/>
        </w:numPr>
        <w:contextualSpacing/>
        <w:rPr>
          <w:rFonts w:eastAsia="Calibri" w:cstheme="minorHAnsi"/>
          <w:sz w:val="24"/>
          <w:szCs w:val="24"/>
        </w:rPr>
      </w:pPr>
      <w:r w:rsidRPr="00B26902">
        <w:rPr>
          <w:rFonts w:eastAsia="Calibri" w:cstheme="minorHAnsi"/>
          <w:sz w:val="24"/>
          <w:szCs w:val="24"/>
        </w:rPr>
        <w:t xml:space="preserve">lekkoatletyka, </w:t>
      </w:r>
      <w:r w:rsidRPr="00927B85">
        <w:rPr>
          <w:rFonts w:eastAsia="Calibri" w:cstheme="minorHAnsi"/>
          <w:sz w:val="24"/>
          <w:szCs w:val="24"/>
          <w:lang w:val="en-GB"/>
        </w:rPr>
        <w:t>short-track</w:t>
      </w:r>
      <w:r w:rsidRPr="00B26902">
        <w:rPr>
          <w:rFonts w:eastAsia="Calibri" w:cstheme="minorHAnsi"/>
          <w:sz w:val="24"/>
          <w:szCs w:val="24"/>
        </w:rPr>
        <w:t>, tenis stołowy, badminton, strzelectwo sportowe, kajakarstwo,</w:t>
      </w:r>
    </w:p>
    <w:p w14:paraId="5717DF3E" w14:textId="77777777" w:rsidR="00D11B4E" w:rsidRPr="00B26902" w:rsidRDefault="00D11B4E">
      <w:pPr>
        <w:numPr>
          <w:ilvl w:val="0"/>
          <w:numId w:val="4"/>
        </w:numPr>
        <w:contextualSpacing/>
        <w:rPr>
          <w:rFonts w:eastAsia="Calibri" w:cstheme="minorHAnsi"/>
          <w:sz w:val="24"/>
          <w:szCs w:val="24"/>
        </w:rPr>
      </w:pPr>
      <w:r w:rsidRPr="00B26902">
        <w:rPr>
          <w:rFonts w:eastAsia="Calibri" w:cstheme="minorHAnsi"/>
          <w:sz w:val="24"/>
          <w:szCs w:val="24"/>
        </w:rPr>
        <w:t xml:space="preserve">gry zespołowe: piłka nożna, piłka siatkowa, koszykówka, </w:t>
      </w:r>
      <w:proofErr w:type="spellStart"/>
      <w:r w:rsidRPr="00B26902">
        <w:rPr>
          <w:rFonts w:eastAsia="Calibri" w:cstheme="minorHAnsi"/>
          <w:sz w:val="24"/>
          <w:szCs w:val="24"/>
        </w:rPr>
        <w:t>futsal</w:t>
      </w:r>
      <w:proofErr w:type="spellEnd"/>
      <w:r w:rsidRPr="00B26902">
        <w:rPr>
          <w:rFonts w:eastAsia="Calibri" w:cstheme="minorHAnsi"/>
          <w:sz w:val="24"/>
          <w:szCs w:val="24"/>
        </w:rPr>
        <w:t xml:space="preserve">, futbol amerykański, </w:t>
      </w:r>
      <w:r w:rsidRPr="001A3345">
        <w:rPr>
          <w:rFonts w:eastAsia="Calibri" w:cstheme="minorHAnsi"/>
          <w:sz w:val="24"/>
          <w:szCs w:val="24"/>
          <w:lang w:val="en-GB"/>
        </w:rPr>
        <w:t>rugby</w:t>
      </w:r>
      <w:r w:rsidRPr="001A3345">
        <w:rPr>
          <w:rFonts w:eastAsia="Calibri" w:cstheme="minorHAnsi"/>
          <w:sz w:val="24"/>
          <w:szCs w:val="24"/>
        </w:rPr>
        <w:t>.</w:t>
      </w:r>
    </w:p>
    <w:p w14:paraId="15C510C6" w14:textId="7DDC5A58" w:rsidR="00A53544" w:rsidRPr="000522FF" w:rsidRDefault="003C36F6" w:rsidP="000522FF">
      <w:pPr>
        <w:pStyle w:val="Nagwek3"/>
      </w:pPr>
      <w:bookmarkStart w:id="67" w:name="_Toc228345797"/>
      <w:r w:rsidRPr="000522FF">
        <w:t>4</w:t>
      </w:r>
      <w:r w:rsidR="00A53544" w:rsidRPr="000522FF">
        <w:t>.2</w:t>
      </w:r>
      <w:r w:rsidR="00A53544" w:rsidRPr="000522FF">
        <w:tab/>
        <w:t>Infrastruktura sportowo-rekreacyjna</w:t>
      </w:r>
      <w:bookmarkEnd w:id="67"/>
    </w:p>
    <w:p w14:paraId="0B6E1DEA" w14:textId="71FB63CD" w:rsidR="007252FF" w:rsidRPr="00B26902" w:rsidRDefault="007252FF">
      <w:pPr>
        <w:rPr>
          <w:rFonts w:eastAsia="Calibri" w:cstheme="minorHAnsi"/>
          <w:sz w:val="24"/>
          <w:szCs w:val="24"/>
        </w:rPr>
      </w:pPr>
      <w:r w:rsidRPr="00B26902">
        <w:rPr>
          <w:rFonts w:eastAsia="Calibri" w:cstheme="minorHAnsi"/>
          <w:sz w:val="24"/>
          <w:szCs w:val="24"/>
        </w:rPr>
        <w:t>Według danych GUS z 2022 r., w ramach infrastruktury sportowej w Białymstoku funkcjonują 3</w:t>
      </w:r>
      <w:r w:rsidR="00550039" w:rsidRPr="00B26902">
        <w:rPr>
          <w:rFonts w:eastAsia="Calibri" w:cstheme="minorHAnsi"/>
          <w:sz w:val="24"/>
          <w:szCs w:val="24"/>
        </w:rPr>
        <w:t> </w:t>
      </w:r>
      <w:r w:rsidRPr="00B26902">
        <w:rPr>
          <w:rFonts w:eastAsia="Calibri" w:cstheme="minorHAnsi"/>
          <w:sz w:val="24"/>
          <w:szCs w:val="24"/>
        </w:rPr>
        <w:t>stadiony,</w:t>
      </w:r>
      <w:r w:rsidR="00550039" w:rsidRPr="00B26902">
        <w:rPr>
          <w:rFonts w:eastAsia="Calibri" w:cstheme="minorHAnsi"/>
          <w:sz w:val="24"/>
          <w:szCs w:val="24"/>
        </w:rPr>
        <w:t xml:space="preserve"> </w:t>
      </w:r>
      <w:r w:rsidRPr="00B26902">
        <w:rPr>
          <w:rFonts w:eastAsia="Calibri" w:cstheme="minorHAnsi"/>
          <w:sz w:val="24"/>
          <w:szCs w:val="24"/>
        </w:rPr>
        <w:t>2 hale sportowe o wymiarach od 36x19 m, 9 sal gimnastycznych o wymiarach poniżej 36x19 m i</w:t>
      </w:r>
      <w:r w:rsidR="00550039" w:rsidRPr="00B26902">
        <w:rPr>
          <w:rFonts w:eastAsia="Calibri" w:cstheme="minorHAnsi"/>
          <w:sz w:val="24"/>
          <w:szCs w:val="24"/>
        </w:rPr>
        <w:t> </w:t>
      </w:r>
      <w:r w:rsidRPr="00B26902">
        <w:rPr>
          <w:rFonts w:eastAsia="Calibri" w:cstheme="minorHAnsi"/>
          <w:sz w:val="24"/>
          <w:szCs w:val="24"/>
        </w:rPr>
        <w:t>sal pomocniczych, 2 korty tenisowe oraz 6 pływalni krytych.</w:t>
      </w:r>
    </w:p>
    <w:p w14:paraId="1A7E483E" w14:textId="543091DA" w:rsidR="007252FF" w:rsidRPr="00B26902" w:rsidRDefault="007252FF">
      <w:pPr>
        <w:spacing w:after="0"/>
        <w:rPr>
          <w:rFonts w:eastAsia="Calibri" w:cstheme="minorHAnsi"/>
          <w:sz w:val="24"/>
          <w:szCs w:val="24"/>
        </w:rPr>
      </w:pPr>
      <w:bookmarkStart w:id="68" w:name="_Hlk231808760"/>
      <w:r w:rsidRPr="00B26902">
        <w:rPr>
          <w:rFonts w:eastAsia="Calibri" w:cstheme="minorHAnsi"/>
          <w:sz w:val="24"/>
          <w:szCs w:val="24"/>
        </w:rPr>
        <w:t xml:space="preserve">Obiekty sportowo-rekreacyjne zlokalizowane w </w:t>
      </w:r>
      <w:r w:rsidR="00550039" w:rsidRPr="00B26902">
        <w:rPr>
          <w:rFonts w:eastAsia="Calibri" w:cstheme="minorHAnsi"/>
          <w:sz w:val="24"/>
          <w:szCs w:val="24"/>
        </w:rPr>
        <w:t xml:space="preserve">Białymstoku </w:t>
      </w:r>
      <w:r w:rsidRPr="00B26902">
        <w:rPr>
          <w:rFonts w:eastAsia="Calibri" w:cstheme="minorHAnsi"/>
          <w:sz w:val="24"/>
          <w:szCs w:val="24"/>
        </w:rPr>
        <w:t>zarządzane są przez następujące jednostki organizacyjne:</w:t>
      </w:r>
    </w:p>
    <w:p w14:paraId="7F82CE42" w14:textId="06B9DFD4" w:rsidR="00835025" w:rsidRPr="00B26902" w:rsidRDefault="00835025" w:rsidP="00B26902">
      <w:pPr>
        <w:pStyle w:val="Akapitzlist"/>
        <w:numPr>
          <w:ilvl w:val="1"/>
          <w:numId w:val="66"/>
        </w:numPr>
        <w:tabs>
          <w:tab w:val="clear" w:pos="1440"/>
        </w:tabs>
        <w:spacing w:after="0"/>
        <w:ind w:left="709" w:hanging="283"/>
        <w:rPr>
          <w:rFonts w:eastAsia="Calibri" w:cstheme="minorHAnsi"/>
          <w:sz w:val="24"/>
          <w:szCs w:val="24"/>
        </w:rPr>
      </w:pPr>
      <w:r w:rsidRPr="00B26902">
        <w:rPr>
          <w:rFonts w:eastAsia="Calibri" w:cstheme="minorHAnsi"/>
          <w:sz w:val="24"/>
          <w:szCs w:val="24"/>
        </w:rPr>
        <w:t>Białostocki Ośrodek Sportu i Rekreacji</w:t>
      </w:r>
      <w:bookmarkEnd w:id="68"/>
      <w:r w:rsidRPr="00B26902">
        <w:rPr>
          <w:rFonts w:eastAsia="Calibri" w:cstheme="minorHAnsi"/>
          <w:sz w:val="24"/>
          <w:szCs w:val="24"/>
        </w:rPr>
        <w:t xml:space="preserve"> z siedzibą przy ul. Włókienniczej 4, który świadczy usługi w zakresie sportu i rekreacji, w tym wynajmu sprzętu sportowego oraz organizuje imprezy sportowe, w tym rozgrywki amatorów – Białostocka Liga Sportu w czterech dyscyplinach: piłka nożna, </w:t>
      </w:r>
      <w:r w:rsidR="00BF09DF" w:rsidRPr="00B26902">
        <w:rPr>
          <w:rFonts w:eastAsia="Calibri" w:cstheme="minorHAnsi"/>
          <w:sz w:val="24"/>
          <w:szCs w:val="24"/>
        </w:rPr>
        <w:t>piłka siatkowa</w:t>
      </w:r>
      <w:r w:rsidRPr="00B26902">
        <w:rPr>
          <w:rFonts w:eastAsia="Calibri" w:cstheme="minorHAnsi"/>
          <w:sz w:val="24"/>
          <w:szCs w:val="24"/>
        </w:rPr>
        <w:t>, koszykówka, tenis stołowy. Ośrodek zajmuje się administrowaniem następujących obiektów sportowo-rekreacyjnych:</w:t>
      </w:r>
    </w:p>
    <w:p w14:paraId="582FABA4" w14:textId="77777777" w:rsidR="00835025" w:rsidRPr="00B26902" w:rsidRDefault="00835025">
      <w:pPr>
        <w:numPr>
          <w:ilvl w:val="0"/>
          <w:numId w:val="6"/>
        </w:numPr>
        <w:spacing w:after="0"/>
        <w:contextualSpacing/>
        <w:rPr>
          <w:rFonts w:eastAsia="Calibri" w:cstheme="minorHAnsi"/>
          <w:sz w:val="24"/>
          <w:szCs w:val="24"/>
        </w:rPr>
      </w:pPr>
      <w:bookmarkStart w:id="69" w:name="_Hlk231808776"/>
      <w:r w:rsidRPr="00B26902">
        <w:rPr>
          <w:rFonts w:eastAsia="Calibri" w:cstheme="minorHAnsi"/>
          <w:sz w:val="24"/>
          <w:szCs w:val="24"/>
        </w:rPr>
        <w:t>Zespół Obiektów Sportowych Zwierzyniec</w:t>
      </w:r>
      <w:bookmarkEnd w:id="69"/>
      <w:r w:rsidRPr="00B26902">
        <w:rPr>
          <w:rFonts w:eastAsia="Calibri" w:cstheme="minorHAnsi"/>
          <w:sz w:val="24"/>
          <w:szCs w:val="24"/>
        </w:rPr>
        <w:t xml:space="preserve"> przy ul. 11 listopada 28, w skład którego wchodzi:</w:t>
      </w:r>
    </w:p>
    <w:p w14:paraId="37D8A18C" w14:textId="34C145A4" w:rsidR="00835025" w:rsidRPr="00B26902" w:rsidRDefault="00835025">
      <w:pPr>
        <w:pStyle w:val="Akapitzlist"/>
        <w:numPr>
          <w:ilvl w:val="0"/>
          <w:numId w:val="70"/>
        </w:numPr>
        <w:rPr>
          <w:rFonts w:eastAsia="Calibri" w:cstheme="minorHAnsi"/>
          <w:sz w:val="24"/>
          <w:szCs w:val="24"/>
        </w:rPr>
      </w:pPr>
      <w:r w:rsidRPr="00B26902">
        <w:rPr>
          <w:rFonts w:eastAsia="Calibri" w:cstheme="minorHAnsi"/>
          <w:bCs/>
          <w:sz w:val="24"/>
          <w:szCs w:val="24"/>
        </w:rPr>
        <w:t>stadion lekkoatletyczny</w:t>
      </w:r>
      <w:r w:rsidRPr="00B26902">
        <w:rPr>
          <w:rFonts w:eastAsia="Calibri" w:cstheme="minorHAnsi"/>
          <w:sz w:val="24"/>
          <w:szCs w:val="24"/>
        </w:rPr>
        <w:t xml:space="preserve"> (z tartanową, 8-torową bieżnią o długości 400 m oraz urządzeniami zapewniającymi możliwość rozegrania wszystkich konkurencji lekkoatletycznych, trawiasta płyta główna, boisko boczne treningowe z rzutnią do dysku i młota oraz tartanową 4-torową bieżnią 60 m, ze skocznią w dal i do trójskoku, trybuny na 750 miejsc (wraz z krytą, tartanową, 2 torową bieżnią 60 m, skocznią w dal, zapleczem szatniowo-sanitarnym oraz siłownią umożliwiającą całoroczne treningi)</w:t>
      </w:r>
      <w:r w:rsidR="004A6144" w:rsidRPr="00B26902">
        <w:rPr>
          <w:rFonts w:eastAsia="Calibri" w:cstheme="minorHAnsi"/>
          <w:sz w:val="24"/>
          <w:szCs w:val="24"/>
        </w:rPr>
        <w:t>)</w:t>
      </w:r>
      <w:r w:rsidRPr="00B26902">
        <w:rPr>
          <w:rFonts w:eastAsia="Calibri" w:cstheme="minorHAnsi"/>
          <w:sz w:val="24"/>
          <w:szCs w:val="24"/>
        </w:rPr>
        <w:t>;</w:t>
      </w:r>
    </w:p>
    <w:p w14:paraId="62EB710D" w14:textId="62EBB97C" w:rsidR="00835025" w:rsidRPr="00B26902" w:rsidRDefault="00835025">
      <w:pPr>
        <w:pStyle w:val="Akapitzlist"/>
        <w:numPr>
          <w:ilvl w:val="0"/>
          <w:numId w:val="70"/>
        </w:numPr>
        <w:spacing w:after="0"/>
        <w:rPr>
          <w:rFonts w:eastAsia="Calibri" w:cstheme="minorHAnsi"/>
          <w:sz w:val="24"/>
          <w:szCs w:val="24"/>
        </w:rPr>
      </w:pPr>
      <w:r w:rsidRPr="00B26902">
        <w:rPr>
          <w:rFonts w:eastAsia="Calibri" w:cstheme="minorHAnsi"/>
          <w:bCs/>
          <w:sz w:val="24"/>
          <w:szCs w:val="24"/>
        </w:rPr>
        <w:t>lodowisko</w:t>
      </w:r>
      <w:r w:rsidRPr="00B26902">
        <w:rPr>
          <w:rFonts w:eastAsia="Calibri" w:cstheme="minorHAnsi"/>
          <w:b/>
          <w:bCs/>
          <w:sz w:val="24"/>
          <w:szCs w:val="24"/>
        </w:rPr>
        <w:t xml:space="preserve"> </w:t>
      </w:r>
      <w:r w:rsidRPr="00B26902">
        <w:rPr>
          <w:rFonts w:eastAsia="Calibri" w:cstheme="minorHAnsi"/>
          <w:sz w:val="24"/>
          <w:szCs w:val="24"/>
        </w:rPr>
        <w:t>o wymiarach 30 x 60 m z trybunami na 685 miejsc siedzących;</w:t>
      </w:r>
    </w:p>
    <w:p w14:paraId="0837B80C" w14:textId="513269D4" w:rsidR="00BF09DF" w:rsidRPr="00B26902" w:rsidRDefault="00BF09DF">
      <w:pPr>
        <w:pStyle w:val="Akapitzlist"/>
        <w:numPr>
          <w:ilvl w:val="0"/>
          <w:numId w:val="70"/>
        </w:numPr>
        <w:spacing w:after="0"/>
        <w:rPr>
          <w:rFonts w:eastAsia="Calibri" w:cstheme="minorHAnsi"/>
          <w:sz w:val="24"/>
          <w:szCs w:val="24"/>
        </w:rPr>
      </w:pPr>
      <w:r w:rsidRPr="00B26902">
        <w:rPr>
          <w:rFonts w:eastAsia="Calibri" w:cstheme="minorHAnsi"/>
          <w:sz w:val="24"/>
          <w:szCs w:val="24"/>
        </w:rPr>
        <w:t>korty tenisowe (dzierżawa Centrum Tenisowe Zwierzyniec);</w:t>
      </w:r>
    </w:p>
    <w:p w14:paraId="7D5CEADE" w14:textId="3A4A1541" w:rsidR="00835025" w:rsidRPr="00B26902" w:rsidRDefault="00835025">
      <w:pPr>
        <w:numPr>
          <w:ilvl w:val="0"/>
          <w:numId w:val="6"/>
        </w:numPr>
        <w:contextualSpacing/>
        <w:rPr>
          <w:rFonts w:eastAsia="Calibri" w:cstheme="minorHAnsi"/>
          <w:sz w:val="24"/>
          <w:szCs w:val="24"/>
        </w:rPr>
      </w:pPr>
      <w:bookmarkStart w:id="70" w:name="_Hlk231808805"/>
      <w:r w:rsidRPr="00B26902">
        <w:rPr>
          <w:rFonts w:eastAsia="Calibri" w:cstheme="minorHAnsi"/>
          <w:sz w:val="24"/>
          <w:szCs w:val="24"/>
        </w:rPr>
        <w:t>Ośrodek Sportów Wodnych „Dojlidy”</w:t>
      </w:r>
      <w:bookmarkEnd w:id="70"/>
      <w:r w:rsidRPr="00B26902">
        <w:rPr>
          <w:rFonts w:eastAsia="Calibri" w:cstheme="minorHAnsi"/>
          <w:sz w:val="24"/>
          <w:szCs w:val="24"/>
        </w:rPr>
        <w:t xml:space="preserve"> przy ul. Plażowej 1, najdłuższe w regionie 200-metrowe kąpielisko z ratownikami, tereny spacerowe, wodny plac zabaw - </w:t>
      </w:r>
      <w:proofErr w:type="spellStart"/>
      <w:r w:rsidRPr="001A3345">
        <w:rPr>
          <w:rFonts w:eastAsia="Calibri" w:cstheme="minorHAnsi"/>
          <w:sz w:val="24"/>
          <w:szCs w:val="24"/>
          <w:lang w:val="en-GB"/>
        </w:rPr>
        <w:t>Waterfun</w:t>
      </w:r>
      <w:proofErr w:type="spellEnd"/>
      <w:r w:rsidRPr="00B26902">
        <w:rPr>
          <w:rFonts w:eastAsia="Calibri" w:cstheme="minorHAnsi"/>
          <w:sz w:val="24"/>
          <w:szCs w:val="24"/>
        </w:rPr>
        <w:t xml:space="preserve"> Dojlidy, wyciąg do</w:t>
      </w:r>
      <w:r w:rsidR="00930FB1" w:rsidRPr="00B26902">
        <w:rPr>
          <w:rFonts w:eastAsia="Calibri" w:cstheme="minorHAnsi"/>
          <w:sz w:val="24"/>
          <w:szCs w:val="24"/>
        </w:rPr>
        <w:t> </w:t>
      </w:r>
      <w:r w:rsidRPr="00B26902">
        <w:rPr>
          <w:rFonts w:eastAsia="Calibri" w:cstheme="minorHAnsi"/>
          <w:sz w:val="24"/>
          <w:szCs w:val="24"/>
        </w:rPr>
        <w:t xml:space="preserve">sportów wodnych - </w:t>
      </w:r>
      <w:proofErr w:type="spellStart"/>
      <w:r w:rsidRPr="001A3345">
        <w:rPr>
          <w:rFonts w:eastAsia="Calibri" w:cstheme="minorHAnsi"/>
          <w:sz w:val="24"/>
          <w:szCs w:val="24"/>
          <w:lang w:val="en-GB"/>
        </w:rPr>
        <w:t>WakeStok</w:t>
      </w:r>
      <w:proofErr w:type="spellEnd"/>
      <w:r w:rsidRPr="001A3345">
        <w:rPr>
          <w:rFonts w:eastAsia="Calibri" w:cstheme="minorHAnsi"/>
          <w:sz w:val="24"/>
          <w:szCs w:val="24"/>
        </w:rPr>
        <w:t>,</w:t>
      </w:r>
      <w:r w:rsidRPr="00B26902">
        <w:rPr>
          <w:rFonts w:eastAsia="Calibri" w:cstheme="minorHAnsi"/>
          <w:sz w:val="24"/>
          <w:szCs w:val="24"/>
        </w:rPr>
        <w:t xml:space="preserve"> strefa gastronomiczna, możliwość organizacji ogniska i grilla, place zabaw na piasku, park wspinaczkowy, </w:t>
      </w:r>
      <w:r w:rsidR="00BF09DF" w:rsidRPr="00B26902">
        <w:rPr>
          <w:rFonts w:eastAsia="Calibri" w:cstheme="minorHAnsi"/>
          <w:sz w:val="24"/>
          <w:szCs w:val="24"/>
        </w:rPr>
        <w:t xml:space="preserve">parking </w:t>
      </w:r>
      <w:r w:rsidRPr="00B26902">
        <w:rPr>
          <w:rFonts w:eastAsia="Calibri" w:cstheme="minorHAnsi"/>
          <w:sz w:val="24"/>
          <w:szCs w:val="24"/>
        </w:rPr>
        <w:t>kamperów, boisko do plażowej piłki nożnej</w:t>
      </w:r>
      <w:r w:rsidR="001142C1" w:rsidRPr="00B26902">
        <w:rPr>
          <w:rFonts w:eastAsia="Calibri" w:cstheme="minorHAnsi"/>
          <w:sz w:val="24"/>
          <w:szCs w:val="24"/>
        </w:rPr>
        <w:t xml:space="preserve"> i</w:t>
      </w:r>
      <w:r w:rsidRPr="00B26902">
        <w:rPr>
          <w:rFonts w:eastAsia="Calibri" w:cstheme="minorHAnsi"/>
          <w:sz w:val="24"/>
          <w:szCs w:val="24"/>
        </w:rPr>
        <w:t xml:space="preserve"> siatkowej, wypożyczalnia rowerów i sprzętu wodnego, </w:t>
      </w:r>
      <w:proofErr w:type="spellStart"/>
      <w:r w:rsidRPr="00B26902">
        <w:rPr>
          <w:rFonts w:eastAsia="Calibri" w:cstheme="minorHAnsi"/>
          <w:sz w:val="24"/>
          <w:szCs w:val="24"/>
        </w:rPr>
        <w:t>saunarium</w:t>
      </w:r>
      <w:proofErr w:type="spellEnd"/>
      <w:r w:rsidRPr="00B26902">
        <w:rPr>
          <w:rFonts w:eastAsia="Calibri" w:cstheme="minorHAnsi"/>
          <w:sz w:val="24"/>
          <w:szCs w:val="24"/>
        </w:rPr>
        <w:t xml:space="preserve">, narciarskie trasy biegowe, wypożyczalnia sprzętu narciarstwa biegowego i kijów </w:t>
      </w:r>
      <w:proofErr w:type="spellStart"/>
      <w:r w:rsidRPr="001A3345">
        <w:rPr>
          <w:rFonts w:eastAsia="Calibri" w:cstheme="minorHAnsi"/>
          <w:sz w:val="24"/>
          <w:szCs w:val="24"/>
          <w:lang w:val="en-GB"/>
        </w:rPr>
        <w:t>nordic</w:t>
      </w:r>
      <w:proofErr w:type="spellEnd"/>
      <w:r w:rsidRPr="001A3345">
        <w:rPr>
          <w:rFonts w:eastAsia="Calibri" w:cstheme="minorHAnsi"/>
          <w:sz w:val="24"/>
          <w:szCs w:val="24"/>
          <w:lang w:val="en-GB"/>
        </w:rPr>
        <w:t xml:space="preserve"> walking</w:t>
      </w:r>
      <w:r w:rsidRPr="00B26902">
        <w:rPr>
          <w:rFonts w:eastAsia="Calibri" w:cstheme="minorHAnsi"/>
          <w:sz w:val="24"/>
          <w:szCs w:val="24"/>
        </w:rPr>
        <w:t>;</w:t>
      </w:r>
    </w:p>
    <w:p w14:paraId="70AB3D1C" w14:textId="471E3B99" w:rsidR="00835025" w:rsidRPr="00B26902" w:rsidRDefault="00835025">
      <w:pPr>
        <w:numPr>
          <w:ilvl w:val="0"/>
          <w:numId w:val="6"/>
        </w:numPr>
        <w:contextualSpacing/>
        <w:rPr>
          <w:rFonts w:eastAsia="Calibri" w:cstheme="minorHAnsi"/>
          <w:strike/>
          <w:sz w:val="24"/>
          <w:szCs w:val="24"/>
        </w:rPr>
      </w:pPr>
      <w:bookmarkStart w:id="71" w:name="_Hlk231808816"/>
      <w:r w:rsidRPr="00B26902">
        <w:rPr>
          <w:rFonts w:eastAsia="Calibri" w:cstheme="minorHAnsi"/>
          <w:sz w:val="24"/>
          <w:szCs w:val="24"/>
        </w:rPr>
        <w:t xml:space="preserve">Pływalnia „Sportowa” przy ul. Włókienniczej 4 </w:t>
      </w:r>
      <w:bookmarkEnd w:id="71"/>
      <w:r w:rsidRPr="00B26902">
        <w:rPr>
          <w:rFonts w:eastAsia="Calibri" w:cstheme="minorHAnsi"/>
          <w:sz w:val="24"/>
          <w:szCs w:val="24"/>
        </w:rPr>
        <w:t>– składa się z czterech stref: Sportu, Wypoczynku, Relaksu oraz Brodzika szkoleniowego. Strefa Sportu: basen pływacki o długości 25 m i głębokości od</w:t>
      </w:r>
      <w:r w:rsidR="00930FB1" w:rsidRPr="00B26902">
        <w:rPr>
          <w:rFonts w:eastAsia="Calibri" w:cstheme="minorHAnsi"/>
          <w:sz w:val="24"/>
          <w:szCs w:val="24"/>
        </w:rPr>
        <w:t> </w:t>
      </w:r>
      <w:r w:rsidRPr="00B26902">
        <w:rPr>
          <w:rFonts w:eastAsia="Calibri" w:cstheme="minorHAnsi"/>
          <w:sz w:val="24"/>
          <w:szCs w:val="24"/>
        </w:rPr>
        <w:t>1,1 m do 3,8 m, trampolina, trybuny na około 300 miejsc, zjeżdżalnia. Strefa Wypoczynku</w:t>
      </w:r>
      <w:r w:rsidR="004A6144" w:rsidRPr="00B26902">
        <w:rPr>
          <w:rFonts w:eastAsia="Calibri" w:cstheme="minorHAnsi"/>
          <w:sz w:val="24"/>
          <w:szCs w:val="24"/>
        </w:rPr>
        <w:t xml:space="preserve"> to m.in.</w:t>
      </w:r>
      <w:r w:rsidRPr="00B26902">
        <w:rPr>
          <w:rFonts w:eastAsia="Calibri" w:cstheme="minorHAnsi"/>
          <w:sz w:val="24"/>
          <w:szCs w:val="24"/>
        </w:rPr>
        <w:t>: jacuzzi</w:t>
      </w:r>
      <w:r w:rsidR="00AC40D6" w:rsidRPr="00B26902">
        <w:rPr>
          <w:rFonts w:eastAsia="Calibri" w:cstheme="minorHAnsi"/>
          <w:sz w:val="24"/>
          <w:szCs w:val="24"/>
        </w:rPr>
        <w:t>, sauny,</w:t>
      </w:r>
      <w:r w:rsidR="004E0818" w:rsidRPr="00B26902">
        <w:rPr>
          <w:rFonts w:eastAsia="Calibri" w:cstheme="minorHAnsi"/>
          <w:sz w:val="24"/>
          <w:szCs w:val="24"/>
        </w:rPr>
        <w:t xml:space="preserve"> hydromasaż.</w:t>
      </w:r>
      <w:r w:rsidRPr="00B26902">
        <w:rPr>
          <w:rFonts w:eastAsia="Calibri" w:cstheme="minorHAnsi"/>
          <w:sz w:val="24"/>
          <w:szCs w:val="24"/>
        </w:rPr>
        <w:t xml:space="preserve"> Strefa Relaksu: basen rekreacyjny, 2 brodziki dla najmłodszych, grota śnieżna</w:t>
      </w:r>
      <w:r w:rsidR="004A6144" w:rsidRPr="00B26902">
        <w:rPr>
          <w:rFonts w:eastAsia="Calibri" w:cstheme="minorHAnsi"/>
          <w:sz w:val="24"/>
          <w:szCs w:val="24"/>
        </w:rPr>
        <w:t>;</w:t>
      </w:r>
    </w:p>
    <w:p w14:paraId="74543BC0" w14:textId="13FED576" w:rsidR="00835025" w:rsidRPr="00B26902" w:rsidRDefault="00835025">
      <w:pPr>
        <w:numPr>
          <w:ilvl w:val="0"/>
          <w:numId w:val="6"/>
        </w:numPr>
        <w:contextualSpacing/>
        <w:rPr>
          <w:rFonts w:eastAsia="Calibri" w:cstheme="minorHAnsi"/>
          <w:sz w:val="24"/>
          <w:szCs w:val="24"/>
        </w:rPr>
      </w:pPr>
      <w:bookmarkStart w:id="72" w:name="_Hlk231808825"/>
      <w:r w:rsidRPr="00B26902">
        <w:rPr>
          <w:rFonts w:eastAsia="Calibri" w:cstheme="minorHAnsi"/>
          <w:sz w:val="24"/>
          <w:szCs w:val="24"/>
        </w:rPr>
        <w:lastRenderedPageBreak/>
        <w:t xml:space="preserve">Pływalnia „Rodzinna” przy ul. Stromej 1A </w:t>
      </w:r>
      <w:bookmarkEnd w:id="72"/>
      <w:r w:rsidRPr="00B26902">
        <w:rPr>
          <w:rFonts w:eastAsia="Calibri" w:cstheme="minorHAnsi"/>
          <w:sz w:val="24"/>
          <w:szCs w:val="24"/>
        </w:rPr>
        <w:t>– basen pływacki o długości 25 m z sześcioma torami</w:t>
      </w:r>
      <w:r w:rsidR="00CC3B6E" w:rsidRPr="00B26902">
        <w:rPr>
          <w:rFonts w:eastAsia="Calibri" w:cstheme="minorHAnsi"/>
          <w:sz w:val="24"/>
          <w:szCs w:val="24"/>
        </w:rPr>
        <w:t xml:space="preserve"> </w:t>
      </w:r>
      <w:r w:rsidRPr="00B26902">
        <w:rPr>
          <w:rFonts w:eastAsia="Calibri" w:cstheme="minorHAnsi"/>
          <w:sz w:val="24"/>
          <w:szCs w:val="24"/>
        </w:rPr>
        <w:t>i słupkami startowymi. Basen z dnem ruchomym o głębokości do 3,5 m, wyposażony w trzy tory</w:t>
      </w:r>
      <w:r w:rsidR="00CC3B6E" w:rsidRPr="00B26902">
        <w:rPr>
          <w:rFonts w:eastAsia="Calibri" w:cstheme="minorHAnsi"/>
          <w:sz w:val="24"/>
          <w:szCs w:val="24"/>
        </w:rPr>
        <w:t xml:space="preserve"> </w:t>
      </w:r>
      <w:r w:rsidRPr="00B26902">
        <w:rPr>
          <w:rFonts w:eastAsia="Calibri" w:cstheme="minorHAnsi"/>
          <w:sz w:val="24"/>
          <w:szCs w:val="24"/>
        </w:rPr>
        <w:t>i słupki startowe oraz trampolinę. Wodny plac zabaw dla dzieci</w:t>
      </w:r>
      <w:r w:rsidR="006B60BF" w:rsidRPr="00B26902">
        <w:rPr>
          <w:rFonts w:eastAsia="Calibri" w:cstheme="minorHAnsi"/>
          <w:sz w:val="24"/>
          <w:szCs w:val="24"/>
        </w:rPr>
        <w:t>,</w:t>
      </w:r>
      <w:r w:rsidR="004A6144" w:rsidRPr="00B26902">
        <w:rPr>
          <w:rFonts w:eastAsia="Calibri" w:cstheme="minorHAnsi"/>
          <w:sz w:val="24"/>
          <w:szCs w:val="24"/>
        </w:rPr>
        <w:t xml:space="preserve"> </w:t>
      </w:r>
      <w:r w:rsidR="006B60BF" w:rsidRPr="00B26902">
        <w:rPr>
          <w:rFonts w:eastAsia="Calibri" w:cstheme="minorHAnsi"/>
          <w:sz w:val="24"/>
          <w:szCs w:val="24"/>
        </w:rPr>
        <w:t>w</w:t>
      </w:r>
      <w:r w:rsidRPr="00B26902">
        <w:rPr>
          <w:rFonts w:eastAsia="Calibri" w:cstheme="minorHAnsi"/>
          <w:sz w:val="24"/>
          <w:szCs w:val="24"/>
        </w:rPr>
        <w:t>odne SPA</w:t>
      </w:r>
      <w:r w:rsidR="004A6144" w:rsidRPr="00B26902">
        <w:rPr>
          <w:rFonts w:eastAsia="Calibri" w:cstheme="minorHAnsi"/>
          <w:sz w:val="24"/>
          <w:szCs w:val="24"/>
        </w:rPr>
        <w:t xml:space="preserve"> </w:t>
      </w:r>
      <w:r w:rsidR="004E0818" w:rsidRPr="00B26902">
        <w:rPr>
          <w:rFonts w:eastAsia="Calibri" w:cstheme="minorHAnsi"/>
          <w:sz w:val="24"/>
          <w:szCs w:val="24"/>
        </w:rPr>
        <w:t xml:space="preserve">wraz z atrakcjami dedykowanymi </w:t>
      </w:r>
      <w:r w:rsidRPr="00B26902">
        <w:rPr>
          <w:rFonts w:eastAsia="Calibri" w:cstheme="minorHAnsi"/>
          <w:sz w:val="24"/>
          <w:szCs w:val="24"/>
        </w:rPr>
        <w:t>najmłodszym; część rekreacyjna wyposażona w atrakcje wodne dla dorosłych,</w:t>
      </w:r>
      <w:r w:rsidR="006B60BF" w:rsidRPr="00B26902">
        <w:rPr>
          <w:rFonts w:eastAsia="Calibri" w:cstheme="minorHAnsi"/>
          <w:sz w:val="24"/>
          <w:szCs w:val="24"/>
        </w:rPr>
        <w:t xml:space="preserve"> d</w:t>
      </w:r>
      <w:r w:rsidRPr="00B26902">
        <w:rPr>
          <w:rFonts w:eastAsia="Calibri" w:cstheme="minorHAnsi"/>
          <w:sz w:val="24"/>
          <w:szCs w:val="24"/>
        </w:rPr>
        <w:t>wie wanny jacuzzi. Zjeżdżalnia jednoosobowa o długości około 63 m (plus wanna hamowna) i wysokości startu około 7,5 m. Jedyna w regionie zjeżdżalnia pontonowa o długości około 113 m (plus wanna hamowna) z miejscem startowym znajdującym się na wysokości 9,80 m, z której można zjeżdżać na</w:t>
      </w:r>
      <w:r w:rsidR="00930FB1" w:rsidRPr="00B26902">
        <w:rPr>
          <w:rFonts w:eastAsia="Calibri" w:cstheme="minorHAnsi"/>
          <w:sz w:val="24"/>
          <w:szCs w:val="24"/>
        </w:rPr>
        <w:t> </w:t>
      </w:r>
      <w:r w:rsidRPr="00B26902">
        <w:rPr>
          <w:rFonts w:eastAsia="Calibri" w:cstheme="minorHAnsi"/>
          <w:sz w:val="24"/>
          <w:szCs w:val="24"/>
        </w:rPr>
        <w:t>jedno- lub dwuosobowych pontonach. Strefa wypoczynku: grota solna,</w:t>
      </w:r>
      <w:r w:rsidR="004E0818" w:rsidRPr="00B26902">
        <w:rPr>
          <w:rFonts w:eastAsia="Calibri" w:cstheme="minorHAnsi"/>
          <w:sz w:val="24"/>
          <w:szCs w:val="24"/>
        </w:rPr>
        <w:t xml:space="preserve"> sauny</w:t>
      </w:r>
      <w:r w:rsidR="004A6144" w:rsidRPr="00B26902">
        <w:rPr>
          <w:rFonts w:eastAsia="Calibri" w:cstheme="minorHAnsi"/>
          <w:sz w:val="24"/>
          <w:szCs w:val="24"/>
        </w:rPr>
        <w:t>,</w:t>
      </w:r>
      <w:r w:rsidRPr="00B26902">
        <w:rPr>
          <w:rFonts w:eastAsia="Calibri" w:cstheme="minorHAnsi"/>
          <w:sz w:val="24"/>
          <w:szCs w:val="24"/>
        </w:rPr>
        <w:t xml:space="preserve"> deszczownice, wiadro</w:t>
      </w:r>
      <w:r w:rsidR="00930FB1" w:rsidRPr="00B26902">
        <w:rPr>
          <w:rFonts w:eastAsia="Calibri" w:cstheme="minorHAnsi"/>
          <w:sz w:val="24"/>
          <w:szCs w:val="24"/>
        </w:rPr>
        <w:t> </w:t>
      </w:r>
      <w:r w:rsidRPr="00B26902">
        <w:rPr>
          <w:rFonts w:eastAsia="Calibri" w:cstheme="minorHAnsi"/>
          <w:sz w:val="24"/>
          <w:szCs w:val="24"/>
        </w:rPr>
        <w:t>bosmana,</w:t>
      </w:r>
      <w:r w:rsidRPr="00B26902">
        <w:rPr>
          <w:rFonts w:cstheme="minorHAnsi"/>
          <w:sz w:val="24"/>
          <w:szCs w:val="24"/>
        </w:rPr>
        <w:t xml:space="preserve"> </w:t>
      </w:r>
      <w:r w:rsidRPr="00B26902">
        <w:rPr>
          <w:rFonts w:eastAsia="Calibri" w:cstheme="minorHAnsi"/>
          <w:sz w:val="24"/>
          <w:szCs w:val="24"/>
        </w:rPr>
        <w:t>słoneczna łąka;</w:t>
      </w:r>
    </w:p>
    <w:p w14:paraId="5E853A32" w14:textId="71EB2FED" w:rsidR="00835025" w:rsidRPr="00B26902" w:rsidRDefault="00835025">
      <w:pPr>
        <w:numPr>
          <w:ilvl w:val="0"/>
          <w:numId w:val="6"/>
        </w:numPr>
        <w:contextualSpacing/>
        <w:rPr>
          <w:rFonts w:eastAsia="Calibri" w:cstheme="minorHAnsi"/>
          <w:sz w:val="24"/>
          <w:szCs w:val="24"/>
        </w:rPr>
      </w:pPr>
      <w:bookmarkStart w:id="73" w:name="_Hlk231808832"/>
      <w:r w:rsidRPr="00B26902">
        <w:rPr>
          <w:rFonts w:eastAsia="Calibri" w:cstheme="minorHAnsi"/>
          <w:sz w:val="24"/>
          <w:szCs w:val="24"/>
        </w:rPr>
        <w:t>Pływalnia „Kameralna” przy ul. Mazowieckiej 39 C</w:t>
      </w:r>
      <w:bookmarkEnd w:id="73"/>
      <w:r w:rsidRPr="00B26902">
        <w:rPr>
          <w:rFonts w:eastAsia="Calibri" w:cstheme="minorHAnsi"/>
          <w:sz w:val="24"/>
          <w:szCs w:val="24"/>
        </w:rPr>
        <w:t xml:space="preserve"> – basen rekreacyjny o długości 16,5 m i głębokości od 0,9 m do 1,5 m oraz sauna sucha, kabina wrażeń, deszczownice, jacuzzi, bicze i masaże wodne;</w:t>
      </w:r>
    </w:p>
    <w:p w14:paraId="471C4FC6" w14:textId="58001E75" w:rsidR="004A3EA7" w:rsidRPr="00B26902" w:rsidRDefault="00835025">
      <w:pPr>
        <w:numPr>
          <w:ilvl w:val="0"/>
          <w:numId w:val="6"/>
        </w:numPr>
        <w:contextualSpacing/>
        <w:rPr>
          <w:rFonts w:eastAsia="Calibri" w:cstheme="minorHAnsi"/>
          <w:sz w:val="24"/>
          <w:szCs w:val="24"/>
        </w:rPr>
      </w:pPr>
      <w:bookmarkStart w:id="74" w:name="_Hlk231808837"/>
      <w:r w:rsidRPr="00B26902">
        <w:rPr>
          <w:rFonts w:eastAsia="Calibri" w:cstheme="minorHAnsi"/>
          <w:sz w:val="24"/>
          <w:szCs w:val="24"/>
        </w:rPr>
        <w:t xml:space="preserve">Tor Białystok przy ul. Ciołkowskiego </w:t>
      </w:r>
      <w:bookmarkEnd w:id="74"/>
      <w:r w:rsidRPr="00B26902">
        <w:rPr>
          <w:rFonts w:eastAsia="Calibri" w:cstheme="minorHAnsi"/>
          <w:sz w:val="24"/>
          <w:szCs w:val="24"/>
        </w:rPr>
        <w:t>jest jedynym takim obiektem szkoleniowym w województwie podlaskim. Składa się z nitki asfaltowej o długości około 930 m i szerokości</w:t>
      </w:r>
      <w:r w:rsidR="00857D06" w:rsidRPr="00B26902">
        <w:rPr>
          <w:rFonts w:eastAsia="Calibri" w:cstheme="minorHAnsi"/>
          <w:sz w:val="24"/>
          <w:szCs w:val="24"/>
        </w:rPr>
        <w:t xml:space="preserve"> </w:t>
      </w:r>
      <w:r w:rsidRPr="00B26902">
        <w:rPr>
          <w:rFonts w:eastAsia="Calibri" w:cstheme="minorHAnsi"/>
          <w:sz w:val="24"/>
          <w:szCs w:val="24"/>
        </w:rPr>
        <w:t>10</w:t>
      </w:r>
      <w:r w:rsidR="0058589C" w:rsidRPr="00B26902">
        <w:rPr>
          <w:rFonts w:eastAsia="Calibri" w:cstheme="minorHAnsi"/>
          <w:sz w:val="24"/>
          <w:szCs w:val="24"/>
        </w:rPr>
        <w:t>-</w:t>
      </w:r>
      <w:r w:rsidRPr="00B26902">
        <w:rPr>
          <w:rFonts w:eastAsia="Calibri" w:cstheme="minorHAnsi"/>
          <w:sz w:val="24"/>
          <w:szCs w:val="24"/>
        </w:rPr>
        <w:t>12 m.</w:t>
      </w:r>
      <w:r w:rsidR="004F5E09" w:rsidRPr="00B26902">
        <w:rPr>
          <w:rFonts w:eastAsia="Calibri" w:cstheme="minorHAnsi"/>
          <w:sz w:val="24"/>
          <w:szCs w:val="24"/>
        </w:rPr>
        <w:t xml:space="preserve"> Przeznaczony jest</w:t>
      </w:r>
      <w:r w:rsidR="004A6144" w:rsidRPr="00B26902">
        <w:rPr>
          <w:rFonts w:eastAsia="Calibri" w:cstheme="minorHAnsi"/>
          <w:sz w:val="24"/>
          <w:szCs w:val="24"/>
        </w:rPr>
        <w:t xml:space="preserve"> </w:t>
      </w:r>
      <w:r w:rsidRPr="00B26902">
        <w:rPr>
          <w:rFonts w:eastAsia="Calibri" w:cstheme="minorHAnsi"/>
          <w:sz w:val="24"/>
          <w:szCs w:val="24"/>
        </w:rPr>
        <w:t>w głównej mierze do amatorskiej jazdy w celach szkoleniowych oraz doskonalenia technik jazdy</w:t>
      </w:r>
      <w:r w:rsidR="004F5E09" w:rsidRPr="00B26902">
        <w:rPr>
          <w:rFonts w:eastAsia="Calibri" w:cstheme="minorHAnsi"/>
          <w:sz w:val="24"/>
          <w:szCs w:val="24"/>
        </w:rPr>
        <w:t>, a także jest doskonałym miejscem do organizacji wszelkiego rodzaju wydarzeń</w:t>
      </w:r>
      <w:r w:rsidR="002A7E67" w:rsidRPr="00B26902">
        <w:rPr>
          <w:rFonts w:eastAsia="Calibri" w:cstheme="minorHAnsi"/>
          <w:sz w:val="24"/>
          <w:szCs w:val="24"/>
        </w:rPr>
        <w:t>;</w:t>
      </w:r>
    </w:p>
    <w:p w14:paraId="1004F516" w14:textId="7D8ADEF8" w:rsidR="004A3EA7" w:rsidRPr="00B26902" w:rsidRDefault="004A3EA7">
      <w:pPr>
        <w:numPr>
          <w:ilvl w:val="0"/>
          <w:numId w:val="6"/>
        </w:numPr>
        <w:spacing w:after="0"/>
        <w:contextualSpacing/>
        <w:rPr>
          <w:rFonts w:eastAsia="Calibri" w:cstheme="minorHAnsi"/>
          <w:sz w:val="24"/>
          <w:szCs w:val="24"/>
        </w:rPr>
      </w:pPr>
      <w:bookmarkStart w:id="75" w:name="_Hlk231808842"/>
      <w:r w:rsidRPr="00B26902">
        <w:rPr>
          <w:rFonts w:eastAsia="Calibri" w:cstheme="minorHAnsi"/>
          <w:sz w:val="24"/>
          <w:szCs w:val="24"/>
        </w:rPr>
        <w:t xml:space="preserve">Ośrodek Sportowy Zawady </w:t>
      </w:r>
      <w:bookmarkEnd w:id="75"/>
      <w:r w:rsidRPr="00B26902">
        <w:rPr>
          <w:rFonts w:eastAsia="Calibri" w:cstheme="minorHAnsi"/>
          <w:sz w:val="24"/>
          <w:szCs w:val="24"/>
        </w:rPr>
        <w:t>przy ul. Dolnej 97 zajmuje teren o powierzchni ponad 4,5 ha, składający się z</w:t>
      </w:r>
      <w:r w:rsidR="00F22315" w:rsidRPr="00B26902">
        <w:rPr>
          <w:rFonts w:eastAsia="Calibri" w:cstheme="minorHAnsi"/>
          <w:sz w:val="24"/>
          <w:szCs w:val="24"/>
        </w:rPr>
        <w:t>:</w:t>
      </w:r>
      <w:r w:rsidRPr="00B26902">
        <w:rPr>
          <w:rFonts w:eastAsia="Calibri" w:cstheme="minorHAnsi"/>
          <w:sz w:val="24"/>
          <w:szCs w:val="24"/>
        </w:rPr>
        <w:t xml:space="preserve"> budynku z częścią szatniową, techniczną i administracyjną, boiska piłkarskiego ze sztuczną nawierzchnią i terenem rozgrzewkowym oraz czterema kortami do padla.</w:t>
      </w:r>
    </w:p>
    <w:p w14:paraId="055A5EF8" w14:textId="77777777" w:rsidR="0030481E" w:rsidRPr="00B26902" w:rsidRDefault="00835025" w:rsidP="00B26902">
      <w:pPr>
        <w:pStyle w:val="Akapitzlist"/>
        <w:numPr>
          <w:ilvl w:val="1"/>
          <w:numId w:val="66"/>
        </w:numPr>
        <w:tabs>
          <w:tab w:val="clear" w:pos="1440"/>
        </w:tabs>
        <w:ind w:left="709" w:hanging="283"/>
        <w:rPr>
          <w:rFonts w:eastAsia="Calibri" w:cstheme="minorHAnsi"/>
          <w:sz w:val="24"/>
          <w:szCs w:val="24"/>
        </w:rPr>
      </w:pPr>
      <w:bookmarkStart w:id="76" w:name="_Hlk231808848"/>
      <w:r w:rsidRPr="00B26902">
        <w:rPr>
          <w:rFonts w:eastAsia="Calibri" w:cstheme="minorHAnsi"/>
          <w:sz w:val="24"/>
          <w:szCs w:val="24"/>
        </w:rPr>
        <w:t xml:space="preserve">Międzyszkolny Ośrodek Sportowy </w:t>
      </w:r>
      <w:bookmarkEnd w:id="76"/>
      <w:r w:rsidRPr="00B26902">
        <w:rPr>
          <w:rFonts w:eastAsia="Calibri" w:cstheme="minorHAnsi"/>
          <w:sz w:val="24"/>
          <w:szCs w:val="24"/>
        </w:rPr>
        <w:t>– jednostka budżetowa zajmująca się nauką pływania dzieci</w:t>
      </w:r>
      <w:r w:rsidR="0030481E" w:rsidRPr="00B26902">
        <w:rPr>
          <w:rFonts w:eastAsia="Calibri" w:cstheme="minorHAnsi"/>
          <w:sz w:val="24"/>
          <w:szCs w:val="24"/>
        </w:rPr>
        <w:t xml:space="preserve"> </w:t>
      </w:r>
      <w:r w:rsidRPr="00B26902">
        <w:rPr>
          <w:rFonts w:eastAsia="Calibri" w:cstheme="minorHAnsi"/>
          <w:sz w:val="24"/>
          <w:szCs w:val="24"/>
        </w:rPr>
        <w:t>i młodzieży oraz prowadząca rekreacyjne zajęcia pływackie na administrowanej przez siebie pływalni przy ulicy Zwycięstwa 28. P</w:t>
      </w:r>
      <w:r w:rsidRPr="00B26902">
        <w:rPr>
          <w:rFonts w:cstheme="minorHAnsi"/>
          <w:sz w:val="24"/>
          <w:szCs w:val="24"/>
        </w:rPr>
        <w:t xml:space="preserve">romuje zdrowie i zdrowy styl życia poprzez rozwijanie i kształtowanie umiejętności aktywnego wypoczynku. Corocznie nauką pływania obejmuje ponad 2500 dzieci z terenu </w:t>
      </w:r>
      <w:r w:rsidR="004E76F5" w:rsidRPr="00B26902">
        <w:rPr>
          <w:rFonts w:cstheme="minorHAnsi"/>
          <w:sz w:val="24"/>
          <w:szCs w:val="24"/>
        </w:rPr>
        <w:t>M</w:t>
      </w:r>
      <w:r w:rsidRPr="00B26902">
        <w:rPr>
          <w:rFonts w:cstheme="minorHAnsi"/>
          <w:sz w:val="24"/>
          <w:szCs w:val="24"/>
        </w:rPr>
        <w:t>iasta Białegostoku</w:t>
      </w:r>
      <w:r w:rsidR="002A7E67" w:rsidRPr="00B26902">
        <w:rPr>
          <w:rFonts w:cstheme="minorHAnsi"/>
          <w:sz w:val="24"/>
          <w:szCs w:val="24"/>
        </w:rPr>
        <w:t>;</w:t>
      </w:r>
      <w:bookmarkStart w:id="77" w:name="_Hlk231808859"/>
    </w:p>
    <w:p w14:paraId="7F6F8064" w14:textId="77777777" w:rsidR="0030481E" w:rsidRPr="00B26902" w:rsidRDefault="00835025" w:rsidP="00B26902">
      <w:pPr>
        <w:pStyle w:val="Akapitzlist"/>
        <w:numPr>
          <w:ilvl w:val="1"/>
          <w:numId w:val="66"/>
        </w:numPr>
        <w:tabs>
          <w:tab w:val="clear" w:pos="1440"/>
        </w:tabs>
        <w:ind w:left="709" w:hanging="283"/>
        <w:rPr>
          <w:rFonts w:eastAsia="Calibri" w:cstheme="minorHAnsi"/>
          <w:sz w:val="24"/>
          <w:szCs w:val="24"/>
        </w:rPr>
      </w:pPr>
      <w:r w:rsidRPr="00B26902">
        <w:rPr>
          <w:rFonts w:eastAsia="Calibri" w:cstheme="minorHAnsi"/>
          <w:sz w:val="24"/>
          <w:szCs w:val="24"/>
        </w:rPr>
        <w:t xml:space="preserve">„Chorten Arena” Stadion Miejski Sp. z o.o., </w:t>
      </w:r>
      <w:bookmarkEnd w:id="77"/>
      <w:r w:rsidRPr="00B26902">
        <w:rPr>
          <w:rFonts w:eastAsia="Calibri" w:cstheme="minorHAnsi"/>
          <w:sz w:val="24"/>
          <w:szCs w:val="24"/>
        </w:rPr>
        <w:t xml:space="preserve">ul. Słoneczna 1 – Spółka zajmuje się udostępnianiem, utrzymaniem i obsługą obiektów oraz pomieszczeń stadionu piłkarskiego, boiska treningowego, jak </w:t>
      </w:r>
      <w:r w:rsidR="004A3EA7" w:rsidRPr="00B26902">
        <w:rPr>
          <w:rFonts w:eastAsia="Calibri" w:cstheme="minorHAnsi"/>
          <w:sz w:val="24"/>
          <w:szCs w:val="24"/>
        </w:rPr>
        <w:t xml:space="preserve">również </w:t>
      </w:r>
      <w:r w:rsidRPr="00B26902">
        <w:rPr>
          <w:rFonts w:eastAsia="Calibri" w:cstheme="minorHAnsi"/>
          <w:sz w:val="24"/>
          <w:szCs w:val="24"/>
        </w:rPr>
        <w:t>organizacją lub współorganizacją imprez sportowych. Widownia na 22 386 widzów, pełnowymiarowe boisko piłkarskie (105x68 m) o nawierzchni z trawy naturalnej podgrzewane oraz boisko treningowe (105x68 m) ze sztuczną nawierzchnią z oświetleniem, parking na 950 miejsc dla aut osobowych i 80 miejsc dla autokarów i wozów transmisyjnych.</w:t>
      </w:r>
      <w:r w:rsidRPr="00B26902">
        <w:rPr>
          <w:rFonts w:cstheme="minorHAnsi"/>
          <w:sz w:val="24"/>
          <w:szCs w:val="24"/>
        </w:rPr>
        <w:t xml:space="preserve"> </w:t>
      </w:r>
      <w:r w:rsidRPr="00B26902">
        <w:rPr>
          <w:rFonts w:eastAsia="Calibri" w:cstheme="minorHAnsi"/>
          <w:sz w:val="24"/>
          <w:szCs w:val="24"/>
        </w:rPr>
        <w:t xml:space="preserve">Jest to jedyny taki obiekt w północno-wschodniej Polsce, zapewniający możliwość </w:t>
      </w:r>
      <w:r w:rsidR="00B477EC" w:rsidRPr="00B26902">
        <w:rPr>
          <w:rFonts w:eastAsia="Calibri" w:cstheme="minorHAnsi"/>
          <w:sz w:val="24"/>
          <w:szCs w:val="24"/>
        </w:rPr>
        <w:t xml:space="preserve">przygotowywania </w:t>
      </w:r>
      <w:r w:rsidRPr="00B26902">
        <w:rPr>
          <w:rFonts w:eastAsia="Calibri" w:cstheme="minorHAnsi"/>
          <w:sz w:val="24"/>
          <w:szCs w:val="24"/>
        </w:rPr>
        <w:t>różnorodnych wydarzeń,</w:t>
      </w:r>
      <w:r w:rsidR="00F44CFE" w:rsidRPr="00B26902">
        <w:rPr>
          <w:rFonts w:eastAsia="Calibri" w:cstheme="minorHAnsi"/>
          <w:sz w:val="24"/>
          <w:szCs w:val="24"/>
        </w:rPr>
        <w:t xml:space="preserve"> </w:t>
      </w:r>
      <w:r w:rsidR="00F02F49" w:rsidRPr="00B26902">
        <w:rPr>
          <w:rFonts w:eastAsia="Calibri" w:cstheme="minorHAnsi"/>
          <w:sz w:val="24"/>
          <w:szCs w:val="24"/>
        </w:rPr>
        <w:t>konferencji, szkoleń, targów, festiwal</w:t>
      </w:r>
      <w:r w:rsidR="00B35648" w:rsidRPr="00B26902">
        <w:rPr>
          <w:rFonts w:eastAsia="Calibri" w:cstheme="minorHAnsi"/>
          <w:sz w:val="24"/>
          <w:szCs w:val="24"/>
        </w:rPr>
        <w:t>i</w:t>
      </w:r>
      <w:r w:rsidR="00F02F49" w:rsidRPr="00B26902">
        <w:rPr>
          <w:rFonts w:eastAsia="Calibri" w:cstheme="minorHAnsi"/>
          <w:sz w:val="24"/>
          <w:szCs w:val="24"/>
        </w:rPr>
        <w:t xml:space="preserve"> czy koncertów.</w:t>
      </w:r>
      <w:r w:rsidRPr="00B26902">
        <w:rPr>
          <w:rFonts w:eastAsia="Calibri" w:cstheme="minorHAnsi"/>
          <w:sz w:val="24"/>
          <w:szCs w:val="24"/>
        </w:rPr>
        <w:t xml:space="preserve"> Dzięki różnego typu przestrzeniom o zróżnicowanej powierzchni możliwa jest organizacja niemal każdego, nie tylko sportowego wydarzenia</w:t>
      </w:r>
      <w:r w:rsidR="002A7E67" w:rsidRPr="00B26902">
        <w:rPr>
          <w:rFonts w:eastAsia="Calibri" w:cstheme="minorHAnsi"/>
          <w:sz w:val="24"/>
          <w:szCs w:val="24"/>
        </w:rPr>
        <w:t>;</w:t>
      </w:r>
      <w:bookmarkStart w:id="78" w:name="_Hlk231808870"/>
    </w:p>
    <w:p w14:paraId="2F29E9EF" w14:textId="4C89C185" w:rsidR="00835025" w:rsidRPr="00B26902" w:rsidRDefault="00835025" w:rsidP="00B26902">
      <w:pPr>
        <w:pStyle w:val="Akapitzlist"/>
        <w:numPr>
          <w:ilvl w:val="1"/>
          <w:numId w:val="66"/>
        </w:numPr>
        <w:tabs>
          <w:tab w:val="clear" w:pos="1440"/>
        </w:tabs>
        <w:ind w:left="709" w:hanging="283"/>
        <w:rPr>
          <w:rFonts w:eastAsia="Calibri" w:cstheme="minorHAnsi"/>
          <w:sz w:val="24"/>
          <w:szCs w:val="24"/>
        </w:rPr>
      </w:pPr>
      <w:r w:rsidRPr="00B26902">
        <w:rPr>
          <w:rFonts w:eastAsia="Calibri" w:cstheme="minorHAnsi"/>
          <w:sz w:val="24"/>
          <w:szCs w:val="24"/>
        </w:rPr>
        <w:t>Zarząd Mienia Komunalnego – nadzoruje obiekty sportowo-rekreacyjne zlokalizowane w przestrzeni miejskiej, ogólnodostępne: boisko wielofunkcyjne przy ulicy Zachodniej (pow. 986 m</w:t>
      </w:r>
      <w:r w:rsidRPr="00B26902">
        <w:rPr>
          <w:rFonts w:eastAsia="Calibri" w:cstheme="minorHAnsi"/>
          <w:sz w:val="24"/>
          <w:szCs w:val="24"/>
          <w:vertAlign w:val="superscript"/>
        </w:rPr>
        <w:t>2</w:t>
      </w:r>
      <w:r w:rsidRPr="00B26902">
        <w:rPr>
          <w:rFonts w:eastAsia="Calibri" w:cstheme="minorHAnsi"/>
          <w:sz w:val="24"/>
          <w:szCs w:val="24"/>
        </w:rPr>
        <w:t xml:space="preserve">, sztuczna trawa), boisko przy ulicy </w:t>
      </w:r>
      <w:proofErr w:type="spellStart"/>
      <w:r w:rsidRPr="00B26902">
        <w:rPr>
          <w:rFonts w:eastAsia="Calibri" w:cstheme="minorHAnsi"/>
          <w:sz w:val="24"/>
          <w:szCs w:val="24"/>
        </w:rPr>
        <w:t>Barszczańskiej</w:t>
      </w:r>
      <w:proofErr w:type="spellEnd"/>
      <w:r w:rsidRPr="00B26902">
        <w:rPr>
          <w:rFonts w:eastAsia="Calibri" w:cstheme="minorHAnsi"/>
          <w:sz w:val="24"/>
          <w:szCs w:val="24"/>
        </w:rPr>
        <w:t xml:space="preserve"> (pow. 2 244 m</w:t>
      </w:r>
      <w:r w:rsidRPr="00B26902">
        <w:rPr>
          <w:rFonts w:eastAsia="Calibri" w:cstheme="minorHAnsi"/>
          <w:sz w:val="24"/>
          <w:szCs w:val="24"/>
          <w:vertAlign w:val="superscript"/>
        </w:rPr>
        <w:t>2</w:t>
      </w:r>
      <w:r w:rsidRPr="00B26902">
        <w:rPr>
          <w:rFonts w:eastAsia="Calibri" w:cstheme="minorHAnsi"/>
          <w:sz w:val="24"/>
          <w:szCs w:val="24"/>
        </w:rPr>
        <w:t xml:space="preserve">, sztuczna trawa), boisko przy ulicy </w:t>
      </w:r>
      <w:proofErr w:type="spellStart"/>
      <w:r w:rsidRPr="00B26902">
        <w:rPr>
          <w:rFonts w:eastAsia="Calibri" w:cstheme="minorHAnsi"/>
          <w:sz w:val="24"/>
          <w:szCs w:val="24"/>
        </w:rPr>
        <w:t>Pieczurki</w:t>
      </w:r>
      <w:proofErr w:type="spellEnd"/>
      <w:r w:rsidR="004D2BEC" w:rsidRPr="00B26902">
        <w:rPr>
          <w:rFonts w:eastAsia="Calibri" w:cstheme="minorHAnsi"/>
          <w:sz w:val="24"/>
          <w:szCs w:val="24"/>
        </w:rPr>
        <w:t xml:space="preserve"> </w:t>
      </w:r>
      <w:r w:rsidRPr="00B26902">
        <w:rPr>
          <w:rFonts w:eastAsia="Calibri" w:cstheme="minorHAnsi"/>
          <w:sz w:val="24"/>
          <w:szCs w:val="24"/>
        </w:rPr>
        <w:t>(pow. 5 712 m</w:t>
      </w:r>
      <w:r w:rsidRPr="00B26902">
        <w:rPr>
          <w:rFonts w:eastAsia="Calibri" w:cstheme="minorHAnsi"/>
          <w:sz w:val="24"/>
          <w:szCs w:val="24"/>
          <w:vertAlign w:val="superscript"/>
        </w:rPr>
        <w:t>2</w:t>
      </w:r>
      <w:r w:rsidRPr="00B26902">
        <w:rPr>
          <w:rFonts w:eastAsia="Calibri" w:cstheme="minorHAnsi"/>
          <w:sz w:val="24"/>
          <w:szCs w:val="24"/>
        </w:rPr>
        <w:t xml:space="preserve">, sztuczna trawa), Białostocki Ośrodek </w:t>
      </w:r>
      <w:r w:rsidRPr="00B26902">
        <w:rPr>
          <w:rFonts w:eastAsia="Calibri" w:cstheme="minorHAnsi"/>
          <w:sz w:val="24"/>
          <w:szCs w:val="24"/>
        </w:rPr>
        <w:lastRenderedPageBreak/>
        <w:t>Wschodnich Sztuk Walki wraz z urządzeniami sportowo-rekreacyjnymi zlokalizowanymi na Węglowej.</w:t>
      </w:r>
    </w:p>
    <w:p w14:paraId="516D0F79" w14:textId="056198DD" w:rsidR="00A53544" w:rsidRPr="000522FF" w:rsidRDefault="003C36F6" w:rsidP="000522FF">
      <w:pPr>
        <w:pStyle w:val="Nagwek3"/>
      </w:pPr>
      <w:bookmarkStart w:id="79" w:name="_Toc228345798"/>
      <w:bookmarkEnd w:id="78"/>
      <w:r w:rsidRPr="000522FF">
        <w:t>4</w:t>
      </w:r>
      <w:r w:rsidR="00A53544" w:rsidRPr="000522FF">
        <w:t>.3</w:t>
      </w:r>
      <w:r w:rsidR="00A53544" w:rsidRPr="000522FF">
        <w:tab/>
        <w:t>Wybrane imprezy sportowe</w:t>
      </w:r>
      <w:bookmarkEnd w:id="79"/>
    </w:p>
    <w:p w14:paraId="38F434C8" w14:textId="721E67F2" w:rsidR="00922DC9" w:rsidRPr="00B26902" w:rsidRDefault="00922DC9">
      <w:pPr>
        <w:spacing w:after="0"/>
        <w:rPr>
          <w:rFonts w:eastAsia="Calibri" w:cstheme="minorHAnsi"/>
          <w:sz w:val="24"/>
          <w:szCs w:val="24"/>
        </w:rPr>
      </w:pPr>
      <w:bookmarkStart w:id="80" w:name="_Hlk231808886"/>
      <w:r w:rsidRPr="00B26902">
        <w:rPr>
          <w:rFonts w:eastAsia="Calibri" w:cstheme="minorHAnsi"/>
          <w:sz w:val="24"/>
          <w:szCs w:val="24"/>
        </w:rPr>
        <w:t>Imprezy i wydarzenia sportowe o charakterze ogólnopolskim i międzynarodowym, organizowane cyklicznie w Białymstoku</w:t>
      </w:r>
      <w:r w:rsidR="004A3EA7" w:rsidRPr="00B26902">
        <w:rPr>
          <w:rFonts w:eastAsia="Calibri" w:cstheme="minorHAnsi"/>
          <w:sz w:val="24"/>
          <w:szCs w:val="24"/>
        </w:rPr>
        <w:t>, które</w:t>
      </w:r>
      <w:r w:rsidRPr="00B26902">
        <w:rPr>
          <w:rFonts w:eastAsia="Calibri" w:cstheme="minorHAnsi"/>
          <w:sz w:val="24"/>
          <w:szCs w:val="24"/>
        </w:rPr>
        <w:t xml:space="preserve"> są kluczowe dla Miasta ze względów promocji i upowszechniania sportu:</w:t>
      </w:r>
    </w:p>
    <w:p w14:paraId="4144F01B" w14:textId="363C6B90" w:rsidR="00922DC9" w:rsidRPr="00B26902" w:rsidRDefault="00922DC9">
      <w:pPr>
        <w:numPr>
          <w:ilvl w:val="0"/>
          <w:numId w:val="7"/>
        </w:numPr>
        <w:ind w:left="709" w:hanging="426"/>
        <w:contextualSpacing/>
        <w:rPr>
          <w:rFonts w:eastAsia="Calibri" w:cstheme="minorHAnsi"/>
          <w:sz w:val="24"/>
          <w:szCs w:val="24"/>
        </w:rPr>
      </w:pPr>
      <w:r w:rsidRPr="00B26902">
        <w:rPr>
          <w:rFonts w:eastAsia="Calibri" w:cstheme="minorHAnsi"/>
          <w:sz w:val="24"/>
          <w:szCs w:val="24"/>
        </w:rPr>
        <w:t xml:space="preserve">Białystok Półmaraton </w:t>
      </w:r>
      <w:bookmarkEnd w:id="80"/>
      <w:r w:rsidRPr="00B26902">
        <w:rPr>
          <w:rFonts w:eastAsia="Calibri" w:cstheme="minorHAnsi"/>
          <w:sz w:val="24"/>
          <w:szCs w:val="24"/>
        </w:rPr>
        <w:t>– biegi ulicami Miasta – dwudniowy festiwal biegowy z biegiem na dystansie półmaratonu</w:t>
      </w:r>
      <w:r w:rsidRPr="00B26902">
        <w:rPr>
          <w:rFonts w:cstheme="minorHAnsi"/>
          <w:sz w:val="24"/>
          <w:szCs w:val="24"/>
        </w:rPr>
        <w:t xml:space="preserve"> </w:t>
      </w:r>
      <w:r w:rsidRPr="00B26902">
        <w:rPr>
          <w:rFonts w:eastAsia="Calibri" w:cstheme="minorHAnsi"/>
          <w:sz w:val="24"/>
          <w:szCs w:val="24"/>
        </w:rPr>
        <w:t>21,097</w:t>
      </w:r>
      <w:r w:rsidR="006B6BD8" w:rsidRPr="00B26902">
        <w:rPr>
          <w:rFonts w:eastAsia="Calibri" w:cstheme="minorHAnsi"/>
          <w:sz w:val="24"/>
          <w:szCs w:val="24"/>
        </w:rPr>
        <w:t>5</w:t>
      </w:r>
      <w:r w:rsidRPr="00B26902">
        <w:rPr>
          <w:rFonts w:eastAsia="Calibri" w:cstheme="minorHAnsi"/>
          <w:sz w:val="24"/>
          <w:szCs w:val="24"/>
        </w:rPr>
        <w:t xml:space="preserve"> km oraz nocn</w:t>
      </w:r>
      <w:r w:rsidR="0035648B" w:rsidRPr="00B26902">
        <w:rPr>
          <w:rFonts w:eastAsia="Calibri" w:cstheme="minorHAnsi"/>
          <w:sz w:val="24"/>
          <w:szCs w:val="24"/>
        </w:rPr>
        <w:t>ym</w:t>
      </w:r>
      <w:r w:rsidRPr="00B26902">
        <w:rPr>
          <w:rFonts w:eastAsia="Calibri" w:cstheme="minorHAnsi"/>
          <w:sz w:val="24"/>
          <w:szCs w:val="24"/>
        </w:rPr>
        <w:t xml:space="preserve"> bieg</w:t>
      </w:r>
      <w:r w:rsidR="0035648B" w:rsidRPr="00B26902">
        <w:rPr>
          <w:rFonts w:eastAsia="Calibri" w:cstheme="minorHAnsi"/>
          <w:sz w:val="24"/>
          <w:szCs w:val="24"/>
        </w:rPr>
        <w:t>iem</w:t>
      </w:r>
      <w:r w:rsidRPr="00B26902">
        <w:rPr>
          <w:rFonts w:eastAsia="Calibri" w:cstheme="minorHAnsi"/>
          <w:sz w:val="24"/>
          <w:szCs w:val="24"/>
        </w:rPr>
        <w:t xml:space="preserve"> na dystansie 5 km</w:t>
      </w:r>
      <w:r w:rsidR="0035648B" w:rsidRPr="00B26902">
        <w:rPr>
          <w:rFonts w:eastAsia="Calibri" w:cstheme="minorHAnsi"/>
          <w:sz w:val="24"/>
          <w:szCs w:val="24"/>
        </w:rPr>
        <w:t xml:space="preserve"> organizowanym przez Fundację Białystok Biega</w:t>
      </w:r>
      <w:r w:rsidRPr="00B26902">
        <w:rPr>
          <w:rFonts w:eastAsia="Calibri" w:cstheme="minorHAnsi"/>
          <w:sz w:val="24"/>
          <w:szCs w:val="24"/>
        </w:rPr>
        <w:t>. Liczba uczestników największej imprezy biegowej wschodniej Polski to ponad 6 000 startujących dorosłych i dzieci. O randze białostockiej imprezy świadczy fakt przyznania certyfikatu pięciu gwiazdek przez Europejską Federację Lekkoatletyczną</w:t>
      </w:r>
      <w:r w:rsidR="002A7E67" w:rsidRPr="00B26902">
        <w:rPr>
          <w:rFonts w:eastAsia="Calibri" w:cstheme="minorHAnsi"/>
          <w:sz w:val="24"/>
          <w:szCs w:val="24"/>
        </w:rPr>
        <w:t>;</w:t>
      </w:r>
    </w:p>
    <w:p w14:paraId="0CBC1C52" w14:textId="778C9F1C" w:rsidR="00922DC9" w:rsidRPr="00B26902" w:rsidRDefault="004A3EA7">
      <w:pPr>
        <w:numPr>
          <w:ilvl w:val="0"/>
          <w:numId w:val="7"/>
        </w:numPr>
        <w:ind w:left="709" w:hanging="426"/>
        <w:contextualSpacing/>
        <w:rPr>
          <w:rFonts w:eastAsia="Calibri" w:cstheme="minorHAnsi"/>
          <w:sz w:val="24"/>
          <w:szCs w:val="24"/>
        </w:rPr>
      </w:pPr>
      <w:bookmarkStart w:id="81" w:name="_Hlk231808898"/>
      <w:r w:rsidRPr="00B26902">
        <w:rPr>
          <w:rFonts w:eastAsia="Calibri" w:cstheme="minorHAnsi"/>
          <w:sz w:val="24"/>
          <w:szCs w:val="24"/>
        </w:rPr>
        <w:t xml:space="preserve">Mityng </w:t>
      </w:r>
      <w:r w:rsidR="00922DC9" w:rsidRPr="00B26902">
        <w:rPr>
          <w:rFonts w:eastAsia="Calibri" w:cstheme="minorHAnsi"/>
          <w:sz w:val="24"/>
          <w:szCs w:val="24"/>
        </w:rPr>
        <w:t xml:space="preserve">Lekkoatletyczny na Rynku Kościuszki </w:t>
      </w:r>
      <w:bookmarkEnd w:id="81"/>
      <w:r w:rsidR="00922DC9" w:rsidRPr="00B26902">
        <w:rPr>
          <w:rFonts w:eastAsia="Calibri" w:cstheme="minorHAnsi"/>
          <w:sz w:val="24"/>
          <w:szCs w:val="24"/>
        </w:rPr>
        <w:t>– rywalizacja utytułowanych zawodników z Polski</w:t>
      </w:r>
      <w:r w:rsidR="004D2BEC" w:rsidRPr="00B26902">
        <w:rPr>
          <w:rFonts w:eastAsia="Calibri" w:cstheme="minorHAnsi"/>
          <w:sz w:val="24"/>
          <w:szCs w:val="24"/>
        </w:rPr>
        <w:t xml:space="preserve"> </w:t>
      </w:r>
      <w:r w:rsidR="00922DC9" w:rsidRPr="00B26902">
        <w:rPr>
          <w:rFonts w:eastAsia="Calibri" w:cstheme="minorHAnsi"/>
          <w:sz w:val="24"/>
          <w:szCs w:val="24"/>
        </w:rPr>
        <w:t>i zagranicy w samym centrum Miasta, w konkurencjach lekkoatletycznych: pchnięcie kulą, skok wzwyż, skok</w:t>
      </w:r>
      <w:r w:rsidR="00DE2392" w:rsidRPr="00B26902">
        <w:rPr>
          <w:rFonts w:eastAsia="Calibri" w:cstheme="minorHAnsi"/>
          <w:sz w:val="24"/>
          <w:szCs w:val="24"/>
        </w:rPr>
        <w:t xml:space="preserve"> </w:t>
      </w:r>
      <w:r w:rsidR="00922DC9" w:rsidRPr="00B26902">
        <w:rPr>
          <w:rFonts w:eastAsia="Calibri" w:cstheme="minorHAnsi"/>
          <w:sz w:val="24"/>
          <w:szCs w:val="24"/>
        </w:rPr>
        <w:t>o tyczce</w:t>
      </w:r>
      <w:r w:rsidR="002A7E67" w:rsidRPr="00B26902">
        <w:rPr>
          <w:rFonts w:eastAsia="Calibri" w:cstheme="minorHAnsi"/>
          <w:sz w:val="24"/>
          <w:szCs w:val="24"/>
        </w:rPr>
        <w:t>;</w:t>
      </w:r>
    </w:p>
    <w:p w14:paraId="27972778" w14:textId="69867601" w:rsidR="00922DC9" w:rsidRPr="00B26902" w:rsidRDefault="00922DC9">
      <w:pPr>
        <w:numPr>
          <w:ilvl w:val="0"/>
          <w:numId w:val="7"/>
        </w:numPr>
        <w:ind w:left="709" w:hanging="426"/>
        <w:contextualSpacing/>
        <w:rPr>
          <w:rFonts w:eastAsia="Calibri" w:cstheme="minorHAnsi"/>
          <w:sz w:val="24"/>
          <w:szCs w:val="24"/>
        </w:rPr>
      </w:pPr>
      <w:bookmarkStart w:id="82" w:name="_Hlk231809157"/>
      <w:r w:rsidRPr="00B26902">
        <w:rPr>
          <w:rFonts w:eastAsia="Calibri" w:cstheme="minorHAnsi"/>
          <w:sz w:val="24"/>
          <w:szCs w:val="24"/>
        </w:rPr>
        <w:t xml:space="preserve">Plaża </w:t>
      </w:r>
      <w:r w:rsidRPr="00604714">
        <w:rPr>
          <w:rFonts w:eastAsia="Calibri" w:cstheme="minorHAnsi"/>
          <w:sz w:val="24"/>
          <w:szCs w:val="24"/>
          <w:lang w:val="en-GB"/>
        </w:rPr>
        <w:t>Open</w:t>
      </w:r>
      <w:r w:rsidRPr="00B26902">
        <w:rPr>
          <w:rFonts w:eastAsia="Calibri" w:cstheme="minorHAnsi"/>
          <w:sz w:val="24"/>
          <w:szCs w:val="24"/>
        </w:rPr>
        <w:t xml:space="preserve"> </w:t>
      </w:r>
      <w:bookmarkEnd w:id="82"/>
      <w:r w:rsidRPr="00B26902">
        <w:rPr>
          <w:rFonts w:eastAsia="Calibri" w:cstheme="minorHAnsi"/>
          <w:sz w:val="24"/>
          <w:szCs w:val="24"/>
        </w:rPr>
        <w:t xml:space="preserve">– najlepsi w kraju siatkarze </w:t>
      </w:r>
      <w:r w:rsidR="003C689B" w:rsidRPr="00B26902">
        <w:rPr>
          <w:rFonts w:eastAsia="Calibri" w:cstheme="minorHAnsi"/>
          <w:sz w:val="24"/>
          <w:szCs w:val="24"/>
        </w:rPr>
        <w:t xml:space="preserve">plażowi </w:t>
      </w:r>
      <w:r w:rsidRPr="00B26902">
        <w:rPr>
          <w:rFonts w:eastAsia="Calibri" w:cstheme="minorHAnsi"/>
          <w:sz w:val="24"/>
          <w:szCs w:val="24"/>
        </w:rPr>
        <w:t>i siatkarki plażow</w:t>
      </w:r>
      <w:r w:rsidR="003C689B" w:rsidRPr="00B26902">
        <w:rPr>
          <w:rFonts w:eastAsia="Calibri" w:cstheme="minorHAnsi"/>
          <w:sz w:val="24"/>
          <w:szCs w:val="24"/>
        </w:rPr>
        <w:t>e</w:t>
      </w:r>
      <w:r w:rsidRPr="00B26902">
        <w:rPr>
          <w:rFonts w:eastAsia="Calibri" w:cstheme="minorHAnsi"/>
          <w:sz w:val="24"/>
          <w:szCs w:val="24"/>
        </w:rPr>
        <w:t xml:space="preserve"> rywalizują w ramach mistrzostw Polski w pięciu miastach. Finałowy turniej cyklu organizowany jest w Białymstoku na Plaży Dojlidy. Impreza współorganizowana przez Białostocki Ośrodek Sportu i Rekreacji</w:t>
      </w:r>
      <w:r w:rsidR="002A7E67" w:rsidRPr="00B26902">
        <w:rPr>
          <w:rFonts w:eastAsia="Calibri" w:cstheme="minorHAnsi"/>
          <w:sz w:val="24"/>
          <w:szCs w:val="24"/>
        </w:rPr>
        <w:t>;</w:t>
      </w:r>
    </w:p>
    <w:p w14:paraId="6CD1EA7A" w14:textId="6B49B399" w:rsidR="00922DC9" w:rsidRPr="00B26902" w:rsidRDefault="00922DC9">
      <w:pPr>
        <w:numPr>
          <w:ilvl w:val="0"/>
          <w:numId w:val="7"/>
        </w:numPr>
        <w:ind w:left="709" w:hanging="426"/>
        <w:contextualSpacing/>
        <w:rPr>
          <w:rFonts w:eastAsia="Calibri" w:cstheme="minorHAnsi"/>
          <w:sz w:val="24"/>
          <w:szCs w:val="24"/>
        </w:rPr>
      </w:pPr>
      <w:bookmarkStart w:id="83" w:name="_Hlk231809165"/>
      <w:r w:rsidRPr="00D34D99">
        <w:rPr>
          <w:rFonts w:eastAsia="Calibri" w:cstheme="minorHAnsi"/>
          <w:sz w:val="24"/>
          <w:szCs w:val="24"/>
          <w:lang w:val="en-GB"/>
        </w:rPr>
        <w:t xml:space="preserve">Elemental Triathlon Series </w:t>
      </w:r>
      <w:bookmarkEnd w:id="83"/>
      <w:r w:rsidRPr="00B26902">
        <w:rPr>
          <w:rFonts w:eastAsia="Calibri" w:cstheme="minorHAnsi"/>
          <w:sz w:val="24"/>
          <w:szCs w:val="24"/>
        </w:rPr>
        <w:t>–</w:t>
      </w:r>
      <w:r w:rsidRPr="00B26902">
        <w:rPr>
          <w:rFonts w:cstheme="minorHAnsi"/>
          <w:sz w:val="24"/>
          <w:szCs w:val="24"/>
        </w:rPr>
        <w:t xml:space="preserve"> </w:t>
      </w:r>
      <w:r w:rsidRPr="00B26902">
        <w:rPr>
          <w:rFonts w:eastAsia="Calibri" w:cstheme="minorHAnsi"/>
          <w:sz w:val="24"/>
          <w:szCs w:val="24"/>
        </w:rPr>
        <w:t xml:space="preserve">cykliczna impreza triathlonowa odbywająca się w Ośrodku Sportów Wodnych „Dojlidy", rywalizacja odbywa się na kilku dystansach oraz w ramach różnych zawodów takich jak: Mistrzostwa Polski </w:t>
      </w:r>
      <w:r w:rsidRPr="002C6548">
        <w:rPr>
          <w:rFonts w:eastAsia="Calibri" w:cstheme="minorHAnsi"/>
          <w:sz w:val="24"/>
          <w:szCs w:val="24"/>
          <w:lang w:val="en-GB"/>
        </w:rPr>
        <w:t>Age-Group</w:t>
      </w:r>
      <w:r w:rsidRPr="00B26902">
        <w:rPr>
          <w:rFonts w:eastAsia="Calibri" w:cstheme="minorHAnsi"/>
          <w:sz w:val="24"/>
          <w:szCs w:val="24"/>
        </w:rPr>
        <w:t>, Puchar Polski Elity i U23, Turniej Nadziei Olimpijskich oraz</w:t>
      </w:r>
      <w:r w:rsidR="002A7E67" w:rsidRPr="00B26902">
        <w:rPr>
          <w:rFonts w:eastAsia="Calibri" w:cstheme="minorHAnsi"/>
          <w:sz w:val="24"/>
          <w:szCs w:val="24"/>
        </w:rPr>
        <w:t> </w:t>
      </w:r>
      <w:r w:rsidRPr="00B26902">
        <w:rPr>
          <w:rFonts w:eastAsia="Calibri" w:cstheme="minorHAnsi"/>
          <w:sz w:val="24"/>
          <w:szCs w:val="24"/>
        </w:rPr>
        <w:t xml:space="preserve">Mistrzostwa Polski w </w:t>
      </w:r>
      <w:proofErr w:type="spellStart"/>
      <w:r w:rsidRPr="00B26902">
        <w:rPr>
          <w:rFonts w:eastAsia="Calibri" w:cstheme="minorHAnsi"/>
          <w:sz w:val="24"/>
          <w:szCs w:val="24"/>
        </w:rPr>
        <w:t>Paratriathlonie</w:t>
      </w:r>
      <w:proofErr w:type="spellEnd"/>
      <w:r w:rsidRPr="00B26902">
        <w:rPr>
          <w:rFonts w:eastAsia="Calibri" w:cstheme="minorHAnsi"/>
          <w:sz w:val="24"/>
          <w:szCs w:val="24"/>
        </w:rPr>
        <w:t xml:space="preserve"> – zawody triathlonowe (sierpień) – na dystansie </w:t>
      </w:r>
      <w:proofErr w:type="spellStart"/>
      <w:r w:rsidRPr="00B26902">
        <w:rPr>
          <w:rFonts w:eastAsia="Calibri" w:cstheme="minorHAnsi"/>
          <w:sz w:val="24"/>
          <w:szCs w:val="24"/>
        </w:rPr>
        <w:t>supersprinterskim</w:t>
      </w:r>
      <w:proofErr w:type="spellEnd"/>
      <w:r w:rsidRPr="00B26902">
        <w:rPr>
          <w:rFonts w:eastAsia="Calibri" w:cstheme="minorHAnsi"/>
          <w:sz w:val="24"/>
          <w:szCs w:val="24"/>
        </w:rPr>
        <w:t xml:space="preserve"> (0,4 km–10 km–2,5 km) zawodnicy rywalizują w ramach Turnieju Nadziei Olimpijskich i Pucharu Polski</w:t>
      </w:r>
      <w:r w:rsidR="002A7E67" w:rsidRPr="00B26902">
        <w:rPr>
          <w:rFonts w:eastAsia="Calibri" w:cstheme="minorHAnsi"/>
          <w:sz w:val="24"/>
          <w:szCs w:val="24"/>
        </w:rPr>
        <w:t xml:space="preserve"> </w:t>
      </w:r>
      <w:r w:rsidRPr="00B26902">
        <w:rPr>
          <w:rFonts w:eastAsia="Calibri" w:cstheme="minorHAnsi"/>
          <w:sz w:val="24"/>
          <w:szCs w:val="24"/>
        </w:rPr>
        <w:t>w Triathlonie w kategoriach: Młodzik (13</w:t>
      </w:r>
      <w:r w:rsidR="008E42AF" w:rsidRPr="00B26902">
        <w:rPr>
          <w:rFonts w:eastAsia="Calibri" w:cstheme="minorHAnsi"/>
          <w:sz w:val="24"/>
          <w:szCs w:val="24"/>
        </w:rPr>
        <w:t>-</w:t>
      </w:r>
      <w:r w:rsidRPr="00B26902">
        <w:rPr>
          <w:rFonts w:eastAsia="Calibri" w:cstheme="minorHAnsi"/>
          <w:sz w:val="24"/>
          <w:szCs w:val="24"/>
        </w:rPr>
        <w:t>14 lat), Junior Młodszy</w:t>
      </w:r>
      <w:r w:rsidR="003D7B91" w:rsidRPr="00B26902">
        <w:rPr>
          <w:rFonts w:eastAsia="Calibri" w:cstheme="minorHAnsi"/>
          <w:sz w:val="24"/>
          <w:szCs w:val="24"/>
        </w:rPr>
        <w:t xml:space="preserve"> </w:t>
      </w:r>
      <w:r w:rsidRPr="00B26902">
        <w:rPr>
          <w:rFonts w:eastAsia="Calibri" w:cstheme="minorHAnsi"/>
          <w:sz w:val="24"/>
          <w:szCs w:val="24"/>
        </w:rPr>
        <w:t>(15</w:t>
      </w:r>
      <w:r w:rsidR="008E42AF" w:rsidRPr="00B26902">
        <w:rPr>
          <w:rFonts w:eastAsia="Calibri" w:cstheme="minorHAnsi"/>
          <w:sz w:val="24"/>
          <w:szCs w:val="24"/>
        </w:rPr>
        <w:t>-</w:t>
      </w:r>
      <w:r w:rsidRPr="00B26902">
        <w:rPr>
          <w:rFonts w:eastAsia="Calibri" w:cstheme="minorHAnsi"/>
          <w:sz w:val="24"/>
          <w:szCs w:val="24"/>
        </w:rPr>
        <w:t>17 lat) i Junior (18</w:t>
      </w:r>
      <w:r w:rsidR="008E42AF" w:rsidRPr="00B26902">
        <w:rPr>
          <w:rFonts w:eastAsia="Calibri" w:cstheme="minorHAnsi"/>
          <w:sz w:val="24"/>
          <w:szCs w:val="24"/>
        </w:rPr>
        <w:t>-</w:t>
      </w:r>
      <w:r w:rsidRPr="00B26902">
        <w:rPr>
          <w:rFonts w:eastAsia="Calibri" w:cstheme="minorHAnsi"/>
          <w:sz w:val="24"/>
          <w:szCs w:val="24"/>
        </w:rPr>
        <w:t>19 lat)</w:t>
      </w:r>
      <w:r w:rsidR="002A7E67" w:rsidRPr="00B26902">
        <w:rPr>
          <w:rFonts w:eastAsia="Calibri" w:cstheme="minorHAnsi"/>
          <w:sz w:val="24"/>
          <w:szCs w:val="24"/>
        </w:rPr>
        <w:t>;</w:t>
      </w:r>
    </w:p>
    <w:p w14:paraId="4C1D39E3" w14:textId="6682AAED" w:rsidR="00922DC9" w:rsidRPr="00B26902" w:rsidRDefault="00922DC9">
      <w:pPr>
        <w:numPr>
          <w:ilvl w:val="0"/>
          <w:numId w:val="7"/>
        </w:numPr>
        <w:ind w:left="709" w:hanging="426"/>
        <w:contextualSpacing/>
        <w:rPr>
          <w:rFonts w:eastAsia="Calibri" w:cstheme="minorHAnsi"/>
          <w:strike/>
          <w:sz w:val="24"/>
          <w:szCs w:val="24"/>
        </w:rPr>
      </w:pPr>
      <w:bookmarkStart w:id="84" w:name="_Hlk231809176"/>
      <w:r w:rsidRPr="00B26902">
        <w:rPr>
          <w:rFonts w:eastAsia="Calibri" w:cstheme="minorHAnsi"/>
          <w:sz w:val="24"/>
          <w:szCs w:val="24"/>
        </w:rPr>
        <w:t xml:space="preserve">Memoriał Ireneusza Skowrońskiego </w:t>
      </w:r>
      <w:bookmarkEnd w:id="84"/>
      <w:r w:rsidRPr="00B26902">
        <w:rPr>
          <w:rFonts w:eastAsia="Calibri" w:cstheme="minorHAnsi"/>
          <w:sz w:val="24"/>
          <w:szCs w:val="24"/>
        </w:rPr>
        <w:t>– Zawody Kajakowe i Piknik Kajakowy z udziałem Gwiazd Sportu</w:t>
      </w:r>
      <w:r w:rsidR="004D2BEC" w:rsidRPr="00B26902">
        <w:rPr>
          <w:rFonts w:eastAsia="Calibri" w:cstheme="minorHAnsi"/>
          <w:sz w:val="24"/>
          <w:szCs w:val="24"/>
        </w:rPr>
        <w:t xml:space="preserve"> </w:t>
      </w:r>
      <w:r w:rsidRPr="00B26902">
        <w:rPr>
          <w:rFonts w:eastAsia="Calibri" w:cstheme="minorHAnsi"/>
          <w:sz w:val="24"/>
          <w:szCs w:val="24"/>
        </w:rPr>
        <w:t>i Olimpijczyków – impreza dla sportowców, dzieci i rodzin z gwiazdami sportu oraz Olimpijczykami. Podczas pikniku odbywają się zawody kajakowe – memoriał Ireneusza Skowrońskiego, założyciela sekcji kajakowej, wieloletniego trenera, współtwórcy konkurencji kanadyjek w Białymstoku</w:t>
      </w:r>
      <w:r w:rsidR="002A7E67" w:rsidRPr="00B26902">
        <w:rPr>
          <w:rFonts w:eastAsia="Calibri" w:cstheme="minorHAnsi"/>
          <w:sz w:val="24"/>
          <w:szCs w:val="24"/>
        </w:rPr>
        <w:t>;</w:t>
      </w:r>
    </w:p>
    <w:p w14:paraId="1842A524" w14:textId="656EA67A" w:rsidR="00922DC9" w:rsidRPr="00B26902" w:rsidRDefault="00922DC9">
      <w:pPr>
        <w:numPr>
          <w:ilvl w:val="0"/>
          <w:numId w:val="7"/>
        </w:numPr>
        <w:ind w:left="709" w:hanging="426"/>
        <w:contextualSpacing/>
        <w:rPr>
          <w:rFonts w:eastAsia="Calibri" w:cstheme="minorHAnsi"/>
          <w:sz w:val="24"/>
          <w:szCs w:val="24"/>
        </w:rPr>
      </w:pPr>
      <w:bookmarkStart w:id="85" w:name="_Hlk231809183"/>
      <w:r w:rsidRPr="00B26902">
        <w:rPr>
          <w:rFonts w:eastAsia="Calibri" w:cstheme="minorHAnsi"/>
          <w:sz w:val="24"/>
          <w:szCs w:val="24"/>
        </w:rPr>
        <w:t>Białystok Biega</w:t>
      </w:r>
      <w:bookmarkEnd w:id="85"/>
      <w:r w:rsidRPr="00B26902">
        <w:rPr>
          <w:rFonts w:eastAsia="Calibri" w:cstheme="minorHAnsi"/>
          <w:sz w:val="24"/>
          <w:szCs w:val="24"/>
        </w:rPr>
        <w:t xml:space="preserve"> – biegi ulicami Miasta organizowan</w:t>
      </w:r>
      <w:r w:rsidR="00B12E7E" w:rsidRPr="00B26902">
        <w:rPr>
          <w:rFonts w:eastAsia="Calibri" w:cstheme="minorHAnsi"/>
          <w:sz w:val="24"/>
          <w:szCs w:val="24"/>
        </w:rPr>
        <w:t xml:space="preserve">e </w:t>
      </w:r>
      <w:r w:rsidR="00441BB6" w:rsidRPr="00B26902">
        <w:rPr>
          <w:rFonts w:eastAsia="Calibri" w:cstheme="minorHAnsi"/>
          <w:sz w:val="24"/>
          <w:szCs w:val="24"/>
        </w:rPr>
        <w:t xml:space="preserve">we wrześniu </w:t>
      </w:r>
      <w:r w:rsidR="00B12E7E" w:rsidRPr="00B26902">
        <w:rPr>
          <w:rFonts w:eastAsia="Calibri" w:cstheme="minorHAnsi"/>
          <w:sz w:val="24"/>
          <w:szCs w:val="24"/>
        </w:rPr>
        <w:t>przez Fundację Białystok Biega od 2011 r.</w:t>
      </w:r>
      <w:r w:rsidRPr="00B26902">
        <w:rPr>
          <w:rFonts w:eastAsia="Calibri" w:cstheme="minorHAnsi"/>
          <w:sz w:val="24"/>
          <w:szCs w:val="24"/>
        </w:rPr>
        <w:t xml:space="preserve"> – wydarzenie, w którym wystartowało już prawie 25 tys. zawodników. Bieg to dwa dystanse do</w:t>
      </w:r>
      <w:r w:rsidR="002A7E67" w:rsidRPr="00B26902">
        <w:rPr>
          <w:rFonts w:eastAsia="Calibri" w:cstheme="minorHAnsi"/>
          <w:sz w:val="24"/>
          <w:szCs w:val="24"/>
        </w:rPr>
        <w:t> </w:t>
      </w:r>
      <w:r w:rsidRPr="00B26902">
        <w:rPr>
          <w:rFonts w:eastAsia="Calibri" w:cstheme="minorHAnsi"/>
          <w:sz w:val="24"/>
          <w:szCs w:val="24"/>
        </w:rPr>
        <w:t>wyboru: 5 km i 10 km</w:t>
      </w:r>
      <w:r w:rsidR="00441BB6" w:rsidRPr="00B26902">
        <w:rPr>
          <w:rFonts w:eastAsia="Calibri" w:cstheme="minorHAnsi"/>
          <w:sz w:val="24"/>
          <w:szCs w:val="24"/>
        </w:rPr>
        <w:t xml:space="preserve">, które </w:t>
      </w:r>
      <w:r w:rsidRPr="00B26902">
        <w:rPr>
          <w:rFonts w:eastAsia="Calibri" w:cstheme="minorHAnsi"/>
          <w:sz w:val="24"/>
          <w:szCs w:val="24"/>
        </w:rPr>
        <w:t>posiadają atest Polskiego Związku Lekkiej Atletyki.</w:t>
      </w:r>
      <w:r w:rsidR="00441BB6" w:rsidRPr="00B26902">
        <w:rPr>
          <w:rFonts w:eastAsia="Calibri" w:cstheme="minorHAnsi"/>
          <w:sz w:val="24"/>
          <w:szCs w:val="24"/>
        </w:rPr>
        <w:t xml:space="preserve"> </w:t>
      </w:r>
      <w:r w:rsidRPr="00B26902">
        <w:rPr>
          <w:rFonts w:eastAsia="Calibri" w:cstheme="minorHAnsi"/>
          <w:sz w:val="24"/>
          <w:szCs w:val="24"/>
        </w:rPr>
        <w:t>W</w:t>
      </w:r>
      <w:r w:rsidR="00441BB6" w:rsidRPr="00B26902">
        <w:rPr>
          <w:rFonts w:eastAsia="Calibri" w:cstheme="minorHAnsi"/>
          <w:sz w:val="24"/>
          <w:szCs w:val="24"/>
        </w:rPr>
        <w:t xml:space="preserve"> </w:t>
      </w:r>
      <w:r w:rsidRPr="00B26902">
        <w:rPr>
          <w:rFonts w:eastAsia="Calibri" w:cstheme="minorHAnsi"/>
          <w:sz w:val="24"/>
          <w:szCs w:val="24"/>
        </w:rPr>
        <w:t>ramach wydarzenia rozgrywane</w:t>
      </w:r>
      <w:r w:rsidR="00441BB6" w:rsidRPr="00B26902">
        <w:rPr>
          <w:rFonts w:eastAsia="Calibri" w:cstheme="minorHAnsi"/>
          <w:sz w:val="24"/>
          <w:szCs w:val="24"/>
        </w:rPr>
        <w:t xml:space="preserve"> </w:t>
      </w:r>
      <w:r w:rsidRPr="00B26902">
        <w:rPr>
          <w:rFonts w:eastAsia="Calibri" w:cstheme="minorHAnsi"/>
          <w:sz w:val="24"/>
          <w:szCs w:val="24"/>
        </w:rPr>
        <w:t xml:space="preserve">są też biegi dla dzieci </w:t>
      </w:r>
      <w:proofErr w:type="spellStart"/>
      <w:r w:rsidRPr="00EA6692">
        <w:rPr>
          <w:rFonts w:eastAsia="Calibri" w:cstheme="minorHAnsi"/>
          <w:sz w:val="24"/>
          <w:szCs w:val="24"/>
          <w:lang w:val="en-GB"/>
        </w:rPr>
        <w:t>Moltani</w:t>
      </w:r>
      <w:proofErr w:type="spellEnd"/>
      <w:r w:rsidRPr="00EA6692">
        <w:rPr>
          <w:rFonts w:eastAsia="Calibri" w:cstheme="minorHAnsi"/>
          <w:sz w:val="24"/>
          <w:szCs w:val="24"/>
          <w:lang w:val="en-GB"/>
        </w:rPr>
        <w:t xml:space="preserve"> Kids Run</w:t>
      </w:r>
      <w:r w:rsidRPr="00B26902">
        <w:rPr>
          <w:rFonts w:eastAsia="Calibri" w:cstheme="minorHAnsi"/>
          <w:sz w:val="24"/>
          <w:szCs w:val="24"/>
        </w:rPr>
        <w:t xml:space="preserve"> na dystansach od 100m do 1 km</w:t>
      </w:r>
      <w:r w:rsidR="002A7E67" w:rsidRPr="00B26902">
        <w:rPr>
          <w:rFonts w:eastAsia="Calibri" w:cstheme="minorHAnsi"/>
          <w:sz w:val="24"/>
          <w:szCs w:val="24"/>
        </w:rPr>
        <w:t>;</w:t>
      </w:r>
    </w:p>
    <w:p w14:paraId="4FC60A3A" w14:textId="49260889" w:rsidR="00922DC9" w:rsidRPr="00B26902" w:rsidRDefault="00922DC9">
      <w:pPr>
        <w:numPr>
          <w:ilvl w:val="0"/>
          <w:numId w:val="7"/>
        </w:numPr>
        <w:ind w:left="709" w:hanging="426"/>
        <w:contextualSpacing/>
        <w:rPr>
          <w:rFonts w:eastAsia="Calibri" w:cstheme="minorHAnsi"/>
          <w:sz w:val="24"/>
          <w:szCs w:val="24"/>
        </w:rPr>
      </w:pPr>
      <w:bookmarkStart w:id="86" w:name="_Hlk231809192"/>
      <w:r w:rsidRPr="00B26902">
        <w:rPr>
          <w:rFonts w:eastAsia="Calibri" w:cstheme="minorHAnsi"/>
          <w:sz w:val="24"/>
          <w:szCs w:val="24"/>
        </w:rPr>
        <w:t xml:space="preserve">Międzynarodowy Turniej Judo im. Leszka Piekarskiego </w:t>
      </w:r>
      <w:bookmarkEnd w:id="86"/>
      <w:r w:rsidRPr="00B26902">
        <w:rPr>
          <w:rFonts w:eastAsia="Calibri" w:cstheme="minorHAnsi"/>
          <w:sz w:val="24"/>
          <w:szCs w:val="24"/>
        </w:rPr>
        <w:t>– organizowan</w:t>
      </w:r>
      <w:r w:rsidR="000E4864" w:rsidRPr="00B26902">
        <w:rPr>
          <w:rFonts w:eastAsia="Calibri" w:cstheme="minorHAnsi"/>
          <w:sz w:val="24"/>
          <w:szCs w:val="24"/>
        </w:rPr>
        <w:t>y</w:t>
      </w:r>
      <w:r w:rsidRPr="00B26902">
        <w:rPr>
          <w:rFonts w:eastAsia="Calibri" w:cstheme="minorHAnsi"/>
          <w:sz w:val="24"/>
          <w:szCs w:val="24"/>
        </w:rPr>
        <w:t xml:space="preserve"> przez Akademickie Centrum Sportu Politechniki Białostockiej –</w:t>
      </w:r>
      <w:r w:rsidR="00F22315" w:rsidRPr="00B26902">
        <w:rPr>
          <w:rFonts w:eastAsia="Calibri" w:cstheme="minorHAnsi"/>
          <w:sz w:val="24"/>
          <w:szCs w:val="24"/>
        </w:rPr>
        <w:t xml:space="preserve"> </w:t>
      </w:r>
      <w:r w:rsidRPr="00B26902">
        <w:rPr>
          <w:rFonts w:eastAsia="Calibri" w:cstheme="minorHAnsi"/>
          <w:sz w:val="24"/>
          <w:szCs w:val="24"/>
        </w:rPr>
        <w:t>międzynarodowe zawody sportowe dla dzieci i młodzieży w judo,</w:t>
      </w:r>
      <w:r w:rsidR="004D2BEC" w:rsidRPr="00B26902">
        <w:rPr>
          <w:rFonts w:eastAsia="Calibri" w:cstheme="minorHAnsi"/>
          <w:sz w:val="24"/>
          <w:szCs w:val="24"/>
        </w:rPr>
        <w:t xml:space="preserve"> </w:t>
      </w:r>
      <w:r w:rsidRPr="00B26902">
        <w:rPr>
          <w:rFonts w:eastAsia="Calibri" w:cstheme="minorHAnsi"/>
          <w:sz w:val="24"/>
          <w:szCs w:val="24"/>
        </w:rPr>
        <w:t>w celu sprawdzenia poziomu wyszkolenia sportowców, a także konfrontacji z ekipami z kraju</w:t>
      </w:r>
      <w:r w:rsidR="004D2BEC" w:rsidRPr="00B26902">
        <w:rPr>
          <w:rFonts w:eastAsia="Calibri" w:cstheme="minorHAnsi"/>
          <w:sz w:val="24"/>
          <w:szCs w:val="24"/>
        </w:rPr>
        <w:t xml:space="preserve"> </w:t>
      </w:r>
      <w:r w:rsidRPr="00B26902">
        <w:rPr>
          <w:rFonts w:eastAsia="Calibri" w:cstheme="minorHAnsi"/>
          <w:sz w:val="24"/>
          <w:szCs w:val="24"/>
        </w:rPr>
        <w:t>i z zagranicy.</w:t>
      </w:r>
      <w:r w:rsidRPr="00B26902">
        <w:rPr>
          <w:rFonts w:cstheme="minorHAnsi"/>
          <w:sz w:val="24"/>
          <w:szCs w:val="24"/>
        </w:rPr>
        <w:t xml:space="preserve"> </w:t>
      </w:r>
      <w:r w:rsidRPr="00B26902">
        <w:rPr>
          <w:rFonts w:eastAsia="Calibri" w:cstheme="minorHAnsi"/>
          <w:sz w:val="24"/>
          <w:szCs w:val="24"/>
        </w:rPr>
        <w:t>Patronem turnieju jest trener i prekursor podlaskiego judo Leszek Piekarski, który</w:t>
      </w:r>
      <w:r w:rsidR="004D2BEC" w:rsidRPr="00B26902">
        <w:rPr>
          <w:rFonts w:eastAsia="Calibri" w:cstheme="minorHAnsi"/>
          <w:sz w:val="24"/>
          <w:szCs w:val="24"/>
        </w:rPr>
        <w:t xml:space="preserve"> </w:t>
      </w:r>
      <w:r w:rsidRPr="00B26902">
        <w:rPr>
          <w:rFonts w:eastAsia="Calibri" w:cstheme="minorHAnsi"/>
          <w:sz w:val="24"/>
          <w:szCs w:val="24"/>
        </w:rPr>
        <w:t>w 1960 r</w:t>
      </w:r>
      <w:r w:rsidR="004D796B" w:rsidRPr="00B26902">
        <w:rPr>
          <w:rFonts w:eastAsia="Calibri" w:cstheme="minorHAnsi"/>
          <w:sz w:val="24"/>
          <w:szCs w:val="24"/>
        </w:rPr>
        <w:t>.</w:t>
      </w:r>
      <w:r w:rsidRPr="00B26902">
        <w:rPr>
          <w:rFonts w:eastAsia="Calibri" w:cstheme="minorHAnsi"/>
          <w:sz w:val="24"/>
          <w:szCs w:val="24"/>
        </w:rPr>
        <w:t xml:space="preserve"> założył pierwszą w regionie sekcję judo</w:t>
      </w:r>
      <w:r w:rsidR="002A7E67" w:rsidRPr="00B26902">
        <w:rPr>
          <w:rFonts w:eastAsia="Calibri" w:cstheme="minorHAnsi"/>
          <w:sz w:val="24"/>
          <w:szCs w:val="24"/>
        </w:rPr>
        <w:t>;</w:t>
      </w:r>
    </w:p>
    <w:p w14:paraId="7B833D17" w14:textId="4ADBC243" w:rsidR="00922DC9" w:rsidRPr="00B26902" w:rsidRDefault="00922DC9">
      <w:pPr>
        <w:numPr>
          <w:ilvl w:val="0"/>
          <w:numId w:val="7"/>
        </w:numPr>
        <w:ind w:left="709" w:hanging="426"/>
        <w:contextualSpacing/>
        <w:rPr>
          <w:rFonts w:eastAsia="Calibri" w:cstheme="minorHAnsi"/>
          <w:sz w:val="24"/>
          <w:szCs w:val="24"/>
        </w:rPr>
      </w:pPr>
      <w:r w:rsidRPr="0048011C">
        <w:rPr>
          <w:rFonts w:eastAsia="Calibri" w:cstheme="minorHAnsi"/>
          <w:sz w:val="24"/>
          <w:szCs w:val="24"/>
          <w:lang w:val="en-GB"/>
        </w:rPr>
        <w:lastRenderedPageBreak/>
        <w:t>Polish Open</w:t>
      </w:r>
      <w:r w:rsidRPr="00B26902">
        <w:rPr>
          <w:rFonts w:eastAsia="Calibri" w:cstheme="minorHAnsi"/>
          <w:sz w:val="24"/>
          <w:szCs w:val="24"/>
        </w:rPr>
        <w:t xml:space="preserve"> Kaliber – międzynarodowe zawody w strzelectwie sportowym z udziałem medalistów olimpijskich oraz europejskiej i światowej czołówki zawodników organizowane przez Klub Sportowy KALIBER</w:t>
      </w:r>
      <w:r w:rsidR="004A3EA7" w:rsidRPr="00B26902">
        <w:rPr>
          <w:rFonts w:eastAsia="Calibri" w:cstheme="minorHAnsi"/>
          <w:sz w:val="24"/>
          <w:szCs w:val="24"/>
        </w:rPr>
        <w:t xml:space="preserve"> Białystok</w:t>
      </w:r>
      <w:r w:rsidRPr="00B26902">
        <w:rPr>
          <w:rFonts w:eastAsia="Calibri" w:cstheme="minorHAnsi"/>
          <w:sz w:val="24"/>
          <w:szCs w:val="24"/>
        </w:rPr>
        <w:t>. Zawody rozgrywane są z użyciem Elektronicznego Systemu Tarcz SIUS, który zapewnia dokładny pomiar wyników i sprawiedliwą ocenę.</w:t>
      </w:r>
      <w:r w:rsidRPr="00B26902">
        <w:rPr>
          <w:rFonts w:cstheme="minorHAnsi"/>
          <w:sz w:val="24"/>
          <w:szCs w:val="24"/>
        </w:rPr>
        <w:t xml:space="preserve"> </w:t>
      </w:r>
      <w:r w:rsidRPr="00B26902">
        <w:rPr>
          <w:rFonts w:eastAsia="Calibri" w:cstheme="minorHAnsi"/>
          <w:sz w:val="24"/>
          <w:szCs w:val="24"/>
        </w:rPr>
        <w:t>Obecnie zawody odbywają się na 2 halach Zespołu Szkół Rolniczych, które dysponują łącznie 68 stanowiskami</w:t>
      </w:r>
      <w:r w:rsidR="002A7E67" w:rsidRPr="00B26902">
        <w:rPr>
          <w:rFonts w:eastAsia="Calibri" w:cstheme="minorHAnsi"/>
          <w:sz w:val="24"/>
          <w:szCs w:val="24"/>
        </w:rPr>
        <w:t>;</w:t>
      </w:r>
    </w:p>
    <w:p w14:paraId="74CB9C61" w14:textId="6BB86CDD" w:rsidR="00922DC9" w:rsidRPr="00B26902" w:rsidRDefault="00922DC9">
      <w:pPr>
        <w:numPr>
          <w:ilvl w:val="0"/>
          <w:numId w:val="7"/>
        </w:numPr>
        <w:ind w:left="709" w:hanging="426"/>
        <w:contextualSpacing/>
        <w:rPr>
          <w:rFonts w:eastAsia="Calibri" w:cstheme="minorHAnsi"/>
          <w:sz w:val="24"/>
          <w:szCs w:val="24"/>
        </w:rPr>
      </w:pPr>
      <w:r w:rsidRPr="00B26902">
        <w:rPr>
          <w:rFonts w:eastAsia="Calibri" w:cstheme="minorHAnsi"/>
          <w:sz w:val="24"/>
          <w:szCs w:val="24"/>
        </w:rPr>
        <w:t xml:space="preserve">zawody łyżwiarstwa szybkiego w ramach programu „Złota Łyżwa” Polskiego Związku Łyżwiarstwa Szybkiego i imprez takich jak „Białystok </w:t>
      </w:r>
      <w:r w:rsidRPr="004F3724">
        <w:rPr>
          <w:rFonts w:eastAsia="Calibri" w:cstheme="minorHAnsi"/>
          <w:sz w:val="24"/>
          <w:szCs w:val="24"/>
          <w:lang w:val="en-GB"/>
        </w:rPr>
        <w:t>Cup</w:t>
      </w:r>
      <w:r w:rsidRPr="00B26902">
        <w:rPr>
          <w:rFonts w:eastAsia="Calibri" w:cstheme="minorHAnsi"/>
          <w:sz w:val="24"/>
          <w:szCs w:val="24"/>
        </w:rPr>
        <w:t xml:space="preserve">” czy Ogólnopolskie Zawody Rankingowe w </w:t>
      </w:r>
      <w:r w:rsidRPr="004F3724">
        <w:rPr>
          <w:rFonts w:eastAsia="Calibri" w:cstheme="minorHAnsi"/>
          <w:sz w:val="24"/>
          <w:szCs w:val="24"/>
          <w:lang w:val="en-GB"/>
        </w:rPr>
        <w:t>short-</w:t>
      </w:r>
      <w:proofErr w:type="spellStart"/>
      <w:r w:rsidRPr="004F3724">
        <w:rPr>
          <w:rFonts w:eastAsia="Calibri" w:cstheme="minorHAnsi"/>
          <w:sz w:val="24"/>
          <w:szCs w:val="24"/>
          <w:lang w:val="en-GB"/>
        </w:rPr>
        <w:t>tracku</w:t>
      </w:r>
      <w:proofErr w:type="spellEnd"/>
      <w:r w:rsidR="002A7E67" w:rsidRPr="00B26902">
        <w:rPr>
          <w:rFonts w:eastAsia="Calibri" w:cstheme="minorHAnsi"/>
          <w:sz w:val="24"/>
          <w:szCs w:val="24"/>
        </w:rPr>
        <w:t>;</w:t>
      </w:r>
    </w:p>
    <w:p w14:paraId="423B2D59" w14:textId="5C2F6C5B" w:rsidR="00922DC9" w:rsidRPr="00B26902" w:rsidRDefault="00922DC9">
      <w:pPr>
        <w:numPr>
          <w:ilvl w:val="0"/>
          <w:numId w:val="7"/>
        </w:numPr>
        <w:ind w:left="709" w:hanging="426"/>
        <w:contextualSpacing/>
        <w:rPr>
          <w:rFonts w:eastAsia="Calibri" w:cstheme="minorHAnsi"/>
          <w:sz w:val="24"/>
          <w:szCs w:val="24"/>
        </w:rPr>
      </w:pPr>
      <w:r w:rsidRPr="00B26902">
        <w:rPr>
          <w:rFonts w:eastAsia="Calibri" w:cstheme="minorHAnsi"/>
          <w:sz w:val="24"/>
          <w:szCs w:val="24"/>
        </w:rPr>
        <w:t>Biegnę dla Niepodległej – impreza biegowa</w:t>
      </w:r>
      <w:r w:rsidR="000E4864" w:rsidRPr="00B26902">
        <w:rPr>
          <w:rFonts w:eastAsia="Calibri" w:cstheme="minorHAnsi"/>
          <w:sz w:val="24"/>
          <w:szCs w:val="24"/>
        </w:rPr>
        <w:t>, organizowana przez Fundację Białystok Biega</w:t>
      </w:r>
      <w:r w:rsidRPr="00B26902">
        <w:rPr>
          <w:rFonts w:eastAsia="Calibri" w:cstheme="minorHAnsi"/>
          <w:sz w:val="24"/>
          <w:szCs w:val="24"/>
        </w:rPr>
        <w:t xml:space="preserve"> od 2018 r., która wpisała się na stałe w kalendarz masowych imprez sportowych Białegostoku. Skupia ludzi, którzy chcą uczcić na sportowo Święto Odzyskania Niepodległości. Bieg odbywa się </w:t>
      </w:r>
      <w:r w:rsidR="00F22315" w:rsidRPr="00B26902">
        <w:rPr>
          <w:rFonts w:eastAsia="Calibri" w:cstheme="minorHAnsi"/>
          <w:sz w:val="24"/>
          <w:szCs w:val="24"/>
        </w:rPr>
        <w:t xml:space="preserve">11 listopada </w:t>
      </w:r>
      <w:r w:rsidRPr="00B26902">
        <w:rPr>
          <w:rFonts w:eastAsia="Calibri" w:cstheme="minorHAnsi"/>
          <w:sz w:val="24"/>
          <w:szCs w:val="24"/>
        </w:rPr>
        <w:t xml:space="preserve">na dystansach: </w:t>
      </w:r>
      <w:r w:rsidRPr="00B26902">
        <w:rPr>
          <w:rFonts w:cstheme="minorHAnsi"/>
          <w:sz w:val="24"/>
          <w:szCs w:val="24"/>
        </w:rPr>
        <w:t>10 km, bieg na symbolicznym dystansie 1918 m, marsz na dystansie około 4,5 km, biegi dla dzieci już</w:t>
      </w:r>
      <w:r w:rsidR="002A7E67" w:rsidRPr="00B26902">
        <w:rPr>
          <w:rFonts w:cstheme="minorHAnsi"/>
          <w:sz w:val="24"/>
          <w:szCs w:val="24"/>
        </w:rPr>
        <w:t> </w:t>
      </w:r>
      <w:r w:rsidRPr="00B26902">
        <w:rPr>
          <w:rFonts w:cstheme="minorHAnsi"/>
          <w:sz w:val="24"/>
          <w:szCs w:val="24"/>
        </w:rPr>
        <w:t>od</w:t>
      </w:r>
      <w:r w:rsidR="002A7E67" w:rsidRPr="00B26902">
        <w:rPr>
          <w:rFonts w:cstheme="minorHAnsi"/>
          <w:sz w:val="24"/>
          <w:szCs w:val="24"/>
        </w:rPr>
        <w:t> </w:t>
      </w:r>
      <w:r w:rsidRPr="00B26902">
        <w:rPr>
          <w:rFonts w:cstheme="minorHAnsi"/>
          <w:sz w:val="24"/>
          <w:szCs w:val="24"/>
        </w:rPr>
        <w:t>2</w:t>
      </w:r>
      <w:r w:rsidR="002A7E67" w:rsidRPr="00B26902">
        <w:rPr>
          <w:rFonts w:cstheme="minorHAnsi"/>
          <w:sz w:val="24"/>
          <w:szCs w:val="24"/>
        </w:rPr>
        <w:t> </w:t>
      </w:r>
      <w:r w:rsidRPr="00B26902">
        <w:rPr>
          <w:rFonts w:cstheme="minorHAnsi"/>
          <w:sz w:val="24"/>
          <w:szCs w:val="24"/>
        </w:rPr>
        <w:t>roku życia od 100 m do 600 m</w:t>
      </w:r>
      <w:r w:rsidR="002A7E67" w:rsidRPr="00B26902">
        <w:rPr>
          <w:rFonts w:cstheme="minorHAnsi"/>
          <w:sz w:val="24"/>
          <w:szCs w:val="24"/>
        </w:rPr>
        <w:t>;</w:t>
      </w:r>
    </w:p>
    <w:p w14:paraId="73478FC3" w14:textId="225CC7A9" w:rsidR="00922DC9" w:rsidRPr="00B26902" w:rsidRDefault="00922DC9">
      <w:pPr>
        <w:numPr>
          <w:ilvl w:val="0"/>
          <w:numId w:val="7"/>
        </w:numPr>
        <w:ind w:left="709" w:hanging="426"/>
        <w:contextualSpacing/>
        <w:rPr>
          <w:rFonts w:eastAsia="Calibri" w:cstheme="minorHAnsi"/>
          <w:sz w:val="24"/>
          <w:szCs w:val="24"/>
        </w:rPr>
      </w:pPr>
      <w:bookmarkStart w:id="87" w:name="_Hlk231809203"/>
      <w:r w:rsidRPr="00B26902">
        <w:rPr>
          <w:rFonts w:eastAsia="Calibri" w:cstheme="minorHAnsi"/>
          <w:sz w:val="24"/>
          <w:szCs w:val="24"/>
        </w:rPr>
        <w:t>Bieg Pamięci Sybiru</w:t>
      </w:r>
      <w:r w:rsidR="0047635F" w:rsidRPr="00B26902">
        <w:rPr>
          <w:rFonts w:eastAsia="Calibri" w:cstheme="minorHAnsi"/>
          <w:sz w:val="24"/>
          <w:szCs w:val="24"/>
        </w:rPr>
        <w:t xml:space="preserve"> </w:t>
      </w:r>
      <w:bookmarkEnd w:id="87"/>
      <w:r w:rsidR="0047635F" w:rsidRPr="00B26902">
        <w:rPr>
          <w:rFonts w:eastAsia="Calibri" w:cstheme="minorHAnsi"/>
          <w:sz w:val="24"/>
          <w:szCs w:val="24"/>
        </w:rPr>
        <w:t>–</w:t>
      </w:r>
      <w:r w:rsidRPr="00B26902">
        <w:rPr>
          <w:rFonts w:eastAsia="Calibri" w:cstheme="minorHAnsi"/>
          <w:sz w:val="24"/>
          <w:szCs w:val="24"/>
        </w:rPr>
        <w:t xml:space="preserve"> b</w:t>
      </w:r>
      <w:r w:rsidRPr="00B26902">
        <w:rPr>
          <w:rFonts w:cstheme="minorHAnsi"/>
          <w:sz w:val="24"/>
          <w:szCs w:val="24"/>
        </w:rPr>
        <w:t>ieg organizowany przez Muzeum Pamięci Sybiru</w:t>
      </w:r>
      <w:r w:rsidRPr="00B26902">
        <w:rPr>
          <w:rFonts w:eastAsia="Calibri" w:cstheme="minorHAnsi"/>
          <w:sz w:val="24"/>
          <w:szCs w:val="24"/>
        </w:rPr>
        <w:t xml:space="preserve"> oraz </w:t>
      </w:r>
      <w:r w:rsidRPr="00B26902">
        <w:rPr>
          <w:rFonts w:cstheme="minorHAnsi"/>
          <w:sz w:val="24"/>
          <w:szCs w:val="24"/>
        </w:rPr>
        <w:t>Fundację Białystok Biega od 2019 r. Odbywa się zawsze zimową porą na terenach leśnych na dystansie 5 i 10 km w Białymstoku ku uczczeniu i pielęgnowaniu pamięci ofiar wydarzeń sprzed ponad 80 lat</w:t>
      </w:r>
      <w:r w:rsidR="00F22315" w:rsidRPr="00B26902">
        <w:rPr>
          <w:rFonts w:cstheme="minorHAnsi"/>
          <w:sz w:val="24"/>
          <w:szCs w:val="24"/>
        </w:rPr>
        <w:t xml:space="preserve"> – </w:t>
      </w:r>
      <w:r w:rsidRPr="00B26902">
        <w:rPr>
          <w:rFonts w:cstheme="minorHAnsi"/>
          <w:sz w:val="24"/>
          <w:szCs w:val="24"/>
        </w:rPr>
        <w:t>masowych deportacji przeprowadzonych przez władze sowieckie, podczas których wywieziono na Sybir setki tysięcy obywateli polskich</w:t>
      </w:r>
      <w:r w:rsidR="002A7E67" w:rsidRPr="00B26902">
        <w:rPr>
          <w:rFonts w:cstheme="minorHAnsi"/>
          <w:sz w:val="24"/>
          <w:szCs w:val="24"/>
        </w:rPr>
        <w:t>;</w:t>
      </w:r>
    </w:p>
    <w:p w14:paraId="3C90B0A6" w14:textId="77777777" w:rsidR="00CD4448" w:rsidRDefault="00922DC9" w:rsidP="00CD4448">
      <w:pPr>
        <w:spacing w:before="240"/>
        <w:contextualSpacing/>
        <w:rPr>
          <w:rFonts w:cstheme="minorHAnsi"/>
          <w:szCs w:val="24"/>
        </w:rPr>
      </w:pPr>
      <w:r w:rsidRPr="00B26902">
        <w:rPr>
          <w:rFonts w:eastAsia="Calibri" w:cstheme="minorHAnsi"/>
          <w:sz w:val="24"/>
          <w:szCs w:val="24"/>
        </w:rPr>
        <w:t xml:space="preserve">Sztafeta Plum </w:t>
      </w:r>
      <w:proofErr w:type="spellStart"/>
      <w:r w:rsidRPr="00B26902">
        <w:rPr>
          <w:rFonts w:eastAsia="Calibri" w:cstheme="minorHAnsi"/>
          <w:sz w:val="24"/>
          <w:szCs w:val="24"/>
        </w:rPr>
        <w:t>Ekiden</w:t>
      </w:r>
      <w:proofErr w:type="spellEnd"/>
      <w:r w:rsidR="0047635F" w:rsidRPr="00B26902">
        <w:rPr>
          <w:rFonts w:eastAsia="Calibri" w:cstheme="minorHAnsi"/>
          <w:sz w:val="24"/>
          <w:szCs w:val="24"/>
        </w:rPr>
        <w:t xml:space="preserve"> –</w:t>
      </w:r>
      <w:r w:rsidRPr="00B26902">
        <w:rPr>
          <w:rFonts w:eastAsia="Calibri" w:cstheme="minorHAnsi"/>
          <w:sz w:val="24"/>
          <w:szCs w:val="24"/>
        </w:rPr>
        <w:t xml:space="preserve"> organizowana jest</w:t>
      </w:r>
      <w:r w:rsidR="00A7112A" w:rsidRPr="00B26902">
        <w:rPr>
          <w:rFonts w:eastAsia="Calibri" w:cstheme="minorHAnsi"/>
          <w:sz w:val="24"/>
          <w:szCs w:val="24"/>
        </w:rPr>
        <w:t xml:space="preserve"> przez Fundację Białystok Biega</w:t>
      </w:r>
      <w:r w:rsidRPr="00B26902">
        <w:rPr>
          <w:rFonts w:eastAsia="Calibri" w:cstheme="minorHAnsi"/>
          <w:sz w:val="24"/>
          <w:szCs w:val="24"/>
        </w:rPr>
        <w:t xml:space="preserve"> nieprzerwanie od 2015 r. </w:t>
      </w:r>
      <w:r w:rsidR="00D30EF4" w:rsidRPr="00B26902">
        <w:rPr>
          <w:rFonts w:eastAsia="Calibri" w:cstheme="minorHAnsi"/>
          <w:sz w:val="24"/>
          <w:szCs w:val="24"/>
        </w:rPr>
        <w:t xml:space="preserve">Część z opłat startowych za udział w biegu wspiera cele </w:t>
      </w:r>
      <w:r w:rsidR="00F22315" w:rsidRPr="00B26902">
        <w:rPr>
          <w:rFonts w:eastAsia="Calibri" w:cstheme="minorHAnsi"/>
          <w:sz w:val="24"/>
          <w:szCs w:val="24"/>
        </w:rPr>
        <w:t>charytatywne</w:t>
      </w:r>
      <w:r w:rsidR="00D30EF4" w:rsidRPr="00B26902">
        <w:rPr>
          <w:rFonts w:eastAsia="Calibri" w:cstheme="minorHAnsi"/>
          <w:sz w:val="24"/>
          <w:szCs w:val="24"/>
        </w:rPr>
        <w:t>.</w:t>
      </w:r>
      <w:r w:rsidRPr="00B26902">
        <w:rPr>
          <w:rStyle w:val="Pogrubienie"/>
          <w:rFonts w:cstheme="minorHAnsi"/>
          <w:sz w:val="24"/>
          <w:szCs w:val="24"/>
        </w:rPr>
        <w:t xml:space="preserve"> </w:t>
      </w:r>
      <w:r w:rsidRPr="00B26902">
        <w:rPr>
          <w:rFonts w:eastAsia="Calibri" w:cstheme="minorHAnsi"/>
          <w:sz w:val="24"/>
          <w:szCs w:val="24"/>
        </w:rPr>
        <w:t>Bieg oferuje 2 rodzaje sztafet: tradycyjną sztafetę maratońską,</w:t>
      </w:r>
      <w:r w:rsidR="00441BB6" w:rsidRPr="00B26902">
        <w:rPr>
          <w:rFonts w:eastAsia="Calibri" w:cstheme="minorHAnsi"/>
          <w:sz w:val="24"/>
          <w:szCs w:val="24"/>
        </w:rPr>
        <w:t xml:space="preserve"> </w:t>
      </w:r>
      <w:r w:rsidRPr="00B26902">
        <w:rPr>
          <w:rFonts w:eastAsia="Calibri" w:cstheme="minorHAnsi"/>
          <w:sz w:val="24"/>
          <w:szCs w:val="24"/>
        </w:rPr>
        <w:t>w której 6-osobowa drużyna musi pokonać łącznie dystans maratonu (42,195 km) oraz sztafetę 4×5 – czyli sztafetę 4- osobową, w której każdy</w:t>
      </w:r>
      <w:r w:rsidR="003373C5" w:rsidRPr="00B26902">
        <w:rPr>
          <w:rFonts w:eastAsia="Calibri" w:cstheme="minorHAnsi"/>
          <w:sz w:val="24"/>
          <w:szCs w:val="24"/>
        </w:rPr>
        <w:t xml:space="preserve"> </w:t>
      </w:r>
      <w:r w:rsidRPr="00B26902">
        <w:rPr>
          <w:rFonts w:eastAsia="Calibri" w:cstheme="minorHAnsi"/>
          <w:sz w:val="24"/>
          <w:szCs w:val="24"/>
        </w:rPr>
        <w:t>z zawodników ma</w:t>
      </w:r>
      <w:r w:rsidR="002A7E67" w:rsidRPr="00B26902">
        <w:rPr>
          <w:rFonts w:eastAsia="Calibri" w:cstheme="minorHAnsi"/>
          <w:sz w:val="24"/>
          <w:szCs w:val="24"/>
        </w:rPr>
        <w:t> </w:t>
      </w:r>
      <w:r w:rsidRPr="00B26902">
        <w:rPr>
          <w:rFonts w:eastAsia="Calibri" w:cstheme="minorHAnsi"/>
          <w:sz w:val="24"/>
          <w:szCs w:val="24"/>
        </w:rPr>
        <w:t>do</w:t>
      </w:r>
      <w:r w:rsidR="002A7E67" w:rsidRPr="00B26902">
        <w:rPr>
          <w:rFonts w:eastAsia="Calibri" w:cstheme="minorHAnsi"/>
          <w:sz w:val="24"/>
          <w:szCs w:val="24"/>
        </w:rPr>
        <w:t> </w:t>
      </w:r>
      <w:r w:rsidRPr="00B26902">
        <w:rPr>
          <w:rFonts w:eastAsia="Calibri" w:cstheme="minorHAnsi"/>
          <w:sz w:val="24"/>
          <w:szCs w:val="24"/>
        </w:rPr>
        <w:t>przebiegnięcia 5 km, czyli łącznie 20 km. Odbywa się na stadionie lekkoatletycznym Białostockiego Ośrodka Sportu i Rekreacji, który jest od pierwszej edycji współorganizatorem tego</w:t>
      </w:r>
      <w:r w:rsidR="002A7E67" w:rsidRPr="00B26902">
        <w:rPr>
          <w:rFonts w:eastAsia="Calibri" w:cstheme="minorHAnsi"/>
          <w:sz w:val="24"/>
          <w:szCs w:val="24"/>
        </w:rPr>
        <w:t> </w:t>
      </w:r>
      <w:r w:rsidRPr="00B26902">
        <w:rPr>
          <w:rFonts w:eastAsia="Calibri" w:cstheme="minorHAnsi"/>
          <w:sz w:val="24"/>
          <w:szCs w:val="24"/>
        </w:rPr>
        <w:t>wydarzenia.</w:t>
      </w:r>
      <w:bookmarkStart w:id="88" w:name="_Toc228345799"/>
    </w:p>
    <w:p w14:paraId="396191E7" w14:textId="65C47385" w:rsidR="00A53544" w:rsidRPr="00CD4448" w:rsidRDefault="003C36F6" w:rsidP="000522FF">
      <w:pPr>
        <w:pStyle w:val="Nagwek3"/>
      </w:pPr>
      <w:r w:rsidRPr="00CD4448">
        <w:rPr>
          <w:rStyle w:val="Nagwek3Znak"/>
          <w:b/>
          <w:bCs/>
        </w:rPr>
        <w:t>4</w:t>
      </w:r>
      <w:r w:rsidR="00A53544" w:rsidRPr="00CD4448">
        <w:rPr>
          <w:rStyle w:val="Nagwek3Znak"/>
          <w:b/>
          <w:bCs/>
        </w:rPr>
        <w:t>.4</w:t>
      </w:r>
      <w:r w:rsidR="00A53544" w:rsidRPr="00CD4448">
        <w:rPr>
          <w:rStyle w:val="Nagwek3Znak"/>
          <w:b/>
          <w:bCs/>
        </w:rPr>
        <w:tab/>
        <w:t>Wiodące kluby, postaci</w:t>
      </w:r>
      <w:r w:rsidR="00A53544" w:rsidRPr="00CD4448">
        <w:t xml:space="preserve"> świata sportu związane z Miastem</w:t>
      </w:r>
      <w:bookmarkEnd w:id="88"/>
    </w:p>
    <w:p w14:paraId="6F272893" w14:textId="77777777" w:rsidR="00A53544" w:rsidRPr="00B26902" w:rsidRDefault="00A53544">
      <w:pPr>
        <w:spacing w:after="0"/>
        <w:rPr>
          <w:rFonts w:cstheme="minorHAnsi"/>
          <w:color w:val="5F497A" w:themeColor="accent4" w:themeShade="BF"/>
          <w:sz w:val="24"/>
          <w:szCs w:val="24"/>
        </w:rPr>
      </w:pPr>
      <w:r w:rsidRPr="00B26902">
        <w:rPr>
          <w:rFonts w:cstheme="minorHAnsi"/>
          <w:color w:val="5F497A" w:themeColor="accent4" w:themeShade="BF"/>
          <w:sz w:val="24"/>
          <w:szCs w:val="24"/>
        </w:rPr>
        <w:t>Dyscypliny zespołowe</w:t>
      </w:r>
    </w:p>
    <w:p w14:paraId="6252F922" w14:textId="4D6D0BEB" w:rsidR="004270F9" w:rsidRPr="00B26902" w:rsidRDefault="004270F9">
      <w:pPr>
        <w:spacing w:before="240" w:after="0"/>
        <w:rPr>
          <w:rFonts w:eastAsia="Calibri" w:cstheme="minorHAnsi"/>
          <w:sz w:val="24"/>
          <w:szCs w:val="24"/>
        </w:rPr>
      </w:pPr>
      <w:bookmarkStart w:id="89" w:name="_Hlk231809244"/>
      <w:r w:rsidRPr="00B26902">
        <w:rPr>
          <w:rFonts w:eastAsia="Calibri" w:cstheme="minorHAnsi"/>
          <w:sz w:val="24"/>
          <w:szCs w:val="24"/>
        </w:rPr>
        <w:t>Drużyny białostockich klubów sportowych występujące w rozgrywkach ligowych w najwyższej i</w:t>
      </w:r>
      <w:r w:rsidR="002A7E67" w:rsidRPr="00B26902">
        <w:rPr>
          <w:rFonts w:eastAsia="Calibri" w:cstheme="minorHAnsi"/>
          <w:sz w:val="24"/>
          <w:szCs w:val="24"/>
        </w:rPr>
        <w:t> </w:t>
      </w:r>
      <w:r w:rsidRPr="00B26902">
        <w:rPr>
          <w:rFonts w:eastAsia="Calibri" w:cstheme="minorHAnsi"/>
          <w:sz w:val="24"/>
          <w:szCs w:val="24"/>
        </w:rPr>
        <w:t>pierwszej po</w:t>
      </w:r>
      <w:r w:rsidR="002A7E67" w:rsidRPr="00B26902">
        <w:rPr>
          <w:rFonts w:eastAsia="Calibri" w:cstheme="minorHAnsi"/>
          <w:sz w:val="24"/>
          <w:szCs w:val="24"/>
        </w:rPr>
        <w:t> </w:t>
      </w:r>
      <w:r w:rsidRPr="00B26902">
        <w:rPr>
          <w:rFonts w:eastAsia="Calibri" w:cstheme="minorHAnsi"/>
          <w:sz w:val="24"/>
          <w:szCs w:val="24"/>
        </w:rPr>
        <w:t>najwyższej klasie rozgrywkowej w sezonie 202</w:t>
      </w:r>
      <w:r w:rsidR="00CF2E2A" w:rsidRPr="00B26902">
        <w:rPr>
          <w:rFonts w:eastAsia="Calibri" w:cstheme="minorHAnsi"/>
          <w:sz w:val="24"/>
          <w:szCs w:val="24"/>
        </w:rPr>
        <w:t>4</w:t>
      </w:r>
      <w:r w:rsidRPr="00B26902">
        <w:rPr>
          <w:rFonts w:eastAsia="Calibri" w:cstheme="minorHAnsi"/>
          <w:sz w:val="24"/>
          <w:szCs w:val="24"/>
        </w:rPr>
        <w:t>/202</w:t>
      </w:r>
      <w:r w:rsidR="00CF2E2A" w:rsidRPr="00B26902">
        <w:rPr>
          <w:rFonts w:eastAsia="Calibri" w:cstheme="minorHAnsi"/>
          <w:sz w:val="24"/>
          <w:szCs w:val="24"/>
        </w:rPr>
        <w:t>5</w:t>
      </w:r>
      <w:bookmarkEnd w:id="89"/>
      <w:r w:rsidRPr="00B26902">
        <w:rPr>
          <w:rFonts w:eastAsia="Calibri" w:cstheme="minorHAnsi"/>
          <w:sz w:val="24"/>
          <w:szCs w:val="24"/>
        </w:rPr>
        <w:t>:</w:t>
      </w:r>
    </w:p>
    <w:p w14:paraId="3078BBB2" w14:textId="7B53893A" w:rsidR="00A53544" w:rsidRPr="00B26902" w:rsidRDefault="00A53544">
      <w:pPr>
        <w:pStyle w:val="Akapitzlist"/>
        <w:numPr>
          <w:ilvl w:val="0"/>
          <w:numId w:val="8"/>
        </w:numPr>
        <w:rPr>
          <w:rFonts w:cstheme="minorHAnsi"/>
          <w:sz w:val="24"/>
          <w:szCs w:val="24"/>
        </w:rPr>
      </w:pPr>
      <w:r w:rsidRPr="00B26902">
        <w:rPr>
          <w:rFonts w:cstheme="minorHAnsi"/>
          <w:sz w:val="24"/>
          <w:szCs w:val="24"/>
        </w:rPr>
        <w:t>Ekstraklasa – najwyższa klasa rozgrywkowa w Polsce</w:t>
      </w:r>
    </w:p>
    <w:p w14:paraId="4583DCBD" w14:textId="77777777" w:rsidR="004270F9" w:rsidRPr="00B26902" w:rsidRDefault="004270F9">
      <w:pPr>
        <w:pStyle w:val="Akapitzlist"/>
        <w:numPr>
          <w:ilvl w:val="0"/>
          <w:numId w:val="67"/>
        </w:numPr>
        <w:rPr>
          <w:rFonts w:eastAsia="Calibri" w:cstheme="minorHAnsi"/>
          <w:sz w:val="24"/>
          <w:szCs w:val="24"/>
        </w:rPr>
      </w:pPr>
      <w:r w:rsidRPr="00B26902">
        <w:rPr>
          <w:rFonts w:eastAsia="Calibri" w:cstheme="minorHAnsi"/>
          <w:sz w:val="24"/>
          <w:szCs w:val="24"/>
        </w:rPr>
        <w:t>PIŁKA NOŻNA – Jagiellonia Białystok SSA – Ekstraklasa piłki nożnej,</w:t>
      </w:r>
    </w:p>
    <w:p w14:paraId="6EB81E0B" w14:textId="77777777" w:rsidR="004270F9" w:rsidRPr="00B26902" w:rsidRDefault="004270F9">
      <w:pPr>
        <w:pStyle w:val="Akapitzlist"/>
        <w:numPr>
          <w:ilvl w:val="0"/>
          <w:numId w:val="67"/>
        </w:numPr>
        <w:rPr>
          <w:rFonts w:eastAsia="Calibri" w:cstheme="minorHAnsi"/>
          <w:sz w:val="24"/>
          <w:szCs w:val="24"/>
        </w:rPr>
      </w:pPr>
      <w:r w:rsidRPr="00B26902">
        <w:rPr>
          <w:rFonts w:eastAsia="Calibri" w:cstheme="minorHAnsi"/>
          <w:sz w:val="24"/>
          <w:szCs w:val="24"/>
        </w:rPr>
        <w:t>BADMINTON – Uczniowski Klub Sportowy „HUBAL” Białystok – Ekstraliga badmintona,</w:t>
      </w:r>
    </w:p>
    <w:p w14:paraId="28656E9A" w14:textId="1FB9C06B" w:rsidR="004270F9" w:rsidRPr="00B26902" w:rsidRDefault="004270F9">
      <w:pPr>
        <w:pStyle w:val="Akapitzlist"/>
        <w:numPr>
          <w:ilvl w:val="0"/>
          <w:numId w:val="67"/>
        </w:numPr>
        <w:rPr>
          <w:rFonts w:eastAsia="Calibri" w:cstheme="minorHAnsi"/>
          <w:sz w:val="24"/>
          <w:szCs w:val="24"/>
        </w:rPr>
      </w:pPr>
      <w:r w:rsidRPr="00B26902">
        <w:rPr>
          <w:rFonts w:eastAsia="Calibri" w:cstheme="minorHAnsi"/>
          <w:sz w:val="24"/>
          <w:szCs w:val="24"/>
        </w:rPr>
        <w:t xml:space="preserve">TENIS STOŁOWY – Uczniowski Klub Sportowy „DOJLIDY” Białystok </w:t>
      </w:r>
      <w:r w:rsidR="00A91B0A" w:rsidRPr="00B26902">
        <w:rPr>
          <w:rFonts w:eastAsia="Calibri" w:cstheme="minorHAnsi"/>
          <w:sz w:val="24"/>
          <w:szCs w:val="24"/>
        </w:rPr>
        <w:t>–</w:t>
      </w:r>
      <w:r w:rsidRPr="00B26902">
        <w:rPr>
          <w:rFonts w:eastAsia="Calibri" w:cstheme="minorHAnsi"/>
          <w:sz w:val="24"/>
          <w:szCs w:val="24"/>
        </w:rPr>
        <w:t xml:space="preserve"> Superliga tenisa stołowego mężczyzn,</w:t>
      </w:r>
    </w:p>
    <w:p w14:paraId="49FCDF1B" w14:textId="3E5EB566" w:rsidR="00CF2E2A" w:rsidRPr="00B26902" w:rsidRDefault="004270F9">
      <w:pPr>
        <w:pStyle w:val="Akapitzlist"/>
        <w:numPr>
          <w:ilvl w:val="0"/>
          <w:numId w:val="67"/>
        </w:numPr>
        <w:rPr>
          <w:rFonts w:eastAsia="Calibri" w:cstheme="minorHAnsi"/>
          <w:sz w:val="24"/>
          <w:szCs w:val="24"/>
        </w:rPr>
      </w:pPr>
      <w:r w:rsidRPr="00B26902">
        <w:rPr>
          <w:rFonts w:eastAsia="Calibri" w:cstheme="minorHAnsi"/>
          <w:sz w:val="24"/>
          <w:szCs w:val="24"/>
        </w:rPr>
        <w:t xml:space="preserve">FUTBOL AMERYKAŃSKI – </w:t>
      </w:r>
      <w:r w:rsidRPr="00567F16">
        <w:rPr>
          <w:rFonts w:eastAsia="Calibri" w:cstheme="minorHAnsi"/>
          <w:sz w:val="24"/>
          <w:szCs w:val="24"/>
          <w:lang w:val="en-GB"/>
        </w:rPr>
        <w:t>Lowlanders</w:t>
      </w:r>
      <w:r w:rsidRPr="00B26902">
        <w:rPr>
          <w:rFonts w:eastAsia="Calibri" w:cstheme="minorHAnsi"/>
          <w:sz w:val="24"/>
          <w:szCs w:val="24"/>
        </w:rPr>
        <w:t xml:space="preserve"> Białystok – Polska Futbol Liga </w:t>
      </w:r>
      <w:r w:rsidR="0068206F" w:rsidRPr="00B26902">
        <w:rPr>
          <w:rFonts w:eastAsia="Calibri" w:cstheme="minorHAnsi"/>
          <w:sz w:val="24"/>
          <w:szCs w:val="24"/>
        </w:rPr>
        <w:t>(</w:t>
      </w:r>
      <w:r w:rsidRPr="00B26902">
        <w:rPr>
          <w:rFonts w:eastAsia="Calibri" w:cstheme="minorHAnsi"/>
          <w:sz w:val="24"/>
          <w:szCs w:val="24"/>
        </w:rPr>
        <w:t>PFL</w:t>
      </w:r>
      <w:r w:rsidR="0068206F" w:rsidRPr="00B26902">
        <w:rPr>
          <w:rFonts w:eastAsia="Calibri" w:cstheme="minorHAnsi"/>
          <w:sz w:val="24"/>
          <w:szCs w:val="24"/>
        </w:rPr>
        <w:t>)</w:t>
      </w:r>
      <w:r w:rsidR="00CF2E2A" w:rsidRPr="00B26902">
        <w:rPr>
          <w:rFonts w:eastAsia="Calibri" w:cstheme="minorHAnsi"/>
          <w:sz w:val="24"/>
          <w:szCs w:val="24"/>
        </w:rPr>
        <w:t>,</w:t>
      </w:r>
    </w:p>
    <w:p w14:paraId="5650E548" w14:textId="24055A5B" w:rsidR="004270F9" w:rsidRPr="00B26902" w:rsidRDefault="00CF2E2A">
      <w:pPr>
        <w:pStyle w:val="Akapitzlist"/>
        <w:numPr>
          <w:ilvl w:val="0"/>
          <w:numId w:val="67"/>
        </w:numPr>
        <w:rPr>
          <w:rFonts w:eastAsia="Calibri" w:cstheme="minorHAnsi"/>
          <w:sz w:val="24"/>
          <w:szCs w:val="24"/>
        </w:rPr>
      </w:pPr>
      <w:r w:rsidRPr="00567F16">
        <w:rPr>
          <w:rFonts w:eastAsia="Calibri" w:cstheme="minorHAnsi"/>
          <w:sz w:val="24"/>
          <w:szCs w:val="24"/>
          <w:lang w:val="en-GB"/>
        </w:rPr>
        <w:t>RUGBY – Rugby</w:t>
      </w:r>
      <w:r w:rsidRPr="00B26902">
        <w:rPr>
          <w:rFonts w:eastAsia="Calibri" w:cstheme="minorHAnsi"/>
          <w:sz w:val="24"/>
          <w:szCs w:val="24"/>
        </w:rPr>
        <w:t xml:space="preserve"> Białystok – Ekstraliga </w:t>
      </w:r>
      <w:r w:rsidRPr="00567F16">
        <w:rPr>
          <w:rFonts w:eastAsia="Calibri" w:cstheme="minorHAnsi"/>
          <w:sz w:val="24"/>
          <w:szCs w:val="24"/>
          <w:lang w:val="en-GB"/>
        </w:rPr>
        <w:t>RUGBY</w:t>
      </w:r>
      <w:r w:rsidR="004270F9" w:rsidRPr="00B26902">
        <w:rPr>
          <w:rFonts w:eastAsia="Calibri" w:cstheme="minorHAnsi"/>
          <w:sz w:val="24"/>
          <w:szCs w:val="24"/>
        </w:rPr>
        <w:t>.</w:t>
      </w:r>
    </w:p>
    <w:p w14:paraId="79BDE091" w14:textId="3930CC55" w:rsidR="00A53544" w:rsidRPr="00B26902" w:rsidRDefault="00A53544">
      <w:pPr>
        <w:pStyle w:val="Akapitzlist"/>
        <w:numPr>
          <w:ilvl w:val="0"/>
          <w:numId w:val="8"/>
        </w:numPr>
        <w:spacing w:after="0"/>
        <w:rPr>
          <w:rFonts w:cstheme="minorHAnsi"/>
          <w:sz w:val="24"/>
          <w:szCs w:val="24"/>
        </w:rPr>
      </w:pPr>
      <w:r w:rsidRPr="00B26902">
        <w:rPr>
          <w:rFonts w:cstheme="minorHAnsi"/>
          <w:sz w:val="24"/>
          <w:szCs w:val="24"/>
        </w:rPr>
        <w:t>I liga – pierwsza z rzędu po najwyższej klasie rozgrywkowej</w:t>
      </w:r>
    </w:p>
    <w:p w14:paraId="1C0DA517" w14:textId="77777777" w:rsidR="00CF2E2A" w:rsidRPr="00B26902" w:rsidRDefault="00CF2E2A">
      <w:pPr>
        <w:numPr>
          <w:ilvl w:val="0"/>
          <w:numId w:val="68"/>
        </w:numPr>
        <w:contextualSpacing/>
        <w:rPr>
          <w:rFonts w:eastAsia="Calibri" w:cstheme="minorHAnsi"/>
          <w:sz w:val="24"/>
          <w:szCs w:val="24"/>
        </w:rPr>
      </w:pPr>
      <w:r w:rsidRPr="00B26902">
        <w:rPr>
          <w:rFonts w:eastAsia="Calibri" w:cstheme="minorHAnsi"/>
          <w:sz w:val="24"/>
          <w:szCs w:val="24"/>
        </w:rPr>
        <w:t>PIŁKA SIATKOWA KOBIET – Klub Sportowy Białostocka Akademia Siatkówki – 1. Liga Kobiet,</w:t>
      </w:r>
    </w:p>
    <w:p w14:paraId="0B9F4914" w14:textId="78C339E9" w:rsidR="00CF2E2A" w:rsidRPr="00B26902" w:rsidRDefault="00CF2E2A">
      <w:pPr>
        <w:numPr>
          <w:ilvl w:val="0"/>
          <w:numId w:val="68"/>
        </w:numPr>
        <w:contextualSpacing/>
        <w:rPr>
          <w:rFonts w:eastAsia="Calibri" w:cstheme="minorHAnsi"/>
          <w:sz w:val="24"/>
          <w:szCs w:val="24"/>
        </w:rPr>
      </w:pPr>
      <w:r w:rsidRPr="00B26902">
        <w:rPr>
          <w:rFonts w:eastAsia="Calibri" w:cstheme="minorHAnsi"/>
          <w:sz w:val="24"/>
          <w:szCs w:val="24"/>
        </w:rPr>
        <w:t>PIŁKA SIATKOWA MĘŻCZYZN – Białostocka Akademia Siatkówki – 1. Liga Mężczyzn,</w:t>
      </w:r>
    </w:p>
    <w:p w14:paraId="5BFAAFBC" w14:textId="77777777" w:rsidR="00CF2E2A" w:rsidRPr="00B26902" w:rsidRDefault="00CF2E2A">
      <w:pPr>
        <w:numPr>
          <w:ilvl w:val="0"/>
          <w:numId w:val="68"/>
        </w:numPr>
        <w:contextualSpacing/>
        <w:rPr>
          <w:rFonts w:eastAsia="Calibri" w:cstheme="minorHAnsi"/>
          <w:sz w:val="24"/>
          <w:szCs w:val="24"/>
        </w:rPr>
      </w:pPr>
      <w:r w:rsidRPr="00B26902">
        <w:rPr>
          <w:rFonts w:eastAsia="Calibri" w:cstheme="minorHAnsi"/>
          <w:sz w:val="24"/>
          <w:szCs w:val="24"/>
        </w:rPr>
        <w:lastRenderedPageBreak/>
        <w:t xml:space="preserve">FUTSAL MĘŻCZYZN – Stowarzyszenie BS </w:t>
      </w:r>
      <w:proofErr w:type="spellStart"/>
      <w:r w:rsidRPr="00B26902">
        <w:rPr>
          <w:rFonts w:eastAsia="Calibri" w:cstheme="minorHAnsi"/>
          <w:sz w:val="24"/>
          <w:szCs w:val="24"/>
        </w:rPr>
        <w:t>Futsal</w:t>
      </w:r>
      <w:proofErr w:type="spellEnd"/>
      <w:r w:rsidRPr="00B26902">
        <w:rPr>
          <w:rFonts w:eastAsia="Calibri" w:cstheme="minorHAnsi"/>
          <w:sz w:val="24"/>
          <w:szCs w:val="24"/>
        </w:rPr>
        <w:t xml:space="preserve"> (Jagiellonia Białystok), Akademia </w:t>
      </w:r>
      <w:proofErr w:type="spellStart"/>
      <w:r w:rsidRPr="00B26902">
        <w:rPr>
          <w:rFonts w:eastAsia="Calibri" w:cstheme="minorHAnsi"/>
          <w:sz w:val="24"/>
          <w:szCs w:val="24"/>
        </w:rPr>
        <w:t>Futsal</w:t>
      </w:r>
      <w:proofErr w:type="spellEnd"/>
      <w:r w:rsidRPr="00B26902">
        <w:rPr>
          <w:rFonts w:eastAsia="Calibri" w:cstheme="minorHAnsi"/>
          <w:sz w:val="24"/>
          <w:szCs w:val="24"/>
        </w:rPr>
        <w:t xml:space="preserve"> Białystok (</w:t>
      </w:r>
      <w:proofErr w:type="spellStart"/>
      <w:r w:rsidRPr="00B26902">
        <w:rPr>
          <w:rFonts w:eastAsia="Calibri" w:cstheme="minorHAnsi"/>
          <w:sz w:val="24"/>
          <w:szCs w:val="24"/>
        </w:rPr>
        <w:t>Futbalo</w:t>
      </w:r>
      <w:proofErr w:type="spellEnd"/>
      <w:r w:rsidRPr="00B26902">
        <w:rPr>
          <w:rFonts w:eastAsia="Calibri" w:cstheme="minorHAnsi"/>
          <w:sz w:val="24"/>
          <w:szCs w:val="24"/>
        </w:rPr>
        <w:t xml:space="preserve"> Białystok) – 1. Liga </w:t>
      </w:r>
      <w:proofErr w:type="spellStart"/>
      <w:r w:rsidRPr="00B26902">
        <w:rPr>
          <w:rFonts w:eastAsia="Calibri" w:cstheme="minorHAnsi"/>
          <w:sz w:val="24"/>
          <w:szCs w:val="24"/>
        </w:rPr>
        <w:t>Futsalu</w:t>
      </w:r>
      <w:proofErr w:type="spellEnd"/>
      <w:r w:rsidRPr="00B26902">
        <w:rPr>
          <w:rFonts w:eastAsia="Calibri" w:cstheme="minorHAnsi"/>
          <w:sz w:val="24"/>
          <w:szCs w:val="24"/>
        </w:rPr>
        <w:t xml:space="preserve"> mężczyzn gr. północna, </w:t>
      </w:r>
    </w:p>
    <w:p w14:paraId="3B34B250" w14:textId="27CFF352" w:rsidR="00CF2E2A" w:rsidRPr="00B26902" w:rsidRDefault="00CF2E2A">
      <w:pPr>
        <w:numPr>
          <w:ilvl w:val="0"/>
          <w:numId w:val="68"/>
        </w:numPr>
        <w:contextualSpacing/>
        <w:rPr>
          <w:rFonts w:eastAsia="Calibri" w:cstheme="minorHAnsi"/>
          <w:sz w:val="24"/>
          <w:szCs w:val="24"/>
        </w:rPr>
      </w:pPr>
      <w:r w:rsidRPr="00B26902">
        <w:rPr>
          <w:rFonts w:eastAsia="Calibri" w:cstheme="minorHAnsi"/>
          <w:sz w:val="24"/>
          <w:szCs w:val="24"/>
        </w:rPr>
        <w:t>FUTSAL KOBIET – Dzielnicowe Towarzystwo Sportowe "HELIOS" Białystok,  Włókniarz Białystok – 1.</w:t>
      </w:r>
      <w:r w:rsidR="002A7E67" w:rsidRPr="00B26902">
        <w:rPr>
          <w:rFonts w:eastAsia="Calibri" w:cstheme="minorHAnsi"/>
          <w:sz w:val="24"/>
          <w:szCs w:val="24"/>
        </w:rPr>
        <w:t> </w:t>
      </w:r>
      <w:r w:rsidRPr="00B26902">
        <w:rPr>
          <w:rFonts w:eastAsia="Calibri" w:cstheme="minorHAnsi"/>
          <w:sz w:val="24"/>
          <w:szCs w:val="24"/>
        </w:rPr>
        <w:t>Liga</w:t>
      </w:r>
      <w:r w:rsidR="002A7E67" w:rsidRPr="00B26902">
        <w:rPr>
          <w:rFonts w:eastAsia="Calibri" w:cstheme="minorHAnsi"/>
          <w:sz w:val="24"/>
          <w:szCs w:val="24"/>
        </w:rPr>
        <w:t> </w:t>
      </w:r>
      <w:proofErr w:type="spellStart"/>
      <w:r w:rsidRPr="00B26902">
        <w:rPr>
          <w:rFonts w:eastAsia="Calibri" w:cstheme="minorHAnsi"/>
          <w:sz w:val="24"/>
          <w:szCs w:val="24"/>
        </w:rPr>
        <w:t>Futsalu</w:t>
      </w:r>
      <w:proofErr w:type="spellEnd"/>
      <w:r w:rsidRPr="00B26902">
        <w:rPr>
          <w:rFonts w:eastAsia="Calibri" w:cstheme="minorHAnsi"/>
          <w:sz w:val="24"/>
          <w:szCs w:val="24"/>
        </w:rPr>
        <w:t xml:space="preserve"> kobiet – makroregion I,</w:t>
      </w:r>
    </w:p>
    <w:p w14:paraId="6AEE98EC" w14:textId="77777777" w:rsidR="0006497F" w:rsidRDefault="004270F9" w:rsidP="0006497F">
      <w:pPr>
        <w:numPr>
          <w:ilvl w:val="0"/>
          <w:numId w:val="68"/>
        </w:numPr>
        <w:contextualSpacing/>
        <w:rPr>
          <w:rFonts w:eastAsia="Calibri" w:cstheme="minorHAnsi"/>
          <w:sz w:val="24"/>
          <w:szCs w:val="24"/>
        </w:rPr>
      </w:pPr>
      <w:r w:rsidRPr="00B26902">
        <w:rPr>
          <w:rFonts w:eastAsia="Calibri" w:cstheme="minorHAnsi"/>
          <w:sz w:val="24"/>
          <w:szCs w:val="24"/>
        </w:rPr>
        <w:t>BADMINTON – Ośrodek Szkolenia Sportowego Młodzieży Szkoły Mistrzostwa Sportowego (OSSM</w:t>
      </w:r>
      <w:r w:rsidR="00E352E2" w:rsidRPr="00B26902">
        <w:rPr>
          <w:rFonts w:eastAsia="Calibri" w:cstheme="minorHAnsi"/>
          <w:sz w:val="24"/>
          <w:szCs w:val="24"/>
        </w:rPr>
        <w:t> - </w:t>
      </w:r>
      <w:r w:rsidRPr="00B26902">
        <w:rPr>
          <w:rFonts w:eastAsia="Calibri" w:cstheme="minorHAnsi"/>
          <w:sz w:val="24"/>
          <w:szCs w:val="24"/>
        </w:rPr>
        <w:t>SMS</w:t>
      </w:r>
      <w:r w:rsidR="00E352E2" w:rsidRPr="00B26902">
        <w:rPr>
          <w:rFonts w:eastAsia="Calibri" w:cstheme="minorHAnsi"/>
          <w:sz w:val="24"/>
          <w:szCs w:val="24"/>
        </w:rPr>
        <w:t> </w:t>
      </w:r>
      <w:r w:rsidRPr="00B26902">
        <w:rPr>
          <w:rFonts w:eastAsia="Calibri" w:cstheme="minorHAnsi"/>
          <w:sz w:val="24"/>
          <w:szCs w:val="24"/>
        </w:rPr>
        <w:t>BIAŁYSTOK) – 1. Liga badmintona,</w:t>
      </w:r>
    </w:p>
    <w:p w14:paraId="7739559A" w14:textId="39CC3A8A" w:rsidR="00CD4448" w:rsidRPr="0006497F" w:rsidRDefault="004270F9" w:rsidP="0006497F">
      <w:pPr>
        <w:numPr>
          <w:ilvl w:val="0"/>
          <w:numId w:val="68"/>
        </w:numPr>
        <w:contextualSpacing/>
        <w:rPr>
          <w:rFonts w:eastAsia="Calibri" w:cstheme="minorHAnsi"/>
          <w:sz w:val="24"/>
          <w:szCs w:val="24"/>
        </w:rPr>
      </w:pPr>
      <w:r w:rsidRPr="0006497F">
        <w:rPr>
          <w:rFonts w:eastAsia="Calibri" w:cstheme="minorHAnsi"/>
          <w:sz w:val="24"/>
          <w:szCs w:val="24"/>
        </w:rPr>
        <w:t>TENIS STOŁOWY – Uczniowski Klub Sportowy „DOJLIDY” Białystok – 1. Liga Kobiet.</w:t>
      </w:r>
    </w:p>
    <w:p w14:paraId="25A51116" w14:textId="4818B735" w:rsidR="00A53544" w:rsidRPr="00B26902" w:rsidRDefault="00A53544" w:rsidP="0006497F">
      <w:pPr>
        <w:spacing w:before="240"/>
        <w:rPr>
          <w:rFonts w:eastAsia="Calibri" w:cstheme="minorHAnsi"/>
          <w:sz w:val="24"/>
          <w:szCs w:val="24"/>
        </w:rPr>
      </w:pPr>
      <w:r w:rsidRPr="00CD4448">
        <w:rPr>
          <w:rFonts w:cstheme="minorHAnsi"/>
          <w:color w:val="5F497A" w:themeColor="accent4" w:themeShade="BF"/>
          <w:sz w:val="24"/>
          <w:szCs w:val="24"/>
        </w:rPr>
        <w:t>Dyscypliny indywidualne</w:t>
      </w:r>
    </w:p>
    <w:p w14:paraId="257751E6" w14:textId="15AC6D8D" w:rsidR="00F23F8B" w:rsidRPr="00B26902" w:rsidRDefault="00F23F8B">
      <w:pPr>
        <w:spacing w:after="0"/>
        <w:rPr>
          <w:rFonts w:eastAsia="Calibri" w:cstheme="minorHAnsi"/>
          <w:sz w:val="24"/>
          <w:szCs w:val="24"/>
        </w:rPr>
      </w:pPr>
      <w:bookmarkStart w:id="90" w:name="_Hlk220490229"/>
      <w:r w:rsidRPr="00B26902">
        <w:rPr>
          <w:rFonts w:eastAsia="Calibri" w:cstheme="minorHAnsi"/>
          <w:sz w:val="24"/>
          <w:szCs w:val="24"/>
        </w:rPr>
        <w:t>Najbardziej utytułowani zawodnicy Miasta Białegostoku</w:t>
      </w:r>
      <w:r w:rsidR="0039541E" w:rsidRPr="00B26902">
        <w:rPr>
          <w:rFonts w:eastAsia="Calibri" w:cstheme="minorHAnsi"/>
          <w:sz w:val="24"/>
          <w:szCs w:val="24"/>
        </w:rPr>
        <w:t>,</w:t>
      </w:r>
      <w:r w:rsidRPr="00B26902">
        <w:rPr>
          <w:rFonts w:eastAsia="Calibri" w:cstheme="minorHAnsi"/>
          <w:sz w:val="24"/>
          <w:szCs w:val="24"/>
        </w:rPr>
        <w:t xml:space="preserve"> </w:t>
      </w:r>
      <w:r w:rsidR="0039541E" w:rsidRPr="00B26902">
        <w:rPr>
          <w:rFonts w:eastAsia="Calibri" w:cstheme="minorHAnsi"/>
          <w:sz w:val="24"/>
          <w:szCs w:val="24"/>
        </w:rPr>
        <w:t>l</w:t>
      </w:r>
      <w:r w:rsidR="0039541E" w:rsidRPr="00B26902">
        <w:rPr>
          <w:rFonts w:cstheme="minorHAnsi"/>
          <w:sz w:val="24"/>
          <w:szCs w:val="24"/>
        </w:rPr>
        <w:t>aureaci nagród sportowych za wysokie wyniki uzyskane we współzawodnictwie międzynarodowym lub krajowym w 2024 r.:</w:t>
      </w:r>
    </w:p>
    <w:bookmarkEnd w:id="90"/>
    <w:p w14:paraId="3EFEC5DB" w14:textId="7D62399F" w:rsidR="00F169E7" w:rsidRPr="00B26902" w:rsidRDefault="00F23F8B" w:rsidP="00B26902">
      <w:pPr>
        <w:pStyle w:val="Akapitzlist"/>
        <w:numPr>
          <w:ilvl w:val="2"/>
          <w:numId w:val="66"/>
        </w:numPr>
        <w:tabs>
          <w:tab w:val="clear" w:pos="2160"/>
        </w:tabs>
        <w:spacing w:after="0"/>
        <w:ind w:left="709" w:hanging="283"/>
        <w:rPr>
          <w:rFonts w:eastAsia="Calibri" w:cstheme="minorHAnsi"/>
          <w:sz w:val="24"/>
          <w:szCs w:val="24"/>
        </w:rPr>
      </w:pPr>
      <w:r w:rsidRPr="00B26902">
        <w:rPr>
          <w:rFonts w:eastAsia="Calibri" w:cstheme="minorHAnsi"/>
          <w:bCs/>
          <w:sz w:val="24"/>
          <w:szCs w:val="24"/>
        </w:rPr>
        <w:t>W kategorii „Najlepszy Sportowiec 2024 roku”:</w:t>
      </w:r>
    </w:p>
    <w:p w14:paraId="6D8DB09B" w14:textId="0E7F26C3" w:rsidR="00F23F8B" w:rsidRPr="00B26902" w:rsidRDefault="00F23F8B">
      <w:pPr>
        <w:pStyle w:val="Akapitzlist"/>
        <w:spacing w:after="0"/>
        <w:rPr>
          <w:rFonts w:eastAsia="Calibri" w:cstheme="minorHAnsi"/>
          <w:sz w:val="24"/>
          <w:szCs w:val="24"/>
        </w:rPr>
      </w:pPr>
      <w:r w:rsidRPr="00B26902">
        <w:rPr>
          <w:rFonts w:eastAsia="Calibri" w:cstheme="minorHAnsi"/>
          <w:bCs/>
          <w:sz w:val="24"/>
          <w:szCs w:val="24"/>
        </w:rPr>
        <w:t>a. Wojciech Nowicki</w:t>
      </w:r>
      <w:r w:rsidRPr="00B26902">
        <w:rPr>
          <w:rFonts w:eastAsia="Calibri" w:cstheme="minorHAnsi"/>
          <w:sz w:val="24"/>
          <w:szCs w:val="24"/>
        </w:rPr>
        <w:t xml:space="preserve"> – zawodnik Klubu Sportowego Podlasie, lekkoatletyka:</w:t>
      </w:r>
    </w:p>
    <w:p w14:paraId="0DC93C25" w14:textId="558E35AF" w:rsidR="007764AE" w:rsidRPr="00B26902" w:rsidRDefault="00BA31BB">
      <w:pPr>
        <w:pStyle w:val="Akapitzlist"/>
        <w:numPr>
          <w:ilvl w:val="2"/>
          <w:numId w:val="52"/>
        </w:numPr>
        <w:spacing w:after="0"/>
        <w:ind w:left="1134"/>
        <w:rPr>
          <w:rFonts w:eastAsia="Calibri" w:cstheme="minorHAnsi"/>
          <w:sz w:val="24"/>
          <w:szCs w:val="24"/>
        </w:rPr>
      </w:pPr>
      <w:r w:rsidRPr="00B26902">
        <w:rPr>
          <w:rFonts w:eastAsia="Calibri" w:cstheme="minorHAnsi"/>
          <w:sz w:val="24"/>
          <w:szCs w:val="24"/>
        </w:rPr>
        <w:t xml:space="preserve">1. </w:t>
      </w:r>
      <w:r w:rsidR="00F23F8B" w:rsidRPr="00B26902">
        <w:rPr>
          <w:rFonts w:eastAsia="Calibri" w:cstheme="minorHAnsi"/>
          <w:sz w:val="24"/>
          <w:szCs w:val="24"/>
        </w:rPr>
        <w:t>miejsce na 26. Mistrzostwach Europy (09.06.2024</w:t>
      </w:r>
      <w:r w:rsidR="00EB0844" w:rsidRPr="00B26902">
        <w:rPr>
          <w:rFonts w:eastAsia="Calibri" w:cstheme="minorHAnsi"/>
          <w:sz w:val="24"/>
          <w:szCs w:val="24"/>
        </w:rPr>
        <w:t xml:space="preserve"> r</w:t>
      </w:r>
      <w:r w:rsidR="00F23F8B" w:rsidRPr="00B26902">
        <w:rPr>
          <w:rFonts w:eastAsia="Calibri" w:cstheme="minorHAnsi"/>
          <w:sz w:val="24"/>
          <w:szCs w:val="24"/>
        </w:rPr>
        <w:t>. Rzym, Włochy),</w:t>
      </w:r>
    </w:p>
    <w:p w14:paraId="436E7F71" w14:textId="394B79C2" w:rsidR="00F23F8B" w:rsidRPr="00B26902" w:rsidRDefault="00F23F8B">
      <w:pPr>
        <w:pStyle w:val="Akapitzlist"/>
        <w:numPr>
          <w:ilvl w:val="2"/>
          <w:numId w:val="52"/>
        </w:numPr>
        <w:spacing w:after="0"/>
        <w:ind w:left="1134"/>
        <w:rPr>
          <w:rFonts w:eastAsia="Calibri" w:cstheme="minorHAnsi"/>
          <w:sz w:val="24"/>
          <w:szCs w:val="24"/>
        </w:rPr>
      </w:pPr>
      <w:r w:rsidRPr="00B26902">
        <w:rPr>
          <w:rFonts w:eastAsia="Calibri" w:cstheme="minorHAnsi"/>
          <w:sz w:val="24"/>
          <w:szCs w:val="24"/>
        </w:rPr>
        <w:t>7. miejsce w konkurencji rzutu młotem na 23. Igrzyskach Olimpijskich (26.07-11.08.2024</w:t>
      </w:r>
      <w:r w:rsidR="00EB0844" w:rsidRPr="00B26902">
        <w:rPr>
          <w:rFonts w:eastAsia="Calibri" w:cstheme="minorHAnsi"/>
          <w:sz w:val="24"/>
          <w:szCs w:val="24"/>
        </w:rPr>
        <w:t xml:space="preserve"> r</w:t>
      </w:r>
      <w:r w:rsidRPr="00B26902">
        <w:rPr>
          <w:rFonts w:eastAsia="Calibri" w:cstheme="minorHAnsi"/>
          <w:sz w:val="24"/>
          <w:szCs w:val="24"/>
        </w:rPr>
        <w:t>. Paryż, Francja).</w:t>
      </w:r>
    </w:p>
    <w:p w14:paraId="011BF616" w14:textId="77777777" w:rsidR="00F23F8B" w:rsidRPr="00B26902" w:rsidRDefault="00F23F8B">
      <w:pPr>
        <w:pStyle w:val="Akapitzlist"/>
        <w:spacing w:after="0"/>
        <w:rPr>
          <w:rFonts w:eastAsia="Calibri" w:cstheme="minorHAnsi"/>
          <w:sz w:val="24"/>
          <w:szCs w:val="24"/>
        </w:rPr>
      </w:pPr>
      <w:r w:rsidRPr="00B26902">
        <w:rPr>
          <w:rFonts w:eastAsia="Calibri" w:cstheme="minorHAnsi"/>
          <w:bCs/>
          <w:sz w:val="24"/>
          <w:szCs w:val="24"/>
        </w:rPr>
        <w:t>b. Sylwia Szczerbińska</w:t>
      </w:r>
      <w:r w:rsidRPr="00B26902">
        <w:rPr>
          <w:rFonts w:eastAsia="Calibri" w:cstheme="minorHAnsi"/>
          <w:sz w:val="24"/>
          <w:szCs w:val="24"/>
        </w:rPr>
        <w:t xml:space="preserve"> – zawodniczka Spółdzielczego Klubu Sportowego </w:t>
      </w:r>
      <w:proofErr w:type="spellStart"/>
      <w:r w:rsidRPr="00B26902">
        <w:rPr>
          <w:rFonts w:eastAsia="Calibri" w:cstheme="minorHAnsi"/>
          <w:sz w:val="24"/>
          <w:szCs w:val="24"/>
        </w:rPr>
        <w:t>Cresovia</w:t>
      </w:r>
      <w:proofErr w:type="spellEnd"/>
      <w:r w:rsidRPr="00B26902">
        <w:rPr>
          <w:rFonts w:eastAsia="Calibri" w:cstheme="minorHAnsi"/>
          <w:sz w:val="24"/>
          <w:szCs w:val="24"/>
        </w:rPr>
        <w:t xml:space="preserve">, </w:t>
      </w:r>
      <w:proofErr w:type="spellStart"/>
      <w:r w:rsidRPr="00B26902">
        <w:rPr>
          <w:rFonts w:eastAsia="Calibri" w:cstheme="minorHAnsi"/>
          <w:sz w:val="24"/>
          <w:szCs w:val="24"/>
        </w:rPr>
        <w:t>kanadyjkarka</w:t>
      </w:r>
      <w:proofErr w:type="spellEnd"/>
      <w:r w:rsidRPr="00B26902">
        <w:rPr>
          <w:rFonts w:eastAsia="Calibri" w:cstheme="minorHAnsi"/>
          <w:sz w:val="24"/>
          <w:szCs w:val="24"/>
        </w:rPr>
        <w:t>:</w:t>
      </w:r>
    </w:p>
    <w:p w14:paraId="28BC49EA" w14:textId="3417A9AF" w:rsidR="00F23F8B" w:rsidRPr="00B26902" w:rsidRDefault="00F23F8B">
      <w:pPr>
        <w:pStyle w:val="Akapitzlist"/>
        <w:numPr>
          <w:ilvl w:val="0"/>
          <w:numId w:val="55"/>
        </w:numPr>
        <w:spacing w:after="0"/>
        <w:ind w:left="1134"/>
        <w:rPr>
          <w:rFonts w:eastAsia="Calibri" w:cstheme="minorHAnsi"/>
          <w:sz w:val="24"/>
          <w:szCs w:val="24"/>
        </w:rPr>
      </w:pPr>
      <w:r w:rsidRPr="00B26902">
        <w:rPr>
          <w:rFonts w:eastAsia="Calibri" w:cstheme="minorHAnsi"/>
          <w:sz w:val="24"/>
          <w:szCs w:val="24"/>
        </w:rPr>
        <w:t>2. miejsce w konkurencji C2 500 m na Mistrzostwach Europy Seniorów (13-16.06.2024</w:t>
      </w:r>
      <w:r w:rsidR="00EB0844" w:rsidRPr="00B26902">
        <w:rPr>
          <w:rFonts w:eastAsia="Calibri" w:cstheme="minorHAnsi"/>
          <w:sz w:val="24"/>
          <w:szCs w:val="24"/>
        </w:rPr>
        <w:t xml:space="preserve"> r</w:t>
      </w:r>
      <w:r w:rsidRPr="00B26902">
        <w:rPr>
          <w:rFonts w:eastAsia="Calibri" w:cstheme="minorHAnsi"/>
          <w:sz w:val="24"/>
          <w:szCs w:val="24"/>
        </w:rPr>
        <w:t>. Szeged, Węgry),</w:t>
      </w:r>
    </w:p>
    <w:p w14:paraId="5A6C5805" w14:textId="05BF12F0" w:rsidR="00F23F8B" w:rsidRPr="00B26902" w:rsidRDefault="00F23F8B">
      <w:pPr>
        <w:pStyle w:val="Akapitzlist"/>
        <w:numPr>
          <w:ilvl w:val="0"/>
          <w:numId w:val="55"/>
        </w:numPr>
        <w:spacing w:after="0"/>
        <w:ind w:left="1134"/>
        <w:rPr>
          <w:rFonts w:eastAsia="Calibri" w:cstheme="minorHAnsi"/>
          <w:sz w:val="24"/>
          <w:szCs w:val="24"/>
        </w:rPr>
      </w:pPr>
      <w:r w:rsidRPr="00B26902">
        <w:rPr>
          <w:rFonts w:eastAsia="Calibri" w:cstheme="minorHAnsi"/>
          <w:sz w:val="24"/>
          <w:szCs w:val="24"/>
        </w:rPr>
        <w:t>5. miejsce w konkurencji C2 na 500m na 23. Igrzyskach Olimpijskich (26.07-11.08.2024</w:t>
      </w:r>
      <w:r w:rsidR="00EB0844" w:rsidRPr="00B26902">
        <w:rPr>
          <w:rFonts w:eastAsia="Calibri" w:cstheme="minorHAnsi"/>
          <w:sz w:val="24"/>
          <w:szCs w:val="24"/>
        </w:rPr>
        <w:t xml:space="preserve"> r</w:t>
      </w:r>
      <w:r w:rsidRPr="00B26902">
        <w:rPr>
          <w:rFonts w:eastAsia="Calibri" w:cstheme="minorHAnsi"/>
          <w:sz w:val="24"/>
          <w:szCs w:val="24"/>
        </w:rPr>
        <w:t>. Paryż, Francja).</w:t>
      </w:r>
    </w:p>
    <w:p w14:paraId="09799E22" w14:textId="7BD90C91" w:rsidR="00F23F8B" w:rsidRPr="00B26902" w:rsidRDefault="00F23F8B">
      <w:pPr>
        <w:pStyle w:val="Akapitzlist"/>
        <w:numPr>
          <w:ilvl w:val="0"/>
          <w:numId w:val="53"/>
        </w:numPr>
        <w:spacing w:after="0"/>
        <w:rPr>
          <w:rFonts w:eastAsia="Calibri" w:cstheme="minorHAnsi"/>
          <w:sz w:val="24"/>
          <w:szCs w:val="24"/>
        </w:rPr>
      </w:pPr>
      <w:r w:rsidRPr="00B26902">
        <w:rPr>
          <w:rFonts w:eastAsia="Calibri" w:cstheme="minorHAnsi"/>
          <w:bCs/>
          <w:sz w:val="24"/>
          <w:szCs w:val="24"/>
        </w:rPr>
        <w:t xml:space="preserve">Aleksandra </w:t>
      </w:r>
      <w:proofErr w:type="spellStart"/>
      <w:r w:rsidRPr="00B26902">
        <w:rPr>
          <w:rFonts w:eastAsia="Calibri" w:cstheme="minorHAnsi"/>
          <w:bCs/>
          <w:sz w:val="24"/>
          <w:szCs w:val="24"/>
        </w:rPr>
        <w:t>Pietruk</w:t>
      </w:r>
      <w:proofErr w:type="spellEnd"/>
      <w:r w:rsidRPr="00B26902">
        <w:rPr>
          <w:rFonts w:eastAsia="Calibri" w:cstheme="minorHAnsi"/>
          <w:sz w:val="24"/>
          <w:szCs w:val="24"/>
        </w:rPr>
        <w:t xml:space="preserve"> – zawodniczka Klubu Sportowego Kaliber Białystok</w:t>
      </w:r>
      <w:r w:rsidR="00D950DF" w:rsidRPr="00B26902">
        <w:rPr>
          <w:rFonts w:eastAsia="Calibri" w:cstheme="minorHAnsi"/>
          <w:sz w:val="24"/>
          <w:szCs w:val="24"/>
        </w:rPr>
        <w:t>, strzelectwo sportowe, karabin</w:t>
      </w:r>
      <w:r w:rsidRPr="00B26902">
        <w:rPr>
          <w:rFonts w:eastAsia="Calibri" w:cstheme="minorHAnsi"/>
          <w:sz w:val="24"/>
          <w:szCs w:val="24"/>
        </w:rPr>
        <w:t>:</w:t>
      </w:r>
    </w:p>
    <w:p w14:paraId="19B44623" w14:textId="0D4AAAEC" w:rsidR="00F23F8B" w:rsidRPr="00B26902" w:rsidRDefault="00F23F8B">
      <w:pPr>
        <w:pStyle w:val="Akapitzlist"/>
        <w:numPr>
          <w:ilvl w:val="0"/>
          <w:numId w:val="56"/>
        </w:numPr>
        <w:spacing w:after="0"/>
        <w:ind w:left="1134"/>
        <w:rPr>
          <w:rFonts w:eastAsia="Calibri" w:cstheme="minorHAnsi"/>
          <w:sz w:val="24"/>
          <w:szCs w:val="24"/>
        </w:rPr>
      </w:pPr>
      <w:r w:rsidRPr="00B26902">
        <w:rPr>
          <w:rFonts w:eastAsia="Calibri" w:cstheme="minorHAnsi"/>
          <w:sz w:val="24"/>
          <w:szCs w:val="24"/>
        </w:rPr>
        <w:t>2x 3. miejsce drużynowo na Mistrzostwach Europy Seniorów (20.05-08.06.2024</w:t>
      </w:r>
      <w:r w:rsidR="00EB0844" w:rsidRPr="00B26902">
        <w:rPr>
          <w:rFonts w:eastAsia="Calibri" w:cstheme="minorHAnsi"/>
          <w:sz w:val="24"/>
          <w:szCs w:val="24"/>
        </w:rPr>
        <w:t xml:space="preserve"> r</w:t>
      </w:r>
      <w:r w:rsidRPr="00B26902">
        <w:rPr>
          <w:rFonts w:eastAsia="Calibri" w:cstheme="minorHAnsi"/>
          <w:sz w:val="24"/>
          <w:szCs w:val="24"/>
        </w:rPr>
        <w:t>. Osijek, Chorwacja),</w:t>
      </w:r>
    </w:p>
    <w:p w14:paraId="33F360A4" w14:textId="76077CB1" w:rsidR="00F23F8B" w:rsidRPr="00B26902" w:rsidRDefault="00F23F8B">
      <w:pPr>
        <w:pStyle w:val="Akapitzlist"/>
        <w:numPr>
          <w:ilvl w:val="0"/>
          <w:numId w:val="56"/>
        </w:numPr>
        <w:spacing w:after="0"/>
        <w:ind w:left="1134"/>
        <w:rPr>
          <w:rFonts w:eastAsia="Calibri" w:cstheme="minorHAnsi"/>
          <w:sz w:val="24"/>
          <w:szCs w:val="24"/>
        </w:rPr>
      </w:pPr>
      <w:r w:rsidRPr="00B26902">
        <w:rPr>
          <w:rFonts w:eastAsia="Calibri" w:cstheme="minorHAnsi"/>
          <w:sz w:val="24"/>
          <w:szCs w:val="24"/>
        </w:rPr>
        <w:t>20. miejsce na 23. Igrzyskach Olimpijskich (26.07-11.08.2024</w:t>
      </w:r>
      <w:r w:rsidR="00EB0844" w:rsidRPr="00B26902">
        <w:rPr>
          <w:rFonts w:eastAsia="Calibri" w:cstheme="minorHAnsi"/>
          <w:sz w:val="24"/>
          <w:szCs w:val="24"/>
        </w:rPr>
        <w:t xml:space="preserve"> r</w:t>
      </w:r>
      <w:r w:rsidRPr="00B26902">
        <w:rPr>
          <w:rFonts w:eastAsia="Calibri" w:cstheme="minorHAnsi"/>
          <w:sz w:val="24"/>
          <w:szCs w:val="24"/>
        </w:rPr>
        <w:t>. Paryż, Francja).</w:t>
      </w:r>
    </w:p>
    <w:p w14:paraId="1ACF48B3" w14:textId="260703BA" w:rsidR="00F23F8B" w:rsidRPr="00B26902" w:rsidRDefault="00F23F8B">
      <w:pPr>
        <w:pStyle w:val="Akapitzlist"/>
        <w:numPr>
          <w:ilvl w:val="0"/>
          <w:numId w:val="53"/>
        </w:numPr>
        <w:spacing w:after="0"/>
        <w:rPr>
          <w:rFonts w:eastAsia="Calibri" w:cstheme="minorHAnsi"/>
          <w:sz w:val="24"/>
          <w:szCs w:val="24"/>
        </w:rPr>
      </w:pPr>
      <w:r w:rsidRPr="00B26902">
        <w:rPr>
          <w:rFonts w:eastAsia="Calibri" w:cstheme="minorHAnsi"/>
          <w:bCs/>
          <w:sz w:val="24"/>
          <w:szCs w:val="24"/>
        </w:rPr>
        <w:t xml:space="preserve">Aleksander </w:t>
      </w:r>
      <w:proofErr w:type="spellStart"/>
      <w:r w:rsidRPr="00B26902">
        <w:rPr>
          <w:rFonts w:eastAsia="Calibri" w:cstheme="minorHAnsi"/>
          <w:bCs/>
          <w:sz w:val="24"/>
          <w:szCs w:val="24"/>
        </w:rPr>
        <w:t>Kitewski</w:t>
      </w:r>
      <w:proofErr w:type="spellEnd"/>
      <w:r w:rsidRPr="00B26902">
        <w:rPr>
          <w:rFonts w:eastAsia="Calibri" w:cstheme="minorHAnsi"/>
          <w:sz w:val="24"/>
          <w:szCs w:val="24"/>
        </w:rPr>
        <w:t xml:space="preserve"> </w:t>
      </w:r>
      <w:r w:rsidR="003817A3" w:rsidRPr="00B26902">
        <w:rPr>
          <w:rFonts w:eastAsia="Calibri" w:cstheme="minorHAnsi"/>
          <w:sz w:val="24"/>
          <w:szCs w:val="24"/>
        </w:rPr>
        <w:t xml:space="preserve">– </w:t>
      </w:r>
      <w:r w:rsidRPr="00B26902">
        <w:rPr>
          <w:rFonts w:eastAsia="Calibri" w:cstheme="minorHAnsi"/>
          <w:sz w:val="24"/>
          <w:szCs w:val="24"/>
        </w:rPr>
        <w:t xml:space="preserve">zawodnik Spółdzielczego Klubu Sportowego </w:t>
      </w:r>
      <w:proofErr w:type="spellStart"/>
      <w:r w:rsidRPr="00B26902">
        <w:rPr>
          <w:rFonts w:eastAsia="Calibri" w:cstheme="minorHAnsi"/>
          <w:sz w:val="24"/>
          <w:szCs w:val="24"/>
        </w:rPr>
        <w:t>Cresovia</w:t>
      </w:r>
      <w:proofErr w:type="spellEnd"/>
      <w:r w:rsidRPr="00B26902">
        <w:rPr>
          <w:rFonts w:eastAsia="Calibri" w:cstheme="minorHAnsi"/>
          <w:sz w:val="24"/>
          <w:szCs w:val="24"/>
        </w:rPr>
        <w:t xml:space="preserve">, </w:t>
      </w:r>
      <w:r w:rsidR="003817A3" w:rsidRPr="00B26902">
        <w:rPr>
          <w:rFonts w:eastAsia="Calibri" w:cstheme="minorHAnsi"/>
          <w:sz w:val="24"/>
          <w:szCs w:val="24"/>
        </w:rPr>
        <w:t>kajakarstwo</w:t>
      </w:r>
      <w:r w:rsidRPr="00B26902">
        <w:rPr>
          <w:rFonts w:eastAsia="Calibri" w:cstheme="minorHAnsi"/>
          <w:sz w:val="24"/>
          <w:szCs w:val="24"/>
        </w:rPr>
        <w:t>:</w:t>
      </w:r>
    </w:p>
    <w:p w14:paraId="1D24BBB1" w14:textId="237C5BB5" w:rsidR="00F23F8B" w:rsidRPr="00B26902" w:rsidRDefault="00F23F8B">
      <w:pPr>
        <w:pStyle w:val="Akapitzlist"/>
        <w:numPr>
          <w:ilvl w:val="0"/>
          <w:numId w:val="57"/>
        </w:numPr>
        <w:spacing w:after="0"/>
        <w:ind w:left="1134"/>
        <w:rPr>
          <w:rFonts w:eastAsia="Calibri" w:cstheme="minorHAnsi"/>
          <w:sz w:val="24"/>
          <w:szCs w:val="24"/>
        </w:rPr>
      </w:pPr>
      <w:r w:rsidRPr="00B26902">
        <w:rPr>
          <w:rFonts w:eastAsia="Calibri" w:cstheme="minorHAnsi"/>
          <w:sz w:val="24"/>
          <w:szCs w:val="24"/>
        </w:rPr>
        <w:t>2. miejsce w konkurencji C2</w:t>
      </w:r>
      <w:r w:rsidR="00667006" w:rsidRPr="00B26902">
        <w:rPr>
          <w:rFonts w:eastAsia="Calibri" w:cstheme="minorHAnsi"/>
          <w:sz w:val="24"/>
          <w:szCs w:val="24"/>
        </w:rPr>
        <w:t> </w:t>
      </w:r>
      <w:r w:rsidRPr="00B26902">
        <w:rPr>
          <w:rFonts w:eastAsia="Calibri" w:cstheme="minorHAnsi"/>
          <w:sz w:val="24"/>
          <w:szCs w:val="24"/>
        </w:rPr>
        <w:t>200</w:t>
      </w:r>
      <w:r w:rsidR="00667006" w:rsidRPr="00B26902">
        <w:rPr>
          <w:rFonts w:eastAsia="Calibri" w:cstheme="minorHAnsi"/>
          <w:sz w:val="24"/>
          <w:szCs w:val="24"/>
        </w:rPr>
        <w:t xml:space="preserve"> </w:t>
      </w:r>
      <w:r w:rsidRPr="00B26902">
        <w:rPr>
          <w:rFonts w:eastAsia="Calibri" w:cstheme="minorHAnsi"/>
          <w:sz w:val="24"/>
          <w:szCs w:val="24"/>
        </w:rPr>
        <w:t>m na Mistrzostwach Europy Seniorów (13-16.06.2024</w:t>
      </w:r>
      <w:r w:rsidR="00EB0844" w:rsidRPr="00B26902">
        <w:rPr>
          <w:rFonts w:eastAsia="Calibri" w:cstheme="minorHAnsi"/>
          <w:sz w:val="24"/>
          <w:szCs w:val="24"/>
        </w:rPr>
        <w:t xml:space="preserve"> r</w:t>
      </w:r>
      <w:r w:rsidRPr="00B26902">
        <w:rPr>
          <w:rFonts w:eastAsia="Calibri" w:cstheme="minorHAnsi"/>
          <w:sz w:val="24"/>
          <w:szCs w:val="24"/>
        </w:rPr>
        <w:t>. Szeged, Węgry);</w:t>
      </w:r>
    </w:p>
    <w:p w14:paraId="254145C7" w14:textId="4449F6F7" w:rsidR="00F23F8B" w:rsidRPr="00B26902" w:rsidRDefault="00F23F8B">
      <w:pPr>
        <w:pStyle w:val="Akapitzlist"/>
        <w:numPr>
          <w:ilvl w:val="0"/>
          <w:numId w:val="57"/>
        </w:numPr>
        <w:spacing w:after="0"/>
        <w:ind w:left="1134"/>
        <w:rPr>
          <w:rFonts w:eastAsia="Calibri" w:cstheme="minorHAnsi"/>
          <w:sz w:val="24"/>
          <w:szCs w:val="24"/>
        </w:rPr>
      </w:pPr>
      <w:r w:rsidRPr="00B26902">
        <w:rPr>
          <w:rFonts w:eastAsia="Calibri" w:cstheme="minorHAnsi"/>
          <w:sz w:val="24"/>
          <w:szCs w:val="24"/>
        </w:rPr>
        <w:t>1. miejsce w konkurencji C2 mix 200</w:t>
      </w:r>
      <w:r w:rsidR="00667006" w:rsidRPr="00B26902">
        <w:rPr>
          <w:rFonts w:eastAsia="Calibri" w:cstheme="minorHAnsi"/>
          <w:sz w:val="24"/>
          <w:szCs w:val="24"/>
        </w:rPr>
        <w:t xml:space="preserve"> </w:t>
      </w:r>
      <w:r w:rsidRPr="00B26902">
        <w:rPr>
          <w:rFonts w:eastAsia="Calibri" w:cstheme="minorHAnsi"/>
          <w:sz w:val="24"/>
          <w:szCs w:val="24"/>
        </w:rPr>
        <w:t>m  na Mistrzostwach Polski Seniorów (25-30.06.2024</w:t>
      </w:r>
      <w:r w:rsidR="00EB0844" w:rsidRPr="00B26902">
        <w:rPr>
          <w:rFonts w:eastAsia="Calibri" w:cstheme="minorHAnsi"/>
          <w:sz w:val="24"/>
          <w:szCs w:val="24"/>
        </w:rPr>
        <w:t xml:space="preserve"> r</w:t>
      </w:r>
      <w:r w:rsidRPr="00B26902">
        <w:rPr>
          <w:rFonts w:eastAsia="Calibri" w:cstheme="minorHAnsi"/>
          <w:sz w:val="24"/>
          <w:szCs w:val="24"/>
        </w:rPr>
        <w:t>. Wrocław).</w:t>
      </w:r>
    </w:p>
    <w:p w14:paraId="541E99EA" w14:textId="77777777" w:rsidR="00F23F8B" w:rsidRPr="00B26902" w:rsidRDefault="00F23F8B">
      <w:pPr>
        <w:pStyle w:val="Akapitzlist"/>
        <w:numPr>
          <w:ilvl w:val="0"/>
          <w:numId w:val="53"/>
        </w:numPr>
        <w:spacing w:after="0"/>
        <w:rPr>
          <w:rFonts w:eastAsia="Calibri" w:cstheme="minorHAnsi"/>
          <w:sz w:val="24"/>
          <w:szCs w:val="24"/>
        </w:rPr>
      </w:pPr>
      <w:r w:rsidRPr="00B26902">
        <w:rPr>
          <w:rFonts w:eastAsia="Calibri" w:cstheme="minorHAnsi"/>
          <w:bCs/>
          <w:sz w:val="24"/>
          <w:szCs w:val="24"/>
        </w:rPr>
        <w:t xml:space="preserve">Anna </w:t>
      </w:r>
      <w:proofErr w:type="spellStart"/>
      <w:r w:rsidRPr="00B26902">
        <w:rPr>
          <w:rFonts w:eastAsia="Calibri" w:cstheme="minorHAnsi"/>
          <w:bCs/>
          <w:sz w:val="24"/>
          <w:szCs w:val="24"/>
        </w:rPr>
        <w:t>Raniewicz</w:t>
      </w:r>
      <w:proofErr w:type="spellEnd"/>
      <w:r w:rsidRPr="00B26902">
        <w:rPr>
          <w:rFonts w:eastAsia="Calibri" w:cstheme="minorHAnsi"/>
          <w:sz w:val="24"/>
          <w:szCs w:val="24"/>
        </w:rPr>
        <w:t xml:space="preserve"> – zawodniczka </w:t>
      </w:r>
      <w:proofErr w:type="spellStart"/>
      <w:r w:rsidRPr="00B26902">
        <w:rPr>
          <w:rFonts w:eastAsia="Calibri" w:cstheme="minorHAnsi"/>
          <w:sz w:val="24"/>
          <w:szCs w:val="24"/>
        </w:rPr>
        <w:t>Amp</w:t>
      </w:r>
      <w:proofErr w:type="spellEnd"/>
      <w:r w:rsidRPr="00B26902">
        <w:rPr>
          <w:rFonts w:eastAsia="Calibri" w:cstheme="minorHAnsi"/>
          <w:sz w:val="24"/>
          <w:szCs w:val="24"/>
        </w:rPr>
        <w:t xml:space="preserve"> futbolu:</w:t>
      </w:r>
    </w:p>
    <w:p w14:paraId="35038FCF" w14:textId="38BEEDA0" w:rsidR="00F23F8B" w:rsidRPr="00B26902" w:rsidRDefault="00F23F8B">
      <w:pPr>
        <w:pStyle w:val="Akapitzlist"/>
        <w:numPr>
          <w:ilvl w:val="0"/>
          <w:numId w:val="26"/>
        </w:numPr>
        <w:spacing w:after="0"/>
        <w:ind w:left="1134"/>
        <w:rPr>
          <w:rFonts w:eastAsia="Calibri" w:cstheme="minorHAnsi"/>
          <w:sz w:val="24"/>
          <w:szCs w:val="24"/>
        </w:rPr>
      </w:pPr>
      <w:r w:rsidRPr="00B26902">
        <w:rPr>
          <w:rFonts w:eastAsia="Calibri" w:cstheme="minorHAnsi"/>
          <w:sz w:val="24"/>
          <w:szCs w:val="24"/>
        </w:rPr>
        <w:t>3. miejsce na Mistrzostwach Świata AMP futbolu (04-11.11.2024</w:t>
      </w:r>
      <w:r w:rsidR="00EB0844" w:rsidRPr="00B26902">
        <w:rPr>
          <w:rFonts w:eastAsia="Calibri" w:cstheme="minorHAnsi"/>
          <w:sz w:val="24"/>
          <w:szCs w:val="24"/>
        </w:rPr>
        <w:t xml:space="preserve"> r</w:t>
      </w:r>
      <w:r w:rsidRPr="00B26902">
        <w:rPr>
          <w:rFonts w:eastAsia="Calibri" w:cstheme="minorHAnsi"/>
          <w:sz w:val="24"/>
          <w:szCs w:val="24"/>
        </w:rPr>
        <w:t xml:space="preserve">. Barranquilla, Kolumbia). </w:t>
      </w:r>
    </w:p>
    <w:p w14:paraId="64B0BDF5" w14:textId="0130422C" w:rsidR="00F23F8B" w:rsidRPr="00B26902" w:rsidRDefault="00F23F8B">
      <w:pPr>
        <w:pStyle w:val="Akapitzlist"/>
        <w:numPr>
          <w:ilvl w:val="0"/>
          <w:numId w:val="53"/>
        </w:numPr>
        <w:spacing w:after="0"/>
        <w:rPr>
          <w:rFonts w:eastAsia="Calibri" w:cstheme="minorHAnsi"/>
          <w:sz w:val="24"/>
          <w:szCs w:val="24"/>
        </w:rPr>
      </w:pPr>
      <w:r w:rsidRPr="00B26902">
        <w:rPr>
          <w:rFonts w:eastAsia="Calibri" w:cstheme="minorHAnsi"/>
          <w:bCs/>
          <w:sz w:val="24"/>
          <w:szCs w:val="24"/>
        </w:rPr>
        <w:t>Marek Czajkowski</w:t>
      </w:r>
      <w:r w:rsidRPr="00B26902">
        <w:rPr>
          <w:rFonts w:eastAsia="Calibri" w:cstheme="minorHAnsi"/>
          <w:sz w:val="24"/>
          <w:szCs w:val="24"/>
        </w:rPr>
        <w:t xml:space="preserve"> – </w:t>
      </w:r>
      <w:r w:rsidR="004B3772" w:rsidRPr="00F5235F">
        <w:rPr>
          <w:rFonts w:eastAsia="Calibri" w:cstheme="minorHAnsi"/>
          <w:sz w:val="24"/>
          <w:szCs w:val="24"/>
          <w:lang w:val="en-GB"/>
        </w:rPr>
        <w:t>strongman</w:t>
      </w:r>
      <w:r w:rsidRPr="00B26902">
        <w:rPr>
          <w:rFonts w:eastAsia="Calibri" w:cstheme="minorHAnsi"/>
          <w:sz w:val="24"/>
          <w:szCs w:val="24"/>
          <w:lang w:val="en-GB"/>
        </w:rPr>
        <w:t>:</w:t>
      </w:r>
    </w:p>
    <w:p w14:paraId="6B743DF6" w14:textId="6DDCAD8B" w:rsidR="00F23F8B" w:rsidRPr="00B26902" w:rsidRDefault="00F23F8B">
      <w:pPr>
        <w:pStyle w:val="Akapitzlist"/>
        <w:numPr>
          <w:ilvl w:val="0"/>
          <w:numId w:val="26"/>
        </w:numPr>
        <w:spacing w:after="0"/>
        <w:ind w:left="1134"/>
        <w:rPr>
          <w:rFonts w:eastAsia="Calibri" w:cstheme="minorHAnsi"/>
          <w:sz w:val="24"/>
          <w:szCs w:val="24"/>
          <w:lang w:val="en-US"/>
        </w:rPr>
      </w:pPr>
      <w:r w:rsidRPr="00B26902">
        <w:rPr>
          <w:rFonts w:eastAsia="Calibri" w:cstheme="minorHAnsi"/>
          <w:sz w:val="24"/>
          <w:szCs w:val="24"/>
          <w:lang w:val="en-US"/>
        </w:rPr>
        <w:t xml:space="preserve">3. </w:t>
      </w:r>
      <w:proofErr w:type="spellStart"/>
      <w:r w:rsidRPr="00B26902">
        <w:rPr>
          <w:rFonts w:eastAsia="Calibri" w:cstheme="minorHAnsi"/>
          <w:sz w:val="24"/>
          <w:szCs w:val="24"/>
          <w:lang w:val="en-US"/>
        </w:rPr>
        <w:t>miejsce</w:t>
      </w:r>
      <w:proofErr w:type="spellEnd"/>
      <w:r w:rsidRPr="00B26902">
        <w:rPr>
          <w:rFonts w:eastAsia="Calibri" w:cstheme="minorHAnsi"/>
          <w:sz w:val="24"/>
          <w:szCs w:val="24"/>
          <w:lang w:val="en-US"/>
        </w:rPr>
        <w:t xml:space="preserve"> </w:t>
      </w:r>
      <w:proofErr w:type="spellStart"/>
      <w:r w:rsidRPr="00B26902">
        <w:rPr>
          <w:rFonts w:eastAsia="Calibri" w:cstheme="minorHAnsi"/>
          <w:sz w:val="24"/>
          <w:szCs w:val="24"/>
          <w:lang w:val="en-US"/>
        </w:rPr>
        <w:t>na</w:t>
      </w:r>
      <w:proofErr w:type="spellEnd"/>
      <w:r w:rsidRPr="00B26902">
        <w:rPr>
          <w:rFonts w:eastAsia="Calibri" w:cstheme="minorHAnsi"/>
          <w:sz w:val="24"/>
          <w:szCs w:val="24"/>
          <w:lang w:val="en-US"/>
        </w:rPr>
        <w:t xml:space="preserve"> </w:t>
      </w:r>
      <w:proofErr w:type="spellStart"/>
      <w:r w:rsidRPr="00B26902">
        <w:rPr>
          <w:rFonts w:eastAsia="Calibri" w:cstheme="minorHAnsi"/>
          <w:sz w:val="24"/>
          <w:szCs w:val="24"/>
          <w:lang w:val="en-US"/>
        </w:rPr>
        <w:t>Mistrzostwach</w:t>
      </w:r>
      <w:proofErr w:type="spellEnd"/>
      <w:r w:rsidRPr="00B26902">
        <w:rPr>
          <w:rFonts w:eastAsia="Calibri" w:cstheme="minorHAnsi"/>
          <w:sz w:val="24"/>
          <w:szCs w:val="24"/>
          <w:lang w:val="en-US"/>
        </w:rPr>
        <w:t xml:space="preserve"> </w:t>
      </w:r>
      <w:proofErr w:type="spellStart"/>
      <w:r w:rsidRPr="00B26902">
        <w:rPr>
          <w:rFonts w:eastAsia="Calibri" w:cstheme="minorHAnsi"/>
          <w:sz w:val="24"/>
          <w:szCs w:val="24"/>
          <w:lang w:val="en-US"/>
        </w:rPr>
        <w:t>Europy</w:t>
      </w:r>
      <w:proofErr w:type="spellEnd"/>
      <w:r w:rsidRPr="00B26902">
        <w:rPr>
          <w:rFonts w:eastAsia="Calibri" w:cstheme="minorHAnsi"/>
          <w:sz w:val="24"/>
          <w:szCs w:val="24"/>
          <w:lang w:val="en-US"/>
        </w:rPr>
        <w:t xml:space="preserve"> </w:t>
      </w:r>
      <w:r w:rsidRPr="00CF0E94">
        <w:rPr>
          <w:rFonts w:eastAsia="Calibri" w:cstheme="minorHAnsi"/>
          <w:sz w:val="24"/>
          <w:szCs w:val="24"/>
          <w:lang w:val="en-GB"/>
        </w:rPr>
        <w:t>Official Strongman Games</w:t>
      </w:r>
      <w:r w:rsidRPr="00B26902">
        <w:rPr>
          <w:rFonts w:eastAsia="Calibri" w:cstheme="minorHAnsi"/>
          <w:sz w:val="24"/>
          <w:szCs w:val="24"/>
          <w:lang w:val="en-GB"/>
        </w:rPr>
        <w:t xml:space="preserve"> </w:t>
      </w:r>
      <w:r w:rsidRPr="00B26902">
        <w:rPr>
          <w:rFonts w:eastAsia="Calibri" w:cstheme="minorHAnsi"/>
          <w:sz w:val="24"/>
          <w:szCs w:val="24"/>
          <w:lang w:val="en-US"/>
        </w:rPr>
        <w:t>(17-18.08.2024</w:t>
      </w:r>
      <w:r w:rsidR="00EB0844" w:rsidRPr="00B26902">
        <w:rPr>
          <w:rFonts w:eastAsia="Calibri" w:cstheme="minorHAnsi"/>
          <w:sz w:val="24"/>
          <w:szCs w:val="24"/>
          <w:lang w:val="en-US"/>
        </w:rPr>
        <w:t xml:space="preserve"> r</w:t>
      </w:r>
      <w:r w:rsidRPr="00B26902">
        <w:rPr>
          <w:rFonts w:eastAsia="Calibri" w:cstheme="minorHAnsi"/>
          <w:sz w:val="24"/>
          <w:szCs w:val="24"/>
          <w:lang w:val="en-US"/>
        </w:rPr>
        <w:t xml:space="preserve">. </w:t>
      </w:r>
      <w:r w:rsidRPr="00CF0E94">
        <w:rPr>
          <w:rFonts w:eastAsia="Calibri" w:cstheme="minorHAnsi"/>
          <w:sz w:val="24"/>
          <w:szCs w:val="24"/>
          <w:lang w:val="en-GB"/>
        </w:rPr>
        <w:t>York</w:t>
      </w:r>
      <w:r w:rsidRPr="00B26902">
        <w:rPr>
          <w:rFonts w:eastAsia="Calibri" w:cstheme="minorHAnsi"/>
          <w:sz w:val="24"/>
          <w:szCs w:val="24"/>
          <w:lang w:val="en-US"/>
        </w:rPr>
        <w:t>, Anglia),</w:t>
      </w:r>
    </w:p>
    <w:p w14:paraId="6579FE07" w14:textId="4B6EA589" w:rsidR="00F23F8B" w:rsidRPr="00B26902" w:rsidRDefault="00F23F8B">
      <w:pPr>
        <w:pStyle w:val="Akapitzlist"/>
        <w:numPr>
          <w:ilvl w:val="0"/>
          <w:numId w:val="26"/>
        </w:numPr>
        <w:spacing w:after="0"/>
        <w:ind w:left="1134"/>
        <w:rPr>
          <w:rFonts w:eastAsia="Calibri" w:cstheme="minorHAnsi"/>
          <w:sz w:val="24"/>
          <w:szCs w:val="24"/>
        </w:rPr>
      </w:pPr>
      <w:r w:rsidRPr="00B26902">
        <w:rPr>
          <w:rFonts w:eastAsia="Calibri" w:cstheme="minorHAnsi"/>
          <w:sz w:val="24"/>
          <w:szCs w:val="24"/>
        </w:rPr>
        <w:t xml:space="preserve">1. miejsce na </w:t>
      </w:r>
      <w:r w:rsidRPr="00CF0E94">
        <w:rPr>
          <w:rFonts w:eastAsia="Calibri" w:cstheme="minorHAnsi"/>
          <w:sz w:val="24"/>
          <w:szCs w:val="24"/>
          <w:lang w:val="en-GB"/>
        </w:rPr>
        <w:t>Viking European Strongman Cup</w:t>
      </w:r>
      <w:r w:rsidRPr="00B26902">
        <w:rPr>
          <w:rFonts w:eastAsia="Calibri" w:cstheme="minorHAnsi"/>
          <w:sz w:val="24"/>
          <w:szCs w:val="24"/>
        </w:rPr>
        <w:t>! (02.06.2024</w:t>
      </w:r>
      <w:r w:rsidR="00EB0844" w:rsidRPr="00B26902">
        <w:rPr>
          <w:rFonts w:eastAsia="Calibri" w:cstheme="minorHAnsi"/>
          <w:sz w:val="24"/>
          <w:szCs w:val="24"/>
        </w:rPr>
        <w:t xml:space="preserve"> r</w:t>
      </w:r>
      <w:r w:rsidRPr="00B26902">
        <w:rPr>
          <w:rFonts w:eastAsia="Calibri" w:cstheme="minorHAnsi"/>
          <w:sz w:val="24"/>
          <w:szCs w:val="24"/>
        </w:rPr>
        <w:t>. Iława).</w:t>
      </w:r>
    </w:p>
    <w:p w14:paraId="14132F88" w14:textId="77777777" w:rsidR="00F23F8B" w:rsidRPr="00B26902" w:rsidRDefault="00F23F8B">
      <w:pPr>
        <w:pStyle w:val="Akapitzlist"/>
        <w:numPr>
          <w:ilvl w:val="0"/>
          <w:numId w:val="53"/>
        </w:numPr>
        <w:spacing w:after="0"/>
        <w:rPr>
          <w:rFonts w:eastAsia="Calibri" w:cstheme="minorHAnsi"/>
          <w:sz w:val="24"/>
          <w:szCs w:val="24"/>
        </w:rPr>
      </w:pPr>
      <w:r w:rsidRPr="00B26902">
        <w:rPr>
          <w:rFonts w:eastAsia="Calibri" w:cstheme="minorHAnsi"/>
          <w:bCs/>
          <w:sz w:val="24"/>
          <w:szCs w:val="24"/>
        </w:rPr>
        <w:t xml:space="preserve">Karolina </w:t>
      </w:r>
      <w:proofErr w:type="spellStart"/>
      <w:r w:rsidRPr="00B26902">
        <w:rPr>
          <w:rFonts w:eastAsia="Calibri" w:cstheme="minorHAnsi"/>
          <w:bCs/>
          <w:sz w:val="24"/>
          <w:szCs w:val="24"/>
        </w:rPr>
        <w:t>Domaszuk</w:t>
      </w:r>
      <w:proofErr w:type="spellEnd"/>
      <w:r w:rsidRPr="00B26902">
        <w:rPr>
          <w:rFonts w:eastAsia="Calibri" w:cstheme="minorHAnsi"/>
          <w:sz w:val="24"/>
          <w:szCs w:val="24"/>
        </w:rPr>
        <w:t xml:space="preserve"> – zawodniczka Klubu Sportowego Metalowiec Białystok, zapasy:</w:t>
      </w:r>
    </w:p>
    <w:p w14:paraId="3F1337D8" w14:textId="7A1FAB1A" w:rsidR="00F23F8B" w:rsidRPr="00B26902" w:rsidRDefault="00F23F8B">
      <w:pPr>
        <w:pStyle w:val="Akapitzlist"/>
        <w:numPr>
          <w:ilvl w:val="0"/>
          <w:numId w:val="58"/>
        </w:numPr>
        <w:spacing w:after="0"/>
        <w:ind w:left="1134"/>
        <w:rPr>
          <w:rFonts w:eastAsia="Calibri" w:cstheme="minorHAnsi"/>
          <w:sz w:val="24"/>
          <w:szCs w:val="24"/>
        </w:rPr>
      </w:pPr>
      <w:r w:rsidRPr="00B26902">
        <w:rPr>
          <w:rFonts w:eastAsia="Calibri" w:cstheme="minorHAnsi"/>
          <w:sz w:val="24"/>
          <w:szCs w:val="24"/>
        </w:rPr>
        <w:t>3. miejsce na Mistrzostwach Świata Juniorów (02-08.08.2024</w:t>
      </w:r>
      <w:r w:rsidR="00EB0844" w:rsidRPr="00B26902">
        <w:rPr>
          <w:rFonts w:eastAsia="Calibri" w:cstheme="minorHAnsi"/>
          <w:sz w:val="24"/>
          <w:szCs w:val="24"/>
        </w:rPr>
        <w:t xml:space="preserve"> r</w:t>
      </w:r>
      <w:r w:rsidRPr="00B26902">
        <w:rPr>
          <w:rFonts w:eastAsia="Calibri" w:cstheme="minorHAnsi"/>
          <w:sz w:val="24"/>
          <w:szCs w:val="24"/>
        </w:rPr>
        <w:t>. Pontevedra, Hiszpania),</w:t>
      </w:r>
    </w:p>
    <w:p w14:paraId="5F521F3A" w14:textId="4B6B6F66" w:rsidR="00F23F8B" w:rsidRPr="00B26902" w:rsidRDefault="00F23F8B">
      <w:pPr>
        <w:pStyle w:val="Akapitzlist"/>
        <w:numPr>
          <w:ilvl w:val="0"/>
          <w:numId w:val="58"/>
        </w:numPr>
        <w:spacing w:after="0"/>
        <w:ind w:left="1134"/>
        <w:rPr>
          <w:rFonts w:eastAsia="Calibri" w:cstheme="minorHAnsi"/>
          <w:sz w:val="24"/>
          <w:szCs w:val="24"/>
        </w:rPr>
      </w:pPr>
      <w:r w:rsidRPr="00B26902">
        <w:rPr>
          <w:rFonts w:eastAsia="Calibri" w:cstheme="minorHAnsi"/>
          <w:sz w:val="24"/>
          <w:szCs w:val="24"/>
        </w:rPr>
        <w:lastRenderedPageBreak/>
        <w:t>5. miejsce na Mistrzostwach Europy Juniorów (24.06-07.07.2024</w:t>
      </w:r>
      <w:r w:rsidR="00EB0844" w:rsidRPr="00B26902">
        <w:rPr>
          <w:rFonts w:eastAsia="Calibri" w:cstheme="minorHAnsi"/>
          <w:sz w:val="24"/>
          <w:szCs w:val="24"/>
        </w:rPr>
        <w:t xml:space="preserve"> r</w:t>
      </w:r>
      <w:r w:rsidRPr="00B26902">
        <w:rPr>
          <w:rFonts w:eastAsia="Calibri" w:cstheme="minorHAnsi"/>
          <w:sz w:val="24"/>
          <w:szCs w:val="24"/>
        </w:rPr>
        <w:t xml:space="preserve">. </w:t>
      </w:r>
      <w:proofErr w:type="spellStart"/>
      <w:r w:rsidRPr="00B26902">
        <w:rPr>
          <w:rFonts w:eastAsia="Calibri" w:cstheme="minorHAnsi"/>
          <w:sz w:val="24"/>
          <w:szCs w:val="24"/>
        </w:rPr>
        <w:t>Novi</w:t>
      </w:r>
      <w:proofErr w:type="spellEnd"/>
      <w:r w:rsidRPr="00B26902">
        <w:rPr>
          <w:rFonts w:eastAsia="Calibri" w:cstheme="minorHAnsi"/>
          <w:sz w:val="24"/>
          <w:szCs w:val="24"/>
        </w:rPr>
        <w:t xml:space="preserve"> Sad, Chorwacja).</w:t>
      </w:r>
    </w:p>
    <w:p w14:paraId="3E7A4E34" w14:textId="787C0E4E" w:rsidR="00F23F8B" w:rsidRPr="00B26902" w:rsidRDefault="00F23F8B" w:rsidP="00B26902">
      <w:pPr>
        <w:pStyle w:val="Akapitzlist"/>
        <w:numPr>
          <w:ilvl w:val="2"/>
          <w:numId w:val="66"/>
        </w:numPr>
        <w:tabs>
          <w:tab w:val="clear" w:pos="2160"/>
        </w:tabs>
        <w:spacing w:after="0"/>
        <w:ind w:left="709" w:hanging="283"/>
        <w:rPr>
          <w:rFonts w:eastAsia="Calibri" w:cstheme="minorHAnsi"/>
          <w:sz w:val="24"/>
          <w:szCs w:val="24"/>
        </w:rPr>
      </w:pPr>
      <w:r w:rsidRPr="00B26902">
        <w:rPr>
          <w:rFonts w:eastAsia="Calibri" w:cstheme="minorHAnsi"/>
          <w:sz w:val="24"/>
          <w:szCs w:val="24"/>
        </w:rPr>
        <w:t>W kategorii „Najlepszy Młody Sportowiec 2024 roku”:</w:t>
      </w:r>
    </w:p>
    <w:p w14:paraId="7516FDE0" w14:textId="0B3E76D0" w:rsidR="00F23F8B" w:rsidRPr="00B26902" w:rsidRDefault="00F23F8B">
      <w:pPr>
        <w:pStyle w:val="Akapitzlist"/>
        <w:numPr>
          <w:ilvl w:val="0"/>
          <w:numId w:val="54"/>
        </w:numPr>
        <w:spacing w:after="0"/>
        <w:ind w:left="1134"/>
        <w:rPr>
          <w:rFonts w:eastAsia="Calibri" w:cstheme="minorHAnsi"/>
          <w:sz w:val="24"/>
          <w:szCs w:val="24"/>
        </w:rPr>
      </w:pPr>
      <w:r w:rsidRPr="00B26902">
        <w:rPr>
          <w:rFonts w:eastAsia="Calibri" w:cstheme="minorHAnsi"/>
          <w:bCs/>
          <w:sz w:val="24"/>
          <w:szCs w:val="24"/>
        </w:rPr>
        <w:t>Dominika Zimnoch</w:t>
      </w:r>
      <w:r w:rsidRPr="00B26902">
        <w:rPr>
          <w:rFonts w:eastAsia="Calibri" w:cstheme="minorHAnsi"/>
          <w:sz w:val="24"/>
          <w:szCs w:val="24"/>
        </w:rPr>
        <w:t xml:space="preserve"> – zawodniczka Dojlidy Białystok </w:t>
      </w:r>
      <w:proofErr w:type="spellStart"/>
      <w:r w:rsidRPr="007304F0">
        <w:rPr>
          <w:rFonts w:eastAsia="Calibri" w:cstheme="minorHAnsi"/>
          <w:sz w:val="24"/>
          <w:szCs w:val="24"/>
          <w:lang w:val="en-GB"/>
        </w:rPr>
        <w:t>Canoe&amp;Kajak</w:t>
      </w:r>
      <w:proofErr w:type="spellEnd"/>
      <w:r w:rsidRPr="007304F0">
        <w:rPr>
          <w:rFonts w:eastAsia="Calibri" w:cstheme="minorHAnsi"/>
          <w:sz w:val="24"/>
          <w:szCs w:val="24"/>
          <w:lang w:val="en-GB"/>
        </w:rPr>
        <w:t xml:space="preserve"> Team</w:t>
      </w:r>
      <w:r w:rsidRPr="00B26902">
        <w:rPr>
          <w:rFonts w:eastAsia="Calibri" w:cstheme="minorHAnsi"/>
          <w:sz w:val="24"/>
          <w:szCs w:val="24"/>
        </w:rPr>
        <w:t>, kajakarstwo:</w:t>
      </w:r>
    </w:p>
    <w:p w14:paraId="0E16642D" w14:textId="52A03B37" w:rsidR="00F23F8B" w:rsidRPr="00B26902" w:rsidRDefault="00F23F8B">
      <w:pPr>
        <w:pStyle w:val="Akapitzlist"/>
        <w:numPr>
          <w:ilvl w:val="0"/>
          <w:numId w:val="59"/>
        </w:numPr>
        <w:spacing w:after="0"/>
        <w:ind w:left="1134"/>
        <w:rPr>
          <w:rFonts w:eastAsia="Calibri" w:cstheme="minorHAnsi"/>
          <w:sz w:val="24"/>
          <w:szCs w:val="24"/>
        </w:rPr>
      </w:pPr>
      <w:r w:rsidRPr="00B26902">
        <w:rPr>
          <w:rFonts w:eastAsia="Calibri" w:cstheme="minorHAnsi"/>
          <w:sz w:val="24"/>
          <w:szCs w:val="24"/>
        </w:rPr>
        <w:t>2x 3. miejsce indywidualnie (K1 – 200 m) i w parze (K2 – 500 m) oraz 4. miejsce w konkurencji K4 na 500 m na Mistrzostwach Świata Juniorów i U23 (17-21.07.2024</w:t>
      </w:r>
      <w:r w:rsidR="00EB0844" w:rsidRPr="00B26902">
        <w:rPr>
          <w:rFonts w:eastAsia="Calibri" w:cstheme="minorHAnsi"/>
          <w:sz w:val="24"/>
          <w:szCs w:val="24"/>
        </w:rPr>
        <w:t xml:space="preserve"> r</w:t>
      </w:r>
      <w:r w:rsidRPr="00B26902">
        <w:rPr>
          <w:rFonts w:eastAsia="Calibri" w:cstheme="minorHAnsi"/>
          <w:sz w:val="24"/>
          <w:szCs w:val="24"/>
        </w:rPr>
        <w:t xml:space="preserve">. </w:t>
      </w:r>
      <w:proofErr w:type="spellStart"/>
      <w:r w:rsidRPr="00B26902">
        <w:rPr>
          <w:rFonts w:eastAsia="Calibri" w:cstheme="minorHAnsi"/>
          <w:sz w:val="24"/>
          <w:szCs w:val="24"/>
        </w:rPr>
        <w:t>Plovdiv</w:t>
      </w:r>
      <w:proofErr w:type="spellEnd"/>
      <w:r w:rsidRPr="00B26902">
        <w:rPr>
          <w:rFonts w:eastAsia="Calibri" w:cstheme="minorHAnsi"/>
          <w:sz w:val="24"/>
          <w:szCs w:val="24"/>
        </w:rPr>
        <w:t>, Bułgaria),</w:t>
      </w:r>
    </w:p>
    <w:p w14:paraId="0C0DD81C" w14:textId="5FD867B3" w:rsidR="00F23F8B" w:rsidRPr="00B26902" w:rsidRDefault="00F23F8B">
      <w:pPr>
        <w:pStyle w:val="Akapitzlist"/>
        <w:numPr>
          <w:ilvl w:val="0"/>
          <w:numId w:val="59"/>
        </w:numPr>
        <w:spacing w:after="0"/>
        <w:ind w:left="1134"/>
        <w:rPr>
          <w:rFonts w:eastAsia="Calibri" w:cstheme="minorHAnsi"/>
          <w:sz w:val="24"/>
          <w:szCs w:val="24"/>
        </w:rPr>
      </w:pPr>
      <w:r w:rsidRPr="00B26902">
        <w:rPr>
          <w:rFonts w:eastAsia="Calibri" w:cstheme="minorHAnsi"/>
          <w:sz w:val="24"/>
          <w:szCs w:val="24"/>
        </w:rPr>
        <w:t>1. miejsce (K1 na 200m) i 2. miejsce (K2 na 500</w:t>
      </w:r>
      <w:r w:rsidR="00667006" w:rsidRPr="00B26902">
        <w:rPr>
          <w:rFonts w:eastAsia="Calibri" w:cstheme="minorHAnsi"/>
          <w:sz w:val="24"/>
          <w:szCs w:val="24"/>
        </w:rPr>
        <w:t xml:space="preserve"> </w:t>
      </w:r>
      <w:r w:rsidRPr="00B26902">
        <w:rPr>
          <w:rFonts w:eastAsia="Calibri" w:cstheme="minorHAnsi"/>
          <w:sz w:val="24"/>
          <w:szCs w:val="24"/>
        </w:rPr>
        <w:t>m) na Mistrzostwach Europy Juniorów</w:t>
      </w:r>
      <w:r w:rsidR="004D2BEC" w:rsidRPr="00B26902">
        <w:rPr>
          <w:rFonts w:eastAsia="Calibri" w:cstheme="minorHAnsi"/>
          <w:sz w:val="24"/>
          <w:szCs w:val="24"/>
        </w:rPr>
        <w:t xml:space="preserve"> </w:t>
      </w:r>
      <w:r w:rsidRPr="00B26902">
        <w:rPr>
          <w:rFonts w:eastAsia="Calibri" w:cstheme="minorHAnsi"/>
          <w:sz w:val="24"/>
          <w:szCs w:val="24"/>
        </w:rPr>
        <w:t>(27-30.06.2024</w:t>
      </w:r>
      <w:r w:rsidR="00EB0844" w:rsidRPr="00B26902">
        <w:rPr>
          <w:rFonts w:eastAsia="Calibri" w:cstheme="minorHAnsi"/>
          <w:sz w:val="24"/>
          <w:szCs w:val="24"/>
        </w:rPr>
        <w:t xml:space="preserve"> r</w:t>
      </w:r>
      <w:r w:rsidRPr="00B26902">
        <w:rPr>
          <w:rFonts w:eastAsia="Calibri" w:cstheme="minorHAnsi"/>
          <w:sz w:val="24"/>
          <w:szCs w:val="24"/>
        </w:rPr>
        <w:t>. Bratysława, Słowacja).</w:t>
      </w:r>
    </w:p>
    <w:p w14:paraId="0A2861C6" w14:textId="36233C74" w:rsidR="00F23F8B" w:rsidRPr="00B26902" w:rsidRDefault="00F23F8B">
      <w:pPr>
        <w:pStyle w:val="Akapitzlist"/>
        <w:numPr>
          <w:ilvl w:val="0"/>
          <w:numId w:val="54"/>
        </w:numPr>
        <w:spacing w:after="0"/>
        <w:ind w:left="1134"/>
        <w:rPr>
          <w:rFonts w:eastAsia="Calibri" w:cstheme="minorHAnsi"/>
          <w:sz w:val="24"/>
          <w:szCs w:val="24"/>
        </w:rPr>
      </w:pPr>
      <w:r w:rsidRPr="00B26902">
        <w:rPr>
          <w:rFonts w:eastAsia="Calibri" w:cstheme="minorHAnsi"/>
          <w:bCs/>
          <w:sz w:val="24"/>
          <w:szCs w:val="24"/>
        </w:rPr>
        <w:t xml:space="preserve">Paweł </w:t>
      </w:r>
      <w:proofErr w:type="spellStart"/>
      <w:r w:rsidRPr="00B26902">
        <w:rPr>
          <w:rFonts w:eastAsia="Calibri" w:cstheme="minorHAnsi"/>
          <w:bCs/>
          <w:sz w:val="24"/>
          <w:szCs w:val="24"/>
        </w:rPr>
        <w:t>Kiryluk</w:t>
      </w:r>
      <w:proofErr w:type="spellEnd"/>
      <w:r w:rsidRPr="00B26902">
        <w:rPr>
          <w:rFonts w:eastAsia="Calibri" w:cstheme="minorHAnsi"/>
          <w:sz w:val="24"/>
          <w:szCs w:val="24"/>
        </w:rPr>
        <w:t xml:space="preserve"> – zawodnik Białostockiego Klubu Karate, karate:</w:t>
      </w:r>
    </w:p>
    <w:p w14:paraId="4A3B93DD" w14:textId="2B6BD57B" w:rsidR="00F23F8B" w:rsidRPr="00B26902" w:rsidRDefault="00F23F8B">
      <w:pPr>
        <w:pStyle w:val="Akapitzlist"/>
        <w:numPr>
          <w:ilvl w:val="0"/>
          <w:numId w:val="60"/>
        </w:numPr>
        <w:spacing w:after="0"/>
        <w:ind w:left="1134"/>
        <w:rPr>
          <w:rFonts w:eastAsia="Calibri" w:cstheme="minorHAnsi"/>
          <w:sz w:val="24"/>
          <w:szCs w:val="24"/>
        </w:rPr>
      </w:pPr>
      <w:r w:rsidRPr="00B26902">
        <w:rPr>
          <w:rFonts w:eastAsia="Calibri" w:cstheme="minorHAnsi"/>
          <w:sz w:val="24"/>
          <w:szCs w:val="24"/>
        </w:rPr>
        <w:t>3. miejsce na Mistrzostwach Europy U21 (09-11.02.2024</w:t>
      </w:r>
      <w:r w:rsidR="00EB0844" w:rsidRPr="00B26902">
        <w:rPr>
          <w:rFonts w:eastAsia="Calibri" w:cstheme="minorHAnsi"/>
          <w:sz w:val="24"/>
          <w:szCs w:val="24"/>
        </w:rPr>
        <w:t xml:space="preserve"> r</w:t>
      </w:r>
      <w:r w:rsidRPr="00B26902">
        <w:rPr>
          <w:rFonts w:eastAsia="Calibri" w:cstheme="minorHAnsi"/>
          <w:sz w:val="24"/>
          <w:szCs w:val="24"/>
        </w:rPr>
        <w:t>. Tbilisi, Gruzja),</w:t>
      </w:r>
    </w:p>
    <w:p w14:paraId="6AA46232" w14:textId="39194B5A" w:rsidR="00F23F8B" w:rsidRPr="00B26902" w:rsidRDefault="00F23F8B">
      <w:pPr>
        <w:pStyle w:val="Akapitzlist"/>
        <w:numPr>
          <w:ilvl w:val="0"/>
          <w:numId w:val="60"/>
        </w:numPr>
        <w:spacing w:after="0"/>
        <w:ind w:left="1134"/>
        <w:rPr>
          <w:rFonts w:eastAsia="Calibri" w:cstheme="minorHAnsi"/>
          <w:sz w:val="24"/>
          <w:szCs w:val="24"/>
        </w:rPr>
      </w:pPr>
      <w:r w:rsidRPr="00B26902">
        <w:rPr>
          <w:rFonts w:eastAsia="Calibri" w:cstheme="minorHAnsi"/>
          <w:sz w:val="24"/>
          <w:szCs w:val="24"/>
        </w:rPr>
        <w:t>7. miejsce na Mistrzostwach Świata U21 (09-13.10.2024</w:t>
      </w:r>
      <w:r w:rsidR="00EB0844" w:rsidRPr="00B26902">
        <w:rPr>
          <w:rFonts w:eastAsia="Calibri" w:cstheme="minorHAnsi"/>
          <w:sz w:val="24"/>
          <w:szCs w:val="24"/>
        </w:rPr>
        <w:t xml:space="preserve"> r</w:t>
      </w:r>
      <w:r w:rsidRPr="00B26902">
        <w:rPr>
          <w:rFonts w:eastAsia="Calibri" w:cstheme="minorHAnsi"/>
          <w:sz w:val="24"/>
          <w:szCs w:val="24"/>
        </w:rPr>
        <w:t>. Wenecja, Włochy).</w:t>
      </w:r>
    </w:p>
    <w:p w14:paraId="3F57FAFF" w14:textId="44970423" w:rsidR="00F23F8B" w:rsidRPr="00B26902" w:rsidRDefault="00F23F8B">
      <w:pPr>
        <w:pStyle w:val="Akapitzlist"/>
        <w:numPr>
          <w:ilvl w:val="0"/>
          <w:numId w:val="54"/>
        </w:numPr>
        <w:spacing w:after="0"/>
        <w:ind w:left="1134"/>
        <w:rPr>
          <w:rFonts w:eastAsia="Calibri" w:cstheme="minorHAnsi"/>
          <w:sz w:val="24"/>
          <w:szCs w:val="24"/>
        </w:rPr>
      </w:pPr>
      <w:r w:rsidRPr="00B26902">
        <w:rPr>
          <w:rFonts w:eastAsia="Calibri" w:cstheme="minorHAnsi"/>
          <w:bCs/>
          <w:sz w:val="24"/>
          <w:szCs w:val="24"/>
        </w:rPr>
        <w:t>Anna Falkowska</w:t>
      </w:r>
      <w:r w:rsidRPr="00B26902">
        <w:rPr>
          <w:rFonts w:eastAsia="Calibri" w:cstheme="minorHAnsi"/>
          <w:sz w:val="24"/>
          <w:szCs w:val="24"/>
        </w:rPr>
        <w:t xml:space="preserve"> – zawodniczka Łyżwiarskiego Klubu Sportowego </w:t>
      </w:r>
      <w:proofErr w:type="spellStart"/>
      <w:r w:rsidRPr="00B26902">
        <w:rPr>
          <w:rFonts w:eastAsia="Calibri" w:cstheme="minorHAnsi"/>
          <w:sz w:val="24"/>
          <w:szCs w:val="24"/>
        </w:rPr>
        <w:t>Juvenia</w:t>
      </w:r>
      <w:proofErr w:type="spellEnd"/>
      <w:r w:rsidRPr="00B26902">
        <w:rPr>
          <w:rFonts w:eastAsia="Calibri" w:cstheme="minorHAnsi"/>
          <w:sz w:val="24"/>
          <w:szCs w:val="24"/>
        </w:rPr>
        <w:t xml:space="preserve"> Białystok, </w:t>
      </w:r>
      <w:r w:rsidRPr="007304F0">
        <w:rPr>
          <w:rFonts w:eastAsia="Calibri" w:cstheme="minorHAnsi"/>
          <w:sz w:val="24"/>
          <w:szCs w:val="24"/>
          <w:lang w:val="en-GB"/>
        </w:rPr>
        <w:t>short-track</w:t>
      </w:r>
      <w:r w:rsidRPr="00B26902">
        <w:rPr>
          <w:rFonts w:eastAsia="Calibri" w:cstheme="minorHAnsi"/>
          <w:sz w:val="24"/>
          <w:szCs w:val="24"/>
        </w:rPr>
        <w:t>:</w:t>
      </w:r>
    </w:p>
    <w:p w14:paraId="2D44D284" w14:textId="0C74DBDA" w:rsidR="00F23F8B" w:rsidRPr="00B26902" w:rsidRDefault="00F23F8B">
      <w:pPr>
        <w:pStyle w:val="Akapitzlist"/>
        <w:numPr>
          <w:ilvl w:val="0"/>
          <w:numId w:val="30"/>
        </w:numPr>
        <w:spacing w:after="0"/>
        <w:ind w:left="1134"/>
        <w:rPr>
          <w:rFonts w:eastAsia="Calibri" w:cstheme="minorHAnsi"/>
          <w:sz w:val="24"/>
          <w:szCs w:val="24"/>
        </w:rPr>
      </w:pPr>
      <w:r w:rsidRPr="00B26902">
        <w:rPr>
          <w:rFonts w:eastAsia="Calibri" w:cstheme="minorHAnsi"/>
          <w:sz w:val="24"/>
          <w:szCs w:val="24"/>
        </w:rPr>
        <w:t>1. miejsce na Zimowych Igrzyskach Olimpijskich Młodzieży na 500 m (19.01-01.02.2024</w:t>
      </w:r>
      <w:r w:rsidR="003C3DE4" w:rsidRPr="00B26902">
        <w:rPr>
          <w:rFonts w:eastAsia="Calibri" w:cstheme="minorHAnsi"/>
          <w:sz w:val="24"/>
          <w:szCs w:val="24"/>
        </w:rPr>
        <w:t xml:space="preserve"> r</w:t>
      </w:r>
      <w:r w:rsidRPr="00B26902">
        <w:rPr>
          <w:rFonts w:eastAsia="Calibri" w:cstheme="minorHAnsi"/>
          <w:sz w:val="24"/>
          <w:szCs w:val="24"/>
        </w:rPr>
        <w:t xml:space="preserve">. </w:t>
      </w:r>
      <w:proofErr w:type="spellStart"/>
      <w:r w:rsidRPr="00B26902">
        <w:rPr>
          <w:rFonts w:eastAsia="Calibri" w:cstheme="minorHAnsi"/>
          <w:sz w:val="24"/>
          <w:szCs w:val="24"/>
        </w:rPr>
        <w:t>Gangwon</w:t>
      </w:r>
      <w:proofErr w:type="spellEnd"/>
      <w:r w:rsidRPr="00B26902">
        <w:rPr>
          <w:rFonts w:eastAsia="Calibri" w:cstheme="minorHAnsi"/>
          <w:sz w:val="24"/>
          <w:szCs w:val="24"/>
        </w:rPr>
        <w:t>, Korea P</w:t>
      </w:r>
      <w:r w:rsidR="00EB0844" w:rsidRPr="00B26902">
        <w:rPr>
          <w:rFonts w:eastAsia="Calibri" w:cstheme="minorHAnsi"/>
          <w:sz w:val="24"/>
          <w:szCs w:val="24"/>
        </w:rPr>
        <w:t>ołudniowa</w:t>
      </w:r>
      <w:r w:rsidRPr="00B26902">
        <w:rPr>
          <w:rFonts w:eastAsia="Calibri" w:cstheme="minorHAnsi"/>
          <w:sz w:val="24"/>
          <w:szCs w:val="24"/>
        </w:rPr>
        <w:t>),</w:t>
      </w:r>
    </w:p>
    <w:p w14:paraId="444CEF8A" w14:textId="18C03285" w:rsidR="00F23F8B" w:rsidRPr="00B26902" w:rsidRDefault="00F23F8B">
      <w:pPr>
        <w:pStyle w:val="Akapitzlist"/>
        <w:numPr>
          <w:ilvl w:val="0"/>
          <w:numId w:val="30"/>
        </w:numPr>
        <w:spacing w:after="0"/>
        <w:ind w:left="1134"/>
        <w:rPr>
          <w:rFonts w:eastAsia="Calibri" w:cstheme="minorHAnsi"/>
          <w:sz w:val="24"/>
          <w:szCs w:val="24"/>
        </w:rPr>
      </w:pPr>
      <w:r w:rsidRPr="00B26902">
        <w:rPr>
          <w:rFonts w:eastAsia="Calibri" w:cstheme="minorHAnsi"/>
          <w:sz w:val="24"/>
          <w:szCs w:val="24"/>
        </w:rPr>
        <w:t>3. miejsce na Mistrzostwach Świata Juniorów w sztafecie 3 km (22-24.02.2024</w:t>
      </w:r>
      <w:r w:rsidR="0010032D" w:rsidRPr="00B26902">
        <w:rPr>
          <w:rFonts w:eastAsia="Calibri" w:cstheme="minorHAnsi"/>
          <w:sz w:val="24"/>
          <w:szCs w:val="24"/>
        </w:rPr>
        <w:t xml:space="preserve"> r</w:t>
      </w:r>
      <w:r w:rsidRPr="00B26902">
        <w:rPr>
          <w:rFonts w:eastAsia="Calibri" w:cstheme="minorHAnsi"/>
          <w:sz w:val="24"/>
          <w:szCs w:val="24"/>
        </w:rPr>
        <w:t>. Gdańsk).</w:t>
      </w:r>
    </w:p>
    <w:p w14:paraId="344E22B5" w14:textId="07303F5F" w:rsidR="00075D36" w:rsidRPr="00B26902" w:rsidRDefault="00075D36" w:rsidP="00B26902">
      <w:pPr>
        <w:spacing w:before="240"/>
        <w:rPr>
          <w:rFonts w:cstheme="minorHAnsi"/>
          <w:sz w:val="24"/>
          <w:szCs w:val="24"/>
        </w:rPr>
      </w:pPr>
      <w:r w:rsidRPr="00B26902">
        <w:rPr>
          <w:rFonts w:cstheme="minorHAnsi"/>
          <w:sz w:val="24"/>
          <w:szCs w:val="24"/>
        </w:rPr>
        <w:t>Warto również wspomnieć o Natalii Bukowieckiej – zawodniczce KS Podlasie Białystok, specjalizującej się</w:t>
      </w:r>
      <w:r w:rsidR="00E352E2" w:rsidRPr="00B26902">
        <w:rPr>
          <w:rFonts w:cstheme="minorHAnsi"/>
          <w:sz w:val="24"/>
          <w:szCs w:val="24"/>
        </w:rPr>
        <w:t xml:space="preserve"> </w:t>
      </w:r>
      <w:r w:rsidRPr="00B26902">
        <w:rPr>
          <w:rFonts w:cstheme="minorHAnsi"/>
          <w:sz w:val="24"/>
          <w:szCs w:val="24"/>
        </w:rPr>
        <w:t>w biegu na 400 m. Rok 2024 był jednym z najważniejszych w jej karierze – sięgnęła po medale na dwóch najważniejszych imprezach międzynarodowych, tj. Mistrzostwach Europy oraz Igrzyskach Olimpijskich.</w:t>
      </w:r>
      <w:r w:rsidR="00935DD8" w:rsidRPr="00B26902">
        <w:rPr>
          <w:rFonts w:cstheme="minorHAnsi"/>
          <w:sz w:val="24"/>
          <w:szCs w:val="24"/>
        </w:rPr>
        <w:t xml:space="preserve"> </w:t>
      </w:r>
      <w:r w:rsidRPr="00B26902">
        <w:rPr>
          <w:rFonts w:cstheme="minorHAnsi"/>
          <w:sz w:val="24"/>
          <w:szCs w:val="24"/>
        </w:rPr>
        <w:t>W tym samym sezonie ustanowiła oraz dwukrotnie poprawiła rekord Polski, potwierdzając swoją znakomitą formę. Jej osiągnięcia zostały docenione poprzez przyznanie tytułu najlepszej lekkoatletki roku</w:t>
      </w:r>
      <w:r w:rsidR="00935DD8" w:rsidRPr="00B26902">
        <w:rPr>
          <w:rFonts w:cstheme="minorHAnsi"/>
          <w:sz w:val="24"/>
          <w:szCs w:val="24"/>
        </w:rPr>
        <w:t xml:space="preserve"> </w:t>
      </w:r>
      <w:r w:rsidRPr="00B26902">
        <w:rPr>
          <w:rFonts w:cstheme="minorHAnsi"/>
          <w:sz w:val="24"/>
          <w:szCs w:val="24"/>
        </w:rPr>
        <w:t>w prestiżowym plebiscycie „Złote Kolce”. Dzięki konsekwentnym występom na najwyższym poziomie Natalia Bukowiecka ugruntowała swoją pozycję jako jedna z czołowych biegaczek świata na dystansie 400 metrów.</w:t>
      </w:r>
    </w:p>
    <w:p w14:paraId="1519226E" w14:textId="1A1638FD" w:rsidR="00A53544" w:rsidRPr="00B26902" w:rsidRDefault="00A53544" w:rsidP="00C56442">
      <w:pPr>
        <w:rPr>
          <w:rFonts w:cstheme="minorHAnsi"/>
          <w:color w:val="5F497A" w:themeColor="accent4" w:themeShade="BF"/>
          <w:sz w:val="24"/>
          <w:szCs w:val="24"/>
        </w:rPr>
      </w:pPr>
      <w:r w:rsidRPr="00B26902">
        <w:rPr>
          <w:rFonts w:cstheme="minorHAnsi"/>
          <w:color w:val="5F497A" w:themeColor="accent4" w:themeShade="BF"/>
          <w:sz w:val="24"/>
          <w:szCs w:val="24"/>
        </w:rPr>
        <w:t>Stypendia Sportowe i Stypendia Sportowe Mistrzów w 202</w:t>
      </w:r>
      <w:r w:rsidR="00F23F8B" w:rsidRPr="00B26902">
        <w:rPr>
          <w:rFonts w:cstheme="minorHAnsi"/>
          <w:color w:val="5F497A" w:themeColor="accent4" w:themeShade="BF"/>
          <w:sz w:val="24"/>
          <w:szCs w:val="24"/>
        </w:rPr>
        <w:t xml:space="preserve">4 </w:t>
      </w:r>
      <w:r w:rsidRPr="00B26902">
        <w:rPr>
          <w:rFonts w:cstheme="minorHAnsi"/>
          <w:color w:val="5F497A" w:themeColor="accent4" w:themeShade="BF"/>
          <w:sz w:val="24"/>
          <w:szCs w:val="24"/>
        </w:rPr>
        <w:t>r.</w:t>
      </w:r>
    </w:p>
    <w:p w14:paraId="692F7F94" w14:textId="0C1DF330" w:rsidR="00E52BC3" w:rsidRDefault="00F23F8B" w:rsidP="00C56442">
      <w:pPr>
        <w:rPr>
          <w:rFonts w:eastAsia="Calibri" w:cstheme="minorHAnsi"/>
          <w:sz w:val="24"/>
          <w:szCs w:val="24"/>
        </w:rPr>
      </w:pPr>
      <w:r w:rsidRPr="00B26902">
        <w:rPr>
          <w:rFonts w:eastAsia="Calibri" w:cstheme="minorHAnsi"/>
          <w:sz w:val="24"/>
          <w:szCs w:val="24"/>
        </w:rPr>
        <w:t>Stypendia Sportowe i Stypendia Sportowe Mistrzów przyznano na cały rok i II półrocze 2024 r. Ogółem przyznanych zostało 125 stypendiów (w tym 17 Stypendiów Sportowych Mistrzów) dla 125 zawodników. Najniższa kwota stypendium wyniosła 240 zł/miesięcznie, a najwyższa, w przypadku stypendium Mistrzów – 5 000 zł/miesięcznie.</w:t>
      </w:r>
      <w:r w:rsidRPr="00B26902">
        <w:rPr>
          <w:rFonts w:cstheme="minorHAnsi"/>
          <w:sz w:val="24"/>
          <w:szCs w:val="24"/>
        </w:rPr>
        <w:t xml:space="preserve"> </w:t>
      </w:r>
      <w:r w:rsidRPr="00B26902">
        <w:rPr>
          <w:rFonts w:eastAsia="Calibri" w:cstheme="minorHAnsi"/>
          <w:sz w:val="24"/>
          <w:szCs w:val="24"/>
        </w:rPr>
        <w:t>Stypendium jest wyrazem uznania dla prezentowanego przez zawodnika poziomu sportowego i jednocześnie motywacją do utrzymania wysokiego poziomu startowego. Na stypendia sportowe i stypendia Mistrzów z budżetu Miasta Białegostoku wydatkowano łącznie 949 920 zł. W 2024 r. Stypendia Sportowe Mistrzów otrzymało 17 zawodników białostockich klubów sportowych,</w:t>
      </w:r>
      <w:r w:rsidR="00935DD8" w:rsidRPr="00B26902">
        <w:rPr>
          <w:rFonts w:eastAsia="Calibri" w:cstheme="minorHAnsi"/>
          <w:sz w:val="24"/>
          <w:szCs w:val="24"/>
        </w:rPr>
        <w:t xml:space="preserve"> </w:t>
      </w:r>
      <w:r w:rsidRPr="00B26902">
        <w:rPr>
          <w:rFonts w:eastAsia="Calibri" w:cstheme="minorHAnsi"/>
          <w:sz w:val="24"/>
          <w:szCs w:val="24"/>
        </w:rPr>
        <w:t>w</w:t>
      </w:r>
      <w:r w:rsidR="00E352E2" w:rsidRPr="00B26902">
        <w:rPr>
          <w:rFonts w:eastAsia="Calibri" w:cstheme="minorHAnsi"/>
          <w:sz w:val="24"/>
          <w:szCs w:val="24"/>
        </w:rPr>
        <w:t> </w:t>
      </w:r>
      <w:r w:rsidRPr="00B26902">
        <w:rPr>
          <w:rFonts w:eastAsia="Calibri" w:cstheme="minorHAnsi"/>
          <w:sz w:val="24"/>
          <w:szCs w:val="24"/>
        </w:rPr>
        <w:t xml:space="preserve">następujących dyscyplinach: 5 </w:t>
      </w:r>
      <w:r w:rsidR="00345671" w:rsidRPr="00B26902">
        <w:rPr>
          <w:rFonts w:eastAsia="Calibri" w:cstheme="minorHAnsi"/>
          <w:sz w:val="24"/>
          <w:szCs w:val="24"/>
        </w:rPr>
        <w:t xml:space="preserve">– </w:t>
      </w:r>
      <w:r w:rsidRPr="00B26902">
        <w:rPr>
          <w:rFonts w:eastAsia="Calibri" w:cstheme="minorHAnsi"/>
          <w:sz w:val="24"/>
          <w:szCs w:val="24"/>
        </w:rPr>
        <w:t xml:space="preserve">w lekkoatletyce, 4 </w:t>
      </w:r>
      <w:r w:rsidR="00345671" w:rsidRPr="00B26902">
        <w:rPr>
          <w:rFonts w:eastAsia="Calibri" w:cstheme="minorHAnsi"/>
          <w:sz w:val="24"/>
          <w:szCs w:val="24"/>
        </w:rPr>
        <w:t xml:space="preserve">– </w:t>
      </w:r>
      <w:r w:rsidRPr="00B26902">
        <w:rPr>
          <w:rFonts w:eastAsia="Calibri" w:cstheme="minorHAnsi"/>
          <w:sz w:val="24"/>
          <w:szCs w:val="24"/>
        </w:rPr>
        <w:t xml:space="preserve">w </w:t>
      </w:r>
      <w:r w:rsidRPr="009A7E6D">
        <w:rPr>
          <w:rFonts w:eastAsia="Calibri" w:cstheme="minorHAnsi"/>
          <w:sz w:val="24"/>
          <w:szCs w:val="24"/>
          <w:lang w:val="en-GB"/>
        </w:rPr>
        <w:t xml:space="preserve">short </w:t>
      </w:r>
      <w:proofErr w:type="spellStart"/>
      <w:r w:rsidRPr="009A7E6D">
        <w:rPr>
          <w:rFonts w:eastAsia="Calibri" w:cstheme="minorHAnsi"/>
          <w:sz w:val="24"/>
          <w:szCs w:val="24"/>
          <w:lang w:val="en-GB"/>
        </w:rPr>
        <w:t>tracku</w:t>
      </w:r>
      <w:proofErr w:type="spellEnd"/>
      <w:r w:rsidRPr="00B26902">
        <w:rPr>
          <w:rFonts w:eastAsia="Calibri" w:cstheme="minorHAnsi"/>
          <w:sz w:val="24"/>
          <w:szCs w:val="24"/>
        </w:rPr>
        <w:t xml:space="preserve">, 3 </w:t>
      </w:r>
      <w:r w:rsidR="00345671" w:rsidRPr="00B26902">
        <w:rPr>
          <w:rFonts w:eastAsia="Calibri" w:cstheme="minorHAnsi"/>
          <w:sz w:val="24"/>
          <w:szCs w:val="24"/>
        </w:rPr>
        <w:t xml:space="preserve">– </w:t>
      </w:r>
      <w:r w:rsidRPr="00B26902">
        <w:rPr>
          <w:rFonts w:eastAsia="Calibri" w:cstheme="minorHAnsi"/>
          <w:sz w:val="24"/>
          <w:szCs w:val="24"/>
        </w:rPr>
        <w:t xml:space="preserve">w kajakarstwie, 1 </w:t>
      </w:r>
      <w:r w:rsidR="00345671" w:rsidRPr="00B26902">
        <w:rPr>
          <w:rFonts w:eastAsia="Calibri" w:cstheme="minorHAnsi"/>
          <w:sz w:val="24"/>
          <w:szCs w:val="24"/>
        </w:rPr>
        <w:t xml:space="preserve">– </w:t>
      </w:r>
      <w:r w:rsidRPr="00B26902">
        <w:rPr>
          <w:rFonts w:eastAsia="Calibri" w:cstheme="minorHAnsi"/>
          <w:sz w:val="24"/>
          <w:szCs w:val="24"/>
        </w:rPr>
        <w:t xml:space="preserve">w karate, 1 </w:t>
      </w:r>
      <w:r w:rsidR="00345671" w:rsidRPr="00B26902">
        <w:rPr>
          <w:rFonts w:eastAsia="Calibri" w:cstheme="minorHAnsi"/>
          <w:sz w:val="24"/>
          <w:szCs w:val="24"/>
        </w:rPr>
        <w:t xml:space="preserve">– </w:t>
      </w:r>
      <w:r w:rsidRPr="00B26902">
        <w:rPr>
          <w:rFonts w:eastAsia="Calibri" w:cstheme="minorHAnsi"/>
          <w:sz w:val="24"/>
          <w:szCs w:val="24"/>
        </w:rPr>
        <w:t xml:space="preserve">w kolarstwie,1 </w:t>
      </w:r>
      <w:r w:rsidR="00345671" w:rsidRPr="00B26902">
        <w:rPr>
          <w:rFonts w:eastAsia="Calibri" w:cstheme="minorHAnsi"/>
          <w:sz w:val="24"/>
          <w:szCs w:val="24"/>
        </w:rPr>
        <w:t xml:space="preserve">– </w:t>
      </w:r>
      <w:r w:rsidRPr="00B26902">
        <w:rPr>
          <w:rFonts w:eastAsia="Calibri" w:cstheme="minorHAnsi"/>
          <w:sz w:val="24"/>
          <w:szCs w:val="24"/>
        </w:rPr>
        <w:t xml:space="preserve">w tenisie stołowym oraz 2 </w:t>
      </w:r>
      <w:r w:rsidR="00345671" w:rsidRPr="00B26902">
        <w:rPr>
          <w:rFonts w:eastAsia="Calibri" w:cstheme="minorHAnsi"/>
          <w:sz w:val="24"/>
          <w:szCs w:val="24"/>
        </w:rPr>
        <w:t xml:space="preserve">– </w:t>
      </w:r>
      <w:r w:rsidRPr="00B26902">
        <w:rPr>
          <w:rFonts w:eastAsia="Calibri" w:cstheme="minorHAnsi"/>
          <w:sz w:val="24"/>
          <w:szCs w:val="24"/>
        </w:rPr>
        <w:t>w strzelectwie. Stypendia zostały przyznane na okres 12</w:t>
      </w:r>
      <w:r w:rsidR="00E352E2" w:rsidRPr="00B26902">
        <w:rPr>
          <w:rFonts w:eastAsia="Calibri" w:cstheme="minorHAnsi"/>
          <w:sz w:val="24"/>
          <w:szCs w:val="24"/>
        </w:rPr>
        <w:t> </w:t>
      </w:r>
      <w:r w:rsidRPr="00B26902">
        <w:rPr>
          <w:rFonts w:eastAsia="Calibri" w:cstheme="minorHAnsi"/>
          <w:sz w:val="24"/>
          <w:szCs w:val="24"/>
        </w:rPr>
        <w:t>miesięcy,</w:t>
      </w:r>
      <w:r w:rsidR="00E352E2" w:rsidRPr="00B26902">
        <w:rPr>
          <w:rFonts w:eastAsia="Calibri" w:cstheme="minorHAnsi"/>
          <w:sz w:val="24"/>
          <w:szCs w:val="24"/>
        </w:rPr>
        <w:t xml:space="preserve"> </w:t>
      </w:r>
      <w:r w:rsidRPr="00B26902">
        <w:rPr>
          <w:rFonts w:eastAsia="Calibri" w:cstheme="minorHAnsi"/>
          <w:sz w:val="24"/>
          <w:szCs w:val="24"/>
        </w:rPr>
        <w:t>w wysokości od 800 zł do 5 000 zł miesięcznie.</w:t>
      </w:r>
      <w:r w:rsidR="00D20E4E">
        <w:rPr>
          <w:rFonts w:eastAsia="Calibri" w:cstheme="minorHAnsi"/>
          <w:sz w:val="24"/>
          <w:szCs w:val="24"/>
        </w:rPr>
        <w:t xml:space="preserve"> </w:t>
      </w:r>
    </w:p>
    <w:p w14:paraId="2D17FBA7" w14:textId="52E75946" w:rsidR="00D20E4E" w:rsidRPr="00E52BC3" w:rsidRDefault="00E52BC3" w:rsidP="00C56442">
      <w:pPr>
        <w:rPr>
          <w:rFonts w:eastAsia="Calibri" w:cstheme="minorHAnsi"/>
          <w:sz w:val="24"/>
          <w:szCs w:val="24"/>
        </w:rPr>
      </w:pPr>
      <w:r>
        <w:rPr>
          <w:rFonts w:eastAsia="Calibri" w:cstheme="minorHAnsi"/>
          <w:sz w:val="24"/>
          <w:szCs w:val="24"/>
        </w:rPr>
        <w:br w:type="page"/>
      </w:r>
    </w:p>
    <w:p w14:paraId="47A112AF" w14:textId="4212E031" w:rsidR="00A53544" w:rsidRPr="00D20E4E" w:rsidRDefault="00A53544" w:rsidP="00C56442">
      <w:pPr>
        <w:rPr>
          <w:rFonts w:cstheme="minorHAnsi"/>
          <w:color w:val="5F497A" w:themeColor="accent4" w:themeShade="BF"/>
          <w:sz w:val="24"/>
          <w:szCs w:val="24"/>
        </w:rPr>
      </w:pPr>
      <w:r w:rsidRPr="00D20E4E">
        <w:rPr>
          <w:rFonts w:cstheme="minorHAnsi"/>
          <w:color w:val="5F497A" w:themeColor="accent4" w:themeShade="BF"/>
          <w:sz w:val="24"/>
          <w:szCs w:val="24"/>
        </w:rPr>
        <w:lastRenderedPageBreak/>
        <w:t>Nagrody za wybitne i wysokie wyniki sportowe</w:t>
      </w:r>
    </w:p>
    <w:p w14:paraId="2A68CEF9" w14:textId="71E561A6" w:rsidR="00AF53CB" w:rsidRPr="00B26902" w:rsidRDefault="00AF53CB" w:rsidP="00C56442">
      <w:pPr>
        <w:rPr>
          <w:rFonts w:eastAsia="Calibri" w:cstheme="minorHAnsi"/>
          <w:sz w:val="24"/>
          <w:szCs w:val="24"/>
        </w:rPr>
      </w:pPr>
      <w:bookmarkStart w:id="91" w:name="_Hlk220490316"/>
      <w:r w:rsidRPr="00B26902">
        <w:rPr>
          <w:rFonts w:eastAsia="Calibri" w:cstheme="minorHAnsi"/>
          <w:sz w:val="24"/>
          <w:szCs w:val="24"/>
        </w:rPr>
        <w:t>Doroczne nagrody sportowe – za wysokie wyniki sportowe otrzymują zawodnicy i trenerzy w</w:t>
      </w:r>
      <w:r w:rsidR="00E352E2" w:rsidRPr="00B26902">
        <w:rPr>
          <w:rFonts w:eastAsia="Calibri" w:cstheme="minorHAnsi"/>
          <w:sz w:val="24"/>
          <w:szCs w:val="24"/>
        </w:rPr>
        <w:t> </w:t>
      </w:r>
      <w:r w:rsidRPr="00B26902">
        <w:rPr>
          <w:rFonts w:eastAsia="Calibri" w:cstheme="minorHAnsi"/>
          <w:sz w:val="24"/>
          <w:szCs w:val="24"/>
        </w:rPr>
        <w:t xml:space="preserve">kategoriach: Najlepszy Sportowiec, Najlepszy Trener, Najlepszy Młody Sportowiec. W 2024 r. nagrody otrzymało 9 osób (w tym 6 zawodników i 3 trenerów) </w:t>
      </w:r>
      <w:r w:rsidR="000A5ECE" w:rsidRPr="00B26902">
        <w:rPr>
          <w:rFonts w:eastAsia="Calibri" w:cstheme="minorHAnsi"/>
          <w:sz w:val="24"/>
          <w:szCs w:val="24"/>
        </w:rPr>
        <w:t>–</w:t>
      </w:r>
      <w:r w:rsidRPr="00B26902">
        <w:rPr>
          <w:rFonts w:eastAsia="Calibri" w:cstheme="minorHAnsi"/>
          <w:sz w:val="24"/>
          <w:szCs w:val="24"/>
        </w:rPr>
        <w:t xml:space="preserve"> w łącznej wysokości 85 000 zł. </w:t>
      </w:r>
      <w:bookmarkEnd w:id="91"/>
      <w:r w:rsidRPr="00B26902">
        <w:rPr>
          <w:rFonts w:eastAsia="Calibri" w:cstheme="minorHAnsi"/>
          <w:sz w:val="24"/>
          <w:szCs w:val="24"/>
        </w:rPr>
        <w:t>Za wysokie i wybitne wyniki sportowe</w:t>
      </w:r>
      <w:r w:rsidR="00E352E2" w:rsidRPr="00B26902">
        <w:rPr>
          <w:rFonts w:eastAsia="Calibri" w:cstheme="minorHAnsi"/>
          <w:sz w:val="24"/>
          <w:szCs w:val="24"/>
        </w:rPr>
        <w:t xml:space="preserve"> </w:t>
      </w:r>
      <w:r w:rsidRPr="00B26902">
        <w:rPr>
          <w:rFonts w:eastAsia="Calibri" w:cstheme="minorHAnsi"/>
          <w:sz w:val="24"/>
          <w:szCs w:val="24"/>
        </w:rPr>
        <w:t>w 2024 r. nagrodę otrzymało 60 osób</w:t>
      </w:r>
      <w:r w:rsidR="00F7406C" w:rsidRPr="00B26902">
        <w:rPr>
          <w:rFonts w:eastAsia="Calibri" w:cstheme="minorHAnsi"/>
          <w:sz w:val="24"/>
          <w:szCs w:val="24"/>
        </w:rPr>
        <w:t xml:space="preserve"> </w:t>
      </w:r>
      <w:r w:rsidRPr="00B26902">
        <w:rPr>
          <w:rFonts w:eastAsia="Calibri" w:cstheme="minorHAnsi"/>
          <w:sz w:val="24"/>
          <w:szCs w:val="24"/>
        </w:rPr>
        <w:t xml:space="preserve">w </w:t>
      </w:r>
      <w:r w:rsidR="0088303F" w:rsidRPr="00B26902">
        <w:rPr>
          <w:rFonts w:eastAsia="Calibri" w:cstheme="minorHAnsi"/>
          <w:sz w:val="24"/>
          <w:szCs w:val="24"/>
        </w:rPr>
        <w:t xml:space="preserve">łącznej </w:t>
      </w:r>
      <w:r w:rsidRPr="00B26902">
        <w:rPr>
          <w:rFonts w:eastAsia="Calibri" w:cstheme="minorHAnsi"/>
          <w:sz w:val="24"/>
          <w:szCs w:val="24"/>
        </w:rPr>
        <w:t>wysokości 1,16 mln zł.</w:t>
      </w:r>
    </w:p>
    <w:p w14:paraId="5D882D0B" w14:textId="77777777" w:rsidR="00A53544" w:rsidRPr="00B26902" w:rsidRDefault="00A53544" w:rsidP="006F7978">
      <w:pPr>
        <w:rPr>
          <w:rFonts w:cstheme="minorHAnsi"/>
          <w:color w:val="5F497A" w:themeColor="accent4" w:themeShade="BF"/>
          <w:sz w:val="24"/>
          <w:szCs w:val="24"/>
        </w:rPr>
      </w:pPr>
      <w:r w:rsidRPr="00B26902">
        <w:rPr>
          <w:rFonts w:cstheme="minorHAnsi"/>
          <w:color w:val="5F497A" w:themeColor="accent4" w:themeShade="BF"/>
          <w:sz w:val="24"/>
          <w:szCs w:val="24"/>
        </w:rPr>
        <w:t>Konkurs na przyznanie tytułu „Ambasadora Sportu Białostockiego”</w:t>
      </w:r>
    </w:p>
    <w:p w14:paraId="12339133" w14:textId="1CC284A9" w:rsidR="006B45EC" w:rsidRPr="00B26902" w:rsidRDefault="006B45EC" w:rsidP="006F7978">
      <w:pPr>
        <w:rPr>
          <w:rFonts w:eastAsia="Calibri" w:cstheme="minorHAnsi"/>
          <w:sz w:val="24"/>
          <w:szCs w:val="24"/>
        </w:rPr>
      </w:pPr>
      <w:r w:rsidRPr="00B26902">
        <w:rPr>
          <w:rFonts w:eastAsia="Calibri" w:cstheme="minorHAnsi"/>
          <w:sz w:val="24"/>
          <w:szCs w:val="24"/>
        </w:rPr>
        <w:t>Konkurs ma na celu budowanie pozytywnego wizerunku Miasta Białystok w kraju i za granicą, poprzez nawiązanie współpracy z utytułowanymi białostockimi sportowcami. Założeniem konkursu jest wyłonienie</w:t>
      </w:r>
      <w:r w:rsidR="005A1A18" w:rsidRPr="00B26902">
        <w:rPr>
          <w:rFonts w:eastAsia="Calibri" w:cstheme="minorHAnsi"/>
          <w:sz w:val="24"/>
          <w:szCs w:val="24"/>
        </w:rPr>
        <w:t xml:space="preserve"> </w:t>
      </w:r>
      <w:r w:rsidRPr="00B26902">
        <w:rPr>
          <w:rFonts w:eastAsia="Calibri" w:cstheme="minorHAnsi"/>
          <w:sz w:val="24"/>
          <w:szCs w:val="24"/>
        </w:rPr>
        <w:t>i wytypowanie zawodników osiągających najwyższe wyniki sportowe, którzy zrealizują program promocji Miasta, bazując na swoich sukcesach sportowych, popularności dyscyplin i rozpoznawalności medialnej. Warunkiem przystąpienia do Konkursu jest przynależność do białostockiego klubu, uprawianie dyscypliny mieszczącej się w programie igrzysk olimpijskich, uzyskanie co najmniej 1 medalu w oficjalnych zawodach rangi mistrzowskiej: Igrzyska Olimpijskie, Mistrzostwa Świata i Mistrzostwa Europy. Efektem rozstrzygnięcia konkursu jest przyznanie tytułu „Ambasador Sportu Białostockiego” w danym roku kalendarzowym oraz</w:t>
      </w:r>
      <w:r w:rsidR="003D4128" w:rsidRPr="00B26902">
        <w:rPr>
          <w:rFonts w:eastAsia="Calibri" w:cstheme="minorHAnsi"/>
          <w:sz w:val="24"/>
          <w:szCs w:val="24"/>
        </w:rPr>
        <w:t> </w:t>
      </w:r>
      <w:r w:rsidRPr="00B26902">
        <w:rPr>
          <w:rFonts w:eastAsia="Calibri" w:cstheme="minorHAnsi"/>
          <w:sz w:val="24"/>
          <w:szCs w:val="24"/>
        </w:rPr>
        <w:t>otrzymanie środków finansowych za nawiązanie współpracy promocyjnej z Miastem.</w:t>
      </w:r>
    </w:p>
    <w:p w14:paraId="16FDF885" w14:textId="77777777" w:rsidR="00732EEA" w:rsidRPr="00B26902" w:rsidRDefault="006B45EC">
      <w:pPr>
        <w:spacing w:after="0"/>
        <w:rPr>
          <w:rFonts w:eastAsia="Calibri" w:cstheme="minorHAnsi"/>
          <w:sz w:val="24"/>
          <w:szCs w:val="24"/>
        </w:rPr>
      </w:pPr>
      <w:r w:rsidRPr="00B26902">
        <w:rPr>
          <w:rFonts w:eastAsia="Calibri" w:cstheme="minorHAnsi"/>
          <w:sz w:val="24"/>
          <w:szCs w:val="24"/>
        </w:rPr>
        <w:t>Ambasadorami Sportu Białostockiego w 2024 r. byli:</w:t>
      </w:r>
    </w:p>
    <w:p w14:paraId="6EAD6824" w14:textId="19C930E0" w:rsidR="00732EEA" w:rsidRPr="00B26902" w:rsidRDefault="006B45EC">
      <w:pPr>
        <w:pStyle w:val="Akapitzlist"/>
        <w:numPr>
          <w:ilvl w:val="0"/>
          <w:numId w:val="31"/>
        </w:numPr>
        <w:rPr>
          <w:rFonts w:eastAsia="Calibri" w:cstheme="minorHAnsi"/>
          <w:sz w:val="24"/>
          <w:szCs w:val="24"/>
        </w:rPr>
      </w:pPr>
      <w:r w:rsidRPr="00B26902">
        <w:rPr>
          <w:rFonts w:eastAsia="Calibri" w:cstheme="minorHAnsi"/>
          <w:sz w:val="24"/>
          <w:szCs w:val="24"/>
        </w:rPr>
        <w:t>Wojciech Nowicki, lekkoatletyka – rzut młotem</w:t>
      </w:r>
      <w:r w:rsidR="003817A3" w:rsidRPr="00B26902">
        <w:rPr>
          <w:rFonts w:eastAsia="Calibri" w:cstheme="minorHAnsi"/>
          <w:sz w:val="24"/>
          <w:szCs w:val="24"/>
        </w:rPr>
        <w:t>;</w:t>
      </w:r>
    </w:p>
    <w:p w14:paraId="6E2A20B9" w14:textId="1DB4CD0D" w:rsidR="00732EEA" w:rsidRPr="00B26902" w:rsidRDefault="006B45EC">
      <w:pPr>
        <w:pStyle w:val="Akapitzlist"/>
        <w:numPr>
          <w:ilvl w:val="0"/>
          <w:numId w:val="31"/>
        </w:numPr>
        <w:rPr>
          <w:rFonts w:eastAsia="Calibri" w:cstheme="minorHAnsi"/>
          <w:sz w:val="24"/>
          <w:szCs w:val="24"/>
        </w:rPr>
      </w:pPr>
      <w:r w:rsidRPr="00B26902">
        <w:rPr>
          <w:rFonts w:eastAsia="Calibri" w:cstheme="minorHAnsi"/>
          <w:sz w:val="24"/>
          <w:szCs w:val="24"/>
        </w:rPr>
        <w:t xml:space="preserve">Natalia </w:t>
      </w:r>
      <w:r w:rsidR="009553CB" w:rsidRPr="00B26902">
        <w:rPr>
          <w:rFonts w:eastAsia="Calibri" w:cstheme="minorHAnsi"/>
          <w:sz w:val="24"/>
          <w:szCs w:val="24"/>
        </w:rPr>
        <w:t>Bukowiecka</w:t>
      </w:r>
      <w:r w:rsidRPr="00B26902">
        <w:rPr>
          <w:rFonts w:eastAsia="Calibri" w:cstheme="minorHAnsi"/>
          <w:sz w:val="24"/>
          <w:szCs w:val="24"/>
        </w:rPr>
        <w:t>, lekkoatletyka – biegi</w:t>
      </w:r>
      <w:r w:rsidR="003817A3" w:rsidRPr="00B26902">
        <w:rPr>
          <w:rFonts w:eastAsia="Calibri" w:cstheme="minorHAnsi"/>
          <w:sz w:val="24"/>
          <w:szCs w:val="24"/>
        </w:rPr>
        <w:t>;</w:t>
      </w:r>
    </w:p>
    <w:p w14:paraId="0AB0EFC4" w14:textId="39F408E1" w:rsidR="00732EEA" w:rsidRPr="00B26902" w:rsidRDefault="006B45EC">
      <w:pPr>
        <w:pStyle w:val="Akapitzlist"/>
        <w:numPr>
          <w:ilvl w:val="0"/>
          <w:numId w:val="31"/>
        </w:numPr>
        <w:rPr>
          <w:rFonts w:eastAsia="Calibri" w:cstheme="minorHAnsi"/>
          <w:sz w:val="24"/>
          <w:szCs w:val="24"/>
        </w:rPr>
      </w:pPr>
      <w:r w:rsidRPr="00B26902">
        <w:rPr>
          <w:rFonts w:eastAsia="Calibri" w:cstheme="minorHAnsi"/>
          <w:sz w:val="24"/>
          <w:szCs w:val="24"/>
        </w:rPr>
        <w:t xml:space="preserve">Rafał </w:t>
      </w:r>
      <w:proofErr w:type="spellStart"/>
      <w:r w:rsidRPr="00B26902">
        <w:rPr>
          <w:rFonts w:eastAsia="Calibri" w:cstheme="minorHAnsi"/>
          <w:sz w:val="24"/>
          <w:szCs w:val="24"/>
        </w:rPr>
        <w:t>Czuper</w:t>
      </w:r>
      <w:proofErr w:type="spellEnd"/>
      <w:r w:rsidR="003817A3" w:rsidRPr="00B26902">
        <w:rPr>
          <w:rFonts w:eastAsia="Calibri" w:cstheme="minorHAnsi"/>
          <w:sz w:val="24"/>
          <w:szCs w:val="24"/>
        </w:rPr>
        <w:t xml:space="preserve"> –</w:t>
      </w:r>
      <w:r w:rsidRPr="00B26902">
        <w:rPr>
          <w:rFonts w:eastAsia="Calibri" w:cstheme="minorHAnsi"/>
          <w:sz w:val="24"/>
          <w:szCs w:val="24"/>
        </w:rPr>
        <w:t xml:space="preserve"> </w:t>
      </w:r>
      <w:proofErr w:type="spellStart"/>
      <w:r w:rsidR="00A262E8" w:rsidRPr="00B26902">
        <w:rPr>
          <w:rFonts w:eastAsia="Calibri" w:cstheme="minorHAnsi"/>
          <w:sz w:val="24"/>
          <w:szCs w:val="24"/>
        </w:rPr>
        <w:t>para</w:t>
      </w:r>
      <w:r w:rsidRPr="00B26902">
        <w:rPr>
          <w:rFonts w:eastAsia="Calibri" w:cstheme="minorHAnsi"/>
          <w:sz w:val="24"/>
          <w:szCs w:val="24"/>
        </w:rPr>
        <w:t>tenis</w:t>
      </w:r>
      <w:proofErr w:type="spellEnd"/>
      <w:r w:rsidRPr="00B26902">
        <w:rPr>
          <w:rFonts w:eastAsia="Calibri" w:cstheme="minorHAnsi"/>
          <w:sz w:val="24"/>
          <w:szCs w:val="24"/>
        </w:rPr>
        <w:t xml:space="preserve"> stołowy</w:t>
      </w:r>
      <w:r w:rsidR="003817A3" w:rsidRPr="00B26902">
        <w:rPr>
          <w:rFonts w:eastAsia="Calibri" w:cstheme="minorHAnsi"/>
          <w:sz w:val="24"/>
          <w:szCs w:val="24"/>
        </w:rPr>
        <w:t>;</w:t>
      </w:r>
    </w:p>
    <w:p w14:paraId="41295870" w14:textId="620562A6" w:rsidR="00732EEA" w:rsidRPr="00B26902" w:rsidRDefault="006B45EC">
      <w:pPr>
        <w:pStyle w:val="Akapitzlist"/>
        <w:numPr>
          <w:ilvl w:val="0"/>
          <w:numId w:val="31"/>
        </w:numPr>
        <w:rPr>
          <w:rFonts w:eastAsia="Calibri" w:cstheme="minorHAnsi"/>
          <w:sz w:val="24"/>
          <w:szCs w:val="24"/>
        </w:rPr>
      </w:pPr>
      <w:r w:rsidRPr="00B26902">
        <w:rPr>
          <w:rFonts w:eastAsia="Calibri" w:cstheme="minorHAnsi"/>
          <w:sz w:val="24"/>
          <w:szCs w:val="24"/>
        </w:rPr>
        <w:t>Sylwia Szczerbińska</w:t>
      </w:r>
      <w:r w:rsidR="003817A3" w:rsidRPr="00B26902">
        <w:rPr>
          <w:rFonts w:eastAsia="Calibri" w:cstheme="minorHAnsi"/>
          <w:sz w:val="24"/>
          <w:szCs w:val="24"/>
        </w:rPr>
        <w:t xml:space="preserve"> – </w:t>
      </w:r>
      <w:r w:rsidRPr="00B26902">
        <w:rPr>
          <w:rFonts w:eastAsia="Calibri" w:cstheme="minorHAnsi"/>
          <w:sz w:val="24"/>
          <w:szCs w:val="24"/>
        </w:rPr>
        <w:t>kajakarstwo</w:t>
      </w:r>
      <w:r w:rsidR="003817A3" w:rsidRPr="00B26902">
        <w:rPr>
          <w:rFonts w:eastAsia="Calibri" w:cstheme="minorHAnsi"/>
          <w:sz w:val="24"/>
          <w:szCs w:val="24"/>
        </w:rPr>
        <w:t>;</w:t>
      </w:r>
    </w:p>
    <w:p w14:paraId="79A3DE81" w14:textId="2024B389" w:rsidR="00732EEA" w:rsidRPr="00B26902" w:rsidRDefault="006B45EC">
      <w:pPr>
        <w:pStyle w:val="Akapitzlist"/>
        <w:numPr>
          <w:ilvl w:val="0"/>
          <w:numId w:val="31"/>
        </w:numPr>
        <w:rPr>
          <w:rFonts w:eastAsia="Calibri" w:cstheme="minorHAnsi"/>
          <w:sz w:val="24"/>
          <w:szCs w:val="24"/>
        </w:rPr>
      </w:pPr>
      <w:r w:rsidRPr="00B26902">
        <w:rPr>
          <w:rFonts w:eastAsia="Calibri" w:cstheme="minorHAnsi"/>
          <w:sz w:val="24"/>
          <w:szCs w:val="24"/>
        </w:rPr>
        <w:t>Paweł Arciszewski</w:t>
      </w:r>
      <w:r w:rsidR="003817A3" w:rsidRPr="00B26902">
        <w:rPr>
          <w:rFonts w:eastAsia="Calibri" w:cstheme="minorHAnsi"/>
          <w:sz w:val="24"/>
          <w:szCs w:val="24"/>
        </w:rPr>
        <w:t xml:space="preserve"> – </w:t>
      </w:r>
      <w:proofErr w:type="spellStart"/>
      <w:r w:rsidR="00A262E8" w:rsidRPr="00B26902">
        <w:rPr>
          <w:rFonts w:eastAsia="Calibri" w:cstheme="minorHAnsi"/>
          <w:sz w:val="24"/>
          <w:szCs w:val="24"/>
        </w:rPr>
        <w:t>para</w:t>
      </w:r>
      <w:r w:rsidRPr="00B26902">
        <w:rPr>
          <w:rFonts w:eastAsia="Calibri" w:cstheme="minorHAnsi"/>
          <w:sz w:val="24"/>
          <w:szCs w:val="24"/>
        </w:rPr>
        <w:t>kolarstwo</w:t>
      </w:r>
      <w:proofErr w:type="spellEnd"/>
      <w:r w:rsidR="003817A3" w:rsidRPr="00B26902">
        <w:rPr>
          <w:rFonts w:eastAsia="Calibri" w:cstheme="minorHAnsi"/>
          <w:sz w:val="24"/>
          <w:szCs w:val="24"/>
        </w:rPr>
        <w:t>;</w:t>
      </w:r>
    </w:p>
    <w:p w14:paraId="3432768F" w14:textId="727A6529" w:rsidR="00DE2392" w:rsidRPr="00B26902" w:rsidRDefault="006B45EC">
      <w:pPr>
        <w:pStyle w:val="Akapitzlist"/>
        <w:numPr>
          <w:ilvl w:val="0"/>
          <w:numId w:val="31"/>
        </w:numPr>
        <w:rPr>
          <w:rFonts w:eastAsia="Calibri" w:cstheme="minorHAnsi"/>
          <w:sz w:val="24"/>
          <w:szCs w:val="24"/>
        </w:rPr>
      </w:pPr>
      <w:r w:rsidRPr="00B26902">
        <w:rPr>
          <w:rFonts w:eastAsia="Calibri" w:cstheme="minorHAnsi"/>
          <w:sz w:val="24"/>
          <w:szCs w:val="24"/>
        </w:rPr>
        <w:t xml:space="preserve">Marlena </w:t>
      </w:r>
      <w:proofErr w:type="spellStart"/>
      <w:r w:rsidRPr="00B26902">
        <w:rPr>
          <w:rFonts w:eastAsia="Calibri" w:cstheme="minorHAnsi"/>
          <w:sz w:val="24"/>
          <w:szCs w:val="24"/>
        </w:rPr>
        <w:t>Granaszewska</w:t>
      </w:r>
      <w:proofErr w:type="spellEnd"/>
      <w:r w:rsidR="003D3489" w:rsidRPr="00B26902">
        <w:rPr>
          <w:rFonts w:eastAsia="Calibri" w:cstheme="minorHAnsi"/>
          <w:sz w:val="24"/>
          <w:szCs w:val="24"/>
        </w:rPr>
        <w:t xml:space="preserve"> – </w:t>
      </w:r>
      <w:r w:rsidRPr="00B26902">
        <w:rPr>
          <w:rFonts w:eastAsia="Calibri" w:cstheme="minorHAnsi"/>
          <w:sz w:val="24"/>
          <w:szCs w:val="24"/>
        </w:rPr>
        <w:t>lekkoatletyka</w:t>
      </w:r>
      <w:r w:rsidR="00A262E8" w:rsidRPr="00B26902">
        <w:rPr>
          <w:rFonts w:eastAsia="Calibri" w:cstheme="minorHAnsi"/>
          <w:sz w:val="24"/>
          <w:szCs w:val="24"/>
        </w:rPr>
        <w:t xml:space="preserve"> – biegi</w:t>
      </w:r>
      <w:r w:rsidR="003817A3" w:rsidRPr="00B26902">
        <w:rPr>
          <w:rFonts w:eastAsia="Calibri" w:cstheme="minorHAnsi"/>
          <w:sz w:val="24"/>
          <w:szCs w:val="24"/>
        </w:rPr>
        <w:t>.</w:t>
      </w:r>
    </w:p>
    <w:p w14:paraId="25607988" w14:textId="0E5EB7BE" w:rsidR="00A53544" w:rsidRPr="00FE5307" w:rsidRDefault="003C36F6" w:rsidP="000522FF">
      <w:pPr>
        <w:pStyle w:val="Nagwek3"/>
      </w:pPr>
      <w:bookmarkStart w:id="92" w:name="_Toc228345800"/>
      <w:r w:rsidRPr="0093749E">
        <w:t>4</w:t>
      </w:r>
      <w:r w:rsidR="00A53544" w:rsidRPr="00FE5307">
        <w:t>.5</w:t>
      </w:r>
      <w:r w:rsidR="00A53544" w:rsidRPr="00FE5307">
        <w:tab/>
        <w:t>Turystyka</w:t>
      </w:r>
      <w:bookmarkEnd w:id="92"/>
    </w:p>
    <w:p w14:paraId="525E99A4" w14:textId="77BF413B" w:rsidR="00CD4448" w:rsidRDefault="006B45EC">
      <w:pPr>
        <w:rPr>
          <w:rFonts w:eastAsia="Calibri" w:cstheme="minorHAnsi"/>
          <w:sz w:val="24"/>
          <w:szCs w:val="24"/>
        </w:rPr>
      </w:pPr>
      <w:r w:rsidRPr="00B26902">
        <w:rPr>
          <w:rFonts w:eastAsia="Calibri" w:cstheme="minorHAnsi"/>
          <w:sz w:val="24"/>
          <w:szCs w:val="24"/>
        </w:rPr>
        <w:t xml:space="preserve">Według stanu </w:t>
      </w:r>
      <w:r w:rsidR="00BA31BB" w:rsidRPr="00B26902">
        <w:rPr>
          <w:rFonts w:eastAsia="Calibri" w:cstheme="minorHAnsi"/>
          <w:sz w:val="24"/>
          <w:szCs w:val="24"/>
        </w:rPr>
        <w:t xml:space="preserve">na dzień </w:t>
      </w:r>
      <w:r w:rsidRPr="00B26902">
        <w:rPr>
          <w:rFonts w:eastAsia="Calibri" w:cstheme="minorHAnsi"/>
          <w:sz w:val="24"/>
          <w:szCs w:val="24"/>
        </w:rPr>
        <w:t>31</w:t>
      </w:r>
      <w:r w:rsidR="00BA31BB" w:rsidRPr="00B26902">
        <w:rPr>
          <w:rFonts w:eastAsia="Calibri" w:cstheme="minorHAnsi"/>
          <w:sz w:val="24"/>
          <w:szCs w:val="24"/>
        </w:rPr>
        <w:t>.07.</w:t>
      </w:r>
      <w:r w:rsidRPr="00B26902">
        <w:rPr>
          <w:rFonts w:eastAsia="Calibri" w:cstheme="minorHAnsi"/>
          <w:sz w:val="24"/>
          <w:szCs w:val="24"/>
        </w:rPr>
        <w:t>2024</w:t>
      </w:r>
      <w:r w:rsidR="00BA31BB" w:rsidRPr="00B26902">
        <w:rPr>
          <w:rFonts w:eastAsia="Calibri" w:cstheme="minorHAnsi"/>
          <w:sz w:val="24"/>
          <w:szCs w:val="24"/>
        </w:rPr>
        <w:t xml:space="preserve"> </w:t>
      </w:r>
      <w:r w:rsidRPr="00B26902">
        <w:rPr>
          <w:rFonts w:eastAsia="Calibri" w:cstheme="minorHAnsi"/>
          <w:sz w:val="24"/>
          <w:szCs w:val="24"/>
        </w:rPr>
        <w:t>r., na terenie Białegostoku działalność prowadziło 27</w:t>
      </w:r>
      <w:r w:rsidR="00FB2A6A" w:rsidRPr="00B26902">
        <w:rPr>
          <w:rFonts w:eastAsia="Calibri" w:cstheme="minorHAnsi"/>
          <w:sz w:val="24"/>
          <w:szCs w:val="24"/>
        </w:rPr>
        <w:t> </w:t>
      </w:r>
      <w:r w:rsidRPr="00B26902">
        <w:rPr>
          <w:rFonts w:eastAsia="Calibri" w:cstheme="minorHAnsi"/>
          <w:sz w:val="24"/>
          <w:szCs w:val="24"/>
        </w:rPr>
        <w:t>turystycznych obiektów noclegowych</w:t>
      </w:r>
      <w:r w:rsidR="00CF0AAC" w:rsidRPr="00B26902">
        <w:rPr>
          <w:rStyle w:val="Odwoanieprzypisudolnego"/>
          <w:rFonts w:eastAsia="Calibri" w:cstheme="minorHAnsi"/>
          <w:sz w:val="24"/>
          <w:szCs w:val="24"/>
        </w:rPr>
        <w:footnoteReference w:id="15"/>
      </w:r>
      <w:r w:rsidRPr="00B26902">
        <w:rPr>
          <w:rFonts w:eastAsia="Calibri" w:cstheme="minorHAnsi"/>
          <w:sz w:val="24"/>
          <w:szCs w:val="24"/>
        </w:rPr>
        <w:t xml:space="preserve">. Obiekty te dysponowały 2 877 miejscami noclegowymi, podczas gdy w 2020 r. – 2 759. W </w:t>
      </w:r>
      <w:r w:rsidR="00BA31BB" w:rsidRPr="00B26902">
        <w:rPr>
          <w:rFonts w:eastAsia="Calibri" w:cstheme="minorHAnsi"/>
          <w:sz w:val="24"/>
          <w:szCs w:val="24"/>
        </w:rPr>
        <w:t>2024 r.</w:t>
      </w:r>
      <w:r w:rsidRPr="00B26902">
        <w:rPr>
          <w:rFonts w:eastAsia="Calibri" w:cstheme="minorHAnsi"/>
          <w:sz w:val="24"/>
          <w:szCs w:val="24"/>
        </w:rPr>
        <w:t xml:space="preserve"> </w:t>
      </w:r>
      <w:r w:rsidR="00BA31BB" w:rsidRPr="00B26902">
        <w:rPr>
          <w:rFonts w:eastAsia="Calibri" w:cstheme="minorHAnsi"/>
          <w:sz w:val="24"/>
          <w:szCs w:val="24"/>
        </w:rPr>
        <w:t xml:space="preserve">na 10 tys. ludności </w:t>
      </w:r>
      <w:r w:rsidRPr="00B26902">
        <w:rPr>
          <w:rFonts w:eastAsia="Calibri" w:cstheme="minorHAnsi"/>
          <w:sz w:val="24"/>
          <w:szCs w:val="24"/>
        </w:rPr>
        <w:t>przypadało 99 miejsc noclegowych</w:t>
      </w:r>
      <w:r w:rsidR="00BA31BB" w:rsidRPr="00B26902">
        <w:rPr>
          <w:rFonts w:eastAsia="Calibri" w:cstheme="minorHAnsi"/>
          <w:sz w:val="24"/>
          <w:szCs w:val="24"/>
        </w:rPr>
        <w:t>.</w:t>
      </w:r>
    </w:p>
    <w:p w14:paraId="7F366FFD" w14:textId="77777777" w:rsidR="00CD4448" w:rsidRDefault="00CD4448">
      <w:pPr>
        <w:rPr>
          <w:rFonts w:eastAsia="Calibri" w:cstheme="minorHAnsi"/>
          <w:sz w:val="24"/>
          <w:szCs w:val="24"/>
        </w:rPr>
      </w:pPr>
      <w:r>
        <w:rPr>
          <w:rFonts w:eastAsia="Calibri" w:cstheme="minorHAnsi"/>
          <w:sz w:val="24"/>
          <w:szCs w:val="24"/>
        </w:rPr>
        <w:br w:type="page"/>
      </w:r>
    </w:p>
    <w:p w14:paraId="3D18BCE8" w14:textId="0A59A845" w:rsidR="00A53544" w:rsidRPr="000522FF" w:rsidRDefault="00A53544" w:rsidP="001C0226">
      <w:pPr>
        <w:pStyle w:val="Legenda"/>
      </w:pPr>
      <w:bookmarkStart w:id="93" w:name="_Toc228271574"/>
      <w:r w:rsidRPr="000522FF">
        <w:lastRenderedPageBreak/>
        <w:t xml:space="preserve">Wykres </w:t>
      </w:r>
      <w:r w:rsidRPr="000522FF">
        <w:rPr>
          <w:noProof/>
        </w:rPr>
        <w:fldChar w:fldCharType="begin"/>
      </w:r>
      <w:r w:rsidRPr="000522FF">
        <w:rPr>
          <w:noProof/>
        </w:rPr>
        <w:instrText xml:space="preserve"> SEQ Wykres \* ARABIC </w:instrText>
      </w:r>
      <w:r w:rsidRPr="000522FF">
        <w:rPr>
          <w:noProof/>
        </w:rPr>
        <w:fldChar w:fldCharType="separate"/>
      </w:r>
      <w:r w:rsidR="00F76DBD" w:rsidRPr="000522FF">
        <w:rPr>
          <w:noProof/>
        </w:rPr>
        <w:t>10</w:t>
      </w:r>
      <w:r w:rsidRPr="000522FF">
        <w:rPr>
          <w:noProof/>
        </w:rPr>
        <w:fldChar w:fldCharType="end"/>
      </w:r>
      <w:r w:rsidRPr="000522FF">
        <w:t xml:space="preserve">. Miejsca noclegowe w turystycznych obiektach noclegowych na 10 tys. ludności. Stan w dniu 31 </w:t>
      </w:r>
      <w:r w:rsidR="006B45EC" w:rsidRPr="000522FF">
        <w:t>grudni</w:t>
      </w:r>
      <w:r w:rsidRPr="000522FF">
        <w:t>a</w:t>
      </w:r>
      <w:bookmarkEnd w:id="93"/>
    </w:p>
    <w:p w14:paraId="34AF0E31" w14:textId="36EC3734" w:rsidR="006B45EC" w:rsidRPr="00B26902" w:rsidRDefault="006B45EC" w:rsidP="00C56442">
      <w:pPr>
        <w:spacing w:after="0"/>
        <w:rPr>
          <w:rFonts w:cstheme="minorHAnsi"/>
          <w:sz w:val="24"/>
          <w:szCs w:val="24"/>
        </w:rPr>
      </w:pPr>
      <w:bookmarkStart w:id="94" w:name="_Toc94870400"/>
      <w:r w:rsidRPr="00B26902">
        <w:rPr>
          <w:rFonts w:cstheme="minorHAnsi"/>
          <w:noProof/>
          <w:sz w:val="24"/>
          <w:szCs w:val="24"/>
          <w:lang w:eastAsia="pl-PL"/>
        </w:rPr>
        <w:drawing>
          <wp:inline distT="0" distB="0" distL="0" distR="0" wp14:anchorId="1F0EA5F3" wp14:editId="799811BE">
            <wp:extent cx="6064250" cy="2200275"/>
            <wp:effectExtent l="0" t="0" r="0" b="0"/>
            <wp:docPr id="39" name="Wykres 39" descr="Liczba noclegów na 10 tysięcy ludności, lata 2020-2024. W roku 2022 - 90, w 2024 - 99.">
              <a:extLst xmlns:a="http://schemas.openxmlformats.org/drawingml/2006/main">
                <a:ext uri="{FF2B5EF4-FFF2-40B4-BE49-F238E27FC236}">
                  <a16:creationId xmlns:a16="http://schemas.microsoft.com/office/drawing/2014/main" id="{00000000-0008-0000-00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bookmarkEnd w:id="94"/>
    </w:p>
    <w:p w14:paraId="766DE89E" w14:textId="77777777" w:rsidR="00374CD7" w:rsidRDefault="00A53544" w:rsidP="00C56442">
      <w:pPr>
        <w:rPr>
          <w:rFonts w:cstheme="minorHAnsi"/>
          <w:sz w:val="24"/>
          <w:szCs w:val="24"/>
        </w:rPr>
      </w:pPr>
      <w:r w:rsidRPr="00B26902">
        <w:rPr>
          <w:rFonts w:cstheme="minorHAnsi"/>
          <w:sz w:val="24"/>
          <w:szCs w:val="24"/>
        </w:rPr>
        <w:t>Źródło: opracowanie własne na podstawie danych GUS.</w:t>
      </w:r>
    </w:p>
    <w:p w14:paraId="022309B9" w14:textId="07F2532F" w:rsidR="004A3EA7" w:rsidRPr="00B26902" w:rsidRDefault="006B45EC" w:rsidP="00C56442">
      <w:pPr>
        <w:rPr>
          <w:rFonts w:eastAsia="Calibri" w:cstheme="minorHAnsi"/>
          <w:sz w:val="24"/>
          <w:szCs w:val="24"/>
        </w:rPr>
      </w:pPr>
      <w:r w:rsidRPr="00B26902">
        <w:rPr>
          <w:rFonts w:eastAsia="Calibri" w:cstheme="minorHAnsi"/>
          <w:sz w:val="24"/>
          <w:szCs w:val="24"/>
        </w:rPr>
        <w:t>W 2024 r. w turystycznych obiektach noclegowych zatrzymało się 241,1 tys. turystów, tj. o 84,3% więcej</w:t>
      </w:r>
      <w:r w:rsidR="00FB2A6A" w:rsidRPr="00B26902">
        <w:rPr>
          <w:rFonts w:eastAsia="Calibri" w:cstheme="minorHAnsi"/>
          <w:sz w:val="24"/>
          <w:szCs w:val="24"/>
        </w:rPr>
        <w:t xml:space="preserve"> </w:t>
      </w:r>
      <w:r w:rsidRPr="00B26902">
        <w:rPr>
          <w:rFonts w:eastAsia="Calibri" w:cstheme="minorHAnsi"/>
          <w:sz w:val="24"/>
          <w:szCs w:val="24"/>
        </w:rPr>
        <w:t>w relacji do pandemicznego roku 2020. Turyści zagraniczni korzystający z bazy noclegowej stanowili</w:t>
      </w:r>
      <w:r w:rsidR="00935DD8" w:rsidRPr="00B26902">
        <w:rPr>
          <w:rFonts w:eastAsia="Calibri" w:cstheme="minorHAnsi"/>
          <w:sz w:val="24"/>
          <w:szCs w:val="24"/>
        </w:rPr>
        <w:t xml:space="preserve"> </w:t>
      </w:r>
      <w:r w:rsidRPr="00B26902">
        <w:rPr>
          <w:rFonts w:eastAsia="Calibri" w:cstheme="minorHAnsi"/>
          <w:sz w:val="24"/>
          <w:szCs w:val="24"/>
        </w:rPr>
        <w:t>17,6% ogółu turystów na terenie Miasta Białystok. W odniesieniu do 2020 r. liczba turystów zagranicznych korzystających z bazy noclegowej zwiększyła się o 76,8%.</w:t>
      </w:r>
    </w:p>
    <w:p w14:paraId="21ED69A5" w14:textId="77777777" w:rsidR="00732121" w:rsidRPr="00B26902" w:rsidRDefault="00732121" w:rsidP="00C56442">
      <w:pPr>
        <w:rPr>
          <w:rFonts w:cstheme="minorHAnsi"/>
          <w:color w:val="5F497A" w:themeColor="accent4" w:themeShade="BF"/>
          <w:sz w:val="24"/>
          <w:szCs w:val="24"/>
        </w:rPr>
      </w:pPr>
      <w:r w:rsidRPr="00B26902">
        <w:rPr>
          <w:rFonts w:cstheme="minorHAnsi"/>
          <w:color w:val="5F497A" w:themeColor="accent4" w:themeShade="BF"/>
          <w:sz w:val="24"/>
          <w:szCs w:val="24"/>
        </w:rPr>
        <w:t xml:space="preserve">Ewidencja obiektów świadczących usługi hotelarskie nie będących obiektami hotelarskimi </w:t>
      </w:r>
    </w:p>
    <w:p w14:paraId="4D5711A6" w14:textId="7A9F33F2" w:rsidR="00F54674" w:rsidRPr="00B26902" w:rsidRDefault="00732121" w:rsidP="00C56442">
      <w:pPr>
        <w:rPr>
          <w:rFonts w:cstheme="minorHAnsi"/>
          <w:sz w:val="24"/>
          <w:szCs w:val="24"/>
        </w:rPr>
      </w:pPr>
      <w:r w:rsidRPr="00B26902">
        <w:rPr>
          <w:rFonts w:cstheme="minorHAnsi"/>
          <w:sz w:val="24"/>
          <w:szCs w:val="24"/>
        </w:rPr>
        <w:t>Ewidencja prowadzona jest na podstawie art. 38 ust. 3, w związku z art. 35 ust. 2 i 3 ustawy</w:t>
      </w:r>
      <w:r w:rsidR="00935DD8" w:rsidRPr="00B26902">
        <w:rPr>
          <w:rFonts w:cstheme="minorHAnsi"/>
          <w:sz w:val="24"/>
          <w:szCs w:val="24"/>
        </w:rPr>
        <w:t xml:space="preserve"> </w:t>
      </w:r>
      <w:r w:rsidRPr="00B26902">
        <w:rPr>
          <w:rFonts w:cstheme="minorHAnsi"/>
          <w:sz w:val="24"/>
          <w:szCs w:val="24"/>
        </w:rPr>
        <w:t>z</w:t>
      </w:r>
      <w:r w:rsidR="00FB2A6A" w:rsidRPr="00B26902">
        <w:rPr>
          <w:rFonts w:cstheme="minorHAnsi"/>
          <w:sz w:val="24"/>
          <w:szCs w:val="24"/>
        </w:rPr>
        <w:t> </w:t>
      </w:r>
      <w:r w:rsidRPr="00B26902">
        <w:rPr>
          <w:rFonts w:cstheme="minorHAnsi"/>
          <w:sz w:val="24"/>
          <w:szCs w:val="24"/>
        </w:rPr>
        <w:t>dnia</w:t>
      </w:r>
      <w:r w:rsidR="00FB2A6A" w:rsidRPr="00B26902">
        <w:rPr>
          <w:rFonts w:cstheme="minorHAnsi"/>
          <w:sz w:val="24"/>
          <w:szCs w:val="24"/>
        </w:rPr>
        <w:t> </w:t>
      </w:r>
      <w:r w:rsidRPr="00B26902">
        <w:rPr>
          <w:rFonts w:cstheme="minorHAnsi"/>
          <w:sz w:val="24"/>
          <w:szCs w:val="24"/>
        </w:rPr>
        <w:t>29</w:t>
      </w:r>
      <w:r w:rsidR="00FB2A6A" w:rsidRPr="00B26902">
        <w:rPr>
          <w:rFonts w:cstheme="minorHAnsi"/>
          <w:sz w:val="24"/>
          <w:szCs w:val="24"/>
        </w:rPr>
        <w:t> </w:t>
      </w:r>
      <w:r w:rsidRPr="00B26902">
        <w:rPr>
          <w:rFonts w:cstheme="minorHAnsi"/>
          <w:sz w:val="24"/>
          <w:szCs w:val="24"/>
        </w:rPr>
        <w:t>sierpnia 1997 r. o usługach hotelarskich oraz usługach pilotów wycieczek i przewodników turystycznych</w:t>
      </w:r>
      <w:r w:rsidR="00FB2A6A" w:rsidRPr="00B26902">
        <w:rPr>
          <w:rFonts w:cstheme="minorHAnsi"/>
          <w:sz w:val="24"/>
          <w:szCs w:val="24"/>
        </w:rPr>
        <w:t xml:space="preserve"> </w:t>
      </w:r>
      <w:r w:rsidRPr="00B26902">
        <w:rPr>
          <w:rFonts w:cstheme="minorHAnsi"/>
          <w:sz w:val="24"/>
          <w:szCs w:val="24"/>
        </w:rPr>
        <w:t>(Dz. U. z 20</w:t>
      </w:r>
      <w:r w:rsidR="00356FF6" w:rsidRPr="00B26902">
        <w:rPr>
          <w:rFonts w:cstheme="minorHAnsi"/>
          <w:sz w:val="24"/>
          <w:szCs w:val="24"/>
        </w:rPr>
        <w:t>23</w:t>
      </w:r>
      <w:r w:rsidRPr="00B26902">
        <w:rPr>
          <w:rFonts w:cstheme="minorHAnsi"/>
          <w:sz w:val="24"/>
          <w:szCs w:val="24"/>
        </w:rPr>
        <w:t xml:space="preserve"> r. poz. </w:t>
      </w:r>
      <w:r w:rsidR="00356FF6" w:rsidRPr="00B26902">
        <w:rPr>
          <w:rFonts w:cstheme="minorHAnsi"/>
          <w:sz w:val="24"/>
          <w:szCs w:val="24"/>
        </w:rPr>
        <w:t>1944</w:t>
      </w:r>
      <w:r w:rsidRPr="00B26902">
        <w:rPr>
          <w:rFonts w:cstheme="minorHAnsi"/>
          <w:sz w:val="24"/>
          <w:szCs w:val="24"/>
        </w:rPr>
        <w:t xml:space="preserve">). </w:t>
      </w:r>
      <w:r w:rsidR="004A3EA7" w:rsidRPr="00B26902">
        <w:rPr>
          <w:rFonts w:cstheme="minorHAnsi"/>
          <w:sz w:val="24"/>
          <w:szCs w:val="24"/>
        </w:rPr>
        <w:t>Według stanu na dzień 31 grudnia 2024 r</w:t>
      </w:r>
      <w:r w:rsidR="004D796B" w:rsidRPr="00B26902">
        <w:rPr>
          <w:rFonts w:cstheme="minorHAnsi"/>
          <w:sz w:val="24"/>
          <w:szCs w:val="24"/>
        </w:rPr>
        <w:t>.</w:t>
      </w:r>
      <w:r w:rsidR="004A3EA7" w:rsidRPr="00B26902">
        <w:rPr>
          <w:rFonts w:cstheme="minorHAnsi"/>
          <w:sz w:val="24"/>
          <w:szCs w:val="24"/>
        </w:rPr>
        <w:t xml:space="preserve"> na terenie Białegostoku działalność prowadziło 98 obiektów świadczących usługi hotelarskie niebędących obiektami hotelarskimi.</w:t>
      </w:r>
      <w:r w:rsidR="00635C0D" w:rsidRPr="00B26902">
        <w:rPr>
          <w:rFonts w:cstheme="minorHAnsi"/>
          <w:sz w:val="24"/>
          <w:szCs w:val="24"/>
        </w:rPr>
        <w:t xml:space="preserve"> </w:t>
      </w:r>
    </w:p>
    <w:p w14:paraId="4C3D8E40" w14:textId="1B62D4E5" w:rsidR="00732121" w:rsidRPr="000522FF" w:rsidRDefault="00732121" w:rsidP="001C0226">
      <w:pPr>
        <w:pStyle w:val="Legenda"/>
      </w:pPr>
      <w:bookmarkStart w:id="95" w:name="_Toc234833813"/>
      <w:bookmarkStart w:id="96" w:name="_Toc234834161"/>
      <w:r w:rsidRPr="000522FF">
        <w:t xml:space="preserve">Tablica </w:t>
      </w:r>
      <w:r w:rsidR="00927B85">
        <w:fldChar w:fldCharType="begin"/>
      </w:r>
      <w:r w:rsidR="00927B85">
        <w:instrText xml:space="preserve"> SEQ Tablica \* ARABIC </w:instrText>
      </w:r>
      <w:r w:rsidR="00927B85">
        <w:fldChar w:fldCharType="separate"/>
      </w:r>
      <w:r w:rsidR="005264A8" w:rsidRPr="000522FF">
        <w:rPr>
          <w:noProof/>
        </w:rPr>
        <w:t>8</w:t>
      </w:r>
      <w:r w:rsidR="00927B85">
        <w:rPr>
          <w:noProof/>
        </w:rPr>
        <w:fldChar w:fldCharType="end"/>
      </w:r>
      <w:r w:rsidRPr="000522FF">
        <w:t xml:space="preserve">. </w:t>
      </w:r>
      <w:r w:rsidR="00635C0D" w:rsidRPr="000522FF">
        <w:t>Obiekty świadczące usługi hotelarskie, niebędące obiektami hotelarskimi</w:t>
      </w:r>
      <w:bookmarkEnd w:id="95"/>
      <w:bookmarkEnd w:id="96"/>
    </w:p>
    <w:tbl>
      <w:tblPr>
        <w:tblStyle w:val="Tabelasiatki4akcent4"/>
        <w:tblW w:w="9670" w:type="dxa"/>
        <w:tbl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insideH w:val="single" w:sz="4" w:space="0" w:color="5F497A" w:themeColor="accent4" w:themeShade="BF"/>
          <w:insideV w:val="single" w:sz="4" w:space="0" w:color="5F497A" w:themeColor="accent4" w:themeShade="BF"/>
        </w:tblBorders>
        <w:tblLayout w:type="fixed"/>
        <w:tblLook w:val="01E0" w:firstRow="1" w:lastRow="1" w:firstColumn="1" w:lastColumn="1" w:noHBand="0" w:noVBand="0"/>
        <w:tblCaption w:val="Tablica 8. Obiekty świadczące usługi hotelarskie, niebędące obiektami hotelarskimi"/>
        <w:tblDescription w:val="Liczba obiektów w latach 2020-2024. Tendencja wzrostowa, w 2020 r. 50 obiektów, w 2024 r. 98."/>
      </w:tblPr>
      <w:tblGrid>
        <w:gridCol w:w="3717"/>
        <w:gridCol w:w="1189"/>
        <w:gridCol w:w="1192"/>
        <w:gridCol w:w="1190"/>
        <w:gridCol w:w="1190"/>
        <w:gridCol w:w="1192"/>
      </w:tblGrid>
      <w:tr w:rsidR="00732121" w:rsidRPr="0093749E" w14:paraId="4D81D608" w14:textId="77777777" w:rsidTr="00B26902">
        <w:trPr>
          <w:cnfStyle w:val="100000000000" w:firstRow="1" w:lastRow="0" w:firstColumn="0" w:lastColumn="0" w:oddVBand="0" w:evenVBand="0" w:oddHBand="0"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0" w:type="dxa"/>
            <w:tcBorders>
              <w:top w:val="none" w:sz="0" w:space="0" w:color="auto"/>
              <w:left w:val="none" w:sz="0" w:space="0" w:color="auto"/>
              <w:bottom w:val="none" w:sz="0" w:space="0" w:color="auto"/>
              <w:right w:val="none" w:sz="0" w:space="0" w:color="auto"/>
            </w:tcBorders>
            <w:shd w:val="clear" w:color="auto" w:fill="B2A1C7" w:themeFill="accent4" w:themeFillTint="99"/>
          </w:tcPr>
          <w:p w14:paraId="7086FDA5" w14:textId="2C1DD584" w:rsidR="00732121" w:rsidRPr="00B72102" w:rsidRDefault="00BD0864" w:rsidP="00B26902">
            <w:pPr>
              <w:spacing w:line="276" w:lineRule="auto"/>
              <w:rPr>
                <w:rFonts w:cstheme="minorHAnsi"/>
                <w:b w:val="0"/>
                <w:color w:val="auto"/>
                <w:sz w:val="24"/>
                <w:szCs w:val="24"/>
              </w:rPr>
            </w:pPr>
            <w:r w:rsidRPr="004275FA">
              <w:rPr>
                <w:rFonts w:cstheme="minorHAnsi"/>
                <w:color w:val="auto"/>
                <w:sz w:val="24"/>
                <w:szCs w:val="24"/>
              </w:rPr>
              <w:t>Rok</w:t>
            </w:r>
          </w:p>
        </w:tc>
        <w:tc>
          <w:tcPr>
            <w:cnfStyle w:val="000010000000" w:firstRow="0" w:lastRow="0" w:firstColumn="0" w:lastColumn="0" w:oddVBand="1" w:evenVBand="0" w:oddHBand="0" w:evenHBand="0" w:firstRowFirstColumn="0" w:firstRowLastColumn="0" w:lastRowFirstColumn="0" w:lastRowLastColumn="0"/>
            <w:tcW w:w="0" w:type="dxa"/>
            <w:tcBorders>
              <w:top w:val="none" w:sz="0" w:space="0" w:color="auto"/>
              <w:left w:val="none" w:sz="0" w:space="0" w:color="auto"/>
              <w:bottom w:val="none" w:sz="0" w:space="0" w:color="auto"/>
              <w:right w:val="none" w:sz="0" w:space="0" w:color="auto"/>
            </w:tcBorders>
            <w:shd w:val="clear" w:color="auto" w:fill="B2A1C7" w:themeFill="accent4" w:themeFillTint="99"/>
          </w:tcPr>
          <w:p w14:paraId="05BD9F54" w14:textId="77777777" w:rsidR="00732121" w:rsidRPr="00B72102" w:rsidRDefault="00732121" w:rsidP="00B26902">
            <w:pPr>
              <w:spacing w:line="276" w:lineRule="auto"/>
              <w:ind w:left="57"/>
              <w:rPr>
                <w:rFonts w:cstheme="minorHAnsi"/>
                <w:b w:val="0"/>
                <w:color w:val="auto"/>
                <w:sz w:val="24"/>
                <w:szCs w:val="24"/>
              </w:rPr>
            </w:pPr>
            <w:r w:rsidRPr="004275FA">
              <w:rPr>
                <w:rFonts w:cstheme="minorHAnsi"/>
                <w:color w:val="auto"/>
                <w:sz w:val="24"/>
                <w:szCs w:val="24"/>
              </w:rPr>
              <w:t>2020</w:t>
            </w:r>
          </w:p>
        </w:tc>
        <w:tc>
          <w:tcPr>
            <w:tcW w:w="0" w:type="dxa"/>
            <w:tcBorders>
              <w:top w:val="none" w:sz="0" w:space="0" w:color="auto"/>
              <w:left w:val="none" w:sz="0" w:space="0" w:color="auto"/>
              <w:bottom w:val="none" w:sz="0" w:space="0" w:color="auto"/>
              <w:right w:val="none" w:sz="0" w:space="0" w:color="auto"/>
            </w:tcBorders>
            <w:shd w:val="clear" w:color="auto" w:fill="B2A1C7" w:themeFill="accent4" w:themeFillTint="99"/>
          </w:tcPr>
          <w:p w14:paraId="5695FAB5" w14:textId="77777777" w:rsidR="00732121" w:rsidRPr="00B72102" w:rsidRDefault="00732121" w:rsidP="00B26902">
            <w:pPr>
              <w:spacing w:line="276" w:lineRule="auto"/>
              <w:ind w:left="57"/>
              <w:cnfStyle w:val="100000000000" w:firstRow="1" w:lastRow="0" w:firstColumn="0" w:lastColumn="0" w:oddVBand="0" w:evenVBand="0" w:oddHBand="0" w:evenHBand="0" w:firstRowFirstColumn="0" w:firstRowLastColumn="0" w:lastRowFirstColumn="0" w:lastRowLastColumn="0"/>
              <w:rPr>
                <w:rFonts w:cstheme="minorHAnsi"/>
                <w:b w:val="0"/>
                <w:color w:val="auto"/>
                <w:sz w:val="24"/>
                <w:szCs w:val="24"/>
              </w:rPr>
            </w:pPr>
            <w:r w:rsidRPr="004275FA">
              <w:rPr>
                <w:rFonts w:cstheme="minorHAnsi"/>
                <w:color w:val="auto"/>
                <w:sz w:val="24"/>
                <w:szCs w:val="24"/>
              </w:rPr>
              <w:t>2021</w:t>
            </w:r>
          </w:p>
        </w:tc>
        <w:tc>
          <w:tcPr>
            <w:cnfStyle w:val="000010000000" w:firstRow="0" w:lastRow="0" w:firstColumn="0" w:lastColumn="0" w:oddVBand="1" w:evenVBand="0" w:oddHBand="0" w:evenHBand="0" w:firstRowFirstColumn="0" w:firstRowLastColumn="0" w:lastRowFirstColumn="0" w:lastRowLastColumn="0"/>
            <w:tcW w:w="0" w:type="dxa"/>
            <w:tcBorders>
              <w:top w:val="none" w:sz="0" w:space="0" w:color="auto"/>
              <w:left w:val="none" w:sz="0" w:space="0" w:color="auto"/>
              <w:bottom w:val="none" w:sz="0" w:space="0" w:color="auto"/>
              <w:right w:val="none" w:sz="0" w:space="0" w:color="auto"/>
            </w:tcBorders>
            <w:shd w:val="clear" w:color="auto" w:fill="B2A1C7" w:themeFill="accent4" w:themeFillTint="99"/>
          </w:tcPr>
          <w:p w14:paraId="52BFDD80" w14:textId="77777777" w:rsidR="00732121" w:rsidRPr="00B72102" w:rsidRDefault="00732121" w:rsidP="00B26902">
            <w:pPr>
              <w:spacing w:line="276" w:lineRule="auto"/>
              <w:ind w:left="57"/>
              <w:rPr>
                <w:rFonts w:cstheme="minorHAnsi"/>
                <w:b w:val="0"/>
                <w:color w:val="auto"/>
                <w:sz w:val="24"/>
                <w:szCs w:val="24"/>
              </w:rPr>
            </w:pPr>
            <w:r w:rsidRPr="004275FA">
              <w:rPr>
                <w:rFonts w:cstheme="minorHAnsi"/>
                <w:color w:val="auto"/>
                <w:sz w:val="24"/>
                <w:szCs w:val="24"/>
              </w:rPr>
              <w:t>2022</w:t>
            </w:r>
          </w:p>
        </w:tc>
        <w:tc>
          <w:tcPr>
            <w:tcW w:w="0" w:type="dxa"/>
            <w:tcBorders>
              <w:top w:val="none" w:sz="0" w:space="0" w:color="auto"/>
              <w:left w:val="none" w:sz="0" w:space="0" w:color="auto"/>
              <w:bottom w:val="none" w:sz="0" w:space="0" w:color="auto"/>
              <w:right w:val="none" w:sz="0" w:space="0" w:color="auto"/>
            </w:tcBorders>
            <w:shd w:val="clear" w:color="auto" w:fill="B2A1C7" w:themeFill="accent4" w:themeFillTint="99"/>
          </w:tcPr>
          <w:p w14:paraId="25A158FC" w14:textId="77777777" w:rsidR="00732121" w:rsidRPr="00B72102" w:rsidRDefault="00732121" w:rsidP="00B26902">
            <w:pPr>
              <w:spacing w:line="276" w:lineRule="auto"/>
              <w:ind w:left="57"/>
              <w:cnfStyle w:val="100000000000" w:firstRow="1" w:lastRow="0" w:firstColumn="0" w:lastColumn="0" w:oddVBand="0" w:evenVBand="0" w:oddHBand="0" w:evenHBand="0" w:firstRowFirstColumn="0" w:firstRowLastColumn="0" w:lastRowFirstColumn="0" w:lastRowLastColumn="0"/>
              <w:rPr>
                <w:rFonts w:cstheme="minorHAnsi"/>
                <w:b w:val="0"/>
                <w:color w:val="auto"/>
                <w:sz w:val="24"/>
                <w:szCs w:val="24"/>
              </w:rPr>
            </w:pPr>
            <w:r w:rsidRPr="004275FA">
              <w:rPr>
                <w:rFonts w:cstheme="minorHAnsi"/>
                <w:color w:val="auto"/>
                <w:sz w:val="24"/>
                <w:szCs w:val="24"/>
              </w:rPr>
              <w:t>2023</w:t>
            </w:r>
          </w:p>
        </w:tc>
        <w:tc>
          <w:tcPr>
            <w:cnfStyle w:val="000100000000" w:firstRow="0" w:lastRow="0" w:firstColumn="0" w:lastColumn="1" w:oddVBand="0" w:evenVBand="0" w:oddHBand="0" w:evenHBand="0" w:firstRowFirstColumn="0" w:firstRowLastColumn="0" w:lastRowFirstColumn="0" w:lastRowLastColumn="0"/>
            <w:tcW w:w="0" w:type="dxa"/>
            <w:tcBorders>
              <w:top w:val="none" w:sz="0" w:space="0" w:color="auto"/>
              <w:left w:val="none" w:sz="0" w:space="0" w:color="auto"/>
              <w:bottom w:val="none" w:sz="0" w:space="0" w:color="auto"/>
              <w:right w:val="none" w:sz="0" w:space="0" w:color="auto"/>
            </w:tcBorders>
            <w:shd w:val="clear" w:color="auto" w:fill="B2A1C7" w:themeFill="accent4" w:themeFillTint="99"/>
          </w:tcPr>
          <w:p w14:paraId="39DF7B16" w14:textId="77777777" w:rsidR="00732121" w:rsidRPr="00B72102" w:rsidRDefault="00732121" w:rsidP="00B26902">
            <w:pPr>
              <w:spacing w:line="276" w:lineRule="auto"/>
              <w:ind w:left="57"/>
              <w:rPr>
                <w:rFonts w:cstheme="minorHAnsi"/>
                <w:b w:val="0"/>
                <w:color w:val="auto"/>
                <w:sz w:val="24"/>
                <w:szCs w:val="24"/>
              </w:rPr>
            </w:pPr>
            <w:r w:rsidRPr="004275FA">
              <w:rPr>
                <w:rFonts w:cstheme="minorHAnsi"/>
                <w:color w:val="auto"/>
                <w:sz w:val="24"/>
                <w:szCs w:val="24"/>
              </w:rPr>
              <w:t>2024</w:t>
            </w:r>
          </w:p>
        </w:tc>
      </w:tr>
      <w:tr w:rsidR="00732121" w:rsidRPr="0093749E" w14:paraId="7EBF2CA5" w14:textId="77777777" w:rsidTr="00AF6D5E">
        <w:trPr>
          <w:cnfStyle w:val="010000000000" w:firstRow="0" w:lastRow="1" w:firstColumn="0" w:lastColumn="0" w:oddVBand="0" w:evenVBand="0" w:oddHBand="0" w:evenHBand="0" w:firstRowFirstColumn="0" w:firstRowLastColumn="0" w:lastRowFirstColumn="0" w:lastRowLastColumn="0"/>
          <w:trHeight w:val="279"/>
        </w:trPr>
        <w:tc>
          <w:tcPr>
            <w:cnfStyle w:val="001000000000" w:firstRow="0" w:lastRow="0" w:firstColumn="1" w:lastColumn="0" w:oddVBand="0" w:evenVBand="0" w:oddHBand="0" w:evenHBand="0" w:firstRowFirstColumn="0" w:firstRowLastColumn="0" w:lastRowFirstColumn="0" w:lastRowLastColumn="0"/>
            <w:tcW w:w="3717" w:type="dxa"/>
            <w:tcBorders>
              <w:top w:val="none" w:sz="0" w:space="0" w:color="auto"/>
            </w:tcBorders>
            <w:shd w:val="clear" w:color="auto" w:fill="FFFFFF" w:themeFill="background1"/>
          </w:tcPr>
          <w:p w14:paraId="08FCBEFC" w14:textId="373094B7" w:rsidR="00732121" w:rsidRPr="00B72102" w:rsidRDefault="00635C0D" w:rsidP="00B26902">
            <w:pPr>
              <w:spacing w:line="276" w:lineRule="auto"/>
              <w:ind w:left="57"/>
              <w:rPr>
                <w:rFonts w:cstheme="minorHAnsi"/>
                <w:b w:val="0"/>
                <w:bCs w:val="0"/>
                <w:sz w:val="24"/>
                <w:szCs w:val="24"/>
              </w:rPr>
            </w:pPr>
            <w:r w:rsidRPr="004275FA">
              <w:rPr>
                <w:rFonts w:cstheme="minorHAnsi"/>
                <w:b w:val="0"/>
                <w:bCs w:val="0"/>
                <w:sz w:val="24"/>
                <w:szCs w:val="24"/>
              </w:rPr>
              <w:t>Obiekty świadczące usługi hotelarskie niebędące obiektami hotelarskimi</w:t>
            </w:r>
          </w:p>
        </w:tc>
        <w:tc>
          <w:tcPr>
            <w:cnfStyle w:val="000010000000" w:firstRow="0" w:lastRow="0" w:firstColumn="0" w:lastColumn="0" w:oddVBand="1" w:evenVBand="0" w:oddHBand="0" w:evenHBand="0" w:firstRowFirstColumn="0" w:firstRowLastColumn="0" w:lastRowFirstColumn="0" w:lastRowLastColumn="0"/>
            <w:tcW w:w="1189" w:type="dxa"/>
            <w:tcBorders>
              <w:top w:val="none" w:sz="0" w:space="0" w:color="auto"/>
            </w:tcBorders>
            <w:shd w:val="clear" w:color="auto" w:fill="FFFFFF" w:themeFill="background1"/>
          </w:tcPr>
          <w:p w14:paraId="6337875C" w14:textId="2C4099CF" w:rsidR="00732121" w:rsidRPr="00B72102" w:rsidRDefault="00635C0D" w:rsidP="00B26902">
            <w:pPr>
              <w:spacing w:line="276" w:lineRule="auto"/>
              <w:ind w:left="57"/>
              <w:rPr>
                <w:rFonts w:cstheme="minorHAnsi"/>
                <w:b w:val="0"/>
                <w:bCs w:val="0"/>
                <w:sz w:val="24"/>
                <w:szCs w:val="24"/>
              </w:rPr>
            </w:pPr>
            <w:r w:rsidRPr="004275FA">
              <w:rPr>
                <w:rFonts w:cstheme="minorHAnsi"/>
                <w:b w:val="0"/>
                <w:bCs w:val="0"/>
                <w:sz w:val="24"/>
                <w:szCs w:val="24"/>
              </w:rPr>
              <w:t>50</w:t>
            </w:r>
          </w:p>
        </w:tc>
        <w:tc>
          <w:tcPr>
            <w:tcW w:w="1192" w:type="dxa"/>
            <w:tcBorders>
              <w:top w:val="none" w:sz="0" w:space="0" w:color="auto"/>
            </w:tcBorders>
            <w:shd w:val="clear" w:color="auto" w:fill="FFFFFF" w:themeFill="background1"/>
          </w:tcPr>
          <w:p w14:paraId="6450CF01" w14:textId="1174B267" w:rsidR="00732121" w:rsidRPr="00B72102" w:rsidRDefault="00635C0D" w:rsidP="00B26902">
            <w:pPr>
              <w:spacing w:line="276" w:lineRule="auto"/>
              <w:ind w:left="57"/>
              <w:cnfStyle w:val="010000000000" w:firstRow="0" w:lastRow="1" w:firstColumn="0" w:lastColumn="0" w:oddVBand="0" w:evenVBand="0" w:oddHBand="0" w:evenHBand="0" w:firstRowFirstColumn="0" w:firstRowLastColumn="0" w:lastRowFirstColumn="0" w:lastRowLastColumn="0"/>
              <w:rPr>
                <w:rFonts w:cstheme="minorHAnsi"/>
                <w:b w:val="0"/>
                <w:bCs w:val="0"/>
                <w:sz w:val="24"/>
                <w:szCs w:val="24"/>
              </w:rPr>
            </w:pPr>
            <w:r w:rsidRPr="004275FA">
              <w:rPr>
                <w:rFonts w:cstheme="minorHAnsi"/>
                <w:b w:val="0"/>
                <w:bCs w:val="0"/>
                <w:sz w:val="24"/>
                <w:szCs w:val="24"/>
              </w:rPr>
              <w:t>75</w:t>
            </w:r>
          </w:p>
        </w:tc>
        <w:tc>
          <w:tcPr>
            <w:cnfStyle w:val="000010000000" w:firstRow="0" w:lastRow="0" w:firstColumn="0" w:lastColumn="0" w:oddVBand="1" w:evenVBand="0" w:oddHBand="0" w:evenHBand="0" w:firstRowFirstColumn="0" w:firstRowLastColumn="0" w:lastRowFirstColumn="0" w:lastRowLastColumn="0"/>
            <w:tcW w:w="1190" w:type="dxa"/>
            <w:tcBorders>
              <w:top w:val="none" w:sz="0" w:space="0" w:color="auto"/>
            </w:tcBorders>
            <w:shd w:val="clear" w:color="auto" w:fill="FFFFFF" w:themeFill="background1"/>
          </w:tcPr>
          <w:p w14:paraId="0B223980" w14:textId="09D373DB" w:rsidR="00732121" w:rsidRPr="00B72102" w:rsidRDefault="00635C0D" w:rsidP="00B26902">
            <w:pPr>
              <w:spacing w:line="276" w:lineRule="auto"/>
              <w:ind w:left="57"/>
              <w:rPr>
                <w:rFonts w:cstheme="minorHAnsi"/>
                <w:b w:val="0"/>
                <w:bCs w:val="0"/>
                <w:sz w:val="24"/>
                <w:szCs w:val="24"/>
              </w:rPr>
            </w:pPr>
            <w:r w:rsidRPr="004275FA">
              <w:rPr>
                <w:rFonts w:cstheme="minorHAnsi"/>
                <w:b w:val="0"/>
                <w:bCs w:val="0"/>
                <w:sz w:val="24"/>
                <w:szCs w:val="24"/>
              </w:rPr>
              <w:t>79</w:t>
            </w:r>
          </w:p>
        </w:tc>
        <w:tc>
          <w:tcPr>
            <w:tcW w:w="1190" w:type="dxa"/>
            <w:tcBorders>
              <w:top w:val="none" w:sz="0" w:space="0" w:color="auto"/>
            </w:tcBorders>
            <w:shd w:val="clear" w:color="auto" w:fill="FFFFFF" w:themeFill="background1"/>
          </w:tcPr>
          <w:p w14:paraId="3B0498B3" w14:textId="57F30E3F" w:rsidR="00732121" w:rsidRPr="00B72102" w:rsidRDefault="00635C0D" w:rsidP="00B26902">
            <w:pPr>
              <w:spacing w:line="276" w:lineRule="auto"/>
              <w:ind w:left="57"/>
              <w:cnfStyle w:val="010000000000" w:firstRow="0" w:lastRow="1" w:firstColumn="0" w:lastColumn="0" w:oddVBand="0" w:evenVBand="0" w:oddHBand="0" w:evenHBand="0" w:firstRowFirstColumn="0" w:firstRowLastColumn="0" w:lastRowFirstColumn="0" w:lastRowLastColumn="0"/>
              <w:rPr>
                <w:rFonts w:cstheme="minorHAnsi"/>
                <w:b w:val="0"/>
                <w:bCs w:val="0"/>
                <w:sz w:val="24"/>
                <w:szCs w:val="24"/>
              </w:rPr>
            </w:pPr>
            <w:r w:rsidRPr="004275FA">
              <w:rPr>
                <w:rFonts w:cstheme="minorHAnsi"/>
                <w:b w:val="0"/>
                <w:bCs w:val="0"/>
                <w:sz w:val="24"/>
                <w:szCs w:val="24"/>
              </w:rPr>
              <w:t>95</w:t>
            </w:r>
          </w:p>
        </w:tc>
        <w:tc>
          <w:tcPr>
            <w:cnfStyle w:val="000100000000" w:firstRow="0" w:lastRow="0" w:firstColumn="0" w:lastColumn="1" w:oddVBand="0" w:evenVBand="0" w:oddHBand="0" w:evenHBand="0" w:firstRowFirstColumn="0" w:firstRowLastColumn="0" w:lastRowFirstColumn="0" w:lastRowLastColumn="0"/>
            <w:tcW w:w="1192" w:type="dxa"/>
            <w:tcBorders>
              <w:top w:val="none" w:sz="0" w:space="0" w:color="auto"/>
            </w:tcBorders>
            <w:shd w:val="clear" w:color="auto" w:fill="FFFFFF" w:themeFill="background1"/>
          </w:tcPr>
          <w:p w14:paraId="3A62E385" w14:textId="22DFDFBA" w:rsidR="00732121" w:rsidRPr="00B72102" w:rsidRDefault="00635C0D" w:rsidP="00B26902">
            <w:pPr>
              <w:spacing w:line="276" w:lineRule="auto"/>
              <w:ind w:left="57"/>
              <w:rPr>
                <w:rFonts w:cstheme="minorHAnsi"/>
                <w:b w:val="0"/>
                <w:bCs w:val="0"/>
                <w:sz w:val="24"/>
                <w:szCs w:val="24"/>
              </w:rPr>
            </w:pPr>
            <w:r w:rsidRPr="004275FA">
              <w:rPr>
                <w:rFonts w:cstheme="minorHAnsi"/>
                <w:b w:val="0"/>
                <w:bCs w:val="0"/>
                <w:sz w:val="24"/>
                <w:szCs w:val="24"/>
              </w:rPr>
              <w:t>98</w:t>
            </w:r>
          </w:p>
        </w:tc>
      </w:tr>
    </w:tbl>
    <w:p w14:paraId="16CCED67" w14:textId="6406CD4B" w:rsidR="000F5365" w:rsidRDefault="00732121" w:rsidP="00C56442">
      <w:pPr>
        <w:rPr>
          <w:rFonts w:cstheme="minorHAnsi"/>
          <w:sz w:val="24"/>
          <w:szCs w:val="24"/>
        </w:rPr>
      </w:pPr>
      <w:r w:rsidRPr="00B26902">
        <w:rPr>
          <w:rFonts w:cstheme="minorHAnsi"/>
          <w:sz w:val="24"/>
          <w:szCs w:val="24"/>
        </w:rPr>
        <w:t>Źródło: Departament Kultury, Promocji i Sportu, Urząd Miejski w Białymstoku.</w:t>
      </w:r>
    </w:p>
    <w:p w14:paraId="73DF993E" w14:textId="1058AC92" w:rsidR="00374CD7" w:rsidRDefault="000F5365" w:rsidP="00C56442">
      <w:pPr>
        <w:rPr>
          <w:rFonts w:cstheme="minorHAnsi"/>
          <w:sz w:val="24"/>
          <w:szCs w:val="24"/>
        </w:rPr>
      </w:pPr>
      <w:r>
        <w:rPr>
          <w:rFonts w:cstheme="minorHAnsi"/>
          <w:sz w:val="24"/>
          <w:szCs w:val="24"/>
        </w:rPr>
        <w:br w:type="page"/>
      </w:r>
    </w:p>
    <w:p w14:paraId="0320361A" w14:textId="256544E8" w:rsidR="00732121" w:rsidRPr="00B26902" w:rsidRDefault="00635C0D" w:rsidP="00B26902">
      <w:pPr>
        <w:rPr>
          <w:rFonts w:cstheme="minorHAnsi"/>
          <w:color w:val="5F497A" w:themeColor="accent4" w:themeShade="BF"/>
          <w:sz w:val="24"/>
          <w:szCs w:val="24"/>
        </w:rPr>
      </w:pPr>
      <w:r w:rsidRPr="00B26902">
        <w:rPr>
          <w:rFonts w:cstheme="minorHAnsi"/>
          <w:color w:val="5F497A" w:themeColor="accent4" w:themeShade="BF"/>
          <w:sz w:val="24"/>
          <w:szCs w:val="24"/>
        </w:rPr>
        <w:lastRenderedPageBreak/>
        <w:t>Centrum Informacji Turystycznej</w:t>
      </w:r>
    </w:p>
    <w:p w14:paraId="1E01D12C" w14:textId="189DB621" w:rsidR="00635C0D" w:rsidRPr="00B26902" w:rsidRDefault="00F54674" w:rsidP="00B26902">
      <w:pPr>
        <w:spacing w:after="160"/>
        <w:rPr>
          <w:rFonts w:cstheme="minorHAnsi"/>
          <w:sz w:val="24"/>
          <w:szCs w:val="24"/>
        </w:rPr>
      </w:pPr>
      <w:r w:rsidRPr="00B26902">
        <w:rPr>
          <w:rFonts w:cstheme="minorHAnsi"/>
          <w:sz w:val="24"/>
          <w:szCs w:val="24"/>
        </w:rPr>
        <w:t xml:space="preserve">Od dnia </w:t>
      </w:r>
      <w:r w:rsidR="00280CC1" w:rsidRPr="00B26902">
        <w:rPr>
          <w:rFonts w:cstheme="minorHAnsi"/>
          <w:sz w:val="24"/>
          <w:szCs w:val="24"/>
        </w:rPr>
        <w:t>0</w:t>
      </w:r>
      <w:r w:rsidRPr="00B26902">
        <w:rPr>
          <w:rFonts w:cstheme="minorHAnsi"/>
          <w:sz w:val="24"/>
          <w:szCs w:val="24"/>
        </w:rPr>
        <w:t>1</w:t>
      </w:r>
      <w:r w:rsidR="00280CC1" w:rsidRPr="00B26902">
        <w:rPr>
          <w:rFonts w:cstheme="minorHAnsi"/>
          <w:sz w:val="24"/>
          <w:szCs w:val="24"/>
        </w:rPr>
        <w:t>.10.</w:t>
      </w:r>
      <w:r w:rsidRPr="00B26902">
        <w:rPr>
          <w:rFonts w:cstheme="minorHAnsi"/>
          <w:sz w:val="24"/>
          <w:szCs w:val="24"/>
        </w:rPr>
        <w:t xml:space="preserve">2023 r. </w:t>
      </w:r>
      <w:r w:rsidR="0053335A" w:rsidRPr="00B26902">
        <w:rPr>
          <w:rFonts w:cstheme="minorHAnsi"/>
          <w:sz w:val="24"/>
          <w:szCs w:val="24"/>
        </w:rPr>
        <w:t xml:space="preserve">przy ul. Legionowej 2 </w:t>
      </w:r>
      <w:r w:rsidR="00635C0D" w:rsidRPr="00B26902">
        <w:rPr>
          <w:rFonts w:cstheme="minorHAnsi"/>
          <w:sz w:val="24"/>
          <w:szCs w:val="24"/>
        </w:rPr>
        <w:t xml:space="preserve">w Białymstoku </w:t>
      </w:r>
      <w:r w:rsidRPr="00B26902">
        <w:rPr>
          <w:rFonts w:cstheme="minorHAnsi"/>
          <w:sz w:val="24"/>
          <w:szCs w:val="24"/>
        </w:rPr>
        <w:t>działa Centrum Informacji Turystycznej</w:t>
      </w:r>
      <w:r w:rsidR="00635C0D" w:rsidRPr="00B26902">
        <w:rPr>
          <w:rFonts w:cstheme="minorHAnsi"/>
          <w:sz w:val="24"/>
          <w:szCs w:val="24"/>
        </w:rPr>
        <w:t>.</w:t>
      </w:r>
    </w:p>
    <w:p w14:paraId="4475E07B" w14:textId="163C0A02" w:rsidR="00635C0D" w:rsidRPr="000522FF" w:rsidRDefault="00635C0D" w:rsidP="001C0226">
      <w:pPr>
        <w:pStyle w:val="Legenda"/>
      </w:pPr>
      <w:bookmarkStart w:id="97" w:name="_Toc234833814"/>
      <w:bookmarkStart w:id="98" w:name="_Toc234834162"/>
      <w:r w:rsidRPr="000522FF">
        <w:t xml:space="preserve">Tablica </w:t>
      </w:r>
      <w:r w:rsidR="00927B85">
        <w:fldChar w:fldCharType="begin"/>
      </w:r>
      <w:r w:rsidR="00927B85">
        <w:instrText xml:space="preserve"> SEQ Tablica \* ARABIC </w:instrText>
      </w:r>
      <w:r w:rsidR="00927B85">
        <w:fldChar w:fldCharType="separate"/>
      </w:r>
      <w:r w:rsidR="005264A8" w:rsidRPr="000522FF">
        <w:rPr>
          <w:noProof/>
        </w:rPr>
        <w:t>9</w:t>
      </w:r>
      <w:r w:rsidR="00927B85">
        <w:rPr>
          <w:noProof/>
        </w:rPr>
        <w:fldChar w:fldCharType="end"/>
      </w:r>
      <w:r w:rsidRPr="000522FF">
        <w:t xml:space="preserve">. </w:t>
      </w:r>
      <w:r w:rsidR="0053335A" w:rsidRPr="000522FF">
        <w:t>Liczba turystów</w:t>
      </w:r>
      <w:r w:rsidR="00290210" w:rsidRPr="000522FF">
        <w:t xml:space="preserve"> z Polski</w:t>
      </w:r>
      <w:r w:rsidR="0053335A" w:rsidRPr="000522FF">
        <w:t xml:space="preserve"> korzystających z</w:t>
      </w:r>
      <w:r w:rsidR="00CB1B99" w:rsidRPr="000522FF">
        <w:t xml:space="preserve"> usług</w:t>
      </w:r>
      <w:r w:rsidR="0053335A" w:rsidRPr="000522FF">
        <w:t xml:space="preserve"> Centrum Informacji Turystycznej</w:t>
      </w:r>
      <w:r w:rsidR="00CB1B99" w:rsidRPr="000522FF">
        <w:t xml:space="preserve"> w 2024 r</w:t>
      </w:r>
      <w:r w:rsidR="0015362B" w:rsidRPr="000522FF">
        <w:t>.</w:t>
      </w:r>
      <w:bookmarkEnd w:id="97"/>
      <w:bookmarkEnd w:id="98"/>
    </w:p>
    <w:tbl>
      <w:tblPr>
        <w:tblStyle w:val="Tabelasiatki4akcent4"/>
        <w:tblW w:w="9634" w:type="dxa"/>
        <w:tbl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insideH w:val="single" w:sz="4" w:space="0" w:color="5F497A" w:themeColor="accent4" w:themeShade="BF"/>
          <w:insideV w:val="single" w:sz="4" w:space="0" w:color="5F497A" w:themeColor="accent4" w:themeShade="BF"/>
        </w:tblBorders>
        <w:tblLayout w:type="fixed"/>
        <w:tblLook w:val="01E0" w:firstRow="1" w:lastRow="1" w:firstColumn="1" w:lastColumn="1" w:noHBand="0" w:noVBand="0"/>
        <w:tblCaption w:val="Tablica 9. Liczba turystów z Polski korzystających z usług Centrum Informacji Turystycznej w 2024 r."/>
        <w:tblDescription w:val="Liczba turystów i grup z Polski korzystających z usług w danych miesiącach 2024 r. Najwięcej turystów indywidualnych w sierpniu, a grup w czerwcu."/>
      </w:tblPr>
      <w:tblGrid>
        <w:gridCol w:w="1572"/>
        <w:gridCol w:w="2268"/>
        <w:gridCol w:w="1843"/>
        <w:gridCol w:w="1843"/>
        <w:gridCol w:w="2108"/>
      </w:tblGrid>
      <w:tr w:rsidR="008A7FDC" w:rsidRPr="0093749E" w14:paraId="30074923" w14:textId="77777777" w:rsidTr="00B26902">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dxa"/>
            <w:tcBorders>
              <w:top w:val="none" w:sz="0" w:space="0" w:color="auto"/>
              <w:left w:val="none" w:sz="0" w:space="0" w:color="auto"/>
              <w:bottom w:val="none" w:sz="0" w:space="0" w:color="auto"/>
              <w:right w:val="none" w:sz="0" w:space="0" w:color="auto"/>
            </w:tcBorders>
            <w:shd w:val="clear" w:color="auto" w:fill="B2A1C7" w:themeFill="accent4" w:themeFillTint="99"/>
          </w:tcPr>
          <w:p w14:paraId="1E3917F6" w14:textId="33CEC1DA" w:rsidR="008A7FDC" w:rsidRPr="007150BB" w:rsidRDefault="008A7FDC" w:rsidP="00B26902">
            <w:pPr>
              <w:spacing w:line="276" w:lineRule="auto"/>
              <w:ind w:left="57"/>
              <w:rPr>
                <w:rFonts w:cstheme="minorHAnsi"/>
                <w:color w:val="000000" w:themeColor="text1"/>
                <w:sz w:val="24"/>
                <w:szCs w:val="24"/>
              </w:rPr>
            </w:pPr>
            <w:r w:rsidRPr="007150BB">
              <w:rPr>
                <w:rFonts w:cstheme="minorHAnsi"/>
                <w:color w:val="000000" w:themeColor="text1"/>
                <w:sz w:val="24"/>
                <w:szCs w:val="24"/>
              </w:rPr>
              <w:t>Miesiąc</w:t>
            </w:r>
          </w:p>
        </w:tc>
        <w:tc>
          <w:tcPr>
            <w:cnfStyle w:val="000010000000" w:firstRow="0" w:lastRow="0" w:firstColumn="0" w:lastColumn="0" w:oddVBand="1" w:evenVBand="0" w:oddHBand="0" w:evenHBand="0" w:firstRowFirstColumn="0" w:firstRowLastColumn="0" w:lastRowFirstColumn="0" w:lastRowLastColumn="0"/>
            <w:tcW w:w="0" w:type="dxa"/>
            <w:tcBorders>
              <w:top w:val="none" w:sz="0" w:space="0" w:color="auto"/>
              <w:left w:val="none" w:sz="0" w:space="0" w:color="auto"/>
              <w:bottom w:val="none" w:sz="0" w:space="0" w:color="auto"/>
              <w:right w:val="none" w:sz="0" w:space="0" w:color="auto"/>
            </w:tcBorders>
            <w:shd w:val="clear" w:color="auto" w:fill="B2A1C7" w:themeFill="accent4" w:themeFillTint="99"/>
          </w:tcPr>
          <w:p w14:paraId="0F58FEF4" w14:textId="2CDA57CF" w:rsidR="008A7FDC" w:rsidRPr="007150BB" w:rsidRDefault="008A7FDC" w:rsidP="00B26902">
            <w:pPr>
              <w:spacing w:line="276" w:lineRule="auto"/>
              <w:ind w:left="57"/>
              <w:rPr>
                <w:rFonts w:cstheme="minorHAnsi"/>
                <w:color w:val="000000" w:themeColor="text1"/>
                <w:sz w:val="24"/>
                <w:szCs w:val="24"/>
              </w:rPr>
            </w:pPr>
            <w:r w:rsidRPr="007150BB">
              <w:rPr>
                <w:rFonts w:cstheme="minorHAnsi"/>
                <w:color w:val="000000" w:themeColor="text1"/>
                <w:sz w:val="24"/>
                <w:szCs w:val="24"/>
              </w:rPr>
              <w:t>Turyści indywidualni</w:t>
            </w:r>
          </w:p>
        </w:tc>
        <w:tc>
          <w:tcPr>
            <w:tcW w:w="0" w:type="dxa"/>
            <w:tcBorders>
              <w:top w:val="none" w:sz="0" w:space="0" w:color="auto"/>
              <w:left w:val="none" w:sz="0" w:space="0" w:color="auto"/>
              <w:bottom w:val="none" w:sz="0" w:space="0" w:color="auto"/>
              <w:right w:val="none" w:sz="0" w:space="0" w:color="auto"/>
            </w:tcBorders>
            <w:shd w:val="clear" w:color="auto" w:fill="B2A1C7" w:themeFill="accent4" w:themeFillTint="99"/>
          </w:tcPr>
          <w:p w14:paraId="64398E29" w14:textId="31192F3B" w:rsidR="008A7FDC" w:rsidRPr="007150BB" w:rsidRDefault="008A7FDC" w:rsidP="00B26902">
            <w:pPr>
              <w:spacing w:line="276" w:lineRule="auto"/>
              <w:ind w:left="57"/>
              <w:cnfStyle w:val="100000000000" w:firstRow="1" w:lastRow="0" w:firstColumn="0" w:lastColumn="0" w:oddVBand="0" w:evenVBand="0" w:oddHBand="0" w:evenHBand="0" w:firstRowFirstColumn="0" w:firstRowLastColumn="0" w:lastRowFirstColumn="0" w:lastRowLastColumn="0"/>
              <w:rPr>
                <w:rFonts w:cstheme="minorHAnsi"/>
                <w:color w:val="000000" w:themeColor="text1"/>
                <w:sz w:val="24"/>
                <w:szCs w:val="24"/>
              </w:rPr>
            </w:pPr>
            <w:r w:rsidRPr="007150BB">
              <w:rPr>
                <w:rFonts w:cstheme="minorHAnsi"/>
                <w:color w:val="000000" w:themeColor="text1"/>
                <w:sz w:val="24"/>
                <w:szCs w:val="24"/>
              </w:rPr>
              <w:t>Liczba grup</w:t>
            </w:r>
          </w:p>
        </w:tc>
        <w:tc>
          <w:tcPr>
            <w:cnfStyle w:val="000010000000" w:firstRow="0" w:lastRow="0" w:firstColumn="0" w:lastColumn="0" w:oddVBand="1" w:evenVBand="0" w:oddHBand="0" w:evenHBand="0" w:firstRowFirstColumn="0" w:firstRowLastColumn="0" w:lastRowFirstColumn="0" w:lastRowLastColumn="0"/>
            <w:tcW w:w="0" w:type="dxa"/>
            <w:tcBorders>
              <w:top w:val="none" w:sz="0" w:space="0" w:color="auto"/>
              <w:left w:val="none" w:sz="0" w:space="0" w:color="auto"/>
              <w:bottom w:val="none" w:sz="0" w:space="0" w:color="auto"/>
              <w:right w:val="none" w:sz="0" w:space="0" w:color="auto"/>
            </w:tcBorders>
            <w:shd w:val="clear" w:color="auto" w:fill="B2A1C7" w:themeFill="accent4" w:themeFillTint="99"/>
          </w:tcPr>
          <w:p w14:paraId="0F0FAB97" w14:textId="2AF8211E" w:rsidR="008A7FDC" w:rsidRPr="007150BB" w:rsidRDefault="008A7FDC" w:rsidP="00B26902">
            <w:pPr>
              <w:spacing w:line="276" w:lineRule="auto"/>
              <w:ind w:left="57"/>
              <w:rPr>
                <w:rFonts w:cstheme="minorHAnsi"/>
                <w:color w:val="000000" w:themeColor="text1"/>
                <w:sz w:val="24"/>
                <w:szCs w:val="24"/>
              </w:rPr>
            </w:pPr>
            <w:r w:rsidRPr="007150BB">
              <w:rPr>
                <w:rFonts w:cstheme="minorHAnsi"/>
                <w:color w:val="000000" w:themeColor="text1"/>
                <w:sz w:val="24"/>
                <w:szCs w:val="24"/>
              </w:rPr>
              <w:t>Liczba osób w grupach</w:t>
            </w:r>
          </w:p>
        </w:tc>
        <w:tc>
          <w:tcPr>
            <w:cnfStyle w:val="000100000000" w:firstRow="0" w:lastRow="0" w:firstColumn="0" w:lastColumn="1" w:oddVBand="0" w:evenVBand="0" w:oddHBand="0" w:evenHBand="0" w:firstRowFirstColumn="0" w:firstRowLastColumn="0" w:lastRowFirstColumn="0" w:lastRowLastColumn="0"/>
            <w:tcW w:w="0" w:type="dxa"/>
            <w:tcBorders>
              <w:top w:val="none" w:sz="0" w:space="0" w:color="auto"/>
              <w:left w:val="none" w:sz="0" w:space="0" w:color="auto"/>
              <w:bottom w:val="none" w:sz="0" w:space="0" w:color="auto"/>
              <w:right w:val="none" w:sz="0" w:space="0" w:color="auto"/>
            </w:tcBorders>
            <w:shd w:val="clear" w:color="auto" w:fill="B2A1C7" w:themeFill="accent4" w:themeFillTint="99"/>
          </w:tcPr>
          <w:p w14:paraId="67367A86" w14:textId="43D68010" w:rsidR="008A7FDC" w:rsidRPr="007150BB" w:rsidRDefault="008A7FDC" w:rsidP="00B26902">
            <w:pPr>
              <w:spacing w:line="276" w:lineRule="auto"/>
              <w:ind w:left="57"/>
              <w:rPr>
                <w:rFonts w:cstheme="minorHAnsi"/>
                <w:color w:val="000000" w:themeColor="text1"/>
                <w:sz w:val="24"/>
                <w:szCs w:val="24"/>
              </w:rPr>
            </w:pPr>
            <w:r w:rsidRPr="007150BB">
              <w:rPr>
                <w:rFonts w:cstheme="minorHAnsi"/>
                <w:color w:val="000000" w:themeColor="text1"/>
                <w:sz w:val="24"/>
                <w:szCs w:val="24"/>
              </w:rPr>
              <w:t>Średnia liczebność grupy</w:t>
            </w:r>
          </w:p>
        </w:tc>
      </w:tr>
      <w:tr w:rsidR="00CB1B99" w:rsidRPr="0093749E" w14:paraId="279C5952" w14:textId="5D0F4808" w:rsidTr="00AF6D5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572" w:type="dxa"/>
            <w:shd w:val="clear" w:color="auto" w:fill="FFFFFF" w:themeFill="background1"/>
          </w:tcPr>
          <w:p w14:paraId="662A505B" w14:textId="3E3406F8" w:rsidR="00CB1B99" w:rsidRPr="007150BB" w:rsidRDefault="00CB1B99" w:rsidP="00B26902">
            <w:pPr>
              <w:spacing w:line="276" w:lineRule="auto"/>
              <w:ind w:left="57"/>
              <w:rPr>
                <w:rFonts w:cstheme="minorHAnsi"/>
                <w:b w:val="0"/>
                <w:bCs w:val="0"/>
                <w:sz w:val="24"/>
                <w:szCs w:val="24"/>
              </w:rPr>
            </w:pPr>
            <w:r w:rsidRPr="007150BB">
              <w:rPr>
                <w:rFonts w:cstheme="minorHAnsi"/>
                <w:b w:val="0"/>
                <w:bCs w:val="0"/>
                <w:sz w:val="24"/>
                <w:szCs w:val="24"/>
              </w:rPr>
              <w:t>Styczeń</w:t>
            </w:r>
          </w:p>
        </w:tc>
        <w:tc>
          <w:tcPr>
            <w:cnfStyle w:val="000010000000" w:firstRow="0" w:lastRow="0" w:firstColumn="0" w:lastColumn="0" w:oddVBand="1" w:evenVBand="0" w:oddHBand="0" w:evenHBand="0" w:firstRowFirstColumn="0" w:firstRowLastColumn="0" w:lastRowFirstColumn="0" w:lastRowLastColumn="0"/>
            <w:tcW w:w="2268" w:type="dxa"/>
            <w:shd w:val="clear" w:color="auto" w:fill="FFFFFF" w:themeFill="background1"/>
          </w:tcPr>
          <w:p w14:paraId="0059B2E4" w14:textId="1FF24812" w:rsidR="00CB1B99" w:rsidRPr="007150BB" w:rsidRDefault="00CB1B99" w:rsidP="00B26902">
            <w:pPr>
              <w:spacing w:line="276" w:lineRule="auto"/>
              <w:ind w:left="57"/>
              <w:rPr>
                <w:rFonts w:cstheme="minorHAnsi"/>
                <w:sz w:val="24"/>
                <w:szCs w:val="24"/>
              </w:rPr>
            </w:pPr>
            <w:r w:rsidRPr="007150BB">
              <w:rPr>
                <w:rFonts w:cstheme="minorHAnsi"/>
                <w:sz w:val="24"/>
                <w:szCs w:val="24"/>
              </w:rPr>
              <w:t>220</w:t>
            </w:r>
          </w:p>
        </w:tc>
        <w:tc>
          <w:tcPr>
            <w:tcW w:w="1843" w:type="dxa"/>
            <w:shd w:val="clear" w:color="auto" w:fill="FFFFFF" w:themeFill="background1"/>
          </w:tcPr>
          <w:p w14:paraId="62327320" w14:textId="4409F632" w:rsidR="00CB1B99" w:rsidRPr="007150BB" w:rsidRDefault="00CB1B99" w:rsidP="00B26902">
            <w:pPr>
              <w:spacing w:line="276" w:lineRule="auto"/>
              <w:ind w:left="57"/>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7150BB">
              <w:rPr>
                <w:rFonts w:cstheme="minorHAnsi"/>
                <w:sz w:val="24"/>
                <w:szCs w:val="24"/>
              </w:rPr>
              <w:t>7</w:t>
            </w:r>
          </w:p>
        </w:tc>
        <w:tc>
          <w:tcPr>
            <w:cnfStyle w:val="000010000000" w:firstRow="0" w:lastRow="0" w:firstColumn="0" w:lastColumn="0" w:oddVBand="1" w:evenVBand="0" w:oddHBand="0" w:evenHBand="0" w:firstRowFirstColumn="0" w:firstRowLastColumn="0" w:lastRowFirstColumn="0" w:lastRowLastColumn="0"/>
            <w:tcW w:w="1843" w:type="dxa"/>
            <w:shd w:val="clear" w:color="auto" w:fill="FFFFFF" w:themeFill="background1"/>
          </w:tcPr>
          <w:p w14:paraId="7FABE717" w14:textId="58197AA5" w:rsidR="00CB1B99" w:rsidRPr="007150BB" w:rsidRDefault="00CB1B99" w:rsidP="00B26902">
            <w:pPr>
              <w:spacing w:line="276" w:lineRule="auto"/>
              <w:ind w:left="57"/>
              <w:rPr>
                <w:rFonts w:cstheme="minorHAnsi"/>
                <w:sz w:val="24"/>
                <w:szCs w:val="24"/>
              </w:rPr>
            </w:pPr>
            <w:r w:rsidRPr="007150BB">
              <w:rPr>
                <w:rFonts w:cstheme="minorHAnsi"/>
                <w:sz w:val="24"/>
                <w:szCs w:val="24"/>
              </w:rPr>
              <w:t>-</w:t>
            </w:r>
          </w:p>
        </w:tc>
        <w:tc>
          <w:tcPr>
            <w:cnfStyle w:val="000100000000" w:firstRow="0" w:lastRow="0" w:firstColumn="0" w:lastColumn="1" w:oddVBand="0" w:evenVBand="0" w:oddHBand="0" w:evenHBand="0" w:firstRowFirstColumn="0" w:firstRowLastColumn="0" w:lastRowFirstColumn="0" w:lastRowLastColumn="0"/>
            <w:tcW w:w="2108" w:type="dxa"/>
            <w:shd w:val="clear" w:color="auto" w:fill="FFFFFF" w:themeFill="background1"/>
          </w:tcPr>
          <w:p w14:paraId="2E4B5198" w14:textId="6482EC4C" w:rsidR="00CB1B99" w:rsidRPr="007150BB" w:rsidRDefault="00CB1B99" w:rsidP="00B26902">
            <w:pPr>
              <w:spacing w:line="276" w:lineRule="auto"/>
              <w:ind w:left="57"/>
              <w:rPr>
                <w:rFonts w:cstheme="minorHAnsi"/>
                <w:b w:val="0"/>
                <w:bCs w:val="0"/>
                <w:sz w:val="24"/>
                <w:szCs w:val="24"/>
              </w:rPr>
            </w:pPr>
            <w:r w:rsidRPr="007150BB">
              <w:rPr>
                <w:rFonts w:cstheme="minorHAnsi"/>
                <w:b w:val="0"/>
                <w:bCs w:val="0"/>
                <w:sz w:val="24"/>
                <w:szCs w:val="24"/>
              </w:rPr>
              <w:t>- </w:t>
            </w:r>
          </w:p>
        </w:tc>
      </w:tr>
      <w:tr w:rsidR="00CB1B99" w:rsidRPr="0093749E" w14:paraId="0843AC3D" w14:textId="1A860345" w:rsidTr="00AF6D5E">
        <w:trPr>
          <w:trHeight w:val="340"/>
        </w:trPr>
        <w:tc>
          <w:tcPr>
            <w:cnfStyle w:val="001000000000" w:firstRow="0" w:lastRow="0" w:firstColumn="1" w:lastColumn="0" w:oddVBand="0" w:evenVBand="0" w:oddHBand="0" w:evenHBand="0" w:firstRowFirstColumn="0" w:firstRowLastColumn="0" w:lastRowFirstColumn="0" w:lastRowLastColumn="0"/>
            <w:tcW w:w="1572" w:type="dxa"/>
            <w:shd w:val="clear" w:color="auto" w:fill="FFFFFF" w:themeFill="background1"/>
          </w:tcPr>
          <w:p w14:paraId="0E462E27" w14:textId="2CC39D4D" w:rsidR="00CB1B99" w:rsidRPr="007150BB" w:rsidRDefault="00CB1B99" w:rsidP="00B26902">
            <w:pPr>
              <w:spacing w:line="276" w:lineRule="auto"/>
              <w:ind w:left="57"/>
              <w:rPr>
                <w:rFonts w:cstheme="minorHAnsi"/>
                <w:b w:val="0"/>
                <w:bCs w:val="0"/>
                <w:sz w:val="24"/>
                <w:szCs w:val="24"/>
              </w:rPr>
            </w:pPr>
            <w:r w:rsidRPr="007150BB">
              <w:rPr>
                <w:rFonts w:cstheme="minorHAnsi"/>
                <w:b w:val="0"/>
                <w:bCs w:val="0"/>
                <w:sz w:val="24"/>
                <w:szCs w:val="24"/>
              </w:rPr>
              <w:t>Luty</w:t>
            </w:r>
          </w:p>
        </w:tc>
        <w:tc>
          <w:tcPr>
            <w:cnfStyle w:val="000010000000" w:firstRow="0" w:lastRow="0" w:firstColumn="0" w:lastColumn="0" w:oddVBand="1" w:evenVBand="0" w:oddHBand="0" w:evenHBand="0" w:firstRowFirstColumn="0" w:firstRowLastColumn="0" w:lastRowFirstColumn="0" w:lastRowLastColumn="0"/>
            <w:tcW w:w="2268" w:type="dxa"/>
            <w:shd w:val="clear" w:color="auto" w:fill="FFFFFF" w:themeFill="background1"/>
          </w:tcPr>
          <w:p w14:paraId="35653F8C" w14:textId="677666BE" w:rsidR="00CB1B99" w:rsidRPr="007150BB" w:rsidRDefault="00CB1B99" w:rsidP="00B26902">
            <w:pPr>
              <w:spacing w:line="276" w:lineRule="auto"/>
              <w:ind w:left="57"/>
              <w:rPr>
                <w:rFonts w:cstheme="minorHAnsi"/>
                <w:sz w:val="24"/>
                <w:szCs w:val="24"/>
              </w:rPr>
            </w:pPr>
            <w:r w:rsidRPr="007150BB">
              <w:rPr>
                <w:rFonts w:cstheme="minorHAnsi"/>
                <w:sz w:val="24"/>
                <w:szCs w:val="24"/>
              </w:rPr>
              <w:t>375</w:t>
            </w:r>
          </w:p>
        </w:tc>
        <w:tc>
          <w:tcPr>
            <w:tcW w:w="1843" w:type="dxa"/>
            <w:shd w:val="clear" w:color="auto" w:fill="FFFFFF" w:themeFill="background1"/>
          </w:tcPr>
          <w:p w14:paraId="38011AF1" w14:textId="571B0B69" w:rsidR="00CB1B99" w:rsidRPr="007150BB" w:rsidRDefault="00CB1B99" w:rsidP="00B26902">
            <w:pPr>
              <w:spacing w:line="276" w:lineRule="auto"/>
              <w:ind w:left="57"/>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150BB">
              <w:rPr>
                <w:rFonts w:cstheme="minorHAnsi"/>
                <w:sz w:val="24"/>
                <w:szCs w:val="24"/>
              </w:rPr>
              <w:t>1</w:t>
            </w:r>
          </w:p>
        </w:tc>
        <w:tc>
          <w:tcPr>
            <w:cnfStyle w:val="000010000000" w:firstRow="0" w:lastRow="0" w:firstColumn="0" w:lastColumn="0" w:oddVBand="1" w:evenVBand="0" w:oddHBand="0" w:evenHBand="0" w:firstRowFirstColumn="0" w:firstRowLastColumn="0" w:lastRowFirstColumn="0" w:lastRowLastColumn="0"/>
            <w:tcW w:w="1843" w:type="dxa"/>
            <w:shd w:val="clear" w:color="auto" w:fill="FFFFFF" w:themeFill="background1"/>
          </w:tcPr>
          <w:p w14:paraId="6334758E" w14:textId="43919B5A" w:rsidR="00CB1B99" w:rsidRPr="007150BB" w:rsidRDefault="00CB1B99" w:rsidP="00B26902">
            <w:pPr>
              <w:spacing w:line="276" w:lineRule="auto"/>
              <w:ind w:left="57"/>
              <w:rPr>
                <w:rFonts w:cstheme="minorHAnsi"/>
                <w:sz w:val="24"/>
                <w:szCs w:val="24"/>
              </w:rPr>
            </w:pPr>
            <w:r w:rsidRPr="007150BB">
              <w:rPr>
                <w:rFonts w:cstheme="minorHAnsi"/>
                <w:sz w:val="24"/>
                <w:szCs w:val="24"/>
              </w:rPr>
              <w:t>23</w:t>
            </w:r>
          </w:p>
        </w:tc>
        <w:tc>
          <w:tcPr>
            <w:cnfStyle w:val="000100000000" w:firstRow="0" w:lastRow="0" w:firstColumn="0" w:lastColumn="1" w:oddVBand="0" w:evenVBand="0" w:oddHBand="0" w:evenHBand="0" w:firstRowFirstColumn="0" w:firstRowLastColumn="0" w:lastRowFirstColumn="0" w:lastRowLastColumn="0"/>
            <w:tcW w:w="2108" w:type="dxa"/>
            <w:shd w:val="clear" w:color="auto" w:fill="FFFFFF" w:themeFill="background1"/>
          </w:tcPr>
          <w:p w14:paraId="223839BF" w14:textId="4401AE3A" w:rsidR="00CB1B99" w:rsidRPr="007150BB" w:rsidRDefault="00CB1B99" w:rsidP="00B26902">
            <w:pPr>
              <w:spacing w:line="276" w:lineRule="auto"/>
              <w:ind w:left="57"/>
              <w:rPr>
                <w:rFonts w:cstheme="minorHAnsi"/>
                <w:b w:val="0"/>
                <w:bCs w:val="0"/>
                <w:sz w:val="24"/>
                <w:szCs w:val="24"/>
              </w:rPr>
            </w:pPr>
            <w:r w:rsidRPr="007150BB">
              <w:rPr>
                <w:rFonts w:cstheme="minorHAnsi"/>
                <w:b w:val="0"/>
                <w:bCs w:val="0"/>
                <w:sz w:val="24"/>
                <w:szCs w:val="24"/>
              </w:rPr>
              <w:t>23</w:t>
            </w:r>
          </w:p>
        </w:tc>
      </w:tr>
      <w:tr w:rsidR="00CB1B99" w:rsidRPr="0093749E" w14:paraId="48835CE8" w14:textId="620C1965" w:rsidTr="00AF6D5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572" w:type="dxa"/>
            <w:shd w:val="clear" w:color="auto" w:fill="FFFFFF" w:themeFill="background1"/>
          </w:tcPr>
          <w:p w14:paraId="3AF0BB13" w14:textId="445063B6" w:rsidR="00CB1B99" w:rsidRPr="007150BB" w:rsidRDefault="00CB1B99" w:rsidP="00B26902">
            <w:pPr>
              <w:spacing w:line="276" w:lineRule="auto"/>
              <w:ind w:left="57"/>
              <w:rPr>
                <w:rFonts w:cstheme="minorHAnsi"/>
                <w:b w:val="0"/>
                <w:bCs w:val="0"/>
                <w:sz w:val="24"/>
                <w:szCs w:val="24"/>
              </w:rPr>
            </w:pPr>
            <w:r w:rsidRPr="007150BB">
              <w:rPr>
                <w:rFonts w:cstheme="minorHAnsi"/>
                <w:b w:val="0"/>
                <w:bCs w:val="0"/>
                <w:sz w:val="24"/>
                <w:szCs w:val="24"/>
              </w:rPr>
              <w:t>Marzec</w:t>
            </w:r>
          </w:p>
        </w:tc>
        <w:tc>
          <w:tcPr>
            <w:cnfStyle w:val="000010000000" w:firstRow="0" w:lastRow="0" w:firstColumn="0" w:lastColumn="0" w:oddVBand="1" w:evenVBand="0" w:oddHBand="0" w:evenHBand="0" w:firstRowFirstColumn="0" w:firstRowLastColumn="0" w:lastRowFirstColumn="0" w:lastRowLastColumn="0"/>
            <w:tcW w:w="2268" w:type="dxa"/>
            <w:shd w:val="clear" w:color="auto" w:fill="FFFFFF" w:themeFill="background1"/>
          </w:tcPr>
          <w:p w14:paraId="40459574" w14:textId="5B0E0B0B" w:rsidR="00CB1B99" w:rsidRPr="007150BB" w:rsidRDefault="00CB1B99" w:rsidP="00B26902">
            <w:pPr>
              <w:spacing w:line="276" w:lineRule="auto"/>
              <w:ind w:left="57"/>
              <w:rPr>
                <w:rFonts w:cstheme="minorHAnsi"/>
                <w:sz w:val="24"/>
                <w:szCs w:val="24"/>
              </w:rPr>
            </w:pPr>
            <w:r w:rsidRPr="007150BB">
              <w:rPr>
                <w:rFonts w:cstheme="minorHAnsi"/>
                <w:sz w:val="24"/>
                <w:szCs w:val="24"/>
              </w:rPr>
              <w:t>259</w:t>
            </w:r>
          </w:p>
        </w:tc>
        <w:tc>
          <w:tcPr>
            <w:tcW w:w="1843" w:type="dxa"/>
            <w:shd w:val="clear" w:color="auto" w:fill="FFFFFF" w:themeFill="background1"/>
          </w:tcPr>
          <w:p w14:paraId="6E712094" w14:textId="0F85BB71" w:rsidR="00CB1B99" w:rsidRPr="007150BB" w:rsidRDefault="00CB1B99" w:rsidP="00B26902">
            <w:pPr>
              <w:spacing w:line="276" w:lineRule="auto"/>
              <w:ind w:left="57"/>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7150BB">
              <w:rPr>
                <w:rFonts w:cstheme="minorHAnsi"/>
                <w:sz w:val="24"/>
                <w:szCs w:val="24"/>
              </w:rPr>
              <w:t>1</w:t>
            </w:r>
          </w:p>
        </w:tc>
        <w:tc>
          <w:tcPr>
            <w:cnfStyle w:val="000010000000" w:firstRow="0" w:lastRow="0" w:firstColumn="0" w:lastColumn="0" w:oddVBand="1" w:evenVBand="0" w:oddHBand="0" w:evenHBand="0" w:firstRowFirstColumn="0" w:firstRowLastColumn="0" w:lastRowFirstColumn="0" w:lastRowLastColumn="0"/>
            <w:tcW w:w="1843" w:type="dxa"/>
            <w:shd w:val="clear" w:color="auto" w:fill="FFFFFF" w:themeFill="background1"/>
          </w:tcPr>
          <w:p w14:paraId="72899AC1" w14:textId="1874A5C3" w:rsidR="00CB1B99" w:rsidRPr="007150BB" w:rsidRDefault="00CB1B99" w:rsidP="00B26902">
            <w:pPr>
              <w:spacing w:line="276" w:lineRule="auto"/>
              <w:ind w:left="57"/>
              <w:rPr>
                <w:rFonts w:cstheme="minorHAnsi"/>
                <w:sz w:val="24"/>
                <w:szCs w:val="24"/>
              </w:rPr>
            </w:pPr>
            <w:r w:rsidRPr="007150BB">
              <w:rPr>
                <w:rFonts w:cstheme="minorHAnsi"/>
                <w:sz w:val="24"/>
                <w:szCs w:val="24"/>
              </w:rPr>
              <w:t>28</w:t>
            </w:r>
          </w:p>
        </w:tc>
        <w:tc>
          <w:tcPr>
            <w:cnfStyle w:val="000100000000" w:firstRow="0" w:lastRow="0" w:firstColumn="0" w:lastColumn="1" w:oddVBand="0" w:evenVBand="0" w:oddHBand="0" w:evenHBand="0" w:firstRowFirstColumn="0" w:firstRowLastColumn="0" w:lastRowFirstColumn="0" w:lastRowLastColumn="0"/>
            <w:tcW w:w="2108" w:type="dxa"/>
            <w:shd w:val="clear" w:color="auto" w:fill="FFFFFF" w:themeFill="background1"/>
          </w:tcPr>
          <w:p w14:paraId="05371CB3" w14:textId="4E07D6CC" w:rsidR="00CB1B99" w:rsidRPr="007150BB" w:rsidRDefault="00CB1B99" w:rsidP="00B26902">
            <w:pPr>
              <w:spacing w:line="276" w:lineRule="auto"/>
              <w:ind w:left="57"/>
              <w:rPr>
                <w:rFonts w:cstheme="minorHAnsi"/>
                <w:b w:val="0"/>
                <w:bCs w:val="0"/>
                <w:sz w:val="24"/>
                <w:szCs w:val="24"/>
              </w:rPr>
            </w:pPr>
            <w:r w:rsidRPr="007150BB">
              <w:rPr>
                <w:rFonts w:cstheme="minorHAnsi"/>
                <w:b w:val="0"/>
                <w:bCs w:val="0"/>
                <w:sz w:val="24"/>
                <w:szCs w:val="24"/>
              </w:rPr>
              <w:t>28</w:t>
            </w:r>
          </w:p>
        </w:tc>
      </w:tr>
      <w:tr w:rsidR="00CB1B99" w:rsidRPr="0093749E" w14:paraId="1C751A79" w14:textId="2E54ACCF" w:rsidTr="00AF6D5E">
        <w:trPr>
          <w:trHeight w:val="340"/>
        </w:trPr>
        <w:tc>
          <w:tcPr>
            <w:cnfStyle w:val="001000000000" w:firstRow="0" w:lastRow="0" w:firstColumn="1" w:lastColumn="0" w:oddVBand="0" w:evenVBand="0" w:oddHBand="0" w:evenHBand="0" w:firstRowFirstColumn="0" w:firstRowLastColumn="0" w:lastRowFirstColumn="0" w:lastRowLastColumn="0"/>
            <w:tcW w:w="1572" w:type="dxa"/>
            <w:shd w:val="clear" w:color="auto" w:fill="FFFFFF" w:themeFill="background1"/>
          </w:tcPr>
          <w:p w14:paraId="44F6D44D" w14:textId="44CA7B3D" w:rsidR="00CB1B99" w:rsidRPr="007150BB" w:rsidRDefault="00CB1B99" w:rsidP="00B26902">
            <w:pPr>
              <w:spacing w:line="276" w:lineRule="auto"/>
              <w:ind w:left="57"/>
              <w:rPr>
                <w:rFonts w:cstheme="minorHAnsi"/>
                <w:b w:val="0"/>
                <w:bCs w:val="0"/>
                <w:sz w:val="24"/>
                <w:szCs w:val="24"/>
              </w:rPr>
            </w:pPr>
            <w:r w:rsidRPr="007150BB">
              <w:rPr>
                <w:rFonts w:cstheme="minorHAnsi"/>
                <w:b w:val="0"/>
                <w:bCs w:val="0"/>
                <w:sz w:val="24"/>
                <w:szCs w:val="24"/>
              </w:rPr>
              <w:t>Kwiecień</w:t>
            </w:r>
          </w:p>
        </w:tc>
        <w:tc>
          <w:tcPr>
            <w:cnfStyle w:val="000010000000" w:firstRow="0" w:lastRow="0" w:firstColumn="0" w:lastColumn="0" w:oddVBand="1" w:evenVBand="0" w:oddHBand="0" w:evenHBand="0" w:firstRowFirstColumn="0" w:firstRowLastColumn="0" w:lastRowFirstColumn="0" w:lastRowLastColumn="0"/>
            <w:tcW w:w="2268" w:type="dxa"/>
            <w:shd w:val="clear" w:color="auto" w:fill="FFFFFF" w:themeFill="background1"/>
          </w:tcPr>
          <w:p w14:paraId="4C3B5D3F" w14:textId="26E6AFA0" w:rsidR="00CB1B99" w:rsidRPr="007150BB" w:rsidRDefault="00CB1B99" w:rsidP="00B26902">
            <w:pPr>
              <w:spacing w:line="276" w:lineRule="auto"/>
              <w:ind w:left="57"/>
              <w:rPr>
                <w:rFonts w:cstheme="minorHAnsi"/>
                <w:sz w:val="24"/>
                <w:szCs w:val="24"/>
              </w:rPr>
            </w:pPr>
            <w:r w:rsidRPr="007150BB">
              <w:rPr>
                <w:rFonts w:cstheme="minorHAnsi"/>
                <w:sz w:val="24"/>
                <w:szCs w:val="24"/>
              </w:rPr>
              <w:t>500</w:t>
            </w:r>
          </w:p>
        </w:tc>
        <w:tc>
          <w:tcPr>
            <w:tcW w:w="1843" w:type="dxa"/>
            <w:shd w:val="clear" w:color="auto" w:fill="FFFFFF" w:themeFill="background1"/>
          </w:tcPr>
          <w:p w14:paraId="46E38543" w14:textId="1DC8295A" w:rsidR="00CB1B99" w:rsidRPr="007150BB" w:rsidRDefault="00CB1B99" w:rsidP="00B26902">
            <w:pPr>
              <w:spacing w:line="276" w:lineRule="auto"/>
              <w:ind w:left="57"/>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150BB">
              <w:rPr>
                <w:rFonts w:cstheme="minorHAnsi"/>
                <w:sz w:val="24"/>
                <w:szCs w:val="24"/>
              </w:rPr>
              <w:t>3</w:t>
            </w:r>
          </w:p>
        </w:tc>
        <w:tc>
          <w:tcPr>
            <w:cnfStyle w:val="000010000000" w:firstRow="0" w:lastRow="0" w:firstColumn="0" w:lastColumn="0" w:oddVBand="1" w:evenVBand="0" w:oddHBand="0" w:evenHBand="0" w:firstRowFirstColumn="0" w:firstRowLastColumn="0" w:lastRowFirstColumn="0" w:lastRowLastColumn="0"/>
            <w:tcW w:w="1843" w:type="dxa"/>
            <w:shd w:val="clear" w:color="auto" w:fill="FFFFFF" w:themeFill="background1"/>
          </w:tcPr>
          <w:p w14:paraId="1C3D2501" w14:textId="22E721FC" w:rsidR="00CB1B99" w:rsidRPr="007150BB" w:rsidRDefault="00CB1B99" w:rsidP="00B26902">
            <w:pPr>
              <w:spacing w:line="276" w:lineRule="auto"/>
              <w:ind w:left="57"/>
              <w:rPr>
                <w:rFonts w:cstheme="minorHAnsi"/>
                <w:sz w:val="24"/>
                <w:szCs w:val="24"/>
              </w:rPr>
            </w:pPr>
            <w:r w:rsidRPr="007150BB">
              <w:rPr>
                <w:rFonts w:cstheme="minorHAnsi"/>
                <w:sz w:val="24"/>
                <w:szCs w:val="24"/>
              </w:rPr>
              <w:t>128</w:t>
            </w:r>
          </w:p>
        </w:tc>
        <w:tc>
          <w:tcPr>
            <w:cnfStyle w:val="000100000000" w:firstRow="0" w:lastRow="0" w:firstColumn="0" w:lastColumn="1" w:oddVBand="0" w:evenVBand="0" w:oddHBand="0" w:evenHBand="0" w:firstRowFirstColumn="0" w:firstRowLastColumn="0" w:lastRowFirstColumn="0" w:lastRowLastColumn="0"/>
            <w:tcW w:w="2108" w:type="dxa"/>
            <w:shd w:val="clear" w:color="auto" w:fill="FFFFFF" w:themeFill="background1"/>
          </w:tcPr>
          <w:p w14:paraId="01765A5E" w14:textId="180F948B" w:rsidR="00CB1B99" w:rsidRPr="007150BB" w:rsidRDefault="00CB1B99" w:rsidP="00B26902">
            <w:pPr>
              <w:spacing w:line="276" w:lineRule="auto"/>
              <w:ind w:left="57"/>
              <w:rPr>
                <w:rFonts w:cstheme="minorHAnsi"/>
                <w:b w:val="0"/>
                <w:bCs w:val="0"/>
                <w:sz w:val="24"/>
                <w:szCs w:val="24"/>
              </w:rPr>
            </w:pPr>
            <w:r w:rsidRPr="007150BB">
              <w:rPr>
                <w:rFonts w:cstheme="minorHAnsi"/>
                <w:b w:val="0"/>
                <w:bCs w:val="0"/>
                <w:sz w:val="24"/>
                <w:szCs w:val="24"/>
              </w:rPr>
              <w:t>42</w:t>
            </w:r>
          </w:p>
        </w:tc>
      </w:tr>
      <w:tr w:rsidR="00CB1B99" w:rsidRPr="0093749E" w14:paraId="469B55DB" w14:textId="34758178" w:rsidTr="00AF6D5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572" w:type="dxa"/>
            <w:shd w:val="clear" w:color="auto" w:fill="FFFFFF" w:themeFill="background1"/>
          </w:tcPr>
          <w:p w14:paraId="7F02207A" w14:textId="7AEC4624" w:rsidR="00CB1B99" w:rsidRPr="007150BB" w:rsidRDefault="00CB1B99" w:rsidP="00B26902">
            <w:pPr>
              <w:spacing w:line="276" w:lineRule="auto"/>
              <w:ind w:left="57"/>
              <w:rPr>
                <w:rFonts w:cstheme="minorHAnsi"/>
                <w:b w:val="0"/>
                <w:bCs w:val="0"/>
                <w:sz w:val="24"/>
                <w:szCs w:val="24"/>
              </w:rPr>
            </w:pPr>
            <w:r w:rsidRPr="007150BB">
              <w:rPr>
                <w:rFonts w:cstheme="minorHAnsi"/>
                <w:b w:val="0"/>
                <w:bCs w:val="0"/>
                <w:sz w:val="24"/>
                <w:szCs w:val="24"/>
              </w:rPr>
              <w:t>Maj</w:t>
            </w:r>
          </w:p>
        </w:tc>
        <w:tc>
          <w:tcPr>
            <w:cnfStyle w:val="000010000000" w:firstRow="0" w:lastRow="0" w:firstColumn="0" w:lastColumn="0" w:oddVBand="1" w:evenVBand="0" w:oddHBand="0" w:evenHBand="0" w:firstRowFirstColumn="0" w:firstRowLastColumn="0" w:lastRowFirstColumn="0" w:lastRowLastColumn="0"/>
            <w:tcW w:w="2268" w:type="dxa"/>
            <w:shd w:val="clear" w:color="auto" w:fill="FFFFFF" w:themeFill="background1"/>
          </w:tcPr>
          <w:p w14:paraId="0FA4F6C3" w14:textId="154E0339" w:rsidR="00CB1B99" w:rsidRPr="007150BB" w:rsidRDefault="00CB1B99" w:rsidP="00B26902">
            <w:pPr>
              <w:spacing w:line="276" w:lineRule="auto"/>
              <w:ind w:left="57"/>
              <w:rPr>
                <w:rFonts w:cstheme="minorHAnsi"/>
                <w:sz w:val="24"/>
                <w:szCs w:val="24"/>
              </w:rPr>
            </w:pPr>
            <w:r w:rsidRPr="007150BB">
              <w:rPr>
                <w:rFonts w:cstheme="minorHAnsi"/>
                <w:sz w:val="24"/>
                <w:szCs w:val="24"/>
              </w:rPr>
              <w:t>1 500</w:t>
            </w:r>
          </w:p>
        </w:tc>
        <w:tc>
          <w:tcPr>
            <w:tcW w:w="1843" w:type="dxa"/>
            <w:shd w:val="clear" w:color="auto" w:fill="FFFFFF" w:themeFill="background1"/>
          </w:tcPr>
          <w:p w14:paraId="36A08568" w14:textId="28C263BA" w:rsidR="00CB1B99" w:rsidRPr="007150BB" w:rsidRDefault="00CB1B99" w:rsidP="00B26902">
            <w:pPr>
              <w:spacing w:line="276" w:lineRule="auto"/>
              <w:ind w:left="57"/>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7150BB">
              <w:rPr>
                <w:rFonts w:cstheme="minorHAnsi"/>
                <w:sz w:val="24"/>
                <w:szCs w:val="24"/>
              </w:rPr>
              <w:t>27</w:t>
            </w:r>
          </w:p>
        </w:tc>
        <w:tc>
          <w:tcPr>
            <w:cnfStyle w:val="000010000000" w:firstRow="0" w:lastRow="0" w:firstColumn="0" w:lastColumn="0" w:oddVBand="1" w:evenVBand="0" w:oddHBand="0" w:evenHBand="0" w:firstRowFirstColumn="0" w:firstRowLastColumn="0" w:lastRowFirstColumn="0" w:lastRowLastColumn="0"/>
            <w:tcW w:w="1843" w:type="dxa"/>
            <w:shd w:val="clear" w:color="auto" w:fill="FFFFFF" w:themeFill="background1"/>
          </w:tcPr>
          <w:p w14:paraId="444C75AA" w14:textId="44789822" w:rsidR="00CB1B99" w:rsidRPr="007150BB" w:rsidRDefault="00CB1B99" w:rsidP="00B26902">
            <w:pPr>
              <w:spacing w:line="276" w:lineRule="auto"/>
              <w:ind w:left="57"/>
              <w:rPr>
                <w:rFonts w:cstheme="minorHAnsi"/>
                <w:sz w:val="24"/>
                <w:szCs w:val="24"/>
              </w:rPr>
            </w:pPr>
            <w:r w:rsidRPr="007150BB">
              <w:rPr>
                <w:rFonts w:cstheme="minorHAnsi"/>
                <w:sz w:val="24"/>
                <w:szCs w:val="24"/>
              </w:rPr>
              <w:t>893</w:t>
            </w:r>
          </w:p>
        </w:tc>
        <w:tc>
          <w:tcPr>
            <w:cnfStyle w:val="000100000000" w:firstRow="0" w:lastRow="0" w:firstColumn="0" w:lastColumn="1" w:oddVBand="0" w:evenVBand="0" w:oddHBand="0" w:evenHBand="0" w:firstRowFirstColumn="0" w:firstRowLastColumn="0" w:lastRowFirstColumn="0" w:lastRowLastColumn="0"/>
            <w:tcW w:w="2108" w:type="dxa"/>
            <w:shd w:val="clear" w:color="auto" w:fill="FFFFFF" w:themeFill="background1"/>
          </w:tcPr>
          <w:p w14:paraId="1AF4B0B7" w14:textId="617127B7" w:rsidR="00CB1B99" w:rsidRPr="007150BB" w:rsidRDefault="00CB1B99" w:rsidP="00B26902">
            <w:pPr>
              <w:spacing w:line="276" w:lineRule="auto"/>
              <w:ind w:left="57"/>
              <w:rPr>
                <w:rFonts w:cstheme="minorHAnsi"/>
                <w:b w:val="0"/>
                <w:bCs w:val="0"/>
                <w:sz w:val="24"/>
                <w:szCs w:val="24"/>
              </w:rPr>
            </w:pPr>
            <w:r w:rsidRPr="007150BB">
              <w:rPr>
                <w:rFonts w:cstheme="minorHAnsi"/>
                <w:b w:val="0"/>
                <w:bCs w:val="0"/>
                <w:sz w:val="24"/>
                <w:szCs w:val="24"/>
              </w:rPr>
              <w:t>33</w:t>
            </w:r>
          </w:p>
        </w:tc>
      </w:tr>
      <w:tr w:rsidR="00CB1B99" w:rsidRPr="0093749E" w14:paraId="67457D95" w14:textId="382C0C79" w:rsidTr="00AF6D5E">
        <w:trPr>
          <w:trHeight w:val="340"/>
        </w:trPr>
        <w:tc>
          <w:tcPr>
            <w:cnfStyle w:val="001000000000" w:firstRow="0" w:lastRow="0" w:firstColumn="1" w:lastColumn="0" w:oddVBand="0" w:evenVBand="0" w:oddHBand="0" w:evenHBand="0" w:firstRowFirstColumn="0" w:firstRowLastColumn="0" w:lastRowFirstColumn="0" w:lastRowLastColumn="0"/>
            <w:tcW w:w="1572" w:type="dxa"/>
            <w:shd w:val="clear" w:color="auto" w:fill="FFFFFF" w:themeFill="background1"/>
          </w:tcPr>
          <w:p w14:paraId="11F03669" w14:textId="5A4593B2" w:rsidR="00CB1B99" w:rsidRPr="007150BB" w:rsidRDefault="00CB1B99" w:rsidP="00B26902">
            <w:pPr>
              <w:spacing w:line="276" w:lineRule="auto"/>
              <w:ind w:left="57"/>
              <w:rPr>
                <w:rFonts w:cstheme="minorHAnsi"/>
                <w:b w:val="0"/>
                <w:bCs w:val="0"/>
                <w:sz w:val="24"/>
                <w:szCs w:val="24"/>
              </w:rPr>
            </w:pPr>
            <w:r w:rsidRPr="007150BB">
              <w:rPr>
                <w:rFonts w:cstheme="minorHAnsi"/>
                <w:b w:val="0"/>
                <w:bCs w:val="0"/>
                <w:sz w:val="24"/>
                <w:szCs w:val="24"/>
              </w:rPr>
              <w:t>Czerwiec</w:t>
            </w:r>
          </w:p>
        </w:tc>
        <w:tc>
          <w:tcPr>
            <w:cnfStyle w:val="000010000000" w:firstRow="0" w:lastRow="0" w:firstColumn="0" w:lastColumn="0" w:oddVBand="1" w:evenVBand="0" w:oddHBand="0" w:evenHBand="0" w:firstRowFirstColumn="0" w:firstRowLastColumn="0" w:lastRowFirstColumn="0" w:lastRowLastColumn="0"/>
            <w:tcW w:w="2268" w:type="dxa"/>
            <w:shd w:val="clear" w:color="auto" w:fill="FFFFFF" w:themeFill="background1"/>
          </w:tcPr>
          <w:p w14:paraId="476420A7" w14:textId="6CDE5EC5" w:rsidR="00CB1B99" w:rsidRPr="007150BB" w:rsidRDefault="00CB1B99" w:rsidP="00B26902">
            <w:pPr>
              <w:spacing w:line="276" w:lineRule="auto"/>
              <w:ind w:left="57"/>
              <w:rPr>
                <w:rFonts w:cstheme="minorHAnsi"/>
                <w:sz w:val="24"/>
                <w:szCs w:val="24"/>
              </w:rPr>
            </w:pPr>
            <w:r w:rsidRPr="007150BB">
              <w:rPr>
                <w:rFonts w:cstheme="minorHAnsi"/>
                <w:sz w:val="24"/>
                <w:szCs w:val="24"/>
              </w:rPr>
              <w:t>1 314</w:t>
            </w:r>
          </w:p>
        </w:tc>
        <w:tc>
          <w:tcPr>
            <w:tcW w:w="1843" w:type="dxa"/>
            <w:shd w:val="clear" w:color="auto" w:fill="FFFFFF" w:themeFill="background1"/>
          </w:tcPr>
          <w:p w14:paraId="4E7FC1AF" w14:textId="4D0D8FBD" w:rsidR="00CB1B99" w:rsidRPr="007150BB" w:rsidRDefault="00CB1B99" w:rsidP="00B26902">
            <w:pPr>
              <w:spacing w:line="276" w:lineRule="auto"/>
              <w:ind w:left="57"/>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150BB">
              <w:rPr>
                <w:rFonts w:cstheme="minorHAnsi"/>
                <w:sz w:val="24"/>
                <w:szCs w:val="24"/>
              </w:rPr>
              <w:t>37</w:t>
            </w:r>
          </w:p>
        </w:tc>
        <w:tc>
          <w:tcPr>
            <w:cnfStyle w:val="000010000000" w:firstRow="0" w:lastRow="0" w:firstColumn="0" w:lastColumn="0" w:oddVBand="1" w:evenVBand="0" w:oddHBand="0" w:evenHBand="0" w:firstRowFirstColumn="0" w:firstRowLastColumn="0" w:lastRowFirstColumn="0" w:lastRowLastColumn="0"/>
            <w:tcW w:w="1843" w:type="dxa"/>
            <w:shd w:val="clear" w:color="auto" w:fill="FFFFFF" w:themeFill="background1"/>
          </w:tcPr>
          <w:p w14:paraId="039D1C59" w14:textId="5EC2C765" w:rsidR="00CB1B99" w:rsidRPr="007150BB" w:rsidRDefault="00CB1B99" w:rsidP="00B26902">
            <w:pPr>
              <w:spacing w:line="276" w:lineRule="auto"/>
              <w:ind w:left="57"/>
              <w:rPr>
                <w:rFonts w:cstheme="minorHAnsi"/>
                <w:sz w:val="24"/>
                <w:szCs w:val="24"/>
              </w:rPr>
            </w:pPr>
            <w:r w:rsidRPr="007150BB">
              <w:rPr>
                <w:rFonts w:cstheme="minorHAnsi"/>
                <w:sz w:val="24"/>
                <w:szCs w:val="24"/>
              </w:rPr>
              <w:t>1</w:t>
            </w:r>
            <w:r w:rsidR="00290D00" w:rsidRPr="007150BB">
              <w:rPr>
                <w:rFonts w:cstheme="minorHAnsi"/>
                <w:sz w:val="24"/>
                <w:szCs w:val="24"/>
              </w:rPr>
              <w:t xml:space="preserve"> </w:t>
            </w:r>
            <w:r w:rsidRPr="007150BB">
              <w:rPr>
                <w:rFonts w:cstheme="minorHAnsi"/>
                <w:sz w:val="24"/>
                <w:szCs w:val="24"/>
              </w:rPr>
              <w:t>440</w:t>
            </w:r>
          </w:p>
        </w:tc>
        <w:tc>
          <w:tcPr>
            <w:cnfStyle w:val="000100000000" w:firstRow="0" w:lastRow="0" w:firstColumn="0" w:lastColumn="1" w:oddVBand="0" w:evenVBand="0" w:oddHBand="0" w:evenHBand="0" w:firstRowFirstColumn="0" w:firstRowLastColumn="0" w:lastRowFirstColumn="0" w:lastRowLastColumn="0"/>
            <w:tcW w:w="2108" w:type="dxa"/>
            <w:shd w:val="clear" w:color="auto" w:fill="FFFFFF" w:themeFill="background1"/>
          </w:tcPr>
          <w:p w14:paraId="0CE751B1" w14:textId="4BE5FFDE" w:rsidR="00CB1B99" w:rsidRPr="007150BB" w:rsidRDefault="00CB1B99" w:rsidP="00B26902">
            <w:pPr>
              <w:spacing w:line="276" w:lineRule="auto"/>
              <w:ind w:left="57"/>
              <w:rPr>
                <w:rFonts w:cstheme="minorHAnsi"/>
                <w:b w:val="0"/>
                <w:bCs w:val="0"/>
                <w:sz w:val="24"/>
                <w:szCs w:val="24"/>
              </w:rPr>
            </w:pPr>
            <w:r w:rsidRPr="007150BB">
              <w:rPr>
                <w:rFonts w:cstheme="minorHAnsi"/>
                <w:b w:val="0"/>
                <w:bCs w:val="0"/>
                <w:sz w:val="24"/>
                <w:szCs w:val="24"/>
              </w:rPr>
              <w:t>38</w:t>
            </w:r>
          </w:p>
        </w:tc>
      </w:tr>
      <w:tr w:rsidR="00CB1B99" w:rsidRPr="0093749E" w14:paraId="326807CA" w14:textId="2135B949" w:rsidTr="00AF6D5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572" w:type="dxa"/>
            <w:shd w:val="clear" w:color="auto" w:fill="FFFFFF" w:themeFill="background1"/>
          </w:tcPr>
          <w:p w14:paraId="29741662" w14:textId="43F143BB" w:rsidR="00CB1B99" w:rsidRPr="007150BB" w:rsidRDefault="00CB1B99" w:rsidP="00B26902">
            <w:pPr>
              <w:spacing w:line="276" w:lineRule="auto"/>
              <w:ind w:left="57"/>
              <w:rPr>
                <w:rFonts w:cstheme="minorHAnsi"/>
                <w:b w:val="0"/>
                <w:bCs w:val="0"/>
                <w:sz w:val="24"/>
                <w:szCs w:val="24"/>
              </w:rPr>
            </w:pPr>
            <w:r w:rsidRPr="007150BB">
              <w:rPr>
                <w:rFonts w:cstheme="minorHAnsi"/>
                <w:b w:val="0"/>
                <w:bCs w:val="0"/>
                <w:sz w:val="24"/>
                <w:szCs w:val="24"/>
              </w:rPr>
              <w:t>Lipiec</w:t>
            </w:r>
          </w:p>
        </w:tc>
        <w:tc>
          <w:tcPr>
            <w:cnfStyle w:val="000010000000" w:firstRow="0" w:lastRow="0" w:firstColumn="0" w:lastColumn="0" w:oddVBand="1" w:evenVBand="0" w:oddHBand="0" w:evenHBand="0" w:firstRowFirstColumn="0" w:firstRowLastColumn="0" w:lastRowFirstColumn="0" w:lastRowLastColumn="0"/>
            <w:tcW w:w="2268" w:type="dxa"/>
            <w:shd w:val="clear" w:color="auto" w:fill="FFFFFF" w:themeFill="background1"/>
          </w:tcPr>
          <w:p w14:paraId="658B772E" w14:textId="29E6AD32" w:rsidR="00CB1B99" w:rsidRPr="007150BB" w:rsidRDefault="00CB1B99" w:rsidP="00B26902">
            <w:pPr>
              <w:spacing w:line="276" w:lineRule="auto"/>
              <w:ind w:left="57"/>
              <w:rPr>
                <w:rFonts w:cstheme="minorHAnsi"/>
                <w:sz w:val="24"/>
                <w:szCs w:val="24"/>
              </w:rPr>
            </w:pPr>
            <w:r w:rsidRPr="007150BB">
              <w:rPr>
                <w:rFonts w:cstheme="minorHAnsi"/>
                <w:sz w:val="24"/>
                <w:szCs w:val="24"/>
              </w:rPr>
              <w:t>1 944</w:t>
            </w:r>
          </w:p>
        </w:tc>
        <w:tc>
          <w:tcPr>
            <w:tcW w:w="1843" w:type="dxa"/>
            <w:shd w:val="clear" w:color="auto" w:fill="FFFFFF" w:themeFill="background1"/>
          </w:tcPr>
          <w:p w14:paraId="37314C96" w14:textId="5195B486" w:rsidR="00CB1B99" w:rsidRPr="007150BB" w:rsidRDefault="00CB1B99" w:rsidP="00B26902">
            <w:pPr>
              <w:spacing w:line="276" w:lineRule="auto"/>
              <w:ind w:left="57"/>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7150BB">
              <w:rPr>
                <w:rFonts w:cstheme="minorHAnsi"/>
                <w:sz w:val="24"/>
                <w:szCs w:val="24"/>
              </w:rPr>
              <w:t>17</w:t>
            </w:r>
          </w:p>
        </w:tc>
        <w:tc>
          <w:tcPr>
            <w:cnfStyle w:val="000010000000" w:firstRow="0" w:lastRow="0" w:firstColumn="0" w:lastColumn="0" w:oddVBand="1" w:evenVBand="0" w:oddHBand="0" w:evenHBand="0" w:firstRowFirstColumn="0" w:firstRowLastColumn="0" w:lastRowFirstColumn="0" w:lastRowLastColumn="0"/>
            <w:tcW w:w="1843" w:type="dxa"/>
            <w:shd w:val="clear" w:color="auto" w:fill="FFFFFF" w:themeFill="background1"/>
          </w:tcPr>
          <w:p w14:paraId="08012341" w14:textId="773B6074" w:rsidR="00CB1B99" w:rsidRPr="007150BB" w:rsidRDefault="00CB1B99" w:rsidP="00B26902">
            <w:pPr>
              <w:spacing w:line="276" w:lineRule="auto"/>
              <w:ind w:left="57"/>
              <w:rPr>
                <w:rFonts w:cstheme="minorHAnsi"/>
                <w:sz w:val="24"/>
                <w:szCs w:val="24"/>
              </w:rPr>
            </w:pPr>
            <w:r w:rsidRPr="007150BB">
              <w:rPr>
                <w:rFonts w:cstheme="minorHAnsi"/>
                <w:sz w:val="24"/>
                <w:szCs w:val="24"/>
              </w:rPr>
              <w:t>307</w:t>
            </w:r>
          </w:p>
        </w:tc>
        <w:tc>
          <w:tcPr>
            <w:cnfStyle w:val="000100000000" w:firstRow="0" w:lastRow="0" w:firstColumn="0" w:lastColumn="1" w:oddVBand="0" w:evenVBand="0" w:oddHBand="0" w:evenHBand="0" w:firstRowFirstColumn="0" w:firstRowLastColumn="0" w:lastRowFirstColumn="0" w:lastRowLastColumn="0"/>
            <w:tcW w:w="2108" w:type="dxa"/>
            <w:shd w:val="clear" w:color="auto" w:fill="FFFFFF" w:themeFill="background1"/>
          </w:tcPr>
          <w:p w14:paraId="2511F206" w14:textId="3BF031EF" w:rsidR="00CB1B99" w:rsidRPr="007150BB" w:rsidRDefault="00CB1B99" w:rsidP="00B26902">
            <w:pPr>
              <w:spacing w:line="276" w:lineRule="auto"/>
              <w:ind w:left="57"/>
              <w:rPr>
                <w:rFonts w:cstheme="minorHAnsi"/>
                <w:b w:val="0"/>
                <w:bCs w:val="0"/>
                <w:sz w:val="24"/>
                <w:szCs w:val="24"/>
              </w:rPr>
            </w:pPr>
            <w:r w:rsidRPr="007150BB">
              <w:rPr>
                <w:rFonts w:cstheme="minorHAnsi"/>
                <w:b w:val="0"/>
                <w:bCs w:val="0"/>
                <w:sz w:val="24"/>
                <w:szCs w:val="24"/>
              </w:rPr>
              <w:t>18</w:t>
            </w:r>
          </w:p>
        </w:tc>
      </w:tr>
      <w:tr w:rsidR="00CB1B99" w:rsidRPr="0093749E" w14:paraId="09A2F082" w14:textId="3C7E951D" w:rsidTr="00AF6D5E">
        <w:trPr>
          <w:trHeight w:val="340"/>
        </w:trPr>
        <w:tc>
          <w:tcPr>
            <w:cnfStyle w:val="001000000000" w:firstRow="0" w:lastRow="0" w:firstColumn="1" w:lastColumn="0" w:oddVBand="0" w:evenVBand="0" w:oddHBand="0" w:evenHBand="0" w:firstRowFirstColumn="0" w:firstRowLastColumn="0" w:lastRowFirstColumn="0" w:lastRowLastColumn="0"/>
            <w:tcW w:w="1572" w:type="dxa"/>
            <w:shd w:val="clear" w:color="auto" w:fill="FFFFFF" w:themeFill="background1"/>
          </w:tcPr>
          <w:p w14:paraId="4B05C9E1" w14:textId="7D6402B6" w:rsidR="00CB1B99" w:rsidRPr="007150BB" w:rsidRDefault="00CB1B99" w:rsidP="00B26902">
            <w:pPr>
              <w:spacing w:line="276" w:lineRule="auto"/>
              <w:ind w:left="57"/>
              <w:rPr>
                <w:rFonts w:cstheme="minorHAnsi"/>
                <w:b w:val="0"/>
                <w:bCs w:val="0"/>
                <w:sz w:val="24"/>
                <w:szCs w:val="24"/>
              </w:rPr>
            </w:pPr>
            <w:r w:rsidRPr="007150BB">
              <w:rPr>
                <w:rFonts w:cstheme="minorHAnsi"/>
                <w:b w:val="0"/>
                <w:bCs w:val="0"/>
                <w:sz w:val="24"/>
                <w:szCs w:val="24"/>
              </w:rPr>
              <w:t>Sierpień</w:t>
            </w:r>
          </w:p>
        </w:tc>
        <w:tc>
          <w:tcPr>
            <w:cnfStyle w:val="000010000000" w:firstRow="0" w:lastRow="0" w:firstColumn="0" w:lastColumn="0" w:oddVBand="1" w:evenVBand="0" w:oddHBand="0" w:evenHBand="0" w:firstRowFirstColumn="0" w:firstRowLastColumn="0" w:lastRowFirstColumn="0" w:lastRowLastColumn="0"/>
            <w:tcW w:w="2268" w:type="dxa"/>
            <w:shd w:val="clear" w:color="auto" w:fill="FFFFFF" w:themeFill="background1"/>
          </w:tcPr>
          <w:p w14:paraId="381E9E12" w14:textId="118F13EF" w:rsidR="00CB1B99" w:rsidRPr="007150BB" w:rsidRDefault="00CB1B99" w:rsidP="00B26902">
            <w:pPr>
              <w:spacing w:line="276" w:lineRule="auto"/>
              <w:ind w:left="57"/>
              <w:rPr>
                <w:rFonts w:cstheme="minorHAnsi"/>
                <w:sz w:val="24"/>
                <w:szCs w:val="24"/>
              </w:rPr>
            </w:pPr>
            <w:r w:rsidRPr="007150BB">
              <w:rPr>
                <w:rFonts w:cstheme="minorHAnsi"/>
                <w:sz w:val="24"/>
                <w:szCs w:val="24"/>
              </w:rPr>
              <w:t>4 354</w:t>
            </w:r>
          </w:p>
        </w:tc>
        <w:tc>
          <w:tcPr>
            <w:tcW w:w="1843" w:type="dxa"/>
            <w:shd w:val="clear" w:color="auto" w:fill="FFFFFF" w:themeFill="background1"/>
          </w:tcPr>
          <w:p w14:paraId="240CA07E" w14:textId="08B877F7" w:rsidR="00CB1B99" w:rsidRPr="007150BB" w:rsidRDefault="00CB1B99" w:rsidP="00B26902">
            <w:pPr>
              <w:spacing w:line="276" w:lineRule="auto"/>
              <w:ind w:left="57"/>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150BB">
              <w:rPr>
                <w:rFonts w:cstheme="minorHAnsi"/>
                <w:sz w:val="24"/>
                <w:szCs w:val="24"/>
              </w:rPr>
              <w:t>16</w:t>
            </w:r>
          </w:p>
        </w:tc>
        <w:tc>
          <w:tcPr>
            <w:cnfStyle w:val="000010000000" w:firstRow="0" w:lastRow="0" w:firstColumn="0" w:lastColumn="0" w:oddVBand="1" w:evenVBand="0" w:oddHBand="0" w:evenHBand="0" w:firstRowFirstColumn="0" w:firstRowLastColumn="0" w:lastRowFirstColumn="0" w:lastRowLastColumn="0"/>
            <w:tcW w:w="1843" w:type="dxa"/>
            <w:shd w:val="clear" w:color="auto" w:fill="FFFFFF" w:themeFill="background1"/>
          </w:tcPr>
          <w:p w14:paraId="06426ECE" w14:textId="27DF05EA" w:rsidR="00CB1B99" w:rsidRPr="007150BB" w:rsidRDefault="00CB1B99" w:rsidP="00B26902">
            <w:pPr>
              <w:spacing w:line="276" w:lineRule="auto"/>
              <w:ind w:left="57"/>
              <w:rPr>
                <w:rFonts w:cstheme="minorHAnsi"/>
                <w:sz w:val="24"/>
                <w:szCs w:val="24"/>
              </w:rPr>
            </w:pPr>
            <w:r w:rsidRPr="007150BB">
              <w:rPr>
                <w:rFonts w:cstheme="minorHAnsi"/>
                <w:sz w:val="24"/>
                <w:szCs w:val="24"/>
              </w:rPr>
              <w:t>648</w:t>
            </w:r>
          </w:p>
        </w:tc>
        <w:tc>
          <w:tcPr>
            <w:cnfStyle w:val="000100000000" w:firstRow="0" w:lastRow="0" w:firstColumn="0" w:lastColumn="1" w:oddVBand="0" w:evenVBand="0" w:oddHBand="0" w:evenHBand="0" w:firstRowFirstColumn="0" w:firstRowLastColumn="0" w:lastRowFirstColumn="0" w:lastRowLastColumn="0"/>
            <w:tcW w:w="2108" w:type="dxa"/>
            <w:shd w:val="clear" w:color="auto" w:fill="FFFFFF" w:themeFill="background1"/>
          </w:tcPr>
          <w:p w14:paraId="5F2B5792" w14:textId="31F2AAEA" w:rsidR="00CB1B99" w:rsidRPr="007150BB" w:rsidRDefault="00CB1B99" w:rsidP="00B26902">
            <w:pPr>
              <w:spacing w:line="276" w:lineRule="auto"/>
              <w:ind w:left="57"/>
              <w:rPr>
                <w:rFonts w:cstheme="minorHAnsi"/>
                <w:b w:val="0"/>
                <w:bCs w:val="0"/>
                <w:sz w:val="24"/>
                <w:szCs w:val="24"/>
              </w:rPr>
            </w:pPr>
            <w:r w:rsidRPr="007150BB">
              <w:rPr>
                <w:rFonts w:cstheme="minorHAnsi"/>
                <w:b w:val="0"/>
                <w:bCs w:val="0"/>
                <w:sz w:val="24"/>
                <w:szCs w:val="24"/>
              </w:rPr>
              <w:t>40</w:t>
            </w:r>
          </w:p>
        </w:tc>
      </w:tr>
      <w:tr w:rsidR="00CB1B99" w:rsidRPr="0093749E" w14:paraId="40270C25" w14:textId="1CCB544F" w:rsidTr="00AF6D5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572" w:type="dxa"/>
            <w:shd w:val="clear" w:color="auto" w:fill="FFFFFF" w:themeFill="background1"/>
          </w:tcPr>
          <w:p w14:paraId="5336EA6D" w14:textId="3985C277" w:rsidR="00CB1B99" w:rsidRPr="007150BB" w:rsidRDefault="00CB1B99" w:rsidP="00B26902">
            <w:pPr>
              <w:spacing w:line="276" w:lineRule="auto"/>
              <w:ind w:left="57"/>
              <w:rPr>
                <w:rFonts w:cstheme="minorHAnsi"/>
                <w:b w:val="0"/>
                <w:bCs w:val="0"/>
                <w:sz w:val="24"/>
                <w:szCs w:val="24"/>
              </w:rPr>
            </w:pPr>
            <w:r w:rsidRPr="007150BB">
              <w:rPr>
                <w:rFonts w:cstheme="minorHAnsi"/>
                <w:b w:val="0"/>
                <w:bCs w:val="0"/>
                <w:sz w:val="24"/>
                <w:szCs w:val="24"/>
              </w:rPr>
              <w:t>Wrzesień</w:t>
            </w:r>
          </w:p>
        </w:tc>
        <w:tc>
          <w:tcPr>
            <w:cnfStyle w:val="000010000000" w:firstRow="0" w:lastRow="0" w:firstColumn="0" w:lastColumn="0" w:oddVBand="1" w:evenVBand="0" w:oddHBand="0" w:evenHBand="0" w:firstRowFirstColumn="0" w:firstRowLastColumn="0" w:lastRowFirstColumn="0" w:lastRowLastColumn="0"/>
            <w:tcW w:w="2268" w:type="dxa"/>
            <w:shd w:val="clear" w:color="auto" w:fill="FFFFFF" w:themeFill="background1"/>
          </w:tcPr>
          <w:p w14:paraId="7CCC2EA9" w14:textId="38FC7737" w:rsidR="00CB1B99" w:rsidRPr="007150BB" w:rsidRDefault="00CB1B99" w:rsidP="00B26902">
            <w:pPr>
              <w:spacing w:line="276" w:lineRule="auto"/>
              <w:ind w:left="57"/>
              <w:rPr>
                <w:rFonts w:cstheme="minorHAnsi"/>
                <w:sz w:val="24"/>
                <w:szCs w:val="24"/>
              </w:rPr>
            </w:pPr>
            <w:r w:rsidRPr="007150BB">
              <w:rPr>
                <w:rFonts w:cstheme="minorHAnsi"/>
                <w:sz w:val="24"/>
                <w:szCs w:val="24"/>
              </w:rPr>
              <w:t>1 936</w:t>
            </w:r>
          </w:p>
        </w:tc>
        <w:tc>
          <w:tcPr>
            <w:tcW w:w="1843" w:type="dxa"/>
            <w:shd w:val="clear" w:color="auto" w:fill="FFFFFF" w:themeFill="background1"/>
          </w:tcPr>
          <w:p w14:paraId="292C8217" w14:textId="4593A2BB" w:rsidR="00CB1B99" w:rsidRPr="007150BB" w:rsidRDefault="00CB1B99" w:rsidP="00B26902">
            <w:pPr>
              <w:spacing w:line="276" w:lineRule="auto"/>
              <w:ind w:left="57"/>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7150BB">
              <w:rPr>
                <w:rFonts w:cstheme="minorHAnsi"/>
                <w:sz w:val="24"/>
                <w:szCs w:val="24"/>
              </w:rPr>
              <w:t>18</w:t>
            </w:r>
          </w:p>
        </w:tc>
        <w:tc>
          <w:tcPr>
            <w:cnfStyle w:val="000010000000" w:firstRow="0" w:lastRow="0" w:firstColumn="0" w:lastColumn="0" w:oddVBand="1" w:evenVBand="0" w:oddHBand="0" w:evenHBand="0" w:firstRowFirstColumn="0" w:firstRowLastColumn="0" w:lastRowFirstColumn="0" w:lastRowLastColumn="0"/>
            <w:tcW w:w="1843" w:type="dxa"/>
            <w:shd w:val="clear" w:color="auto" w:fill="FFFFFF" w:themeFill="background1"/>
          </w:tcPr>
          <w:p w14:paraId="774DC9DF" w14:textId="4BD6C3F6" w:rsidR="00CB1B99" w:rsidRPr="007150BB" w:rsidRDefault="00CB1B99" w:rsidP="00B26902">
            <w:pPr>
              <w:spacing w:line="276" w:lineRule="auto"/>
              <w:ind w:left="57"/>
              <w:rPr>
                <w:rFonts w:cstheme="minorHAnsi"/>
                <w:sz w:val="24"/>
                <w:szCs w:val="24"/>
              </w:rPr>
            </w:pPr>
            <w:r w:rsidRPr="007150BB">
              <w:rPr>
                <w:rFonts w:cstheme="minorHAnsi"/>
                <w:sz w:val="24"/>
                <w:szCs w:val="24"/>
              </w:rPr>
              <w:t>535</w:t>
            </w:r>
          </w:p>
        </w:tc>
        <w:tc>
          <w:tcPr>
            <w:cnfStyle w:val="000100000000" w:firstRow="0" w:lastRow="0" w:firstColumn="0" w:lastColumn="1" w:oddVBand="0" w:evenVBand="0" w:oddHBand="0" w:evenHBand="0" w:firstRowFirstColumn="0" w:firstRowLastColumn="0" w:lastRowFirstColumn="0" w:lastRowLastColumn="0"/>
            <w:tcW w:w="2108" w:type="dxa"/>
            <w:shd w:val="clear" w:color="auto" w:fill="FFFFFF" w:themeFill="background1"/>
          </w:tcPr>
          <w:p w14:paraId="3F6E0D20" w14:textId="0928A104" w:rsidR="00CB1B99" w:rsidRPr="007150BB" w:rsidRDefault="00CB1B99" w:rsidP="00B26902">
            <w:pPr>
              <w:spacing w:line="276" w:lineRule="auto"/>
              <w:ind w:left="57"/>
              <w:rPr>
                <w:rFonts w:cstheme="minorHAnsi"/>
                <w:b w:val="0"/>
                <w:bCs w:val="0"/>
                <w:sz w:val="24"/>
                <w:szCs w:val="24"/>
              </w:rPr>
            </w:pPr>
            <w:r w:rsidRPr="007150BB">
              <w:rPr>
                <w:rFonts w:cstheme="minorHAnsi"/>
                <w:b w:val="0"/>
                <w:bCs w:val="0"/>
                <w:sz w:val="24"/>
                <w:szCs w:val="24"/>
              </w:rPr>
              <w:t>29</w:t>
            </w:r>
          </w:p>
        </w:tc>
      </w:tr>
      <w:tr w:rsidR="00CB1B99" w:rsidRPr="0093749E" w14:paraId="6FBFEDD6" w14:textId="7BFA67D4" w:rsidTr="00AF6D5E">
        <w:trPr>
          <w:trHeight w:val="340"/>
        </w:trPr>
        <w:tc>
          <w:tcPr>
            <w:cnfStyle w:val="001000000000" w:firstRow="0" w:lastRow="0" w:firstColumn="1" w:lastColumn="0" w:oddVBand="0" w:evenVBand="0" w:oddHBand="0" w:evenHBand="0" w:firstRowFirstColumn="0" w:firstRowLastColumn="0" w:lastRowFirstColumn="0" w:lastRowLastColumn="0"/>
            <w:tcW w:w="1572" w:type="dxa"/>
            <w:shd w:val="clear" w:color="auto" w:fill="FFFFFF" w:themeFill="background1"/>
          </w:tcPr>
          <w:p w14:paraId="09F40460" w14:textId="2BB091B4" w:rsidR="00CB1B99" w:rsidRPr="007150BB" w:rsidRDefault="00CB1B99" w:rsidP="00B26902">
            <w:pPr>
              <w:spacing w:line="276" w:lineRule="auto"/>
              <w:ind w:left="57"/>
              <w:rPr>
                <w:rFonts w:cstheme="minorHAnsi"/>
                <w:b w:val="0"/>
                <w:bCs w:val="0"/>
                <w:sz w:val="24"/>
                <w:szCs w:val="24"/>
              </w:rPr>
            </w:pPr>
            <w:r w:rsidRPr="007150BB">
              <w:rPr>
                <w:rFonts w:cstheme="minorHAnsi"/>
                <w:b w:val="0"/>
                <w:bCs w:val="0"/>
                <w:sz w:val="24"/>
                <w:szCs w:val="24"/>
              </w:rPr>
              <w:t>Październik</w:t>
            </w:r>
          </w:p>
        </w:tc>
        <w:tc>
          <w:tcPr>
            <w:cnfStyle w:val="000010000000" w:firstRow="0" w:lastRow="0" w:firstColumn="0" w:lastColumn="0" w:oddVBand="1" w:evenVBand="0" w:oddHBand="0" w:evenHBand="0" w:firstRowFirstColumn="0" w:firstRowLastColumn="0" w:lastRowFirstColumn="0" w:lastRowLastColumn="0"/>
            <w:tcW w:w="2268" w:type="dxa"/>
            <w:shd w:val="clear" w:color="auto" w:fill="FFFFFF" w:themeFill="background1"/>
          </w:tcPr>
          <w:p w14:paraId="71589E5B" w14:textId="2FD265B5" w:rsidR="00CB1B99" w:rsidRPr="007150BB" w:rsidRDefault="00CB1B99" w:rsidP="00B26902">
            <w:pPr>
              <w:spacing w:line="276" w:lineRule="auto"/>
              <w:ind w:left="57"/>
              <w:rPr>
                <w:rFonts w:cstheme="minorHAnsi"/>
                <w:sz w:val="24"/>
                <w:szCs w:val="24"/>
              </w:rPr>
            </w:pPr>
            <w:r w:rsidRPr="007150BB">
              <w:rPr>
                <w:rFonts w:cstheme="minorHAnsi"/>
                <w:sz w:val="24"/>
                <w:szCs w:val="24"/>
              </w:rPr>
              <w:t>962</w:t>
            </w:r>
          </w:p>
        </w:tc>
        <w:tc>
          <w:tcPr>
            <w:tcW w:w="1843" w:type="dxa"/>
            <w:shd w:val="clear" w:color="auto" w:fill="FFFFFF" w:themeFill="background1"/>
          </w:tcPr>
          <w:p w14:paraId="08A4444E" w14:textId="76B5D876" w:rsidR="00CB1B99" w:rsidRPr="007150BB" w:rsidRDefault="00CB1B99" w:rsidP="00B26902">
            <w:pPr>
              <w:spacing w:line="276" w:lineRule="auto"/>
              <w:ind w:left="57"/>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150BB">
              <w:rPr>
                <w:rFonts w:cstheme="minorHAnsi"/>
                <w:sz w:val="24"/>
                <w:szCs w:val="24"/>
              </w:rPr>
              <w:t>16</w:t>
            </w:r>
          </w:p>
        </w:tc>
        <w:tc>
          <w:tcPr>
            <w:cnfStyle w:val="000010000000" w:firstRow="0" w:lastRow="0" w:firstColumn="0" w:lastColumn="0" w:oddVBand="1" w:evenVBand="0" w:oddHBand="0" w:evenHBand="0" w:firstRowFirstColumn="0" w:firstRowLastColumn="0" w:lastRowFirstColumn="0" w:lastRowLastColumn="0"/>
            <w:tcW w:w="1843" w:type="dxa"/>
            <w:shd w:val="clear" w:color="auto" w:fill="FFFFFF" w:themeFill="background1"/>
          </w:tcPr>
          <w:p w14:paraId="6EA5073A" w14:textId="393E280B" w:rsidR="00CB1B99" w:rsidRPr="007150BB" w:rsidRDefault="00CB1B99" w:rsidP="00B26902">
            <w:pPr>
              <w:spacing w:line="276" w:lineRule="auto"/>
              <w:ind w:left="57"/>
              <w:rPr>
                <w:rFonts w:cstheme="minorHAnsi"/>
                <w:sz w:val="24"/>
                <w:szCs w:val="24"/>
              </w:rPr>
            </w:pPr>
            <w:r w:rsidRPr="007150BB">
              <w:rPr>
                <w:rFonts w:cstheme="minorHAnsi"/>
                <w:sz w:val="24"/>
                <w:szCs w:val="24"/>
              </w:rPr>
              <w:t>638</w:t>
            </w:r>
          </w:p>
        </w:tc>
        <w:tc>
          <w:tcPr>
            <w:cnfStyle w:val="000100000000" w:firstRow="0" w:lastRow="0" w:firstColumn="0" w:lastColumn="1" w:oddVBand="0" w:evenVBand="0" w:oddHBand="0" w:evenHBand="0" w:firstRowFirstColumn="0" w:firstRowLastColumn="0" w:lastRowFirstColumn="0" w:lastRowLastColumn="0"/>
            <w:tcW w:w="2108" w:type="dxa"/>
            <w:shd w:val="clear" w:color="auto" w:fill="FFFFFF" w:themeFill="background1"/>
          </w:tcPr>
          <w:p w14:paraId="506E1CBC" w14:textId="20930D88" w:rsidR="00CB1B99" w:rsidRPr="007150BB" w:rsidRDefault="00CB1B99" w:rsidP="00B26902">
            <w:pPr>
              <w:spacing w:line="276" w:lineRule="auto"/>
              <w:ind w:left="57"/>
              <w:rPr>
                <w:rFonts w:cstheme="minorHAnsi"/>
                <w:b w:val="0"/>
                <w:bCs w:val="0"/>
                <w:sz w:val="24"/>
                <w:szCs w:val="24"/>
              </w:rPr>
            </w:pPr>
            <w:r w:rsidRPr="007150BB">
              <w:rPr>
                <w:rFonts w:cstheme="minorHAnsi"/>
                <w:b w:val="0"/>
                <w:bCs w:val="0"/>
                <w:sz w:val="24"/>
                <w:szCs w:val="24"/>
              </w:rPr>
              <w:t>39</w:t>
            </w:r>
          </w:p>
        </w:tc>
      </w:tr>
      <w:tr w:rsidR="00CB1B99" w:rsidRPr="0093749E" w14:paraId="2F353BD9" w14:textId="2B5147B8" w:rsidTr="00AF6D5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572" w:type="dxa"/>
            <w:shd w:val="clear" w:color="auto" w:fill="FFFFFF" w:themeFill="background1"/>
          </w:tcPr>
          <w:p w14:paraId="09916176" w14:textId="359496E3" w:rsidR="00CB1B99" w:rsidRPr="007150BB" w:rsidRDefault="00CB1B99" w:rsidP="00B26902">
            <w:pPr>
              <w:spacing w:line="276" w:lineRule="auto"/>
              <w:ind w:left="57"/>
              <w:rPr>
                <w:rFonts w:cstheme="minorHAnsi"/>
                <w:b w:val="0"/>
                <w:bCs w:val="0"/>
                <w:sz w:val="24"/>
                <w:szCs w:val="24"/>
              </w:rPr>
            </w:pPr>
            <w:r w:rsidRPr="007150BB">
              <w:rPr>
                <w:rFonts w:cstheme="minorHAnsi"/>
                <w:b w:val="0"/>
                <w:bCs w:val="0"/>
                <w:sz w:val="24"/>
                <w:szCs w:val="24"/>
              </w:rPr>
              <w:t>Listopad</w:t>
            </w:r>
          </w:p>
        </w:tc>
        <w:tc>
          <w:tcPr>
            <w:cnfStyle w:val="000010000000" w:firstRow="0" w:lastRow="0" w:firstColumn="0" w:lastColumn="0" w:oddVBand="1" w:evenVBand="0" w:oddHBand="0" w:evenHBand="0" w:firstRowFirstColumn="0" w:firstRowLastColumn="0" w:lastRowFirstColumn="0" w:lastRowLastColumn="0"/>
            <w:tcW w:w="2268" w:type="dxa"/>
            <w:shd w:val="clear" w:color="auto" w:fill="FFFFFF" w:themeFill="background1"/>
          </w:tcPr>
          <w:p w14:paraId="2954A471" w14:textId="206D5CE8" w:rsidR="00CB1B99" w:rsidRPr="007150BB" w:rsidRDefault="00CB1B99" w:rsidP="00B26902">
            <w:pPr>
              <w:spacing w:line="276" w:lineRule="auto"/>
              <w:ind w:left="57"/>
              <w:rPr>
                <w:rFonts w:cstheme="minorHAnsi"/>
                <w:sz w:val="24"/>
                <w:szCs w:val="24"/>
              </w:rPr>
            </w:pPr>
            <w:r w:rsidRPr="007150BB">
              <w:rPr>
                <w:rFonts w:cstheme="minorHAnsi"/>
                <w:sz w:val="24"/>
                <w:szCs w:val="24"/>
              </w:rPr>
              <w:t>821</w:t>
            </w:r>
          </w:p>
        </w:tc>
        <w:tc>
          <w:tcPr>
            <w:tcW w:w="1843" w:type="dxa"/>
            <w:shd w:val="clear" w:color="auto" w:fill="FFFFFF" w:themeFill="background1"/>
          </w:tcPr>
          <w:p w14:paraId="5EF84070" w14:textId="447AE496" w:rsidR="00CB1B99" w:rsidRPr="007150BB" w:rsidRDefault="00CB1B99" w:rsidP="00B26902">
            <w:pPr>
              <w:spacing w:line="276" w:lineRule="auto"/>
              <w:ind w:left="57"/>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7150BB">
              <w:rPr>
                <w:rFonts w:cstheme="minorHAnsi"/>
                <w:sz w:val="24"/>
                <w:szCs w:val="24"/>
              </w:rPr>
              <w:t>3</w:t>
            </w:r>
          </w:p>
        </w:tc>
        <w:tc>
          <w:tcPr>
            <w:cnfStyle w:val="000010000000" w:firstRow="0" w:lastRow="0" w:firstColumn="0" w:lastColumn="0" w:oddVBand="1" w:evenVBand="0" w:oddHBand="0" w:evenHBand="0" w:firstRowFirstColumn="0" w:firstRowLastColumn="0" w:lastRowFirstColumn="0" w:lastRowLastColumn="0"/>
            <w:tcW w:w="1843" w:type="dxa"/>
            <w:shd w:val="clear" w:color="auto" w:fill="FFFFFF" w:themeFill="background1"/>
          </w:tcPr>
          <w:p w14:paraId="158C82C1" w14:textId="39A02197" w:rsidR="00CB1B99" w:rsidRPr="007150BB" w:rsidRDefault="00CB1B99" w:rsidP="00B26902">
            <w:pPr>
              <w:spacing w:line="276" w:lineRule="auto"/>
              <w:ind w:left="57"/>
              <w:rPr>
                <w:rFonts w:cstheme="minorHAnsi"/>
                <w:sz w:val="24"/>
                <w:szCs w:val="24"/>
              </w:rPr>
            </w:pPr>
            <w:r w:rsidRPr="007150BB">
              <w:rPr>
                <w:rFonts w:cstheme="minorHAnsi"/>
                <w:sz w:val="24"/>
                <w:szCs w:val="24"/>
              </w:rPr>
              <w:t>90</w:t>
            </w:r>
          </w:p>
        </w:tc>
        <w:tc>
          <w:tcPr>
            <w:cnfStyle w:val="000100000000" w:firstRow="0" w:lastRow="0" w:firstColumn="0" w:lastColumn="1" w:oddVBand="0" w:evenVBand="0" w:oddHBand="0" w:evenHBand="0" w:firstRowFirstColumn="0" w:firstRowLastColumn="0" w:lastRowFirstColumn="0" w:lastRowLastColumn="0"/>
            <w:tcW w:w="2108" w:type="dxa"/>
            <w:shd w:val="clear" w:color="auto" w:fill="FFFFFF" w:themeFill="background1"/>
          </w:tcPr>
          <w:p w14:paraId="68391524" w14:textId="4F356231" w:rsidR="00CB1B99" w:rsidRPr="007150BB" w:rsidRDefault="00CB1B99" w:rsidP="00B26902">
            <w:pPr>
              <w:spacing w:line="276" w:lineRule="auto"/>
              <w:ind w:left="57"/>
              <w:rPr>
                <w:rFonts w:cstheme="minorHAnsi"/>
                <w:b w:val="0"/>
                <w:bCs w:val="0"/>
                <w:sz w:val="24"/>
                <w:szCs w:val="24"/>
              </w:rPr>
            </w:pPr>
            <w:r w:rsidRPr="007150BB">
              <w:rPr>
                <w:rFonts w:cstheme="minorHAnsi"/>
                <w:b w:val="0"/>
                <w:bCs w:val="0"/>
                <w:sz w:val="24"/>
                <w:szCs w:val="24"/>
              </w:rPr>
              <w:t>30</w:t>
            </w:r>
          </w:p>
        </w:tc>
      </w:tr>
      <w:tr w:rsidR="00CB1B99" w:rsidRPr="0093749E" w14:paraId="10C92258" w14:textId="70ECE1DD" w:rsidTr="00AF6D5E">
        <w:trPr>
          <w:cnfStyle w:val="010000000000" w:firstRow="0" w:lastRow="1"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572" w:type="dxa"/>
            <w:tcBorders>
              <w:top w:val="none" w:sz="0" w:space="0" w:color="auto"/>
            </w:tcBorders>
            <w:shd w:val="clear" w:color="auto" w:fill="FFFFFF" w:themeFill="background1"/>
          </w:tcPr>
          <w:p w14:paraId="044002A3" w14:textId="1E91ECFA" w:rsidR="00CB1B99" w:rsidRPr="007150BB" w:rsidRDefault="00CB1B99" w:rsidP="00B26902">
            <w:pPr>
              <w:spacing w:line="276" w:lineRule="auto"/>
              <w:ind w:left="57"/>
              <w:rPr>
                <w:rFonts w:cstheme="minorHAnsi"/>
                <w:b w:val="0"/>
                <w:bCs w:val="0"/>
                <w:sz w:val="24"/>
                <w:szCs w:val="24"/>
              </w:rPr>
            </w:pPr>
            <w:r w:rsidRPr="007150BB">
              <w:rPr>
                <w:rFonts w:cstheme="minorHAnsi"/>
                <w:b w:val="0"/>
                <w:bCs w:val="0"/>
                <w:sz w:val="24"/>
                <w:szCs w:val="24"/>
              </w:rPr>
              <w:t>Grudzień</w:t>
            </w:r>
          </w:p>
        </w:tc>
        <w:tc>
          <w:tcPr>
            <w:cnfStyle w:val="000010000000" w:firstRow="0" w:lastRow="0" w:firstColumn="0" w:lastColumn="0" w:oddVBand="1" w:evenVBand="0" w:oddHBand="0" w:evenHBand="0" w:firstRowFirstColumn="0" w:firstRowLastColumn="0" w:lastRowFirstColumn="0" w:lastRowLastColumn="0"/>
            <w:tcW w:w="2268" w:type="dxa"/>
            <w:tcBorders>
              <w:top w:val="none" w:sz="0" w:space="0" w:color="auto"/>
            </w:tcBorders>
            <w:shd w:val="clear" w:color="auto" w:fill="FFFFFF" w:themeFill="background1"/>
          </w:tcPr>
          <w:p w14:paraId="26B1DF1D" w14:textId="5F3CEB3D" w:rsidR="00CB1B99" w:rsidRPr="007150BB" w:rsidRDefault="00CB1B99" w:rsidP="00B26902">
            <w:pPr>
              <w:spacing w:line="276" w:lineRule="auto"/>
              <w:ind w:left="57"/>
              <w:rPr>
                <w:rFonts w:cstheme="minorHAnsi"/>
                <w:b w:val="0"/>
                <w:bCs w:val="0"/>
                <w:sz w:val="24"/>
                <w:szCs w:val="24"/>
              </w:rPr>
            </w:pPr>
            <w:r w:rsidRPr="007150BB">
              <w:rPr>
                <w:rFonts w:cstheme="minorHAnsi"/>
                <w:b w:val="0"/>
                <w:bCs w:val="0"/>
                <w:sz w:val="24"/>
                <w:szCs w:val="24"/>
              </w:rPr>
              <w:t>594</w:t>
            </w:r>
          </w:p>
        </w:tc>
        <w:tc>
          <w:tcPr>
            <w:tcW w:w="1843" w:type="dxa"/>
            <w:tcBorders>
              <w:top w:val="none" w:sz="0" w:space="0" w:color="auto"/>
            </w:tcBorders>
            <w:shd w:val="clear" w:color="auto" w:fill="FFFFFF" w:themeFill="background1"/>
          </w:tcPr>
          <w:p w14:paraId="7462D7F8" w14:textId="4E04BE74" w:rsidR="00CB1B99" w:rsidRPr="007150BB" w:rsidRDefault="00CB1B99" w:rsidP="00B26902">
            <w:pPr>
              <w:spacing w:line="276" w:lineRule="auto"/>
              <w:ind w:left="57"/>
              <w:cnfStyle w:val="010000000000" w:firstRow="0" w:lastRow="1" w:firstColumn="0" w:lastColumn="0" w:oddVBand="0" w:evenVBand="0" w:oddHBand="0" w:evenHBand="0" w:firstRowFirstColumn="0" w:firstRowLastColumn="0" w:lastRowFirstColumn="0" w:lastRowLastColumn="0"/>
              <w:rPr>
                <w:rFonts w:cstheme="minorHAnsi"/>
                <w:b w:val="0"/>
                <w:bCs w:val="0"/>
                <w:sz w:val="24"/>
                <w:szCs w:val="24"/>
              </w:rPr>
            </w:pPr>
            <w:r w:rsidRPr="007150BB">
              <w:rPr>
                <w:rFonts w:cstheme="minorHAnsi"/>
                <w:b w:val="0"/>
                <w:bCs w:val="0"/>
                <w:sz w:val="24"/>
                <w:szCs w:val="24"/>
              </w:rPr>
              <w:t>4</w:t>
            </w:r>
          </w:p>
        </w:tc>
        <w:tc>
          <w:tcPr>
            <w:cnfStyle w:val="000010000000" w:firstRow="0" w:lastRow="0" w:firstColumn="0" w:lastColumn="0" w:oddVBand="1" w:evenVBand="0" w:oddHBand="0" w:evenHBand="0" w:firstRowFirstColumn="0" w:firstRowLastColumn="0" w:lastRowFirstColumn="0" w:lastRowLastColumn="0"/>
            <w:tcW w:w="1843" w:type="dxa"/>
            <w:tcBorders>
              <w:top w:val="none" w:sz="0" w:space="0" w:color="auto"/>
            </w:tcBorders>
            <w:shd w:val="clear" w:color="auto" w:fill="FFFFFF" w:themeFill="background1"/>
          </w:tcPr>
          <w:p w14:paraId="4C64A4D0" w14:textId="270B3B03" w:rsidR="00CB1B99" w:rsidRPr="007150BB" w:rsidRDefault="00CB1B99" w:rsidP="00B26902">
            <w:pPr>
              <w:spacing w:line="276" w:lineRule="auto"/>
              <w:ind w:left="57"/>
              <w:rPr>
                <w:rFonts w:cstheme="minorHAnsi"/>
                <w:b w:val="0"/>
                <w:bCs w:val="0"/>
                <w:sz w:val="24"/>
                <w:szCs w:val="24"/>
              </w:rPr>
            </w:pPr>
            <w:r w:rsidRPr="007150BB">
              <w:rPr>
                <w:rFonts w:cstheme="minorHAnsi"/>
                <w:b w:val="0"/>
                <w:bCs w:val="0"/>
                <w:sz w:val="24"/>
                <w:szCs w:val="24"/>
              </w:rPr>
              <w:t>141</w:t>
            </w:r>
          </w:p>
        </w:tc>
        <w:tc>
          <w:tcPr>
            <w:cnfStyle w:val="000100000000" w:firstRow="0" w:lastRow="0" w:firstColumn="0" w:lastColumn="1" w:oddVBand="0" w:evenVBand="0" w:oddHBand="0" w:evenHBand="0" w:firstRowFirstColumn="0" w:firstRowLastColumn="0" w:lastRowFirstColumn="0" w:lastRowLastColumn="0"/>
            <w:tcW w:w="2108" w:type="dxa"/>
            <w:tcBorders>
              <w:top w:val="none" w:sz="0" w:space="0" w:color="auto"/>
            </w:tcBorders>
            <w:shd w:val="clear" w:color="auto" w:fill="FFFFFF" w:themeFill="background1"/>
          </w:tcPr>
          <w:p w14:paraId="4AA1C8AE" w14:textId="74E3B7E1" w:rsidR="00CB1B99" w:rsidRPr="007150BB" w:rsidRDefault="00CB1B99" w:rsidP="00B26902">
            <w:pPr>
              <w:spacing w:line="276" w:lineRule="auto"/>
              <w:ind w:left="57"/>
              <w:rPr>
                <w:rFonts w:cstheme="minorHAnsi"/>
                <w:b w:val="0"/>
                <w:bCs w:val="0"/>
                <w:sz w:val="24"/>
                <w:szCs w:val="24"/>
              </w:rPr>
            </w:pPr>
            <w:r w:rsidRPr="007150BB">
              <w:rPr>
                <w:rFonts w:cstheme="minorHAnsi"/>
                <w:b w:val="0"/>
                <w:bCs w:val="0"/>
                <w:sz w:val="24"/>
                <w:szCs w:val="24"/>
              </w:rPr>
              <w:t>35</w:t>
            </w:r>
          </w:p>
        </w:tc>
      </w:tr>
    </w:tbl>
    <w:p w14:paraId="341B6E37" w14:textId="5B8B22FD" w:rsidR="009C4098" w:rsidRPr="00B26902" w:rsidRDefault="00635C0D" w:rsidP="00C56442">
      <w:pPr>
        <w:rPr>
          <w:rFonts w:cstheme="minorHAnsi"/>
          <w:sz w:val="24"/>
          <w:szCs w:val="24"/>
        </w:rPr>
      </w:pPr>
      <w:r w:rsidRPr="00B26902">
        <w:rPr>
          <w:rFonts w:cstheme="minorHAnsi"/>
          <w:sz w:val="24"/>
          <w:szCs w:val="24"/>
        </w:rPr>
        <w:t>Źródło: Departament Kultury, Promocji i Sportu, Urząd Miejski w Białymstoku.</w:t>
      </w:r>
    </w:p>
    <w:p w14:paraId="464FEFCC" w14:textId="1CC9AD6F" w:rsidR="00EB0F02" w:rsidRPr="000522FF" w:rsidRDefault="00EB0F02" w:rsidP="00B26902">
      <w:pPr>
        <w:rPr>
          <w:rFonts w:cstheme="minorHAnsi"/>
          <w:color w:val="403152" w:themeColor="accent4" w:themeShade="80"/>
          <w:sz w:val="24"/>
          <w:szCs w:val="24"/>
        </w:rPr>
      </w:pPr>
      <w:bookmarkStart w:id="99" w:name="_Toc234833815"/>
      <w:bookmarkStart w:id="100" w:name="_Toc234834163"/>
      <w:r w:rsidRPr="00B12A29">
        <w:rPr>
          <w:rFonts w:cstheme="minorHAnsi"/>
          <w:bCs/>
          <w:color w:val="403152" w:themeColor="accent4" w:themeShade="80"/>
          <w:sz w:val="24"/>
          <w:szCs w:val="24"/>
        </w:rPr>
        <w:t xml:space="preserve">Tablica </w:t>
      </w:r>
      <w:r w:rsidRPr="00B12A29">
        <w:rPr>
          <w:rFonts w:cstheme="minorHAnsi"/>
          <w:bCs/>
          <w:color w:val="403152" w:themeColor="accent4" w:themeShade="80"/>
          <w:sz w:val="24"/>
          <w:szCs w:val="24"/>
        </w:rPr>
        <w:fldChar w:fldCharType="begin"/>
      </w:r>
      <w:r w:rsidRPr="00B12A29">
        <w:rPr>
          <w:rFonts w:cstheme="minorHAnsi"/>
          <w:bCs/>
          <w:color w:val="403152" w:themeColor="accent4" w:themeShade="80"/>
          <w:sz w:val="24"/>
          <w:szCs w:val="24"/>
        </w:rPr>
        <w:instrText xml:space="preserve"> SEQ Tablica \* ARABIC </w:instrText>
      </w:r>
      <w:r w:rsidRPr="00B12A29">
        <w:rPr>
          <w:rFonts w:cstheme="minorHAnsi"/>
          <w:bCs/>
          <w:color w:val="403152" w:themeColor="accent4" w:themeShade="80"/>
          <w:sz w:val="24"/>
          <w:szCs w:val="24"/>
        </w:rPr>
        <w:fldChar w:fldCharType="separate"/>
      </w:r>
      <w:r w:rsidR="005264A8" w:rsidRPr="00B12A29">
        <w:rPr>
          <w:rFonts w:cstheme="minorHAnsi"/>
          <w:bCs/>
          <w:noProof/>
          <w:color w:val="403152" w:themeColor="accent4" w:themeShade="80"/>
          <w:sz w:val="24"/>
          <w:szCs w:val="24"/>
        </w:rPr>
        <w:t>10</w:t>
      </w:r>
      <w:r w:rsidRPr="00B12A29">
        <w:rPr>
          <w:rFonts w:cstheme="minorHAnsi"/>
          <w:bCs/>
          <w:color w:val="403152" w:themeColor="accent4" w:themeShade="80"/>
          <w:sz w:val="24"/>
          <w:szCs w:val="24"/>
        </w:rPr>
        <w:fldChar w:fldCharType="end"/>
      </w:r>
      <w:r w:rsidRPr="00B12A29">
        <w:rPr>
          <w:rFonts w:cstheme="minorHAnsi"/>
          <w:bCs/>
          <w:color w:val="403152" w:themeColor="accent4" w:themeShade="80"/>
          <w:sz w:val="24"/>
          <w:szCs w:val="24"/>
        </w:rPr>
        <w:t>. Liczba turystów zagranic</w:t>
      </w:r>
      <w:r w:rsidR="00BA1451" w:rsidRPr="00B12A29">
        <w:rPr>
          <w:rFonts w:cstheme="minorHAnsi"/>
          <w:bCs/>
          <w:color w:val="403152" w:themeColor="accent4" w:themeShade="80"/>
          <w:sz w:val="24"/>
          <w:szCs w:val="24"/>
        </w:rPr>
        <w:t>zn</w:t>
      </w:r>
      <w:r w:rsidRPr="00B12A29">
        <w:rPr>
          <w:rFonts w:cstheme="minorHAnsi"/>
          <w:bCs/>
          <w:color w:val="403152" w:themeColor="accent4" w:themeShade="80"/>
          <w:sz w:val="24"/>
          <w:szCs w:val="24"/>
        </w:rPr>
        <w:t>y</w:t>
      </w:r>
      <w:r w:rsidR="00BA1451" w:rsidRPr="00B12A29">
        <w:rPr>
          <w:rFonts w:cstheme="minorHAnsi"/>
          <w:bCs/>
          <w:color w:val="403152" w:themeColor="accent4" w:themeShade="80"/>
          <w:sz w:val="24"/>
          <w:szCs w:val="24"/>
        </w:rPr>
        <w:t>ch</w:t>
      </w:r>
      <w:r w:rsidRPr="00B12A29">
        <w:rPr>
          <w:rFonts w:cstheme="minorHAnsi"/>
          <w:bCs/>
          <w:color w:val="403152" w:themeColor="accent4" w:themeShade="80"/>
          <w:sz w:val="24"/>
          <w:szCs w:val="24"/>
        </w:rPr>
        <w:t xml:space="preserve"> korzystających z usług Centrum Informacji Turystycznej w 2024 r</w:t>
      </w:r>
      <w:r w:rsidR="00784CAF" w:rsidRPr="000522FF">
        <w:rPr>
          <w:rFonts w:cstheme="minorHAnsi"/>
          <w:b/>
          <w:bCs/>
          <w:color w:val="403152" w:themeColor="accent4" w:themeShade="80"/>
          <w:sz w:val="24"/>
          <w:szCs w:val="24"/>
        </w:rPr>
        <w:t>.</w:t>
      </w:r>
      <w:bookmarkEnd w:id="99"/>
      <w:bookmarkEnd w:id="100"/>
    </w:p>
    <w:tbl>
      <w:tblPr>
        <w:tblStyle w:val="Tabelasiatki4akcent4"/>
        <w:tblW w:w="9369" w:type="dxa"/>
        <w:tbl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insideH w:val="single" w:sz="4" w:space="0" w:color="5F497A" w:themeColor="accent4" w:themeShade="BF"/>
          <w:insideV w:val="single" w:sz="4" w:space="0" w:color="5F497A" w:themeColor="accent4" w:themeShade="BF"/>
        </w:tblBorders>
        <w:tblLayout w:type="fixed"/>
        <w:tblLook w:val="01E0" w:firstRow="1" w:lastRow="1" w:firstColumn="1" w:lastColumn="1" w:noHBand="0" w:noVBand="0"/>
        <w:tblCaption w:val="Tablica 10. Liczba turystów zagranicznych korzystających z usług Centrum Informacji Turystycznej w 2024 r"/>
        <w:tblDescription w:val="Liczba turystów i grup z zagranicy korzystających z usług w danych miesiącach 2024 r. Najwięcej turystów indywidualnych w lipcu, a grup w czerwcu."/>
      </w:tblPr>
      <w:tblGrid>
        <w:gridCol w:w="1572"/>
        <w:gridCol w:w="2268"/>
        <w:gridCol w:w="1843"/>
        <w:gridCol w:w="1843"/>
        <w:gridCol w:w="1843"/>
      </w:tblGrid>
      <w:tr w:rsidR="00C227D7" w:rsidRPr="0093749E" w14:paraId="0BEB301A" w14:textId="77777777" w:rsidTr="00B26902">
        <w:trPr>
          <w:cnfStyle w:val="100000000000" w:firstRow="1" w:lastRow="0" w:firstColumn="0" w:lastColumn="0" w:oddVBand="0" w:evenVBand="0" w:oddHBand="0" w:evenHBand="0" w:firstRowFirstColumn="0" w:firstRowLastColumn="0" w:lastRowFirstColumn="0" w:lastRowLastColumn="0"/>
          <w:trHeight w:val="822"/>
        </w:trPr>
        <w:tc>
          <w:tcPr>
            <w:cnfStyle w:val="001000000000" w:firstRow="0" w:lastRow="0" w:firstColumn="1" w:lastColumn="0" w:oddVBand="0" w:evenVBand="0" w:oddHBand="0" w:evenHBand="0" w:firstRowFirstColumn="0" w:firstRowLastColumn="0" w:lastRowFirstColumn="0" w:lastRowLastColumn="0"/>
            <w:tcW w:w="0" w:type="dxa"/>
            <w:tcBorders>
              <w:top w:val="none" w:sz="0" w:space="0" w:color="auto"/>
              <w:left w:val="none" w:sz="0" w:space="0" w:color="auto"/>
              <w:bottom w:val="none" w:sz="0" w:space="0" w:color="auto"/>
              <w:right w:val="none" w:sz="0" w:space="0" w:color="auto"/>
            </w:tcBorders>
            <w:shd w:val="clear" w:color="auto" w:fill="B2A1C7" w:themeFill="accent4" w:themeFillTint="99"/>
          </w:tcPr>
          <w:p w14:paraId="03AF47F2" w14:textId="77777777" w:rsidR="00C227D7" w:rsidRPr="007150BB" w:rsidRDefault="00C227D7" w:rsidP="00B26902">
            <w:pPr>
              <w:spacing w:line="276" w:lineRule="auto"/>
              <w:ind w:left="57"/>
              <w:rPr>
                <w:rFonts w:cstheme="minorHAnsi"/>
                <w:b w:val="0"/>
                <w:color w:val="000000" w:themeColor="text1"/>
                <w:sz w:val="24"/>
                <w:szCs w:val="24"/>
              </w:rPr>
            </w:pPr>
            <w:r w:rsidRPr="007150BB">
              <w:rPr>
                <w:rFonts w:cstheme="minorHAnsi"/>
                <w:color w:val="000000" w:themeColor="text1"/>
                <w:sz w:val="24"/>
                <w:szCs w:val="24"/>
              </w:rPr>
              <w:t>Miesiąc</w:t>
            </w:r>
          </w:p>
        </w:tc>
        <w:tc>
          <w:tcPr>
            <w:cnfStyle w:val="000010000000" w:firstRow="0" w:lastRow="0" w:firstColumn="0" w:lastColumn="0" w:oddVBand="1" w:evenVBand="0" w:oddHBand="0" w:evenHBand="0" w:firstRowFirstColumn="0" w:firstRowLastColumn="0" w:lastRowFirstColumn="0" w:lastRowLastColumn="0"/>
            <w:tcW w:w="0" w:type="dxa"/>
            <w:tcBorders>
              <w:top w:val="none" w:sz="0" w:space="0" w:color="auto"/>
              <w:left w:val="none" w:sz="0" w:space="0" w:color="auto"/>
              <w:bottom w:val="none" w:sz="0" w:space="0" w:color="auto"/>
              <w:right w:val="none" w:sz="0" w:space="0" w:color="auto"/>
            </w:tcBorders>
            <w:shd w:val="clear" w:color="auto" w:fill="B2A1C7" w:themeFill="accent4" w:themeFillTint="99"/>
          </w:tcPr>
          <w:p w14:paraId="7667BDE4" w14:textId="77777777" w:rsidR="00C227D7" w:rsidRPr="007150BB" w:rsidRDefault="00C227D7" w:rsidP="00B26902">
            <w:pPr>
              <w:spacing w:line="276" w:lineRule="auto"/>
              <w:ind w:left="57"/>
              <w:rPr>
                <w:rFonts w:cstheme="minorHAnsi"/>
                <w:b w:val="0"/>
                <w:color w:val="000000" w:themeColor="text1"/>
                <w:sz w:val="24"/>
                <w:szCs w:val="24"/>
              </w:rPr>
            </w:pPr>
            <w:r w:rsidRPr="007150BB">
              <w:rPr>
                <w:rFonts w:cstheme="minorHAnsi"/>
                <w:color w:val="000000" w:themeColor="text1"/>
                <w:sz w:val="24"/>
                <w:szCs w:val="24"/>
              </w:rPr>
              <w:t>Turyści indywidualni</w:t>
            </w:r>
          </w:p>
        </w:tc>
        <w:tc>
          <w:tcPr>
            <w:tcW w:w="0" w:type="dxa"/>
            <w:tcBorders>
              <w:top w:val="none" w:sz="0" w:space="0" w:color="auto"/>
              <w:left w:val="none" w:sz="0" w:space="0" w:color="auto"/>
              <w:bottom w:val="none" w:sz="0" w:space="0" w:color="auto"/>
              <w:right w:val="none" w:sz="0" w:space="0" w:color="auto"/>
            </w:tcBorders>
            <w:shd w:val="clear" w:color="auto" w:fill="B2A1C7" w:themeFill="accent4" w:themeFillTint="99"/>
          </w:tcPr>
          <w:p w14:paraId="63BD67EE" w14:textId="73DEA6B0" w:rsidR="00C227D7" w:rsidRPr="007150BB" w:rsidRDefault="00C227D7" w:rsidP="00B26902">
            <w:pPr>
              <w:spacing w:line="276" w:lineRule="auto"/>
              <w:ind w:left="57"/>
              <w:cnfStyle w:val="100000000000" w:firstRow="1" w:lastRow="0" w:firstColumn="0" w:lastColumn="0" w:oddVBand="0" w:evenVBand="0" w:oddHBand="0" w:evenHBand="0" w:firstRowFirstColumn="0" w:firstRowLastColumn="0" w:lastRowFirstColumn="0" w:lastRowLastColumn="0"/>
              <w:rPr>
                <w:rFonts w:cstheme="minorHAnsi"/>
                <w:b w:val="0"/>
                <w:color w:val="000000" w:themeColor="text1"/>
                <w:sz w:val="24"/>
                <w:szCs w:val="24"/>
              </w:rPr>
            </w:pPr>
            <w:r w:rsidRPr="007150BB">
              <w:rPr>
                <w:rFonts w:cstheme="minorHAnsi"/>
                <w:color w:val="000000" w:themeColor="text1"/>
                <w:sz w:val="24"/>
                <w:szCs w:val="24"/>
              </w:rPr>
              <w:t>liczba grup</w:t>
            </w:r>
          </w:p>
        </w:tc>
        <w:tc>
          <w:tcPr>
            <w:cnfStyle w:val="000010000000" w:firstRow="0" w:lastRow="0" w:firstColumn="0" w:lastColumn="0" w:oddVBand="1" w:evenVBand="0" w:oddHBand="0" w:evenHBand="0" w:firstRowFirstColumn="0" w:firstRowLastColumn="0" w:lastRowFirstColumn="0" w:lastRowLastColumn="0"/>
            <w:tcW w:w="0" w:type="dxa"/>
            <w:tcBorders>
              <w:top w:val="none" w:sz="0" w:space="0" w:color="auto"/>
              <w:left w:val="none" w:sz="0" w:space="0" w:color="auto"/>
              <w:bottom w:val="none" w:sz="0" w:space="0" w:color="auto"/>
              <w:right w:val="none" w:sz="0" w:space="0" w:color="auto"/>
            </w:tcBorders>
            <w:shd w:val="clear" w:color="auto" w:fill="B2A1C7" w:themeFill="accent4" w:themeFillTint="99"/>
          </w:tcPr>
          <w:p w14:paraId="7448F225" w14:textId="645F0F96" w:rsidR="00C227D7" w:rsidRPr="007150BB" w:rsidRDefault="00C227D7" w:rsidP="00B26902">
            <w:pPr>
              <w:spacing w:line="276" w:lineRule="auto"/>
              <w:ind w:left="57"/>
              <w:rPr>
                <w:rFonts w:cstheme="minorHAnsi"/>
                <w:b w:val="0"/>
                <w:color w:val="000000" w:themeColor="text1"/>
                <w:sz w:val="24"/>
                <w:szCs w:val="24"/>
              </w:rPr>
            </w:pPr>
            <w:r w:rsidRPr="007150BB">
              <w:rPr>
                <w:rFonts w:cstheme="minorHAnsi"/>
                <w:color w:val="000000" w:themeColor="text1"/>
                <w:sz w:val="24"/>
                <w:szCs w:val="24"/>
              </w:rPr>
              <w:t>liczba osób w grupach</w:t>
            </w:r>
          </w:p>
        </w:tc>
        <w:tc>
          <w:tcPr>
            <w:cnfStyle w:val="000100000000" w:firstRow="0" w:lastRow="0" w:firstColumn="0" w:lastColumn="1" w:oddVBand="0" w:evenVBand="0" w:oddHBand="0" w:evenHBand="0" w:firstRowFirstColumn="0" w:firstRowLastColumn="0" w:lastRowFirstColumn="0" w:lastRowLastColumn="0"/>
            <w:tcW w:w="0" w:type="dxa"/>
            <w:tcBorders>
              <w:top w:val="none" w:sz="0" w:space="0" w:color="auto"/>
              <w:left w:val="none" w:sz="0" w:space="0" w:color="auto"/>
              <w:bottom w:val="none" w:sz="0" w:space="0" w:color="auto"/>
              <w:right w:val="none" w:sz="0" w:space="0" w:color="auto"/>
            </w:tcBorders>
            <w:shd w:val="clear" w:color="auto" w:fill="B2A1C7" w:themeFill="accent4" w:themeFillTint="99"/>
          </w:tcPr>
          <w:p w14:paraId="04ECCFC3" w14:textId="5FEAD5AB" w:rsidR="00C227D7" w:rsidRPr="007150BB" w:rsidRDefault="00C227D7" w:rsidP="00B26902">
            <w:pPr>
              <w:spacing w:line="276" w:lineRule="auto"/>
              <w:ind w:left="57"/>
              <w:rPr>
                <w:rFonts w:cstheme="minorHAnsi"/>
                <w:b w:val="0"/>
                <w:color w:val="000000" w:themeColor="text1"/>
                <w:sz w:val="24"/>
                <w:szCs w:val="24"/>
              </w:rPr>
            </w:pPr>
            <w:r w:rsidRPr="007150BB">
              <w:rPr>
                <w:rFonts w:cstheme="minorHAnsi"/>
                <w:color w:val="000000" w:themeColor="text1"/>
                <w:sz w:val="24"/>
                <w:szCs w:val="24"/>
              </w:rPr>
              <w:t>średnia liczebność grupy</w:t>
            </w:r>
          </w:p>
        </w:tc>
      </w:tr>
      <w:tr w:rsidR="00EB0F02" w:rsidRPr="0093749E" w14:paraId="0A6E51DE" w14:textId="77777777" w:rsidTr="00AF6D5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572" w:type="dxa"/>
            <w:shd w:val="clear" w:color="auto" w:fill="FFFFFF" w:themeFill="background1"/>
          </w:tcPr>
          <w:p w14:paraId="3220CC91" w14:textId="77777777" w:rsidR="00EB0F02" w:rsidRPr="007150BB" w:rsidRDefault="00EB0F02" w:rsidP="00B26902">
            <w:pPr>
              <w:spacing w:line="276" w:lineRule="auto"/>
              <w:ind w:left="57"/>
              <w:rPr>
                <w:rFonts w:cstheme="minorHAnsi"/>
                <w:b w:val="0"/>
                <w:bCs w:val="0"/>
                <w:sz w:val="24"/>
                <w:szCs w:val="24"/>
              </w:rPr>
            </w:pPr>
            <w:r w:rsidRPr="007150BB">
              <w:rPr>
                <w:rFonts w:cstheme="minorHAnsi"/>
                <w:b w:val="0"/>
                <w:bCs w:val="0"/>
                <w:sz w:val="24"/>
                <w:szCs w:val="24"/>
              </w:rPr>
              <w:t>Styczeń</w:t>
            </w:r>
          </w:p>
        </w:tc>
        <w:tc>
          <w:tcPr>
            <w:cnfStyle w:val="000010000000" w:firstRow="0" w:lastRow="0" w:firstColumn="0" w:lastColumn="0" w:oddVBand="1" w:evenVBand="0" w:oddHBand="0" w:evenHBand="0" w:firstRowFirstColumn="0" w:firstRowLastColumn="0" w:lastRowFirstColumn="0" w:lastRowLastColumn="0"/>
            <w:tcW w:w="2268" w:type="dxa"/>
            <w:shd w:val="clear" w:color="auto" w:fill="FFFFFF" w:themeFill="background1"/>
          </w:tcPr>
          <w:p w14:paraId="2F54B4DD" w14:textId="4B988B32" w:rsidR="00EB0F02" w:rsidRPr="007150BB" w:rsidRDefault="00EB0F02" w:rsidP="00B26902">
            <w:pPr>
              <w:spacing w:line="276" w:lineRule="auto"/>
              <w:ind w:left="57"/>
              <w:rPr>
                <w:rFonts w:cstheme="minorHAnsi"/>
                <w:sz w:val="24"/>
                <w:szCs w:val="24"/>
              </w:rPr>
            </w:pPr>
            <w:r w:rsidRPr="007150BB">
              <w:rPr>
                <w:rFonts w:cstheme="minorHAnsi"/>
                <w:sz w:val="24"/>
                <w:szCs w:val="24"/>
              </w:rPr>
              <w:t>6</w:t>
            </w:r>
          </w:p>
        </w:tc>
        <w:tc>
          <w:tcPr>
            <w:tcW w:w="1843" w:type="dxa"/>
            <w:shd w:val="clear" w:color="auto" w:fill="FFFFFF" w:themeFill="background1"/>
          </w:tcPr>
          <w:p w14:paraId="5FAB421F" w14:textId="18DE69D8" w:rsidR="00EB0F02" w:rsidRPr="007150BB" w:rsidRDefault="00EB0F02" w:rsidP="00B26902">
            <w:pPr>
              <w:spacing w:line="276" w:lineRule="auto"/>
              <w:ind w:left="57"/>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7150BB">
              <w:rPr>
                <w:rFonts w:cstheme="minorHAnsi"/>
                <w:sz w:val="24"/>
                <w:szCs w:val="24"/>
              </w:rPr>
              <w:t>-</w:t>
            </w:r>
          </w:p>
        </w:tc>
        <w:tc>
          <w:tcPr>
            <w:cnfStyle w:val="000010000000" w:firstRow="0" w:lastRow="0" w:firstColumn="0" w:lastColumn="0" w:oddVBand="1" w:evenVBand="0" w:oddHBand="0" w:evenHBand="0" w:firstRowFirstColumn="0" w:firstRowLastColumn="0" w:lastRowFirstColumn="0" w:lastRowLastColumn="0"/>
            <w:tcW w:w="1843" w:type="dxa"/>
            <w:shd w:val="clear" w:color="auto" w:fill="FFFFFF" w:themeFill="background1"/>
          </w:tcPr>
          <w:p w14:paraId="4814962C" w14:textId="6E183AB6" w:rsidR="00EB0F02" w:rsidRPr="007150BB" w:rsidRDefault="00EB0F02" w:rsidP="00B26902">
            <w:pPr>
              <w:spacing w:line="276" w:lineRule="auto"/>
              <w:ind w:left="57"/>
              <w:rPr>
                <w:rFonts w:cstheme="minorHAnsi"/>
                <w:sz w:val="24"/>
                <w:szCs w:val="24"/>
              </w:rPr>
            </w:pPr>
            <w:r w:rsidRPr="007150BB">
              <w:rPr>
                <w:rFonts w:cstheme="minorHAnsi"/>
                <w:sz w:val="24"/>
                <w:szCs w:val="24"/>
              </w:rPr>
              <w:t>-</w:t>
            </w:r>
          </w:p>
        </w:tc>
        <w:tc>
          <w:tcPr>
            <w:cnfStyle w:val="000100000000" w:firstRow="0" w:lastRow="0" w:firstColumn="0" w:lastColumn="1" w:oddVBand="0" w:evenVBand="0" w:oddHBand="0" w:evenHBand="0" w:firstRowFirstColumn="0" w:firstRowLastColumn="0" w:lastRowFirstColumn="0" w:lastRowLastColumn="0"/>
            <w:tcW w:w="1843" w:type="dxa"/>
            <w:shd w:val="clear" w:color="auto" w:fill="FFFFFF" w:themeFill="background1"/>
          </w:tcPr>
          <w:p w14:paraId="58D1F9F0" w14:textId="72B0759F" w:rsidR="00EB0F02" w:rsidRPr="007150BB" w:rsidRDefault="00EB0F02" w:rsidP="00B26902">
            <w:pPr>
              <w:spacing w:line="276" w:lineRule="auto"/>
              <w:ind w:left="57"/>
              <w:rPr>
                <w:rFonts w:cstheme="minorHAnsi"/>
                <w:b w:val="0"/>
                <w:bCs w:val="0"/>
                <w:sz w:val="24"/>
                <w:szCs w:val="24"/>
              </w:rPr>
            </w:pPr>
            <w:r w:rsidRPr="007150BB">
              <w:rPr>
                <w:rFonts w:cstheme="minorHAnsi"/>
                <w:b w:val="0"/>
                <w:bCs w:val="0"/>
                <w:sz w:val="24"/>
                <w:szCs w:val="24"/>
              </w:rPr>
              <w:t>-</w:t>
            </w:r>
          </w:p>
        </w:tc>
      </w:tr>
      <w:tr w:rsidR="00EB0F02" w:rsidRPr="0093749E" w14:paraId="35EF2756" w14:textId="77777777" w:rsidTr="00AF6D5E">
        <w:trPr>
          <w:trHeight w:val="340"/>
        </w:trPr>
        <w:tc>
          <w:tcPr>
            <w:cnfStyle w:val="001000000000" w:firstRow="0" w:lastRow="0" w:firstColumn="1" w:lastColumn="0" w:oddVBand="0" w:evenVBand="0" w:oddHBand="0" w:evenHBand="0" w:firstRowFirstColumn="0" w:firstRowLastColumn="0" w:lastRowFirstColumn="0" w:lastRowLastColumn="0"/>
            <w:tcW w:w="1572" w:type="dxa"/>
            <w:shd w:val="clear" w:color="auto" w:fill="FFFFFF" w:themeFill="background1"/>
          </w:tcPr>
          <w:p w14:paraId="454777C8" w14:textId="77777777" w:rsidR="00EB0F02" w:rsidRPr="007150BB" w:rsidRDefault="00EB0F02" w:rsidP="00B26902">
            <w:pPr>
              <w:spacing w:line="276" w:lineRule="auto"/>
              <w:ind w:left="57"/>
              <w:rPr>
                <w:rFonts w:cstheme="minorHAnsi"/>
                <w:b w:val="0"/>
                <w:bCs w:val="0"/>
                <w:sz w:val="24"/>
                <w:szCs w:val="24"/>
              </w:rPr>
            </w:pPr>
            <w:r w:rsidRPr="007150BB">
              <w:rPr>
                <w:rFonts w:cstheme="minorHAnsi"/>
                <w:b w:val="0"/>
                <w:bCs w:val="0"/>
                <w:sz w:val="24"/>
                <w:szCs w:val="24"/>
              </w:rPr>
              <w:t>Luty</w:t>
            </w:r>
          </w:p>
        </w:tc>
        <w:tc>
          <w:tcPr>
            <w:cnfStyle w:val="000010000000" w:firstRow="0" w:lastRow="0" w:firstColumn="0" w:lastColumn="0" w:oddVBand="1" w:evenVBand="0" w:oddHBand="0" w:evenHBand="0" w:firstRowFirstColumn="0" w:firstRowLastColumn="0" w:lastRowFirstColumn="0" w:lastRowLastColumn="0"/>
            <w:tcW w:w="2268" w:type="dxa"/>
            <w:shd w:val="clear" w:color="auto" w:fill="FFFFFF" w:themeFill="background1"/>
          </w:tcPr>
          <w:p w14:paraId="61CB0E18" w14:textId="23F39DE7" w:rsidR="00EB0F02" w:rsidRPr="007150BB" w:rsidRDefault="00EB0F02" w:rsidP="00B26902">
            <w:pPr>
              <w:spacing w:line="276" w:lineRule="auto"/>
              <w:ind w:left="57"/>
              <w:rPr>
                <w:rFonts w:cstheme="minorHAnsi"/>
                <w:sz w:val="24"/>
                <w:szCs w:val="24"/>
              </w:rPr>
            </w:pPr>
            <w:r w:rsidRPr="007150BB">
              <w:rPr>
                <w:rFonts w:cstheme="minorHAnsi"/>
                <w:sz w:val="24"/>
                <w:szCs w:val="24"/>
              </w:rPr>
              <w:t>27</w:t>
            </w:r>
          </w:p>
        </w:tc>
        <w:tc>
          <w:tcPr>
            <w:tcW w:w="1843" w:type="dxa"/>
            <w:shd w:val="clear" w:color="auto" w:fill="FFFFFF" w:themeFill="background1"/>
          </w:tcPr>
          <w:p w14:paraId="45E891C6" w14:textId="3DCE217B" w:rsidR="00EB0F02" w:rsidRPr="007150BB" w:rsidRDefault="00EB0F02" w:rsidP="00B26902">
            <w:pPr>
              <w:spacing w:line="276" w:lineRule="auto"/>
              <w:ind w:left="57"/>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150BB">
              <w:rPr>
                <w:rFonts w:cstheme="minorHAnsi"/>
                <w:sz w:val="24"/>
                <w:szCs w:val="24"/>
              </w:rPr>
              <w:t>-</w:t>
            </w:r>
          </w:p>
        </w:tc>
        <w:tc>
          <w:tcPr>
            <w:cnfStyle w:val="000010000000" w:firstRow="0" w:lastRow="0" w:firstColumn="0" w:lastColumn="0" w:oddVBand="1" w:evenVBand="0" w:oddHBand="0" w:evenHBand="0" w:firstRowFirstColumn="0" w:firstRowLastColumn="0" w:lastRowFirstColumn="0" w:lastRowLastColumn="0"/>
            <w:tcW w:w="1843" w:type="dxa"/>
            <w:shd w:val="clear" w:color="auto" w:fill="FFFFFF" w:themeFill="background1"/>
          </w:tcPr>
          <w:p w14:paraId="062D37B8" w14:textId="0BB42206" w:rsidR="00EB0F02" w:rsidRPr="007150BB" w:rsidRDefault="00EB0F02" w:rsidP="00B26902">
            <w:pPr>
              <w:spacing w:line="276" w:lineRule="auto"/>
              <w:ind w:left="57"/>
              <w:rPr>
                <w:rFonts w:cstheme="minorHAnsi"/>
                <w:sz w:val="24"/>
                <w:szCs w:val="24"/>
              </w:rPr>
            </w:pPr>
            <w:r w:rsidRPr="007150BB">
              <w:rPr>
                <w:rFonts w:cstheme="minorHAnsi"/>
                <w:sz w:val="24"/>
                <w:szCs w:val="24"/>
              </w:rPr>
              <w:t>-</w:t>
            </w:r>
          </w:p>
        </w:tc>
        <w:tc>
          <w:tcPr>
            <w:cnfStyle w:val="000100000000" w:firstRow="0" w:lastRow="0" w:firstColumn="0" w:lastColumn="1" w:oddVBand="0" w:evenVBand="0" w:oddHBand="0" w:evenHBand="0" w:firstRowFirstColumn="0" w:firstRowLastColumn="0" w:lastRowFirstColumn="0" w:lastRowLastColumn="0"/>
            <w:tcW w:w="1843" w:type="dxa"/>
            <w:shd w:val="clear" w:color="auto" w:fill="FFFFFF" w:themeFill="background1"/>
          </w:tcPr>
          <w:p w14:paraId="0FBF38B5" w14:textId="52005ABA" w:rsidR="00EB0F02" w:rsidRPr="007150BB" w:rsidRDefault="00EB0F02" w:rsidP="00B26902">
            <w:pPr>
              <w:spacing w:line="276" w:lineRule="auto"/>
              <w:ind w:left="57"/>
              <w:rPr>
                <w:rFonts w:cstheme="minorHAnsi"/>
                <w:b w:val="0"/>
                <w:bCs w:val="0"/>
                <w:sz w:val="24"/>
                <w:szCs w:val="24"/>
              </w:rPr>
            </w:pPr>
            <w:r w:rsidRPr="007150BB">
              <w:rPr>
                <w:rFonts w:cstheme="minorHAnsi"/>
                <w:b w:val="0"/>
                <w:bCs w:val="0"/>
                <w:sz w:val="24"/>
                <w:szCs w:val="24"/>
              </w:rPr>
              <w:t>-</w:t>
            </w:r>
          </w:p>
        </w:tc>
      </w:tr>
      <w:tr w:rsidR="00EB0F02" w:rsidRPr="0093749E" w14:paraId="3CC108D9" w14:textId="77777777" w:rsidTr="00AF6D5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572" w:type="dxa"/>
            <w:shd w:val="clear" w:color="auto" w:fill="FFFFFF" w:themeFill="background1"/>
          </w:tcPr>
          <w:p w14:paraId="32C4CED5" w14:textId="77777777" w:rsidR="00EB0F02" w:rsidRPr="007150BB" w:rsidRDefault="00EB0F02" w:rsidP="00B26902">
            <w:pPr>
              <w:spacing w:line="276" w:lineRule="auto"/>
              <w:ind w:left="57"/>
              <w:rPr>
                <w:rFonts w:cstheme="minorHAnsi"/>
                <w:b w:val="0"/>
                <w:bCs w:val="0"/>
                <w:sz w:val="24"/>
                <w:szCs w:val="24"/>
              </w:rPr>
            </w:pPr>
            <w:r w:rsidRPr="007150BB">
              <w:rPr>
                <w:rFonts w:cstheme="minorHAnsi"/>
                <w:b w:val="0"/>
                <w:bCs w:val="0"/>
                <w:sz w:val="24"/>
                <w:szCs w:val="24"/>
              </w:rPr>
              <w:t>Marzec</w:t>
            </w:r>
          </w:p>
        </w:tc>
        <w:tc>
          <w:tcPr>
            <w:cnfStyle w:val="000010000000" w:firstRow="0" w:lastRow="0" w:firstColumn="0" w:lastColumn="0" w:oddVBand="1" w:evenVBand="0" w:oddHBand="0" w:evenHBand="0" w:firstRowFirstColumn="0" w:firstRowLastColumn="0" w:lastRowFirstColumn="0" w:lastRowLastColumn="0"/>
            <w:tcW w:w="2268" w:type="dxa"/>
            <w:shd w:val="clear" w:color="auto" w:fill="FFFFFF" w:themeFill="background1"/>
          </w:tcPr>
          <w:p w14:paraId="433F8AE2" w14:textId="537E9285" w:rsidR="00EB0F02" w:rsidRPr="007150BB" w:rsidRDefault="00EB0F02" w:rsidP="00B26902">
            <w:pPr>
              <w:spacing w:line="276" w:lineRule="auto"/>
              <w:ind w:left="57"/>
              <w:rPr>
                <w:rFonts w:cstheme="minorHAnsi"/>
                <w:sz w:val="24"/>
                <w:szCs w:val="24"/>
              </w:rPr>
            </w:pPr>
            <w:r w:rsidRPr="007150BB">
              <w:rPr>
                <w:rFonts w:cstheme="minorHAnsi"/>
                <w:sz w:val="24"/>
                <w:szCs w:val="24"/>
              </w:rPr>
              <w:t>58</w:t>
            </w:r>
          </w:p>
        </w:tc>
        <w:tc>
          <w:tcPr>
            <w:tcW w:w="1843" w:type="dxa"/>
            <w:shd w:val="clear" w:color="auto" w:fill="FFFFFF" w:themeFill="background1"/>
          </w:tcPr>
          <w:p w14:paraId="77BFE135" w14:textId="511615CC" w:rsidR="00EB0F02" w:rsidRPr="007150BB" w:rsidRDefault="00EB0F02" w:rsidP="00B26902">
            <w:pPr>
              <w:spacing w:line="276" w:lineRule="auto"/>
              <w:ind w:left="57"/>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7150BB">
              <w:rPr>
                <w:rFonts w:cstheme="minorHAnsi"/>
                <w:sz w:val="24"/>
                <w:szCs w:val="24"/>
              </w:rPr>
              <w:t>2</w:t>
            </w:r>
          </w:p>
        </w:tc>
        <w:tc>
          <w:tcPr>
            <w:cnfStyle w:val="000010000000" w:firstRow="0" w:lastRow="0" w:firstColumn="0" w:lastColumn="0" w:oddVBand="1" w:evenVBand="0" w:oddHBand="0" w:evenHBand="0" w:firstRowFirstColumn="0" w:firstRowLastColumn="0" w:lastRowFirstColumn="0" w:lastRowLastColumn="0"/>
            <w:tcW w:w="1843" w:type="dxa"/>
            <w:shd w:val="clear" w:color="auto" w:fill="FFFFFF" w:themeFill="background1"/>
          </w:tcPr>
          <w:p w14:paraId="172F97AE" w14:textId="0DED20BF" w:rsidR="00EB0F02" w:rsidRPr="007150BB" w:rsidRDefault="00EB0F02" w:rsidP="00B26902">
            <w:pPr>
              <w:spacing w:line="276" w:lineRule="auto"/>
              <w:ind w:left="57"/>
              <w:rPr>
                <w:rFonts w:cstheme="minorHAnsi"/>
                <w:sz w:val="24"/>
                <w:szCs w:val="24"/>
              </w:rPr>
            </w:pPr>
            <w:r w:rsidRPr="007150BB">
              <w:rPr>
                <w:rFonts w:cstheme="minorHAnsi"/>
                <w:sz w:val="24"/>
                <w:szCs w:val="24"/>
              </w:rPr>
              <w:t>55</w:t>
            </w:r>
          </w:p>
        </w:tc>
        <w:tc>
          <w:tcPr>
            <w:cnfStyle w:val="000100000000" w:firstRow="0" w:lastRow="0" w:firstColumn="0" w:lastColumn="1" w:oddVBand="0" w:evenVBand="0" w:oddHBand="0" w:evenHBand="0" w:firstRowFirstColumn="0" w:firstRowLastColumn="0" w:lastRowFirstColumn="0" w:lastRowLastColumn="0"/>
            <w:tcW w:w="1843" w:type="dxa"/>
            <w:shd w:val="clear" w:color="auto" w:fill="FFFFFF" w:themeFill="background1"/>
          </w:tcPr>
          <w:p w14:paraId="17DAB792" w14:textId="7CDA068E" w:rsidR="00EB0F02" w:rsidRPr="007150BB" w:rsidRDefault="00EB0F02" w:rsidP="00B26902">
            <w:pPr>
              <w:spacing w:line="276" w:lineRule="auto"/>
              <w:ind w:left="57"/>
              <w:rPr>
                <w:rFonts w:cstheme="minorHAnsi"/>
                <w:b w:val="0"/>
                <w:bCs w:val="0"/>
                <w:sz w:val="24"/>
                <w:szCs w:val="24"/>
              </w:rPr>
            </w:pPr>
            <w:r w:rsidRPr="007150BB">
              <w:rPr>
                <w:rFonts w:cstheme="minorHAnsi"/>
                <w:b w:val="0"/>
                <w:bCs w:val="0"/>
                <w:sz w:val="24"/>
                <w:szCs w:val="24"/>
              </w:rPr>
              <w:t>27</w:t>
            </w:r>
          </w:p>
        </w:tc>
      </w:tr>
      <w:tr w:rsidR="00EB0F02" w:rsidRPr="0093749E" w14:paraId="6CA5FE63" w14:textId="77777777" w:rsidTr="00AF6D5E">
        <w:trPr>
          <w:trHeight w:val="340"/>
        </w:trPr>
        <w:tc>
          <w:tcPr>
            <w:cnfStyle w:val="001000000000" w:firstRow="0" w:lastRow="0" w:firstColumn="1" w:lastColumn="0" w:oddVBand="0" w:evenVBand="0" w:oddHBand="0" w:evenHBand="0" w:firstRowFirstColumn="0" w:firstRowLastColumn="0" w:lastRowFirstColumn="0" w:lastRowLastColumn="0"/>
            <w:tcW w:w="1572" w:type="dxa"/>
            <w:shd w:val="clear" w:color="auto" w:fill="FFFFFF" w:themeFill="background1"/>
          </w:tcPr>
          <w:p w14:paraId="547D3822" w14:textId="77777777" w:rsidR="00EB0F02" w:rsidRPr="007150BB" w:rsidRDefault="00EB0F02" w:rsidP="00B26902">
            <w:pPr>
              <w:spacing w:line="276" w:lineRule="auto"/>
              <w:ind w:left="57"/>
              <w:rPr>
                <w:rFonts w:cstheme="minorHAnsi"/>
                <w:b w:val="0"/>
                <w:bCs w:val="0"/>
                <w:sz w:val="24"/>
                <w:szCs w:val="24"/>
              </w:rPr>
            </w:pPr>
            <w:r w:rsidRPr="007150BB">
              <w:rPr>
                <w:rFonts w:cstheme="minorHAnsi"/>
                <w:b w:val="0"/>
                <w:bCs w:val="0"/>
                <w:sz w:val="24"/>
                <w:szCs w:val="24"/>
              </w:rPr>
              <w:t>Kwiecień</w:t>
            </w:r>
          </w:p>
        </w:tc>
        <w:tc>
          <w:tcPr>
            <w:cnfStyle w:val="000010000000" w:firstRow="0" w:lastRow="0" w:firstColumn="0" w:lastColumn="0" w:oddVBand="1" w:evenVBand="0" w:oddHBand="0" w:evenHBand="0" w:firstRowFirstColumn="0" w:firstRowLastColumn="0" w:lastRowFirstColumn="0" w:lastRowLastColumn="0"/>
            <w:tcW w:w="2268" w:type="dxa"/>
            <w:shd w:val="clear" w:color="auto" w:fill="FFFFFF" w:themeFill="background1"/>
          </w:tcPr>
          <w:p w14:paraId="62DF5F3E" w14:textId="406ECA5E" w:rsidR="00EB0F02" w:rsidRPr="007150BB" w:rsidRDefault="00EB0F02" w:rsidP="00B26902">
            <w:pPr>
              <w:spacing w:line="276" w:lineRule="auto"/>
              <w:ind w:left="57"/>
              <w:rPr>
                <w:rFonts w:cstheme="minorHAnsi"/>
                <w:sz w:val="24"/>
                <w:szCs w:val="24"/>
              </w:rPr>
            </w:pPr>
            <w:r w:rsidRPr="007150BB">
              <w:rPr>
                <w:rFonts w:cstheme="minorHAnsi"/>
                <w:sz w:val="24"/>
                <w:szCs w:val="24"/>
              </w:rPr>
              <w:t>22</w:t>
            </w:r>
          </w:p>
        </w:tc>
        <w:tc>
          <w:tcPr>
            <w:tcW w:w="1843" w:type="dxa"/>
            <w:shd w:val="clear" w:color="auto" w:fill="FFFFFF" w:themeFill="background1"/>
          </w:tcPr>
          <w:p w14:paraId="2E55C722" w14:textId="040DA069" w:rsidR="00EB0F02" w:rsidRPr="007150BB" w:rsidRDefault="00EB0F02" w:rsidP="00B26902">
            <w:pPr>
              <w:spacing w:line="276" w:lineRule="auto"/>
              <w:ind w:left="57"/>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150BB">
              <w:rPr>
                <w:rFonts w:cstheme="minorHAnsi"/>
                <w:sz w:val="24"/>
                <w:szCs w:val="24"/>
              </w:rPr>
              <w:t>3</w:t>
            </w:r>
          </w:p>
        </w:tc>
        <w:tc>
          <w:tcPr>
            <w:cnfStyle w:val="000010000000" w:firstRow="0" w:lastRow="0" w:firstColumn="0" w:lastColumn="0" w:oddVBand="1" w:evenVBand="0" w:oddHBand="0" w:evenHBand="0" w:firstRowFirstColumn="0" w:firstRowLastColumn="0" w:lastRowFirstColumn="0" w:lastRowLastColumn="0"/>
            <w:tcW w:w="1843" w:type="dxa"/>
            <w:shd w:val="clear" w:color="auto" w:fill="FFFFFF" w:themeFill="background1"/>
          </w:tcPr>
          <w:p w14:paraId="2BC535A0" w14:textId="4B07B575" w:rsidR="00EB0F02" w:rsidRPr="007150BB" w:rsidRDefault="00EB0F02" w:rsidP="00B26902">
            <w:pPr>
              <w:spacing w:line="276" w:lineRule="auto"/>
              <w:ind w:left="57"/>
              <w:rPr>
                <w:rFonts w:cstheme="minorHAnsi"/>
                <w:sz w:val="24"/>
                <w:szCs w:val="24"/>
              </w:rPr>
            </w:pPr>
            <w:r w:rsidRPr="007150BB">
              <w:rPr>
                <w:rFonts w:cstheme="minorHAnsi"/>
                <w:sz w:val="24"/>
                <w:szCs w:val="24"/>
              </w:rPr>
              <w:t>77</w:t>
            </w:r>
          </w:p>
        </w:tc>
        <w:tc>
          <w:tcPr>
            <w:cnfStyle w:val="000100000000" w:firstRow="0" w:lastRow="0" w:firstColumn="0" w:lastColumn="1" w:oddVBand="0" w:evenVBand="0" w:oddHBand="0" w:evenHBand="0" w:firstRowFirstColumn="0" w:firstRowLastColumn="0" w:lastRowFirstColumn="0" w:lastRowLastColumn="0"/>
            <w:tcW w:w="1843" w:type="dxa"/>
            <w:shd w:val="clear" w:color="auto" w:fill="FFFFFF" w:themeFill="background1"/>
          </w:tcPr>
          <w:p w14:paraId="47A6FF89" w14:textId="1F57765F" w:rsidR="00EB0F02" w:rsidRPr="007150BB" w:rsidRDefault="00EB0F02" w:rsidP="00B26902">
            <w:pPr>
              <w:spacing w:line="276" w:lineRule="auto"/>
              <w:ind w:left="57"/>
              <w:rPr>
                <w:rFonts w:cstheme="minorHAnsi"/>
                <w:b w:val="0"/>
                <w:bCs w:val="0"/>
                <w:sz w:val="24"/>
                <w:szCs w:val="24"/>
              </w:rPr>
            </w:pPr>
            <w:r w:rsidRPr="007150BB">
              <w:rPr>
                <w:rFonts w:cstheme="minorHAnsi"/>
                <w:b w:val="0"/>
                <w:bCs w:val="0"/>
                <w:sz w:val="24"/>
                <w:szCs w:val="24"/>
              </w:rPr>
              <w:t>25</w:t>
            </w:r>
          </w:p>
        </w:tc>
      </w:tr>
      <w:tr w:rsidR="00EB0F02" w:rsidRPr="0093749E" w14:paraId="5C4799CF" w14:textId="77777777" w:rsidTr="00AF6D5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572" w:type="dxa"/>
            <w:shd w:val="clear" w:color="auto" w:fill="FFFFFF" w:themeFill="background1"/>
          </w:tcPr>
          <w:p w14:paraId="371D1114" w14:textId="77777777" w:rsidR="00EB0F02" w:rsidRPr="007150BB" w:rsidRDefault="00EB0F02" w:rsidP="00B26902">
            <w:pPr>
              <w:spacing w:line="276" w:lineRule="auto"/>
              <w:ind w:left="57"/>
              <w:rPr>
                <w:rFonts w:cstheme="minorHAnsi"/>
                <w:b w:val="0"/>
                <w:bCs w:val="0"/>
                <w:sz w:val="24"/>
                <w:szCs w:val="24"/>
              </w:rPr>
            </w:pPr>
            <w:r w:rsidRPr="007150BB">
              <w:rPr>
                <w:rFonts w:cstheme="minorHAnsi"/>
                <w:b w:val="0"/>
                <w:bCs w:val="0"/>
                <w:sz w:val="24"/>
                <w:szCs w:val="24"/>
              </w:rPr>
              <w:t>Maj</w:t>
            </w:r>
          </w:p>
        </w:tc>
        <w:tc>
          <w:tcPr>
            <w:cnfStyle w:val="000010000000" w:firstRow="0" w:lastRow="0" w:firstColumn="0" w:lastColumn="0" w:oddVBand="1" w:evenVBand="0" w:oddHBand="0" w:evenHBand="0" w:firstRowFirstColumn="0" w:firstRowLastColumn="0" w:lastRowFirstColumn="0" w:lastRowLastColumn="0"/>
            <w:tcW w:w="2268" w:type="dxa"/>
            <w:shd w:val="clear" w:color="auto" w:fill="FFFFFF" w:themeFill="background1"/>
          </w:tcPr>
          <w:p w14:paraId="71250281" w14:textId="3EF3189A" w:rsidR="00EB0F02" w:rsidRPr="007150BB" w:rsidRDefault="00EB0F02" w:rsidP="00B26902">
            <w:pPr>
              <w:spacing w:line="276" w:lineRule="auto"/>
              <w:ind w:left="57"/>
              <w:rPr>
                <w:rFonts w:cstheme="minorHAnsi"/>
                <w:sz w:val="24"/>
                <w:szCs w:val="24"/>
              </w:rPr>
            </w:pPr>
            <w:r w:rsidRPr="007150BB">
              <w:rPr>
                <w:rFonts w:cstheme="minorHAnsi"/>
                <w:sz w:val="24"/>
                <w:szCs w:val="24"/>
              </w:rPr>
              <w:t>130</w:t>
            </w:r>
          </w:p>
        </w:tc>
        <w:tc>
          <w:tcPr>
            <w:tcW w:w="1843" w:type="dxa"/>
            <w:shd w:val="clear" w:color="auto" w:fill="FFFFFF" w:themeFill="background1"/>
          </w:tcPr>
          <w:p w14:paraId="33DE11B0" w14:textId="2E3EC90E" w:rsidR="00EB0F02" w:rsidRPr="007150BB" w:rsidRDefault="00EB0F02" w:rsidP="00B26902">
            <w:pPr>
              <w:spacing w:line="276" w:lineRule="auto"/>
              <w:ind w:left="57"/>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7150BB">
              <w:rPr>
                <w:rFonts w:cstheme="minorHAnsi"/>
                <w:sz w:val="24"/>
                <w:szCs w:val="24"/>
              </w:rPr>
              <w:t>5</w:t>
            </w:r>
          </w:p>
        </w:tc>
        <w:tc>
          <w:tcPr>
            <w:cnfStyle w:val="000010000000" w:firstRow="0" w:lastRow="0" w:firstColumn="0" w:lastColumn="0" w:oddVBand="1" w:evenVBand="0" w:oddHBand="0" w:evenHBand="0" w:firstRowFirstColumn="0" w:firstRowLastColumn="0" w:lastRowFirstColumn="0" w:lastRowLastColumn="0"/>
            <w:tcW w:w="1843" w:type="dxa"/>
            <w:shd w:val="clear" w:color="auto" w:fill="FFFFFF" w:themeFill="background1"/>
          </w:tcPr>
          <w:p w14:paraId="69596C78" w14:textId="48A28C1D" w:rsidR="00EB0F02" w:rsidRPr="007150BB" w:rsidRDefault="00EB0F02" w:rsidP="00B26902">
            <w:pPr>
              <w:spacing w:line="276" w:lineRule="auto"/>
              <w:ind w:left="57"/>
              <w:rPr>
                <w:rFonts w:cstheme="minorHAnsi"/>
                <w:sz w:val="24"/>
                <w:szCs w:val="24"/>
              </w:rPr>
            </w:pPr>
            <w:r w:rsidRPr="007150BB">
              <w:rPr>
                <w:rFonts w:cstheme="minorHAnsi"/>
                <w:sz w:val="24"/>
                <w:szCs w:val="24"/>
              </w:rPr>
              <w:t>167</w:t>
            </w:r>
          </w:p>
        </w:tc>
        <w:tc>
          <w:tcPr>
            <w:cnfStyle w:val="000100000000" w:firstRow="0" w:lastRow="0" w:firstColumn="0" w:lastColumn="1" w:oddVBand="0" w:evenVBand="0" w:oddHBand="0" w:evenHBand="0" w:firstRowFirstColumn="0" w:firstRowLastColumn="0" w:lastRowFirstColumn="0" w:lastRowLastColumn="0"/>
            <w:tcW w:w="1843" w:type="dxa"/>
            <w:shd w:val="clear" w:color="auto" w:fill="FFFFFF" w:themeFill="background1"/>
          </w:tcPr>
          <w:p w14:paraId="26A32823" w14:textId="7B748286" w:rsidR="00EB0F02" w:rsidRPr="007150BB" w:rsidRDefault="00EB0F02" w:rsidP="00B26902">
            <w:pPr>
              <w:spacing w:line="276" w:lineRule="auto"/>
              <w:ind w:left="57"/>
              <w:rPr>
                <w:rFonts w:cstheme="minorHAnsi"/>
                <w:b w:val="0"/>
                <w:bCs w:val="0"/>
                <w:sz w:val="24"/>
                <w:szCs w:val="24"/>
              </w:rPr>
            </w:pPr>
            <w:r w:rsidRPr="007150BB">
              <w:rPr>
                <w:rFonts w:cstheme="minorHAnsi"/>
                <w:b w:val="0"/>
                <w:bCs w:val="0"/>
                <w:sz w:val="24"/>
                <w:szCs w:val="24"/>
              </w:rPr>
              <w:t>33</w:t>
            </w:r>
          </w:p>
        </w:tc>
      </w:tr>
      <w:tr w:rsidR="00EB0F02" w:rsidRPr="0093749E" w14:paraId="0A4F3BDE" w14:textId="77777777" w:rsidTr="00AF6D5E">
        <w:trPr>
          <w:trHeight w:val="340"/>
        </w:trPr>
        <w:tc>
          <w:tcPr>
            <w:cnfStyle w:val="001000000000" w:firstRow="0" w:lastRow="0" w:firstColumn="1" w:lastColumn="0" w:oddVBand="0" w:evenVBand="0" w:oddHBand="0" w:evenHBand="0" w:firstRowFirstColumn="0" w:firstRowLastColumn="0" w:lastRowFirstColumn="0" w:lastRowLastColumn="0"/>
            <w:tcW w:w="1572" w:type="dxa"/>
            <w:shd w:val="clear" w:color="auto" w:fill="FFFFFF" w:themeFill="background1"/>
          </w:tcPr>
          <w:p w14:paraId="41E484E6" w14:textId="77777777" w:rsidR="00EB0F02" w:rsidRPr="007150BB" w:rsidRDefault="00EB0F02" w:rsidP="00B26902">
            <w:pPr>
              <w:spacing w:line="276" w:lineRule="auto"/>
              <w:ind w:left="57"/>
              <w:rPr>
                <w:rFonts w:cstheme="minorHAnsi"/>
                <w:b w:val="0"/>
                <w:bCs w:val="0"/>
                <w:sz w:val="24"/>
                <w:szCs w:val="24"/>
              </w:rPr>
            </w:pPr>
            <w:r w:rsidRPr="007150BB">
              <w:rPr>
                <w:rFonts w:cstheme="minorHAnsi"/>
                <w:b w:val="0"/>
                <w:bCs w:val="0"/>
                <w:sz w:val="24"/>
                <w:szCs w:val="24"/>
              </w:rPr>
              <w:t>Czerwiec</w:t>
            </w:r>
          </w:p>
        </w:tc>
        <w:tc>
          <w:tcPr>
            <w:cnfStyle w:val="000010000000" w:firstRow="0" w:lastRow="0" w:firstColumn="0" w:lastColumn="0" w:oddVBand="1" w:evenVBand="0" w:oddHBand="0" w:evenHBand="0" w:firstRowFirstColumn="0" w:firstRowLastColumn="0" w:lastRowFirstColumn="0" w:lastRowLastColumn="0"/>
            <w:tcW w:w="2268" w:type="dxa"/>
            <w:shd w:val="clear" w:color="auto" w:fill="FFFFFF" w:themeFill="background1"/>
          </w:tcPr>
          <w:p w14:paraId="76CB3834" w14:textId="5D431DB0" w:rsidR="00EB0F02" w:rsidRPr="007150BB" w:rsidRDefault="00EB0F02" w:rsidP="00B26902">
            <w:pPr>
              <w:spacing w:line="276" w:lineRule="auto"/>
              <w:ind w:left="57"/>
              <w:rPr>
                <w:rFonts w:cstheme="minorHAnsi"/>
                <w:sz w:val="24"/>
                <w:szCs w:val="24"/>
              </w:rPr>
            </w:pPr>
            <w:r w:rsidRPr="007150BB">
              <w:rPr>
                <w:rFonts w:cstheme="minorHAnsi"/>
                <w:sz w:val="24"/>
                <w:szCs w:val="24"/>
              </w:rPr>
              <w:t>154</w:t>
            </w:r>
          </w:p>
        </w:tc>
        <w:tc>
          <w:tcPr>
            <w:tcW w:w="1843" w:type="dxa"/>
            <w:shd w:val="clear" w:color="auto" w:fill="FFFFFF" w:themeFill="background1"/>
          </w:tcPr>
          <w:p w14:paraId="6D381C1F" w14:textId="5181F01F" w:rsidR="00EB0F02" w:rsidRPr="007150BB" w:rsidRDefault="00EB0F02" w:rsidP="00B26902">
            <w:pPr>
              <w:spacing w:line="276" w:lineRule="auto"/>
              <w:ind w:left="57"/>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150BB">
              <w:rPr>
                <w:rFonts w:cstheme="minorHAnsi"/>
                <w:sz w:val="24"/>
                <w:szCs w:val="24"/>
              </w:rPr>
              <w:t>5</w:t>
            </w:r>
          </w:p>
        </w:tc>
        <w:tc>
          <w:tcPr>
            <w:cnfStyle w:val="000010000000" w:firstRow="0" w:lastRow="0" w:firstColumn="0" w:lastColumn="0" w:oddVBand="1" w:evenVBand="0" w:oddHBand="0" w:evenHBand="0" w:firstRowFirstColumn="0" w:firstRowLastColumn="0" w:lastRowFirstColumn="0" w:lastRowLastColumn="0"/>
            <w:tcW w:w="1843" w:type="dxa"/>
            <w:shd w:val="clear" w:color="auto" w:fill="FFFFFF" w:themeFill="background1"/>
          </w:tcPr>
          <w:p w14:paraId="1C9BCD92" w14:textId="25ABBF63" w:rsidR="00EB0F02" w:rsidRPr="007150BB" w:rsidRDefault="00EB0F02" w:rsidP="00B26902">
            <w:pPr>
              <w:spacing w:line="276" w:lineRule="auto"/>
              <w:ind w:left="57"/>
              <w:rPr>
                <w:rFonts w:cstheme="minorHAnsi"/>
                <w:sz w:val="24"/>
                <w:szCs w:val="24"/>
              </w:rPr>
            </w:pPr>
            <w:r w:rsidRPr="007150BB">
              <w:rPr>
                <w:rFonts w:cstheme="minorHAnsi"/>
                <w:sz w:val="24"/>
                <w:szCs w:val="24"/>
              </w:rPr>
              <w:t>176</w:t>
            </w:r>
          </w:p>
        </w:tc>
        <w:tc>
          <w:tcPr>
            <w:cnfStyle w:val="000100000000" w:firstRow="0" w:lastRow="0" w:firstColumn="0" w:lastColumn="1" w:oddVBand="0" w:evenVBand="0" w:oddHBand="0" w:evenHBand="0" w:firstRowFirstColumn="0" w:firstRowLastColumn="0" w:lastRowFirstColumn="0" w:lastRowLastColumn="0"/>
            <w:tcW w:w="1843" w:type="dxa"/>
            <w:shd w:val="clear" w:color="auto" w:fill="FFFFFF" w:themeFill="background1"/>
          </w:tcPr>
          <w:p w14:paraId="202A1AB4" w14:textId="6CA68D55" w:rsidR="00EB0F02" w:rsidRPr="007150BB" w:rsidRDefault="00EB0F02" w:rsidP="00B26902">
            <w:pPr>
              <w:spacing w:line="276" w:lineRule="auto"/>
              <w:ind w:left="57"/>
              <w:rPr>
                <w:rFonts w:cstheme="minorHAnsi"/>
                <w:b w:val="0"/>
                <w:bCs w:val="0"/>
                <w:sz w:val="24"/>
                <w:szCs w:val="24"/>
              </w:rPr>
            </w:pPr>
            <w:r w:rsidRPr="007150BB">
              <w:rPr>
                <w:rFonts w:cstheme="minorHAnsi"/>
                <w:b w:val="0"/>
                <w:bCs w:val="0"/>
                <w:sz w:val="24"/>
                <w:szCs w:val="24"/>
              </w:rPr>
              <w:t>35</w:t>
            </w:r>
          </w:p>
        </w:tc>
      </w:tr>
      <w:tr w:rsidR="00EB0F02" w:rsidRPr="0093749E" w14:paraId="7855E7B3" w14:textId="77777777" w:rsidTr="00AF6D5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572" w:type="dxa"/>
            <w:shd w:val="clear" w:color="auto" w:fill="FFFFFF" w:themeFill="background1"/>
          </w:tcPr>
          <w:p w14:paraId="1CB86A46" w14:textId="77777777" w:rsidR="00EB0F02" w:rsidRPr="007150BB" w:rsidRDefault="00EB0F02" w:rsidP="00B26902">
            <w:pPr>
              <w:spacing w:line="276" w:lineRule="auto"/>
              <w:ind w:left="57"/>
              <w:rPr>
                <w:rFonts w:cstheme="minorHAnsi"/>
                <w:b w:val="0"/>
                <w:bCs w:val="0"/>
                <w:sz w:val="24"/>
                <w:szCs w:val="24"/>
              </w:rPr>
            </w:pPr>
            <w:r w:rsidRPr="007150BB">
              <w:rPr>
                <w:rFonts w:cstheme="minorHAnsi"/>
                <w:b w:val="0"/>
                <w:bCs w:val="0"/>
                <w:sz w:val="24"/>
                <w:szCs w:val="24"/>
              </w:rPr>
              <w:t>Lipiec</w:t>
            </w:r>
          </w:p>
        </w:tc>
        <w:tc>
          <w:tcPr>
            <w:cnfStyle w:val="000010000000" w:firstRow="0" w:lastRow="0" w:firstColumn="0" w:lastColumn="0" w:oddVBand="1" w:evenVBand="0" w:oddHBand="0" w:evenHBand="0" w:firstRowFirstColumn="0" w:firstRowLastColumn="0" w:lastRowFirstColumn="0" w:lastRowLastColumn="0"/>
            <w:tcW w:w="2268" w:type="dxa"/>
            <w:shd w:val="clear" w:color="auto" w:fill="FFFFFF" w:themeFill="background1"/>
          </w:tcPr>
          <w:p w14:paraId="69D1C2DD" w14:textId="300A58F9" w:rsidR="00EB0F02" w:rsidRPr="007150BB" w:rsidRDefault="00EB0F02" w:rsidP="00B26902">
            <w:pPr>
              <w:spacing w:line="276" w:lineRule="auto"/>
              <w:ind w:left="57"/>
              <w:rPr>
                <w:rFonts w:cstheme="minorHAnsi"/>
                <w:sz w:val="24"/>
                <w:szCs w:val="24"/>
              </w:rPr>
            </w:pPr>
            <w:r w:rsidRPr="007150BB">
              <w:rPr>
                <w:rFonts w:cstheme="minorHAnsi"/>
                <w:sz w:val="24"/>
                <w:szCs w:val="24"/>
              </w:rPr>
              <w:t>307</w:t>
            </w:r>
          </w:p>
        </w:tc>
        <w:tc>
          <w:tcPr>
            <w:tcW w:w="1843" w:type="dxa"/>
            <w:shd w:val="clear" w:color="auto" w:fill="FFFFFF" w:themeFill="background1"/>
          </w:tcPr>
          <w:p w14:paraId="2F2D8468" w14:textId="38C369F0" w:rsidR="00EB0F02" w:rsidRPr="007150BB" w:rsidRDefault="00EB0F02" w:rsidP="00B26902">
            <w:pPr>
              <w:spacing w:line="276" w:lineRule="auto"/>
              <w:ind w:left="57"/>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7150BB">
              <w:rPr>
                <w:rFonts w:cstheme="minorHAnsi"/>
                <w:sz w:val="24"/>
                <w:szCs w:val="24"/>
              </w:rPr>
              <w:t>5</w:t>
            </w:r>
          </w:p>
        </w:tc>
        <w:tc>
          <w:tcPr>
            <w:cnfStyle w:val="000010000000" w:firstRow="0" w:lastRow="0" w:firstColumn="0" w:lastColumn="0" w:oddVBand="1" w:evenVBand="0" w:oddHBand="0" w:evenHBand="0" w:firstRowFirstColumn="0" w:firstRowLastColumn="0" w:lastRowFirstColumn="0" w:lastRowLastColumn="0"/>
            <w:tcW w:w="1843" w:type="dxa"/>
            <w:shd w:val="clear" w:color="auto" w:fill="FFFFFF" w:themeFill="background1"/>
          </w:tcPr>
          <w:p w14:paraId="003D67BF" w14:textId="6615EF7B" w:rsidR="00EB0F02" w:rsidRPr="007150BB" w:rsidRDefault="00EB0F02" w:rsidP="00B26902">
            <w:pPr>
              <w:spacing w:line="276" w:lineRule="auto"/>
              <w:ind w:left="57"/>
              <w:rPr>
                <w:rFonts w:cstheme="minorHAnsi"/>
                <w:sz w:val="24"/>
                <w:szCs w:val="24"/>
              </w:rPr>
            </w:pPr>
            <w:r w:rsidRPr="007150BB">
              <w:rPr>
                <w:rFonts w:cstheme="minorHAnsi"/>
                <w:sz w:val="24"/>
                <w:szCs w:val="24"/>
              </w:rPr>
              <w:t>138</w:t>
            </w:r>
          </w:p>
        </w:tc>
        <w:tc>
          <w:tcPr>
            <w:cnfStyle w:val="000100000000" w:firstRow="0" w:lastRow="0" w:firstColumn="0" w:lastColumn="1" w:oddVBand="0" w:evenVBand="0" w:oddHBand="0" w:evenHBand="0" w:firstRowFirstColumn="0" w:firstRowLastColumn="0" w:lastRowFirstColumn="0" w:lastRowLastColumn="0"/>
            <w:tcW w:w="1843" w:type="dxa"/>
            <w:shd w:val="clear" w:color="auto" w:fill="FFFFFF" w:themeFill="background1"/>
          </w:tcPr>
          <w:p w14:paraId="4EC1B552" w14:textId="4990D386" w:rsidR="00EB0F02" w:rsidRPr="007150BB" w:rsidRDefault="00EB0F02" w:rsidP="00B26902">
            <w:pPr>
              <w:spacing w:line="276" w:lineRule="auto"/>
              <w:ind w:left="57"/>
              <w:rPr>
                <w:rFonts w:cstheme="minorHAnsi"/>
                <w:b w:val="0"/>
                <w:bCs w:val="0"/>
                <w:sz w:val="24"/>
                <w:szCs w:val="24"/>
              </w:rPr>
            </w:pPr>
            <w:r w:rsidRPr="007150BB">
              <w:rPr>
                <w:rFonts w:cstheme="minorHAnsi"/>
                <w:b w:val="0"/>
                <w:bCs w:val="0"/>
                <w:sz w:val="24"/>
                <w:szCs w:val="24"/>
              </w:rPr>
              <w:t>27</w:t>
            </w:r>
          </w:p>
        </w:tc>
      </w:tr>
      <w:tr w:rsidR="00EB0F02" w:rsidRPr="0093749E" w14:paraId="53440EB5" w14:textId="77777777" w:rsidTr="00AF6D5E">
        <w:trPr>
          <w:trHeight w:val="340"/>
        </w:trPr>
        <w:tc>
          <w:tcPr>
            <w:cnfStyle w:val="001000000000" w:firstRow="0" w:lastRow="0" w:firstColumn="1" w:lastColumn="0" w:oddVBand="0" w:evenVBand="0" w:oddHBand="0" w:evenHBand="0" w:firstRowFirstColumn="0" w:firstRowLastColumn="0" w:lastRowFirstColumn="0" w:lastRowLastColumn="0"/>
            <w:tcW w:w="1572" w:type="dxa"/>
            <w:shd w:val="clear" w:color="auto" w:fill="FFFFFF" w:themeFill="background1"/>
          </w:tcPr>
          <w:p w14:paraId="12A6AF3F" w14:textId="77777777" w:rsidR="00EB0F02" w:rsidRPr="007150BB" w:rsidRDefault="00EB0F02" w:rsidP="00B26902">
            <w:pPr>
              <w:spacing w:line="276" w:lineRule="auto"/>
              <w:ind w:left="57"/>
              <w:rPr>
                <w:rFonts w:cstheme="minorHAnsi"/>
                <w:b w:val="0"/>
                <w:bCs w:val="0"/>
                <w:sz w:val="24"/>
                <w:szCs w:val="24"/>
              </w:rPr>
            </w:pPr>
            <w:r w:rsidRPr="007150BB">
              <w:rPr>
                <w:rFonts w:cstheme="minorHAnsi"/>
                <w:b w:val="0"/>
                <w:bCs w:val="0"/>
                <w:sz w:val="24"/>
                <w:szCs w:val="24"/>
              </w:rPr>
              <w:t>Sierpień</w:t>
            </w:r>
          </w:p>
        </w:tc>
        <w:tc>
          <w:tcPr>
            <w:cnfStyle w:val="000010000000" w:firstRow="0" w:lastRow="0" w:firstColumn="0" w:lastColumn="0" w:oddVBand="1" w:evenVBand="0" w:oddHBand="0" w:evenHBand="0" w:firstRowFirstColumn="0" w:firstRowLastColumn="0" w:lastRowFirstColumn="0" w:lastRowLastColumn="0"/>
            <w:tcW w:w="2268" w:type="dxa"/>
            <w:shd w:val="clear" w:color="auto" w:fill="FFFFFF" w:themeFill="background1"/>
          </w:tcPr>
          <w:p w14:paraId="1F9DC90C" w14:textId="7D973208" w:rsidR="00EB0F02" w:rsidRPr="007150BB" w:rsidRDefault="00EB0F02" w:rsidP="00B26902">
            <w:pPr>
              <w:spacing w:line="276" w:lineRule="auto"/>
              <w:ind w:left="57"/>
              <w:rPr>
                <w:rFonts w:cstheme="minorHAnsi"/>
                <w:sz w:val="24"/>
                <w:szCs w:val="24"/>
              </w:rPr>
            </w:pPr>
            <w:r w:rsidRPr="007150BB">
              <w:rPr>
                <w:rFonts w:cstheme="minorHAnsi"/>
                <w:sz w:val="24"/>
                <w:szCs w:val="24"/>
              </w:rPr>
              <w:t>258</w:t>
            </w:r>
          </w:p>
        </w:tc>
        <w:tc>
          <w:tcPr>
            <w:tcW w:w="1843" w:type="dxa"/>
            <w:shd w:val="clear" w:color="auto" w:fill="FFFFFF" w:themeFill="background1"/>
          </w:tcPr>
          <w:p w14:paraId="03369DF1" w14:textId="76B3CC4B" w:rsidR="00EB0F02" w:rsidRPr="007150BB" w:rsidRDefault="00EB0F02" w:rsidP="00B26902">
            <w:pPr>
              <w:spacing w:line="276" w:lineRule="auto"/>
              <w:ind w:left="57"/>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150BB">
              <w:rPr>
                <w:rFonts w:cstheme="minorHAnsi"/>
                <w:sz w:val="24"/>
                <w:szCs w:val="24"/>
              </w:rPr>
              <w:t>6</w:t>
            </w:r>
          </w:p>
        </w:tc>
        <w:tc>
          <w:tcPr>
            <w:cnfStyle w:val="000010000000" w:firstRow="0" w:lastRow="0" w:firstColumn="0" w:lastColumn="0" w:oddVBand="1" w:evenVBand="0" w:oddHBand="0" w:evenHBand="0" w:firstRowFirstColumn="0" w:firstRowLastColumn="0" w:lastRowFirstColumn="0" w:lastRowLastColumn="0"/>
            <w:tcW w:w="1843" w:type="dxa"/>
            <w:shd w:val="clear" w:color="auto" w:fill="FFFFFF" w:themeFill="background1"/>
          </w:tcPr>
          <w:p w14:paraId="6155CC17" w14:textId="2F9C2FB7" w:rsidR="00EB0F02" w:rsidRPr="007150BB" w:rsidRDefault="00EB0F02" w:rsidP="00B26902">
            <w:pPr>
              <w:spacing w:line="276" w:lineRule="auto"/>
              <w:ind w:left="57"/>
              <w:rPr>
                <w:rFonts w:cstheme="minorHAnsi"/>
                <w:sz w:val="24"/>
                <w:szCs w:val="24"/>
              </w:rPr>
            </w:pPr>
            <w:r w:rsidRPr="007150BB">
              <w:rPr>
                <w:rFonts w:cstheme="minorHAnsi"/>
                <w:sz w:val="24"/>
                <w:szCs w:val="24"/>
              </w:rPr>
              <w:t>88</w:t>
            </w:r>
          </w:p>
        </w:tc>
        <w:tc>
          <w:tcPr>
            <w:cnfStyle w:val="000100000000" w:firstRow="0" w:lastRow="0" w:firstColumn="0" w:lastColumn="1" w:oddVBand="0" w:evenVBand="0" w:oddHBand="0" w:evenHBand="0" w:firstRowFirstColumn="0" w:firstRowLastColumn="0" w:lastRowFirstColumn="0" w:lastRowLastColumn="0"/>
            <w:tcW w:w="1843" w:type="dxa"/>
            <w:shd w:val="clear" w:color="auto" w:fill="FFFFFF" w:themeFill="background1"/>
          </w:tcPr>
          <w:p w14:paraId="33836846" w14:textId="352D480E" w:rsidR="00EB0F02" w:rsidRPr="007150BB" w:rsidRDefault="00EB0F02" w:rsidP="00B26902">
            <w:pPr>
              <w:spacing w:line="276" w:lineRule="auto"/>
              <w:ind w:left="57"/>
              <w:rPr>
                <w:rFonts w:cstheme="minorHAnsi"/>
                <w:b w:val="0"/>
                <w:bCs w:val="0"/>
                <w:sz w:val="24"/>
                <w:szCs w:val="24"/>
              </w:rPr>
            </w:pPr>
            <w:r w:rsidRPr="007150BB">
              <w:rPr>
                <w:rFonts w:cstheme="minorHAnsi"/>
                <w:b w:val="0"/>
                <w:bCs w:val="0"/>
                <w:sz w:val="24"/>
                <w:szCs w:val="24"/>
              </w:rPr>
              <w:t>14</w:t>
            </w:r>
          </w:p>
        </w:tc>
      </w:tr>
      <w:tr w:rsidR="00EB0F02" w:rsidRPr="0093749E" w14:paraId="0F17ADBE" w14:textId="77777777" w:rsidTr="00AF6D5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572" w:type="dxa"/>
            <w:shd w:val="clear" w:color="auto" w:fill="FFFFFF" w:themeFill="background1"/>
          </w:tcPr>
          <w:p w14:paraId="74F52851" w14:textId="77777777" w:rsidR="00EB0F02" w:rsidRPr="007150BB" w:rsidRDefault="00EB0F02" w:rsidP="00B26902">
            <w:pPr>
              <w:spacing w:line="276" w:lineRule="auto"/>
              <w:ind w:left="57"/>
              <w:rPr>
                <w:rFonts w:cstheme="minorHAnsi"/>
                <w:b w:val="0"/>
                <w:bCs w:val="0"/>
                <w:sz w:val="24"/>
                <w:szCs w:val="24"/>
              </w:rPr>
            </w:pPr>
            <w:r w:rsidRPr="007150BB">
              <w:rPr>
                <w:rFonts w:cstheme="minorHAnsi"/>
                <w:b w:val="0"/>
                <w:bCs w:val="0"/>
                <w:sz w:val="24"/>
                <w:szCs w:val="24"/>
              </w:rPr>
              <w:t>Wrzesień</w:t>
            </w:r>
          </w:p>
        </w:tc>
        <w:tc>
          <w:tcPr>
            <w:cnfStyle w:val="000010000000" w:firstRow="0" w:lastRow="0" w:firstColumn="0" w:lastColumn="0" w:oddVBand="1" w:evenVBand="0" w:oddHBand="0" w:evenHBand="0" w:firstRowFirstColumn="0" w:firstRowLastColumn="0" w:lastRowFirstColumn="0" w:lastRowLastColumn="0"/>
            <w:tcW w:w="2268" w:type="dxa"/>
            <w:shd w:val="clear" w:color="auto" w:fill="FFFFFF" w:themeFill="background1"/>
          </w:tcPr>
          <w:p w14:paraId="7C18A136" w14:textId="11050941" w:rsidR="00EB0F02" w:rsidRPr="007150BB" w:rsidRDefault="00EB0F02" w:rsidP="00B26902">
            <w:pPr>
              <w:spacing w:line="276" w:lineRule="auto"/>
              <w:ind w:left="57"/>
              <w:rPr>
                <w:rFonts w:cstheme="minorHAnsi"/>
                <w:sz w:val="24"/>
                <w:szCs w:val="24"/>
              </w:rPr>
            </w:pPr>
            <w:r w:rsidRPr="007150BB">
              <w:rPr>
                <w:rFonts w:cstheme="minorHAnsi"/>
                <w:sz w:val="24"/>
                <w:szCs w:val="24"/>
              </w:rPr>
              <w:t>142</w:t>
            </w:r>
          </w:p>
        </w:tc>
        <w:tc>
          <w:tcPr>
            <w:tcW w:w="1843" w:type="dxa"/>
            <w:shd w:val="clear" w:color="auto" w:fill="FFFFFF" w:themeFill="background1"/>
          </w:tcPr>
          <w:p w14:paraId="57ED8323" w14:textId="0E486763" w:rsidR="00EB0F02" w:rsidRPr="007150BB" w:rsidRDefault="00EB0F02" w:rsidP="00B26902">
            <w:pPr>
              <w:spacing w:line="276" w:lineRule="auto"/>
              <w:ind w:left="57"/>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7150BB">
              <w:rPr>
                <w:rFonts w:cstheme="minorHAnsi"/>
                <w:sz w:val="24"/>
                <w:szCs w:val="24"/>
              </w:rPr>
              <w:t>3</w:t>
            </w:r>
          </w:p>
        </w:tc>
        <w:tc>
          <w:tcPr>
            <w:cnfStyle w:val="000010000000" w:firstRow="0" w:lastRow="0" w:firstColumn="0" w:lastColumn="0" w:oddVBand="1" w:evenVBand="0" w:oddHBand="0" w:evenHBand="0" w:firstRowFirstColumn="0" w:firstRowLastColumn="0" w:lastRowFirstColumn="0" w:lastRowLastColumn="0"/>
            <w:tcW w:w="1843" w:type="dxa"/>
            <w:shd w:val="clear" w:color="auto" w:fill="FFFFFF" w:themeFill="background1"/>
          </w:tcPr>
          <w:p w14:paraId="4DCCAC8E" w14:textId="0C6CDAD7" w:rsidR="00EB0F02" w:rsidRPr="007150BB" w:rsidRDefault="00EB0F02" w:rsidP="00B26902">
            <w:pPr>
              <w:spacing w:line="276" w:lineRule="auto"/>
              <w:ind w:left="57"/>
              <w:rPr>
                <w:rFonts w:cstheme="minorHAnsi"/>
                <w:sz w:val="24"/>
                <w:szCs w:val="24"/>
              </w:rPr>
            </w:pPr>
            <w:r w:rsidRPr="007150BB">
              <w:rPr>
                <w:rFonts w:cstheme="minorHAnsi"/>
                <w:sz w:val="24"/>
                <w:szCs w:val="24"/>
              </w:rPr>
              <w:t>61</w:t>
            </w:r>
          </w:p>
        </w:tc>
        <w:tc>
          <w:tcPr>
            <w:cnfStyle w:val="000100000000" w:firstRow="0" w:lastRow="0" w:firstColumn="0" w:lastColumn="1" w:oddVBand="0" w:evenVBand="0" w:oddHBand="0" w:evenHBand="0" w:firstRowFirstColumn="0" w:firstRowLastColumn="0" w:lastRowFirstColumn="0" w:lastRowLastColumn="0"/>
            <w:tcW w:w="1843" w:type="dxa"/>
            <w:shd w:val="clear" w:color="auto" w:fill="FFFFFF" w:themeFill="background1"/>
          </w:tcPr>
          <w:p w14:paraId="4004B16E" w14:textId="6BCDB722" w:rsidR="00EB0F02" w:rsidRPr="007150BB" w:rsidRDefault="00EB0F02" w:rsidP="00B26902">
            <w:pPr>
              <w:spacing w:line="276" w:lineRule="auto"/>
              <w:ind w:left="57"/>
              <w:rPr>
                <w:rFonts w:cstheme="minorHAnsi"/>
                <w:b w:val="0"/>
                <w:bCs w:val="0"/>
                <w:sz w:val="24"/>
                <w:szCs w:val="24"/>
              </w:rPr>
            </w:pPr>
            <w:r w:rsidRPr="007150BB">
              <w:rPr>
                <w:rFonts w:cstheme="minorHAnsi"/>
                <w:b w:val="0"/>
                <w:bCs w:val="0"/>
                <w:sz w:val="24"/>
                <w:szCs w:val="24"/>
              </w:rPr>
              <w:t>20</w:t>
            </w:r>
          </w:p>
        </w:tc>
      </w:tr>
      <w:tr w:rsidR="00EB0F02" w:rsidRPr="0093749E" w14:paraId="584BE899" w14:textId="77777777" w:rsidTr="00AF6D5E">
        <w:trPr>
          <w:trHeight w:val="340"/>
        </w:trPr>
        <w:tc>
          <w:tcPr>
            <w:cnfStyle w:val="001000000000" w:firstRow="0" w:lastRow="0" w:firstColumn="1" w:lastColumn="0" w:oddVBand="0" w:evenVBand="0" w:oddHBand="0" w:evenHBand="0" w:firstRowFirstColumn="0" w:firstRowLastColumn="0" w:lastRowFirstColumn="0" w:lastRowLastColumn="0"/>
            <w:tcW w:w="1572" w:type="dxa"/>
            <w:shd w:val="clear" w:color="auto" w:fill="FFFFFF" w:themeFill="background1"/>
          </w:tcPr>
          <w:p w14:paraId="1A711144" w14:textId="77777777" w:rsidR="00EB0F02" w:rsidRPr="007150BB" w:rsidRDefault="00EB0F02" w:rsidP="00B26902">
            <w:pPr>
              <w:spacing w:line="276" w:lineRule="auto"/>
              <w:ind w:left="57"/>
              <w:rPr>
                <w:rFonts w:cstheme="minorHAnsi"/>
                <w:b w:val="0"/>
                <w:bCs w:val="0"/>
                <w:sz w:val="24"/>
                <w:szCs w:val="24"/>
              </w:rPr>
            </w:pPr>
            <w:r w:rsidRPr="007150BB">
              <w:rPr>
                <w:rFonts w:cstheme="minorHAnsi"/>
                <w:b w:val="0"/>
                <w:bCs w:val="0"/>
                <w:sz w:val="24"/>
                <w:szCs w:val="24"/>
              </w:rPr>
              <w:t>Październik</w:t>
            </w:r>
          </w:p>
        </w:tc>
        <w:tc>
          <w:tcPr>
            <w:cnfStyle w:val="000010000000" w:firstRow="0" w:lastRow="0" w:firstColumn="0" w:lastColumn="0" w:oddVBand="1" w:evenVBand="0" w:oddHBand="0" w:evenHBand="0" w:firstRowFirstColumn="0" w:firstRowLastColumn="0" w:lastRowFirstColumn="0" w:lastRowLastColumn="0"/>
            <w:tcW w:w="2268" w:type="dxa"/>
            <w:shd w:val="clear" w:color="auto" w:fill="FFFFFF" w:themeFill="background1"/>
          </w:tcPr>
          <w:p w14:paraId="7EB01CDD" w14:textId="11ECC9A9" w:rsidR="00EB0F02" w:rsidRPr="007150BB" w:rsidRDefault="00EB0F02" w:rsidP="00B26902">
            <w:pPr>
              <w:spacing w:line="276" w:lineRule="auto"/>
              <w:ind w:left="57"/>
              <w:rPr>
                <w:rFonts w:cstheme="minorHAnsi"/>
                <w:sz w:val="24"/>
                <w:szCs w:val="24"/>
              </w:rPr>
            </w:pPr>
            <w:r w:rsidRPr="007150BB">
              <w:rPr>
                <w:rFonts w:cstheme="minorHAnsi"/>
                <w:sz w:val="24"/>
                <w:szCs w:val="24"/>
              </w:rPr>
              <w:t>74</w:t>
            </w:r>
          </w:p>
        </w:tc>
        <w:tc>
          <w:tcPr>
            <w:tcW w:w="1843" w:type="dxa"/>
            <w:shd w:val="clear" w:color="auto" w:fill="FFFFFF" w:themeFill="background1"/>
          </w:tcPr>
          <w:p w14:paraId="45504F35" w14:textId="2A0A8C9E" w:rsidR="00EB0F02" w:rsidRPr="007150BB" w:rsidRDefault="00EB0F02" w:rsidP="00B26902">
            <w:pPr>
              <w:spacing w:line="276" w:lineRule="auto"/>
              <w:ind w:left="57"/>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150BB">
              <w:rPr>
                <w:rFonts w:cstheme="minorHAnsi"/>
                <w:sz w:val="24"/>
                <w:szCs w:val="24"/>
              </w:rPr>
              <w:t>1</w:t>
            </w:r>
          </w:p>
        </w:tc>
        <w:tc>
          <w:tcPr>
            <w:cnfStyle w:val="000010000000" w:firstRow="0" w:lastRow="0" w:firstColumn="0" w:lastColumn="0" w:oddVBand="1" w:evenVBand="0" w:oddHBand="0" w:evenHBand="0" w:firstRowFirstColumn="0" w:firstRowLastColumn="0" w:lastRowFirstColumn="0" w:lastRowLastColumn="0"/>
            <w:tcW w:w="1843" w:type="dxa"/>
            <w:shd w:val="clear" w:color="auto" w:fill="FFFFFF" w:themeFill="background1"/>
          </w:tcPr>
          <w:p w14:paraId="34FB8716" w14:textId="221497D4" w:rsidR="00EB0F02" w:rsidRPr="007150BB" w:rsidRDefault="00EB0F02" w:rsidP="00B26902">
            <w:pPr>
              <w:spacing w:line="276" w:lineRule="auto"/>
              <w:ind w:left="57"/>
              <w:rPr>
                <w:rFonts w:cstheme="minorHAnsi"/>
                <w:sz w:val="24"/>
                <w:szCs w:val="24"/>
              </w:rPr>
            </w:pPr>
            <w:r w:rsidRPr="007150BB">
              <w:rPr>
                <w:rFonts w:cstheme="minorHAnsi"/>
                <w:sz w:val="24"/>
                <w:szCs w:val="24"/>
              </w:rPr>
              <w:t>15</w:t>
            </w:r>
          </w:p>
        </w:tc>
        <w:tc>
          <w:tcPr>
            <w:cnfStyle w:val="000100000000" w:firstRow="0" w:lastRow="0" w:firstColumn="0" w:lastColumn="1" w:oddVBand="0" w:evenVBand="0" w:oddHBand="0" w:evenHBand="0" w:firstRowFirstColumn="0" w:firstRowLastColumn="0" w:lastRowFirstColumn="0" w:lastRowLastColumn="0"/>
            <w:tcW w:w="1843" w:type="dxa"/>
            <w:shd w:val="clear" w:color="auto" w:fill="FFFFFF" w:themeFill="background1"/>
          </w:tcPr>
          <w:p w14:paraId="307A20DF" w14:textId="336F126E" w:rsidR="00EB0F02" w:rsidRPr="007150BB" w:rsidRDefault="00EB0F02" w:rsidP="00B26902">
            <w:pPr>
              <w:spacing w:line="276" w:lineRule="auto"/>
              <w:ind w:left="57"/>
              <w:rPr>
                <w:rFonts w:cstheme="minorHAnsi"/>
                <w:b w:val="0"/>
                <w:bCs w:val="0"/>
                <w:sz w:val="24"/>
                <w:szCs w:val="24"/>
              </w:rPr>
            </w:pPr>
            <w:r w:rsidRPr="007150BB">
              <w:rPr>
                <w:rFonts w:cstheme="minorHAnsi"/>
                <w:b w:val="0"/>
                <w:bCs w:val="0"/>
                <w:sz w:val="24"/>
                <w:szCs w:val="24"/>
              </w:rPr>
              <w:t>15</w:t>
            </w:r>
          </w:p>
        </w:tc>
      </w:tr>
      <w:tr w:rsidR="00EB0F02" w:rsidRPr="0093749E" w14:paraId="1FC95977" w14:textId="77777777" w:rsidTr="00AF6D5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572" w:type="dxa"/>
            <w:shd w:val="clear" w:color="auto" w:fill="FFFFFF" w:themeFill="background1"/>
          </w:tcPr>
          <w:p w14:paraId="73270A66" w14:textId="77777777" w:rsidR="00EB0F02" w:rsidRPr="007150BB" w:rsidRDefault="00EB0F02" w:rsidP="00B26902">
            <w:pPr>
              <w:spacing w:line="276" w:lineRule="auto"/>
              <w:ind w:left="57"/>
              <w:rPr>
                <w:rFonts w:cstheme="minorHAnsi"/>
                <w:b w:val="0"/>
                <w:bCs w:val="0"/>
                <w:sz w:val="24"/>
                <w:szCs w:val="24"/>
              </w:rPr>
            </w:pPr>
            <w:r w:rsidRPr="007150BB">
              <w:rPr>
                <w:rFonts w:cstheme="minorHAnsi"/>
                <w:b w:val="0"/>
                <w:bCs w:val="0"/>
                <w:sz w:val="24"/>
                <w:szCs w:val="24"/>
              </w:rPr>
              <w:t>Listopad</w:t>
            </w:r>
          </w:p>
        </w:tc>
        <w:tc>
          <w:tcPr>
            <w:cnfStyle w:val="000010000000" w:firstRow="0" w:lastRow="0" w:firstColumn="0" w:lastColumn="0" w:oddVBand="1" w:evenVBand="0" w:oddHBand="0" w:evenHBand="0" w:firstRowFirstColumn="0" w:firstRowLastColumn="0" w:lastRowFirstColumn="0" w:lastRowLastColumn="0"/>
            <w:tcW w:w="2268" w:type="dxa"/>
            <w:shd w:val="clear" w:color="auto" w:fill="FFFFFF" w:themeFill="background1"/>
          </w:tcPr>
          <w:p w14:paraId="3BC6DC92" w14:textId="79114615" w:rsidR="00EB0F02" w:rsidRPr="007150BB" w:rsidRDefault="00EB0F02" w:rsidP="00B26902">
            <w:pPr>
              <w:spacing w:line="276" w:lineRule="auto"/>
              <w:ind w:left="57"/>
              <w:rPr>
                <w:rFonts w:cstheme="minorHAnsi"/>
                <w:sz w:val="24"/>
                <w:szCs w:val="24"/>
              </w:rPr>
            </w:pPr>
            <w:r w:rsidRPr="007150BB">
              <w:rPr>
                <w:rFonts w:cstheme="minorHAnsi"/>
                <w:sz w:val="24"/>
                <w:szCs w:val="24"/>
              </w:rPr>
              <w:t>68</w:t>
            </w:r>
          </w:p>
        </w:tc>
        <w:tc>
          <w:tcPr>
            <w:tcW w:w="1843" w:type="dxa"/>
            <w:shd w:val="clear" w:color="auto" w:fill="FFFFFF" w:themeFill="background1"/>
          </w:tcPr>
          <w:p w14:paraId="5708AE12" w14:textId="1C13B9A3" w:rsidR="00EB0F02" w:rsidRPr="007150BB" w:rsidRDefault="00EB0F02" w:rsidP="00B26902">
            <w:pPr>
              <w:spacing w:line="276" w:lineRule="auto"/>
              <w:ind w:left="57"/>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7150BB">
              <w:rPr>
                <w:rFonts w:cstheme="minorHAnsi"/>
                <w:sz w:val="24"/>
                <w:szCs w:val="24"/>
              </w:rPr>
              <w:t>2</w:t>
            </w:r>
          </w:p>
        </w:tc>
        <w:tc>
          <w:tcPr>
            <w:cnfStyle w:val="000010000000" w:firstRow="0" w:lastRow="0" w:firstColumn="0" w:lastColumn="0" w:oddVBand="1" w:evenVBand="0" w:oddHBand="0" w:evenHBand="0" w:firstRowFirstColumn="0" w:firstRowLastColumn="0" w:lastRowFirstColumn="0" w:lastRowLastColumn="0"/>
            <w:tcW w:w="1843" w:type="dxa"/>
            <w:shd w:val="clear" w:color="auto" w:fill="FFFFFF" w:themeFill="background1"/>
          </w:tcPr>
          <w:p w14:paraId="030ACB00" w14:textId="1C1EFCDB" w:rsidR="00EB0F02" w:rsidRPr="007150BB" w:rsidRDefault="00EB0F02" w:rsidP="00B26902">
            <w:pPr>
              <w:spacing w:line="276" w:lineRule="auto"/>
              <w:ind w:left="57"/>
              <w:rPr>
                <w:rFonts w:cstheme="minorHAnsi"/>
                <w:sz w:val="24"/>
                <w:szCs w:val="24"/>
              </w:rPr>
            </w:pPr>
            <w:r w:rsidRPr="007150BB">
              <w:rPr>
                <w:rFonts w:cstheme="minorHAnsi"/>
                <w:sz w:val="24"/>
                <w:szCs w:val="24"/>
              </w:rPr>
              <w:t>75</w:t>
            </w:r>
          </w:p>
        </w:tc>
        <w:tc>
          <w:tcPr>
            <w:cnfStyle w:val="000100000000" w:firstRow="0" w:lastRow="0" w:firstColumn="0" w:lastColumn="1" w:oddVBand="0" w:evenVBand="0" w:oddHBand="0" w:evenHBand="0" w:firstRowFirstColumn="0" w:firstRowLastColumn="0" w:lastRowFirstColumn="0" w:lastRowLastColumn="0"/>
            <w:tcW w:w="1843" w:type="dxa"/>
            <w:shd w:val="clear" w:color="auto" w:fill="FFFFFF" w:themeFill="background1"/>
          </w:tcPr>
          <w:p w14:paraId="501A6609" w14:textId="35EBC9FA" w:rsidR="00EB0F02" w:rsidRPr="007150BB" w:rsidRDefault="00EB0F02" w:rsidP="00B26902">
            <w:pPr>
              <w:spacing w:line="276" w:lineRule="auto"/>
              <w:ind w:left="57"/>
              <w:rPr>
                <w:rFonts w:cstheme="minorHAnsi"/>
                <w:b w:val="0"/>
                <w:bCs w:val="0"/>
                <w:sz w:val="24"/>
                <w:szCs w:val="24"/>
              </w:rPr>
            </w:pPr>
            <w:r w:rsidRPr="007150BB">
              <w:rPr>
                <w:rFonts w:cstheme="minorHAnsi"/>
                <w:b w:val="0"/>
                <w:bCs w:val="0"/>
                <w:sz w:val="24"/>
                <w:szCs w:val="24"/>
              </w:rPr>
              <w:t>37</w:t>
            </w:r>
          </w:p>
        </w:tc>
      </w:tr>
      <w:tr w:rsidR="00EB0F02" w:rsidRPr="0093749E" w14:paraId="0659CAC2" w14:textId="77777777" w:rsidTr="00AF6D5E">
        <w:trPr>
          <w:cnfStyle w:val="010000000000" w:firstRow="0" w:lastRow="1"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572" w:type="dxa"/>
            <w:tcBorders>
              <w:top w:val="none" w:sz="0" w:space="0" w:color="auto"/>
            </w:tcBorders>
            <w:shd w:val="clear" w:color="auto" w:fill="FFFFFF" w:themeFill="background1"/>
          </w:tcPr>
          <w:p w14:paraId="0A79EDD2" w14:textId="77777777" w:rsidR="00EB0F02" w:rsidRPr="007150BB" w:rsidRDefault="00EB0F02" w:rsidP="00B26902">
            <w:pPr>
              <w:spacing w:line="276" w:lineRule="auto"/>
              <w:ind w:left="57"/>
              <w:rPr>
                <w:rFonts w:cstheme="minorHAnsi"/>
                <w:b w:val="0"/>
                <w:bCs w:val="0"/>
                <w:sz w:val="24"/>
                <w:szCs w:val="24"/>
              </w:rPr>
            </w:pPr>
            <w:r w:rsidRPr="007150BB">
              <w:rPr>
                <w:rFonts w:cstheme="minorHAnsi"/>
                <w:b w:val="0"/>
                <w:bCs w:val="0"/>
                <w:sz w:val="24"/>
                <w:szCs w:val="24"/>
              </w:rPr>
              <w:t>Grudzień</w:t>
            </w:r>
          </w:p>
        </w:tc>
        <w:tc>
          <w:tcPr>
            <w:cnfStyle w:val="000010000000" w:firstRow="0" w:lastRow="0" w:firstColumn="0" w:lastColumn="0" w:oddVBand="1" w:evenVBand="0" w:oddHBand="0" w:evenHBand="0" w:firstRowFirstColumn="0" w:firstRowLastColumn="0" w:lastRowFirstColumn="0" w:lastRowLastColumn="0"/>
            <w:tcW w:w="2268" w:type="dxa"/>
            <w:tcBorders>
              <w:top w:val="none" w:sz="0" w:space="0" w:color="auto"/>
            </w:tcBorders>
            <w:shd w:val="clear" w:color="auto" w:fill="FFFFFF" w:themeFill="background1"/>
          </w:tcPr>
          <w:p w14:paraId="02A53EA0" w14:textId="5F0E00D1" w:rsidR="00EB0F02" w:rsidRPr="007150BB" w:rsidRDefault="00EB0F02" w:rsidP="00B26902">
            <w:pPr>
              <w:spacing w:line="276" w:lineRule="auto"/>
              <w:ind w:left="57"/>
              <w:rPr>
                <w:rFonts w:cstheme="minorHAnsi"/>
                <w:b w:val="0"/>
                <w:bCs w:val="0"/>
                <w:sz w:val="24"/>
                <w:szCs w:val="24"/>
              </w:rPr>
            </w:pPr>
            <w:r w:rsidRPr="007150BB">
              <w:rPr>
                <w:rFonts w:cstheme="minorHAnsi"/>
                <w:b w:val="0"/>
                <w:bCs w:val="0"/>
                <w:sz w:val="24"/>
                <w:szCs w:val="24"/>
              </w:rPr>
              <w:t>63</w:t>
            </w:r>
          </w:p>
        </w:tc>
        <w:tc>
          <w:tcPr>
            <w:tcW w:w="1843" w:type="dxa"/>
            <w:tcBorders>
              <w:top w:val="none" w:sz="0" w:space="0" w:color="auto"/>
            </w:tcBorders>
            <w:shd w:val="clear" w:color="auto" w:fill="FFFFFF" w:themeFill="background1"/>
          </w:tcPr>
          <w:p w14:paraId="18602F7C" w14:textId="007D5863" w:rsidR="00EB0F02" w:rsidRPr="007150BB" w:rsidRDefault="00EB0F02" w:rsidP="00B26902">
            <w:pPr>
              <w:spacing w:line="276" w:lineRule="auto"/>
              <w:ind w:left="57"/>
              <w:cnfStyle w:val="010000000000" w:firstRow="0" w:lastRow="1" w:firstColumn="0" w:lastColumn="0" w:oddVBand="0" w:evenVBand="0" w:oddHBand="0" w:evenHBand="0" w:firstRowFirstColumn="0" w:firstRowLastColumn="0" w:lastRowFirstColumn="0" w:lastRowLastColumn="0"/>
              <w:rPr>
                <w:rFonts w:cstheme="minorHAnsi"/>
                <w:b w:val="0"/>
                <w:bCs w:val="0"/>
                <w:sz w:val="24"/>
                <w:szCs w:val="24"/>
              </w:rPr>
            </w:pPr>
            <w:r w:rsidRPr="007150BB">
              <w:rPr>
                <w:rFonts w:cstheme="minorHAnsi"/>
                <w:b w:val="0"/>
                <w:bCs w:val="0"/>
                <w:sz w:val="24"/>
                <w:szCs w:val="24"/>
              </w:rPr>
              <w:t>-</w:t>
            </w:r>
          </w:p>
        </w:tc>
        <w:tc>
          <w:tcPr>
            <w:cnfStyle w:val="000010000000" w:firstRow="0" w:lastRow="0" w:firstColumn="0" w:lastColumn="0" w:oddVBand="1" w:evenVBand="0" w:oddHBand="0" w:evenHBand="0" w:firstRowFirstColumn="0" w:firstRowLastColumn="0" w:lastRowFirstColumn="0" w:lastRowLastColumn="0"/>
            <w:tcW w:w="1843" w:type="dxa"/>
            <w:tcBorders>
              <w:top w:val="none" w:sz="0" w:space="0" w:color="auto"/>
            </w:tcBorders>
            <w:shd w:val="clear" w:color="auto" w:fill="FFFFFF" w:themeFill="background1"/>
          </w:tcPr>
          <w:p w14:paraId="3D0A53BC" w14:textId="1E6682C5" w:rsidR="00EB0F02" w:rsidRPr="007150BB" w:rsidRDefault="00EB0F02" w:rsidP="00B26902">
            <w:pPr>
              <w:spacing w:line="276" w:lineRule="auto"/>
              <w:ind w:left="57"/>
              <w:rPr>
                <w:rFonts w:cstheme="minorHAnsi"/>
                <w:b w:val="0"/>
                <w:bCs w:val="0"/>
                <w:sz w:val="24"/>
                <w:szCs w:val="24"/>
              </w:rPr>
            </w:pPr>
            <w:r w:rsidRPr="007150BB">
              <w:rPr>
                <w:rFonts w:cstheme="minorHAnsi"/>
                <w:b w:val="0"/>
                <w:bCs w:val="0"/>
                <w:sz w:val="24"/>
                <w:szCs w:val="24"/>
              </w:rPr>
              <w:t>-</w:t>
            </w:r>
          </w:p>
        </w:tc>
        <w:tc>
          <w:tcPr>
            <w:cnfStyle w:val="000100000000" w:firstRow="0" w:lastRow="0" w:firstColumn="0" w:lastColumn="1" w:oddVBand="0" w:evenVBand="0" w:oddHBand="0" w:evenHBand="0" w:firstRowFirstColumn="0" w:firstRowLastColumn="0" w:lastRowFirstColumn="0" w:lastRowLastColumn="0"/>
            <w:tcW w:w="1843" w:type="dxa"/>
            <w:tcBorders>
              <w:top w:val="none" w:sz="0" w:space="0" w:color="auto"/>
            </w:tcBorders>
            <w:shd w:val="clear" w:color="auto" w:fill="FFFFFF" w:themeFill="background1"/>
          </w:tcPr>
          <w:p w14:paraId="503B19CE" w14:textId="4B0E9F1D" w:rsidR="00EB0F02" w:rsidRPr="007150BB" w:rsidRDefault="00EB0F02" w:rsidP="00B26902">
            <w:pPr>
              <w:spacing w:line="276" w:lineRule="auto"/>
              <w:ind w:left="57"/>
              <w:rPr>
                <w:rFonts w:cstheme="minorHAnsi"/>
                <w:b w:val="0"/>
                <w:bCs w:val="0"/>
                <w:sz w:val="24"/>
                <w:szCs w:val="24"/>
              </w:rPr>
            </w:pPr>
            <w:r w:rsidRPr="007150BB">
              <w:rPr>
                <w:rFonts w:cstheme="minorHAnsi"/>
                <w:b w:val="0"/>
                <w:bCs w:val="0"/>
                <w:sz w:val="24"/>
                <w:szCs w:val="24"/>
              </w:rPr>
              <w:t>-</w:t>
            </w:r>
          </w:p>
        </w:tc>
      </w:tr>
    </w:tbl>
    <w:p w14:paraId="5B00F9AF" w14:textId="438C5523" w:rsidR="00144BD2" w:rsidRPr="00B26902" w:rsidRDefault="00EB0F02" w:rsidP="00B26902">
      <w:pPr>
        <w:spacing w:after="160"/>
        <w:rPr>
          <w:rFonts w:cstheme="minorHAnsi"/>
          <w:sz w:val="24"/>
          <w:szCs w:val="24"/>
        </w:rPr>
      </w:pPr>
      <w:r w:rsidRPr="00B26902">
        <w:rPr>
          <w:rFonts w:cstheme="minorHAnsi"/>
          <w:sz w:val="24"/>
          <w:szCs w:val="24"/>
        </w:rPr>
        <w:t>Źródło: Departament Kultury, Promocji i Sportu, Urząd Miejski w Białymstoku.</w:t>
      </w:r>
    </w:p>
    <w:p w14:paraId="2EAA39BF" w14:textId="26482B95" w:rsidR="00EB0F02" w:rsidRPr="00B26902" w:rsidRDefault="00F54674" w:rsidP="00B26902">
      <w:pPr>
        <w:spacing w:after="160"/>
        <w:rPr>
          <w:rFonts w:cstheme="minorHAnsi"/>
          <w:sz w:val="24"/>
          <w:szCs w:val="24"/>
        </w:rPr>
      </w:pPr>
      <w:r w:rsidRPr="00B26902">
        <w:rPr>
          <w:rFonts w:cstheme="minorHAnsi"/>
          <w:sz w:val="24"/>
          <w:szCs w:val="24"/>
        </w:rPr>
        <w:lastRenderedPageBreak/>
        <w:t>Od 2022 r</w:t>
      </w:r>
      <w:r w:rsidR="004D796B" w:rsidRPr="00B26902">
        <w:rPr>
          <w:rFonts w:cstheme="minorHAnsi"/>
          <w:sz w:val="24"/>
          <w:szCs w:val="24"/>
        </w:rPr>
        <w:t>.</w:t>
      </w:r>
      <w:r w:rsidRPr="00B26902">
        <w:rPr>
          <w:rFonts w:cstheme="minorHAnsi"/>
          <w:sz w:val="24"/>
          <w:szCs w:val="24"/>
        </w:rPr>
        <w:t xml:space="preserve"> przeprowadzany jest konkurs ofert na realizację zadań publicznych w dziedzinie turystyki</w:t>
      </w:r>
      <w:r w:rsidR="00935DD8" w:rsidRPr="00B26902">
        <w:rPr>
          <w:rFonts w:cstheme="minorHAnsi"/>
          <w:sz w:val="24"/>
          <w:szCs w:val="24"/>
        </w:rPr>
        <w:t xml:space="preserve"> </w:t>
      </w:r>
      <w:r w:rsidRPr="00B26902">
        <w:rPr>
          <w:rFonts w:cstheme="minorHAnsi"/>
          <w:sz w:val="24"/>
          <w:szCs w:val="24"/>
        </w:rPr>
        <w:t xml:space="preserve">i krajoznawstwa, w formie wsparcia zadania, pn. </w:t>
      </w:r>
      <w:r w:rsidR="00BA31BB" w:rsidRPr="00B26902">
        <w:rPr>
          <w:rFonts w:cstheme="minorHAnsi"/>
          <w:sz w:val="24"/>
          <w:szCs w:val="24"/>
        </w:rPr>
        <w:t>„</w:t>
      </w:r>
      <w:r w:rsidRPr="00B26902">
        <w:rPr>
          <w:rFonts w:cstheme="minorHAnsi"/>
          <w:sz w:val="24"/>
          <w:szCs w:val="24"/>
        </w:rPr>
        <w:t>Promocja i prezentacja walorów turystycznych Miasta Białystok</w:t>
      </w:r>
      <w:r w:rsidR="00BA31BB" w:rsidRPr="00B26902">
        <w:rPr>
          <w:rFonts w:cstheme="minorHAnsi"/>
          <w:sz w:val="24"/>
          <w:szCs w:val="24"/>
        </w:rPr>
        <w:t>”</w:t>
      </w:r>
      <w:r w:rsidRPr="00B26902">
        <w:rPr>
          <w:rFonts w:cstheme="minorHAnsi"/>
          <w:sz w:val="24"/>
          <w:szCs w:val="24"/>
        </w:rPr>
        <w:t>, w ramach którego cyklicznie odbywają się przykładowo działania takie jak</w:t>
      </w:r>
      <w:r w:rsidR="000D5D61" w:rsidRPr="00B26902">
        <w:rPr>
          <w:rFonts w:cstheme="minorHAnsi"/>
          <w:sz w:val="24"/>
          <w:szCs w:val="24"/>
        </w:rPr>
        <w:t>:</w:t>
      </w:r>
      <w:r w:rsidRPr="00B26902">
        <w:rPr>
          <w:rFonts w:cstheme="minorHAnsi"/>
          <w:sz w:val="24"/>
          <w:szCs w:val="24"/>
        </w:rPr>
        <w:t xml:space="preserve"> Podlaskie Śniadanie Mistrzów, spacery tematyczne, przejazdy zabytkowymi autobusami, publikacje turystyczne.</w:t>
      </w:r>
      <w:r w:rsidR="00EB0F02" w:rsidRPr="00B26902">
        <w:rPr>
          <w:rFonts w:cstheme="minorHAnsi"/>
          <w:sz w:val="24"/>
          <w:szCs w:val="24"/>
        </w:rPr>
        <w:br w:type="page"/>
      </w:r>
    </w:p>
    <w:p w14:paraId="354C89E7" w14:textId="5FA737B4" w:rsidR="006644F9" w:rsidRPr="00B26902" w:rsidRDefault="00664FF4" w:rsidP="005A189A">
      <w:pPr>
        <w:pStyle w:val="Nagwek2"/>
      </w:pPr>
      <w:bookmarkStart w:id="101" w:name="_Toc228345801"/>
      <w:r w:rsidRPr="00B26902">
        <w:lastRenderedPageBreak/>
        <w:t>5</w:t>
      </w:r>
      <w:r w:rsidR="006644F9" w:rsidRPr="00B26902">
        <w:t>.</w:t>
      </w:r>
      <w:r w:rsidRPr="00B26902">
        <w:tab/>
        <w:t>Opieka zdrowotna i pomoc społeczna</w:t>
      </w:r>
      <w:bookmarkEnd w:id="101"/>
    </w:p>
    <w:p w14:paraId="545323F4" w14:textId="4AF0E77F" w:rsidR="006644F9" w:rsidRPr="00CD4448" w:rsidRDefault="00664FF4" w:rsidP="000522FF">
      <w:pPr>
        <w:pStyle w:val="Nagwek3"/>
      </w:pPr>
      <w:bookmarkStart w:id="102" w:name="_Toc228345802"/>
      <w:r w:rsidRPr="0093749E">
        <w:t>5.</w:t>
      </w:r>
      <w:r w:rsidR="00E44446" w:rsidRPr="00FE5307">
        <w:t>1</w:t>
      </w:r>
      <w:r w:rsidR="006644F9" w:rsidRPr="00CD4448">
        <w:tab/>
      </w:r>
      <w:r w:rsidRPr="00CD4448">
        <w:t>Opieka zdrowotna</w:t>
      </w:r>
      <w:bookmarkEnd w:id="102"/>
    </w:p>
    <w:p w14:paraId="08BD9163" w14:textId="17756148" w:rsidR="006644F9" w:rsidRPr="00B26902" w:rsidRDefault="001B044E" w:rsidP="00C56442">
      <w:pPr>
        <w:rPr>
          <w:rFonts w:cstheme="minorHAnsi"/>
          <w:sz w:val="24"/>
          <w:szCs w:val="24"/>
        </w:rPr>
      </w:pPr>
      <w:r w:rsidRPr="00B26902">
        <w:rPr>
          <w:rFonts w:cstheme="minorHAnsi"/>
          <w:sz w:val="24"/>
          <w:szCs w:val="24"/>
        </w:rPr>
        <w:t>Zgodnie z danymi Ministerstwa Zdrowia oraz Ministerstwa Spraw Wewnętrznych i Administracji</w:t>
      </w:r>
      <w:r w:rsidR="00935DD8" w:rsidRPr="00B26902">
        <w:rPr>
          <w:rFonts w:cstheme="minorHAnsi"/>
          <w:sz w:val="24"/>
          <w:szCs w:val="24"/>
        </w:rPr>
        <w:t xml:space="preserve"> </w:t>
      </w:r>
      <w:r w:rsidRPr="00B26902">
        <w:rPr>
          <w:rFonts w:cstheme="minorHAnsi"/>
          <w:sz w:val="24"/>
          <w:szCs w:val="24"/>
        </w:rPr>
        <w:t>w Białymstoku w końcu 2024 r. funkcjonowało 16 szpitali</w:t>
      </w:r>
      <w:r w:rsidR="006644F9" w:rsidRPr="00B26902">
        <w:rPr>
          <w:rFonts w:cstheme="minorHAnsi"/>
          <w:sz w:val="24"/>
          <w:szCs w:val="24"/>
        </w:rPr>
        <w:t>, 7</w:t>
      </w:r>
      <w:r w:rsidR="004F6C7C" w:rsidRPr="00B26902">
        <w:rPr>
          <w:rFonts w:cstheme="minorHAnsi"/>
          <w:sz w:val="24"/>
          <w:szCs w:val="24"/>
        </w:rPr>
        <w:t>9</w:t>
      </w:r>
      <w:r w:rsidR="006644F9" w:rsidRPr="00B26902">
        <w:rPr>
          <w:rFonts w:cstheme="minorHAnsi"/>
          <w:sz w:val="24"/>
          <w:szCs w:val="24"/>
        </w:rPr>
        <w:t xml:space="preserve"> placó</w:t>
      </w:r>
      <w:r w:rsidR="004F6C7C" w:rsidRPr="00B26902">
        <w:rPr>
          <w:rFonts w:cstheme="minorHAnsi"/>
          <w:sz w:val="24"/>
          <w:szCs w:val="24"/>
        </w:rPr>
        <w:t>wek</w:t>
      </w:r>
      <w:r w:rsidR="006644F9" w:rsidRPr="00B26902">
        <w:rPr>
          <w:rFonts w:cstheme="minorHAnsi"/>
          <w:sz w:val="24"/>
          <w:szCs w:val="24"/>
        </w:rPr>
        <w:t xml:space="preserve"> podstawowej opieki zdrowotnej i</w:t>
      </w:r>
      <w:r w:rsidR="00FB2A6A" w:rsidRPr="00B26902">
        <w:rPr>
          <w:rFonts w:cstheme="minorHAnsi"/>
          <w:sz w:val="24"/>
          <w:szCs w:val="24"/>
        </w:rPr>
        <w:t> </w:t>
      </w:r>
      <w:r w:rsidR="006644F9" w:rsidRPr="00B26902">
        <w:rPr>
          <w:rFonts w:cstheme="minorHAnsi"/>
          <w:sz w:val="24"/>
          <w:szCs w:val="24"/>
        </w:rPr>
        <w:t>11</w:t>
      </w:r>
      <w:r w:rsidR="00776959" w:rsidRPr="00B26902">
        <w:rPr>
          <w:rFonts w:cstheme="minorHAnsi"/>
          <w:sz w:val="24"/>
          <w:szCs w:val="24"/>
        </w:rPr>
        <w:t>4</w:t>
      </w:r>
      <w:r w:rsidR="00FB2A6A" w:rsidRPr="00B26902">
        <w:rPr>
          <w:rFonts w:cstheme="minorHAnsi"/>
          <w:sz w:val="24"/>
          <w:szCs w:val="24"/>
        </w:rPr>
        <w:t> </w:t>
      </w:r>
      <w:r w:rsidR="006644F9" w:rsidRPr="00B26902">
        <w:rPr>
          <w:rFonts w:cstheme="minorHAnsi"/>
          <w:sz w:val="24"/>
          <w:szCs w:val="24"/>
        </w:rPr>
        <w:t>aptek.</w:t>
      </w:r>
    </w:p>
    <w:p w14:paraId="6B7F4845" w14:textId="48A4BDA5" w:rsidR="006644F9" w:rsidRPr="00B26902" w:rsidRDefault="006644F9" w:rsidP="001C0226">
      <w:pPr>
        <w:pStyle w:val="Legenda"/>
      </w:pPr>
      <w:bookmarkStart w:id="103" w:name="_Toc228271624"/>
      <w:bookmarkStart w:id="104" w:name="_Hlk217976784"/>
      <w:r w:rsidRPr="00B26902">
        <w:t xml:space="preserve">Mapa </w:t>
      </w:r>
      <w:r w:rsidRPr="00B26902">
        <w:rPr>
          <w:noProof/>
        </w:rPr>
        <w:fldChar w:fldCharType="begin"/>
      </w:r>
      <w:r w:rsidRPr="00B26902">
        <w:rPr>
          <w:noProof/>
        </w:rPr>
        <w:instrText xml:space="preserve"> SEQ Mapa \* ARABIC </w:instrText>
      </w:r>
      <w:r w:rsidRPr="00B26902">
        <w:rPr>
          <w:noProof/>
        </w:rPr>
        <w:fldChar w:fldCharType="separate"/>
      </w:r>
      <w:r w:rsidR="00F76DBD" w:rsidRPr="00B26902">
        <w:rPr>
          <w:noProof/>
        </w:rPr>
        <w:t>4</w:t>
      </w:r>
      <w:r w:rsidRPr="00B26902">
        <w:rPr>
          <w:noProof/>
        </w:rPr>
        <w:fldChar w:fldCharType="end"/>
      </w:r>
      <w:r w:rsidRPr="00B26902">
        <w:t>. Placówki opieki zdrowotnej</w:t>
      </w:r>
      <w:bookmarkEnd w:id="103"/>
    </w:p>
    <w:p w14:paraId="18F12096" w14:textId="72D42271" w:rsidR="0007545C" w:rsidRPr="00B26902" w:rsidRDefault="0007545C" w:rsidP="00B26902">
      <w:pPr>
        <w:spacing w:after="0"/>
        <w:rPr>
          <w:rFonts w:eastAsia="Times New Roman" w:cstheme="minorHAnsi"/>
          <w:sz w:val="24"/>
          <w:szCs w:val="24"/>
          <w:lang w:eastAsia="pl-PL"/>
        </w:rPr>
      </w:pPr>
      <w:r w:rsidRPr="00B26902">
        <w:rPr>
          <w:rFonts w:eastAsia="Times New Roman" w:cstheme="minorHAnsi"/>
          <w:noProof/>
          <w:sz w:val="24"/>
          <w:szCs w:val="24"/>
          <w:lang w:eastAsia="pl-PL"/>
        </w:rPr>
        <w:drawing>
          <wp:inline distT="0" distB="0" distL="0" distR="0" wp14:anchorId="318A1269" wp14:editId="5A3FE24C">
            <wp:extent cx="6011831" cy="4238625"/>
            <wp:effectExtent l="0" t="0" r="8255" b="0"/>
            <wp:docPr id="50" name="Obraz 50" descr="Rozmieszczenie placówek na terenie Białegostoku. Najwięcej z nich znajduje się w okolicach centrum, część jest rozproszona w północno-zachodniej części mia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Obraz 50" descr="Rozmieszczenie placówek na terenie Białegostoku. Najwięcej z nich znajduje się w okolicach centrum, część jest rozproszona w północno-zachodniej części miasta."/>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18397" cy="4243255"/>
                    </a:xfrm>
                    <a:prstGeom prst="rect">
                      <a:avLst/>
                    </a:prstGeom>
                    <a:noFill/>
                    <a:ln>
                      <a:noFill/>
                    </a:ln>
                  </pic:spPr>
                </pic:pic>
              </a:graphicData>
            </a:graphic>
          </wp:inline>
        </w:drawing>
      </w:r>
    </w:p>
    <w:p w14:paraId="0D047FF2" w14:textId="63C4E3B8" w:rsidR="006644F9" w:rsidRPr="00B26902" w:rsidRDefault="006644F9" w:rsidP="00C56442">
      <w:pPr>
        <w:rPr>
          <w:rFonts w:cstheme="minorHAnsi"/>
          <w:sz w:val="24"/>
          <w:szCs w:val="24"/>
        </w:rPr>
      </w:pPr>
      <w:r w:rsidRPr="00B26902">
        <w:rPr>
          <w:rFonts w:cstheme="minorHAnsi"/>
          <w:sz w:val="24"/>
          <w:szCs w:val="24"/>
        </w:rPr>
        <w:t>Źródło: Centrum Usług Informatycznych, Urząd Miejski w Białymstoku.</w:t>
      </w:r>
    </w:p>
    <w:bookmarkEnd w:id="104"/>
    <w:p w14:paraId="00AD2A94" w14:textId="0550C260" w:rsidR="006644F9" w:rsidRPr="00B26902" w:rsidRDefault="00482B35" w:rsidP="00C56442">
      <w:pPr>
        <w:rPr>
          <w:rFonts w:cstheme="minorHAnsi"/>
          <w:sz w:val="24"/>
          <w:szCs w:val="24"/>
        </w:rPr>
      </w:pPr>
      <w:r w:rsidRPr="00B26902">
        <w:rPr>
          <w:rFonts w:cstheme="minorHAnsi"/>
          <w:sz w:val="24"/>
          <w:szCs w:val="24"/>
        </w:rPr>
        <w:t>W</w:t>
      </w:r>
      <w:r w:rsidR="006644F9" w:rsidRPr="00B26902">
        <w:rPr>
          <w:rFonts w:cstheme="minorHAnsi"/>
          <w:sz w:val="24"/>
          <w:szCs w:val="24"/>
        </w:rPr>
        <w:t xml:space="preserve"> końcu 20</w:t>
      </w:r>
      <w:r w:rsidR="008A30CA" w:rsidRPr="00B26902">
        <w:rPr>
          <w:rFonts w:cstheme="minorHAnsi"/>
          <w:sz w:val="24"/>
          <w:szCs w:val="24"/>
        </w:rPr>
        <w:t>2</w:t>
      </w:r>
      <w:r w:rsidR="00C24D4F" w:rsidRPr="00B26902">
        <w:rPr>
          <w:rFonts w:cstheme="minorHAnsi"/>
          <w:sz w:val="24"/>
          <w:szCs w:val="24"/>
        </w:rPr>
        <w:t>4</w:t>
      </w:r>
      <w:r w:rsidR="006644F9" w:rsidRPr="00B26902">
        <w:rPr>
          <w:rFonts w:cstheme="minorHAnsi"/>
          <w:sz w:val="24"/>
          <w:szCs w:val="24"/>
        </w:rPr>
        <w:t xml:space="preserve"> r. w Białymstoku prawo wykonywania zawodu posiadało </w:t>
      </w:r>
      <w:r w:rsidR="00606DDA" w:rsidRPr="00B26902">
        <w:rPr>
          <w:rFonts w:cstheme="minorHAnsi"/>
          <w:sz w:val="24"/>
          <w:szCs w:val="24"/>
        </w:rPr>
        <w:t xml:space="preserve">3,5 tys. lekarzy, 0,8 tys. lekarzy dentystów, 5,4 tys. pielęgniarek i 0,7 tys. położnych. </w:t>
      </w:r>
      <w:r w:rsidR="00FE3873" w:rsidRPr="00B26902">
        <w:rPr>
          <w:rFonts w:cstheme="minorHAnsi"/>
          <w:sz w:val="24"/>
          <w:szCs w:val="24"/>
        </w:rPr>
        <w:t xml:space="preserve">Liczba ta zwiększyła się w latach </w:t>
      </w:r>
      <w:r w:rsidR="00BA31BB" w:rsidRPr="00B26902">
        <w:rPr>
          <w:rFonts w:cstheme="minorHAnsi"/>
          <w:sz w:val="24"/>
          <w:szCs w:val="24"/>
        </w:rPr>
        <w:t>2021</w:t>
      </w:r>
      <w:r w:rsidR="00FE3873" w:rsidRPr="00B26902">
        <w:rPr>
          <w:rFonts w:cstheme="minorHAnsi"/>
          <w:sz w:val="24"/>
          <w:szCs w:val="24"/>
        </w:rPr>
        <w:t xml:space="preserve">-2024 odpowiednio o 3,9%, 3,5%, 35,7% i 29,9%. </w:t>
      </w:r>
      <w:r w:rsidR="00837DFE" w:rsidRPr="00B26902">
        <w:rPr>
          <w:rFonts w:cstheme="minorHAnsi"/>
          <w:sz w:val="24"/>
          <w:szCs w:val="24"/>
        </w:rPr>
        <w:t>Z kolei liczba p</w:t>
      </w:r>
      <w:r w:rsidR="00606DDA" w:rsidRPr="00B26902">
        <w:rPr>
          <w:rFonts w:cstheme="minorHAnsi"/>
          <w:sz w:val="24"/>
          <w:szCs w:val="24"/>
        </w:rPr>
        <w:t>racujący</w:t>
      </w:r>
      <w:r w:rsidR="00837DFE" w:rsidRPr="00B26902">
        <w:rPr>
          <w:rFonts w:cstheme="minorHAnsi"/>
          <w:sz w:val="24"/>
          <w:szCs w:val="24"/>
        </w:rPr>
        <w:t>ch</w:t>
      </w:r>
      <w:r w:rsidR="00606DDA" w:rsidRPr="00B26902">
        <w:rPr>
          <w:rFonts w:cstheme="minorHAnsi"/>
          <w:sz w:val="24"/>
          <w:szCs w:val="24"/>
        </w:rPr>
        <w:t xml:space="preserve"> według podstawowego miejsca pracy </w:t>
      </w:r>
      <w:r w:rsidR="00837DFE" w:rsidRPr="00B26902">
        <w:rPr>
          <w:rFonts w:cstheme="minorHAnsi"/>
          <w:sz w:val="24"/>
          <w:szCs w:val="24"/>
        </w:rPr>
        <w:t xml:space="preserve">kształtowała się następująco: </w:t>
      </w:r>
      <w:r w:rsidR="00C24D4F" w:rsidRPr="00B26902">
        <w:rPr>
          <w:rFonts w:cstheme="minorHAnsi"/>
          <w:sz w:val="24"/>
          <w:szCs w:val="24"/>
        </w:rPr>
        <w:t>3,0</w:t>
      </w:r>
      <w:r w:rsidR="0092575B" w:rsidRPr="00B26902">
        <w:rPr>
          <w:rFonts w:cstheme="minorHAnsi"/>
          <w:sz w:val="24"/>
          <w:szCs w:val="24"/>
        </w:rPr>
        <w:t xml:space="preserve"> </w:t>
      </w:r>
      <w:r w:rsidR="006644F9" w:rsidRPr="00B26902">
        <w:rPr>
          <w:rFonts w:cstheme="minorHAnsi"/>
          <w:sz w:val="24"/>
          <w:szCs w:val="24"/>
        </w:rPr>
        <w:t>tys. lekarzy, 0,</w:t>
      </w:r>
      <w:r w:rsidR="00C24D4F" w:rsidRPr="00B26902">
        <w:rPr>
          <w:rFonts w:cstheme="minorHAnsi"/>
          <w:sz w:val="24"/>
          <w:szCs w:val="24"/>
        </w:rPr>
        <w:t xml:space="preserve">7 </w:t>
      </w:r>
      <w:r w:rsidR="006644F9" w:rsidRPr="00B26902">
        <w:rPr>
          <w:rFonts w:cstheme="minorHAnsi"/>
          <w:sz w:val="24"/>
          <w:szCs w:val="24"/>
        </w:rPr>
        <w:t xml:space="preserve">tys. lekarzy dentystów, </w:t>
      </w:r>
      <w:r w:rsidR="00C24D4F" w:rsidRPr="00B26902">
        <w:rPr>
          <w:rFonts w:cstheme="minorHAnsi"/>
          <w:sz w:val="24"/>
          <w:szCs w:val="24"/>
        </w:rPr>
        <w:t>3,3</w:t>
      </w:r>
      <w:r w:rsidR="006644F9" w:rsidRPr="00B26902">
        <w:rPr>
          <w:rFonts w:cstheme="minorHAnsi"/>
          <w:sz w:val="24"/>
          <w:szCs w:val="24"/>
        </w:rPr>
        <w:t xml:space="preserve"> tys. pielęgniarek i 0,</w:t>
      </w:r>
      <w:r w:rsidR="00C24D4F" w:rsidRPr="00B26902">
        <w:rPr>
          <w:rFonts w:cstheme="minorHAnsi"/>
          <w:sz w:val="24"/>
          <w:szCs w:val="24"/>
        </w:rPr>
        <w:t>5</w:t>
      </w:r>
      <w:r w:rsidR="006644F9" w:rsidRPr="00B26902">
        <w:rPr>
          <w:rFonts w:cstheme="minorHAnsi"/>
          <w:sz w:val="24"/>
          <w:szCs w:val="24"/>
        </w:rPr>
        <w:t xml:space="preserve"> tys. położnych</w:t>
      </w:r>
      <w:r w:rsidR="00606DDA" w:rsidRPr="00B26902">
        <w:rPr>
          <w:rFonts w:cstheme="minorHAnsi"/>
          <w:sz w:val="24"/>
          <w:szCs w:val="24"/>
        </w:rPr>
        <w:t>.</w:t>
      </w:r>
      <w:r w:rsidR="00DC0165" w:rsidRPr="00B26902">
        <w:rPr>
          <w:rFonts w:cstheme="minorHAnsi"/>
          <w:sz w:val="24"/>
          <w:szCs w:val="24"/>
        </w:rPr>
        <w:t xml:space="preserve"> </w:t>
      </w:r>
      <w:r w:rsidR="00520FEC" w:rsidRPr="00B26902">
        <w:rPr>
          <w:rFonts w:cstheme="minorHAnsi"/>
          <w:sz w:val="24"/>
          <w:szCs w:val="24"/>
        </w:rPr>
        <w:t>Z kolei liczba lekarzy, lekarzy dentystów, pielęgniarek i położnych</w:t>
      </w:r>
      <w:r w:rsidR="00837DFE" w:rsidRPr="00B26902">
        <w:rPr>
          <w:rFonts w:cstheme="minorHAnsi"/>
          <w:sz w:val="24"/>
          <w:szCs w:val="24"/>
        </w:rPr>
        <w:t xml:space="preserve"> według podstawowego miejsca pracy</w:t>
      </w:r>
      <w:r w:rsidR="006644F9" w:rsidRPr="00B26902">
        <w:rPr>
          <w:rFonts w:cstheme="minorHAnsi"/>
          <w:sz w:val="24"/>
          <w:szCs w:val="24"/>
        </w:rPr>
        <w:t xml:space="preserve"> zwiększyła się odpowiednio o </w:t>
      </w:r>
      <w:r w:rsidR="005457B3" w:rsidRPr="00B26902">
        <w:rPr>
          <w:rFonts w:cstheme="minorHAnsi"/>
          <w:sz w:val="24"/>
          <w:szCs w:val="24"/>
        </w:rPr>
        <w:t>12,7</w:t>
      </w:r>
      <w:r w:rsidR="006644F9" w:rsidRPr="00B26902">
        <w:rPr>
          <w:rFonts w:cstheme="minorHAnsi"/>
          <w:sz w:val="24"/>
          <w:szCs w:val="24"/>
        </w:rPr>
        <w:t>%</w:t>
      </w:r>
      <w:r w:rsidR="00220091" w:rsidRPr="00B26902">
        <w:rPr>
          <w:rFonts w:cstheme="minorHAnsi"/>
          <w:sz w:val="24"/>
          <w:szCs w:val="24"/>
        </w:rPr>
        <w:t>, 4,6%, 11,0%</w:t>
      </w:r>
      <w:r w:rsidR="006644F9" w:rsidRPr="00B26902">
        <w:rPr>
          <w:rFonts w:cstheme="minorHAnsi"/>
          <w:sz w:val="24"/>
          <w:szCs w:val="24"/>
        </w:rPr>
        <w:t xml:space="preserve"> i </w:t>
      </w:r>
      <w:r w:rsidR="005457B3" w:rsidRPr="00B26902">
        <w:rPr>
          <w:rFonts w:cstheme="minorHAnsi"/>
          <w:sz w:val="24"/>
          <w:szCs w:val="24"/>
        </w:rPr>
        <w:t>7,5</w:t>
      </w:r>
      <w:r w:rsidR="006644F9" w:rsidRPr="00B26902">
        <w:rPr>
          <w:rFonts w:cstheme="minorHAnsi"/>
          <w:sz w:val="24"/>
          <w:szCs w:val="24"/>
        </w:rPr>
        <w:t>%</w:t>
      </w:r>
      <w:r w:rsidR="00220091" w:rsidRPr="00B26902">
        <w:rPr>
          <w:rFonts w:cstheme="minorHAnsi"/>
          <w:sz w:val="24"/>
          <w:szCs w:val="24"/>
        </w:rPr>
        <w:t xml:space="preserve">. </w:t>
      </w:r>
      <w:r w:rsidR="006644F9" w:rsidRPr="00B26902">
        <w:rPr>
          <w:rFonts w:cstheme="minorHAnsi"/>
          <w:sz w:val="24"/>
          <w:szCs w:val="24"/>
        </w:rPr>
        <w:t>W 20</w:t>
      </w:r>
      <w:r w:rsidR="008560C2" w:rsidRPr="00B26902">
        <w:rPr>
          <w:rFonts w:cstheme="minorHAnsi"/>
          <w:sz w:val="24"/>
          <w:szCs w:val="24"/>
        </w:rPr>
        <w:t>24</w:t>
      </w:r>
      <w:r w:rsidR="006644F9" w:rsidRPr="00B26902">
        <w:rPr>
          <w:rFonts w:cstheme="minorHAnsi"/>
          <w:sz w:val="24"/>
          <w:szCs w:val="24"/>
        </w:rPr>
        <w:t xml:space="preserve"> r. liczba kadry medycznej według podstawowego miejsca pracy, obejmująca lekarzy, lekarzy dentystów, pielęgniarki i położne przypadająca na 10 tys. ludności wyniosła </w:t>
      </w:r>
      <w:r w:rsidR="008560C2" w:rsidRPr="00B26902">
        <w:rPr>
          <w:rFonts w:cstheme="minorHAnsi"/>
          <w:sz w:val="24"/>
          <w:szCs w:val="24"/>
        </w:rPr>
        <w:t>258</w:t>
      </w:r>
      <w:r w:rsidR="006644F9" w:rsidRPr="00B26902">
        <w:rPr>
          <w:rFonts w:cstheme="minorHAnsi"/>
          <w:sz w:val="24"/>
          <w:szCs w:val="24"/>
        </w:rPr>
        <w:t xml:space="preserve"> (w 20</w:t>
      </w:r>
      <w:r w:rsidR="008560C2" w:rsidRPr="00B26902">
        <w:rPr>
          <w:rFonts w:cstheme="minorHAnsi"/>
          <w:sz w:val="24"/>
          <w:szCs w:val="24"/>
        </w:rPr>
        <w:t>21</w:t>
      </w:r>
      <w:r w:rsidR="006644F9" w:rsidRPr="00B26902">
        <w:rPr>
          <w:rFonts w:cstheme="minorHAnsi"/>
          <w:sz w:val="24"/>
          <w:szCs w:val="24"/>
        </w:rPr>
        <w:t xml:space="preserve"> r. – </w:t>
      </w:r>
      <w:r w:rsidR="008560C2" w:rsidRPr="00B26902">
        <w:rPr>
          <w:rFonts w:cstheme="minorHAnsi"/>
          <w:sz w:val="24"/>
          <w:szCs w:val="24"/>
        </w:rPr>
        <w:t>231</w:t>
      </w:r>
      <w:r w:rsidR="006644F9" w:rsidRPr="00B26902">
        <w:rPr>
          <w:rFonts w:cstheme="minorHAnsi"/>
          <w:sz w:val="24"/>
          <w:szCs w:val="24"/>
        </w:rPr>
        <w:t>)</w:t>
      </w:r>
      <w:r w:rsidR="00BA31BB" w:rsidRPr="00B26902">
        <w:rPr>
          <w:rStyle w:val="Odwoanieprzypisudolnego"/>
          <w:rFonts w:cstheme="minorHAnsi"/>
          <w:sz w:val="24"/>
          <w:szCs w:val="24"/>
        </w:rPr>
        <w:footnoteReference w:id="16"/>
      </w:r>
      <w:r w:rsidR="006644F9" w:rsidRPr="00B26902">
        <w:rPr>
          <w:rFonts w:cstheme="minorHAnsi"/>
          <w:sz w:val="24"/>
          <w:szCs w:val="24"/>
        </w:rPr>
        <w:t>.</w:t>
      </w:r>
    </w:p>
    <w:p w14:paraId="0E472412" w14:textId="64B66B5B" w:rsidR="006644F9" w:rsidRPr="00B26902" w:rsidRDefault="006644F9" w:rsidP="00C56442">
      <w:pPr>
        <w:rPr>
          <w:rFonts w:cstheme="minorHAnsi"/>
          <w:sz w:val="24"/>
          <w:szCs w:val="24"/>
        </w:rPr>
      </w:pPr>
      <w:r w:rsidRPr="00B26902">
        <w:rPr>
          <w:rFonts w:cstheme="minorHAnsi"/>
          <w:sz w:val="24"/>
          <w:szCs w:val="24"/>
        </w:rPr>
        <w:t>W końcu 202</w:t>
      </w:r>
      <w:r w:rsidR="00C95028" w:rsidRPr="00B26902">
        <w:rPr>
          <w:rFonts w:cstheme="minorHAnsi"/>
          <w:sz w:val="24"/>
          <w:szCs w:val="24"/>
        </w:rPr>
        <w:t>4</w:t>
      </w:r>
      <w:r w:rsidRPr="00B26902">
        <w:rPr>
          <w:rFonts w:cstheme="minorHAnsi"/>
          <w:sz w:val="24"/>
          <w:szCs w:val="24"/>
        </w:rPr>
        <w:t xml:space="preserve"> r. w ramach ambulatoryjnej opieki zdrowotnej na terenie Miasta funkcjonował</w:t>
      </w:r>
      <w:r w:rsidR="00C95028" w:rsidRPr="00B26902">
        <w:rPr>
          <w:rFonts w:cstheme="minorHAnsi"/>
          <w:sz w:val="24"/>
          <w:szCs w:val="24"/>
        </w:rPr>
        <w:t>o</w:t>
      </w:r>
      <w:r w:rsidR="00935DD8" w:rsidRPr="00B26902">
        <w:rPr>
          <w:rFonts w:cstheme="minorHAnsi"/>
          <w:sz w:val="24"/>
          <w:szCs w:val="24"/>
        </w:rPr>
        <w:t xml:space="preserve"> </w:t>
      </w:r>
      <w:r w:rsidRPr="00B26902">
        <w:rPr>
          <w:rFonts w:cstheme="minorHAnsi"/>
          <w:sz w:val="24"/>
          <w:szCs w:val="24"/>
        </w:rPr>
        <w:t>3</w:t>
      </w:r>
      <w:r w:rsidR="00C95028" w:rsidRPr="00B26902">
        <w:rPr>
          <w:rFonts w:cstheme="minorHAnsi"/>
          <w:sz w:val="24"/>
          <w:szCs w:val="24"/>
        </w:rPr>
        <w:t>69</w:t>
      </w:r>
      <w:r w:rsidRPr="00B26902">
        <w:rPr>
          <w:rFonts w:cstheme="minorHAnsi"/>
          <w:sz w:val="24"/>
          <w:szCs w:val="24"/>
        </w:rPr>
        <w:t xml:space="preserve"> podmiot</w:t>
      </w:r>
      <w:r w:rsidR="00C95028" w:rsidRPr="00B26902">
        <w:rPr>
          <w:rFonts w:cstheme="minorHAnsi"/>
          <w:sz w:val="24"/>
          <w:szCs w:val="24"/>
        </w:rPr>
        <w:t>ów</w:t>
      </w:r>
      <w:r w:rsidRPr="00B26902">
        <w:rPr>
          <w:rFonts w:cstheme="minorHAnsi"/>
          <w:sz w:val="24"/>
          <w:szCs w:val="24"/>
        </w:rPr>
        <w:t xml:space="preserve"> ambulatoryjn</w:t>
      </w:r>
      <w:r w:rsidR="00C95028" w:rsidRPr="00B26902">
        <w:rPr>
          <w:rFonts w:cstheme="minorHAnsi"/>
          <w:sz w:val="24"/>
          <w:szCs w:val="24"/>
        </w:rPr>
        <w:t>ych</w:t>
      </w:r>
      <w:r w:rsidRPr="00B26902">
        <w:rPr>
          <w:rFonts w:cstheme="minorHAnsi"/>
          <w:sz w:val="24"/>
          <w:szCs w:val="24"/>
        </w:rPr>
        <w:t xml:space="preserve"> (</w:t>
      </w:r>
      <w:r w:rsidR="00C95028" w:rsidRPr="00B26902">
        <w:rPr>
          <w:rFonts w:cstheme="minorHAnsi"/>
          <w:sz w:val="24"/>
          <w:szCs w:val="24"/>
        </w:rPr>
        <w:t xml:space="preserve">357 </w:t>
      </w:r>
      <w:r w:rsidRPr="00B26902">
        <w:rPr>
          <w:rFonts w:cstheme="minorHAnsi"/>
          <w:sz w:val="24"/>
          <w:szCs w:val="24"/>
        </w:rPr>
        <w:t>przychodni i 1</w:t>
      </w:r>
      <w:r w:rsidR="00C95028" w:rsidRPr="00B26902">
        <w:rPr>
          <w:rFonts w:cstheme="minorHAnsi"/>
          <w:sz w:val="24"/>
          <w:szCs w:val="24"/>
        </w:rPr>
        <w:t>2</w:t>
      </w:r>
      <w:r w:rsidRPr="00B26902">
        <w:rPr>
          <w:rFonts w:cstheme="minorHAnsi"/>
          <w:sz w:val="24"/>
          <w:szCs w:val="24"/>
        </w:rPr>
        <w:t xml:space="preserve"> praktyk lekarskich). W porównaniu z </w:t>
      </w:r>
      <w:r w:rsidRPr="00B26902">
        <w:rPr>
          <w:rFonts w:cstheme="minorHAnsi"/>
          <w:sz w:val="24"/>
          <w:szCs w:val="24"/>
        </w:rPr>
        <w:lastRenderedPageBreak/>
        <w:t>końcem 20</w:t>
      </w:r>
      <w:r w:rsidR="00C95028" w:rsidRPr="00B26902">
        <w:rPr>
          <w:rFonts w:cstheme="minorHAnsi"/>
          <w:sz w:val="24"/>
          <w:szCs w:val="24"/>
        </w:rPr>
        <w:t>20</w:t>
      </w:r>
      <w:r w:rsidRPr="00B26902">
        <w:rPr>
          <w:rFonts w:cstheme="minorHAnsi"/>
          <w:sz w:val="24"/>
          <w:szCs w:val="24"/>
        </w:rPr>
        <w:t xml:space="preserve"> r. zmniejszyła się </w:t>
      </w:r>
      <w:r w:rsidR="00C95028" w:rsidRPr="00B26902">
        <w:rPr>
          <w:rFonts w:cstheme="minorHAnsi"/>
          <w:sz w:val="24"/>
          <w:szCs w:val="24"/>
        </w:rPr>
        <w:t xml:space="preserve">liczba praktyk lekarskich (o 2), ale znacząco zwiększyła się </w:t>
      </w:r>
      <w:r w:rsidRPr="00B26902">
        <w:rPr>
          <w:rFonts w:cstheme="minorHAnsi"/>
          <w:sz w:val="24"/>
          <w:szCs w:val="24"/>
        </w:rPr>
        <w:t xml:space="preserve">liczba przychodni (o </w:t>
      </w:r>
      <w:r w:rsidR="00C95028" w:rsidRPr="00B26902">
        <w:rPr>
          <w:rFonts w:cstheme="minorHAnsi"/>
          <w:sz w:val="24"/>
          <w:szCs w:val="24"/>
        </w:rPr>
        <w:t>69</w:t>
      </w:r>
      <w:r w:rsidRPr="00B26902">
        <w:rPr>
          <w:rFonts w:cstheme="minorHAnsi"/>
          <w:sz w:val="24"/>
          <w:szCs w:val="24"/>
        </w:rPr>
        <w:t>).</w:t>
      </w:r>
    </w:p>
    <w:p w14:paraId="5A3F71C6" w14:textId="063D9B98" w:rsidR="006644F9" w:rsidRPr="00B26902" w:rsidRDefault="006644F9" w:rsidP="006F7978">
      <w:pPr>
        <w:rPr>
          <w:rFonts w:cstheme="minorHAnsi"/>
          <w:sz w:val="24"/>
          <w:szCs w:val="24"/>
        </w:rPr>
      </w:pPr>
      <w:r w:rsidRPr="00B26902">
        <w:rPr>
          <w:rFonts w:cstheme="minorHAnsi"/>
          <w:sz w:val="24"/>
          <w:szCs w:val="24"/>
        </w:rPr>
        <w:t>W 202</w:t>
      </w:r>
      <w:r w:rsidR="001668B7" w:rsidRPr="00B26902">
        <w:rPr>
          <w:rFonts w:cstheme="minorHAnsi"/>
          <w:sz w:val="24"/>
          <w:szCs w:val="24"/>
        </w:rPr>
        <w:t>4</w:t>
      </w:r>
      <w:r w:rsidRPr="00B26902">
        <w:rPr>
          <w:rFonts w:cstheme="minorHAnsi"/>
          <w:sz w:val="24"/>
          <w:szCs w:val="24"/>
        </w:rPr>
        <w:t xml:space="preserve"> r. w ambulatoryjnej opiece zdrowotnej w Białymstoku udzielono </w:t>
      </w:r>
      <w:r w:rsidR="001668B7" w:rsidRPr="00B26902">
        <w:rPr>
          <w:rFonts w:cstheme="minorHAnsi"/>
          <w:sz w:val="24"/>
          <w:szCs w:val="24"/>
        </w:rPr>
        <w:t>4,</w:t>
      </w:r>
      <w:r w:rsidR="00FF3763" w:rsidRPr="00B26902">
        <w:rPr>
          <w:rFonts w:cstheme="minorHAnsi"/>
          <w:sz w:val="24"/>
          <w:szCs w:val="24"/>
        </w:rPr>
        <w:t xml:space="preserve">8 </w:t>
      </w:r>
      <w:r w:rsidRPr="00B26902">
        <w:rPr>
          <w:rFonts w:cstheme="minorHAnsi"/>
          <w:sz w:val="24"/>
          <w:szCs w:val="24"/>
        </w:rPr>
        <w:t xml:space="preserve">mln porad, z czego </w:t>
      </w:r>
      <w:r w:rsidR="00FF3763" w:rsidRPr="00B26902">
        <w:rPr>
          <w:rFonts w:cstheme="minorHAnsi"/>
          <w:sz w:val="24"/>
          <w:szCs w:val="24"/>
        </w:rPr>
        <w:t>4,3</w:t>
      </w:r>
      <w:r w:rsidR="00DC0165" w:rsidRPr="00B26902">
        <w:rPr>
          <w:rFonts w:cstheme="minorHAnsi"/>
          <w:sz w:val="24"/>
          <w:szCs w:val="24"/>
        </w:rPr>
        <w:t> </w:t>
      </w:r>
      <w:r w:rsidRPr="00B26902">
        <w:rPr>
          <w:rFonts w:cstheme="minorHAnsi"/>
          <w:sz w:val="24"/>
          <w:szCs w:val="24"/>
        </w:rPr>
        <w:t>mln lekarskich i 0,</w:t>
      </w:r>
      <w:r w:rsidR="00FF3763" w:rsidRPr="00B26902">
        <w:rPr>
          <w:rFonts w:cstheme="minorHAnsi"/>
          <w:sz w:val="24"/>
          <w:szCs w:val="24"/>
        </w:rPr>
        <w:t>5</w:t>
      </w:r>
      <w:r w:rsidRPr="00B26902">
        <w:rPr>
          <w:rFonts w:cstheme="minorHAnsi"/>
          <w:sz w:val="24"/>
          <w:szCs w:val="24"/>
        </w:rPr>
        <w:t xml:space="preserve"> mln stomatologicznych. Oznacza to, że w 202</w:t>
      </w:r>
      <w:r w:rsidR="00FF3763" w:rsidRPr="00B26902">
        <w:rPr>
          <w:rFonts w:cstheme="minorHAnsi"/>
          <w:sz w:val="24"/>
          <w:szCs w:val="24"/>
        </w:rPr>
        <w:t>4</w:t>
      </w:r>
      <w:r w:rsidRPr="00B26902">
        <w:rPr>
          <w:rFonts w:cstheme="minorHAnsi"/>
          <w:sz w:val="24"/>
          <w:szCs w:val="24"/>
        </w:rPr>
        <w:t xml:space="preserve"> r. liczba porad ambulatoryjnych w przeliczeniu na 1 mieszkańca wyniosła </w:t>
      </w:r>
      <w:r w:rsidR="00FF3763" w:rsidRPr="00B26902">
        <w:rPr>
          <w:rFonts w:cstheme="minorHAnsi"/>
          <w:sz w:val="24"/>
          <w:szCs w:val="24"/>
        </w:rPr>
        <w:t>16,7</w:t>
      </w:r>
      <w:r w:rsidRPr="00B26902">
        <w:rPr>
          <w:rFonts w:cstheme="minorHAnsi"/>
          <w:sz w:val="24"/>
          <w:szCs w:val="24"/>
        </w:rPr>
        <w:t xml:space="preserve"> (w 20</w:t>
      </w:r>
      <w:r w:rsidR="00FF3763" w:rsidRPr="00B26902">
        <w:rPr>
          <w:rFonts w:cstheme="minorHAnsi"/>
          <w:sz w:val="24"/>
          <w:szCs w:val="24"/>
        </w:rPr>
        <w:t>20</w:t>
      </w:r>
      <w:r w:rsidRPr="00B26902">
        <w:rPr>
          <w:rFonts w:cstheme="minorHAnsi"/>
          <w:sz w:val="24"/>
          <w:szCs w:val="24"/>
        </w:rPr>
        <w:t xml:space="preserve"> r. – </w:t>
      </w:r>
      <w:r w:rsidR="00774044" w:rsidRPr="00B26902">
        <w:rPr>
          <w:rFonts w:cstheme="minorHAnsi"/>
          <w:sz w:val="24"/>
          <w:szCs w:val="24"/>
        </w:rPr>
        <w:t>11,7</w:t>
      </w:r>
      <w:r w:rsidRPr="00B26902">
        <w:rPr>
          <w:rFonts w:cstheme="minorHAnsi"/>
          <w:sz w:val="24"/>
          <w:szCs w:val="24"/>
        </w:rPr>
        <w:t>). W stosunku do 20</w:t>
      </w:r>
      <w:r w:rsidR="00FF3763" w:rsidRPr="00B26902">
        <w:rPr>
          <w:rFonts w:cstheme="minorHAnsi"/>
          <w:sz w:val="24"/>
          <w:szCs w:val="24"/>
        </w:rPr>
        <w:t xml:space="preserve">20 </w:t>
      </w:r>
      <w:r w:rsidRPr="00B26902">
        <w:rPr>
          <w:rFonts w:cstheme="minorHAnsi"/>
          <w:sz w:val="24"/>
          <w:szCs w:val="24"/>
        </w:rPr>
        <w:t>r. z</w:t>
      </w:r>
      <w:r w:rsidR="00FF3763" w:rsidRPr="00B26902">
        <w:rPr>
          <w:rFonts w:cstheme="minorHAnsi"/>
          <w:sz w:val="24"/>
          <w:szCs w:val="24"/>
        </w:rPr>
        <w:t>więks</w:t>
      </w:r>
      <w:r w:rsidRPr="00B26902">
        <w:rPr>
          <w:rFonts w:cstheme="minorHAnsi"/>
          <w:sz w:val="24"/>
          <w:szCs w:val="24"/>
        </w:rPr>
        <w:t xml:space="preserve">zyła się zarówno liczba porad lekarskich, jak i stomatologicznych odpowiednio o </w:t>
      </w:r>
      <w:r w:rsidR="00FF3763" w:rsidRPr="00B26902">
        <w:rPr>
          <w:rFonts w:cstheme="minorHAnsi"/>
          <w:sz w:val="24"/>
          <w:szCs w:val="24"/>
        </w:rPr>
        <w:t>39,6</w:t>
      </w:r>
      <w:r w:rsidRPr="00B26902">
        <w:rPr>
          <w:rFonts w:cstheme="minorHAnsi"/>
          <w:sz w:val="24"/>
          <w:szCs w:val="24"/>
        </w:rPr>
        <w:t xml:space="preserve">% i </w:t>
      </w:r>
      <w:r w:rsidR="00FF3763" w:rsidRPr="00B26902">
        <w:rPr>
          <w:rFonts w:cstheme="minorHAnsi"/>
          <w:sz w:val="24"/>
          <w:szCs w:val="24"/>
        </w:rPr>
        <w:t>42,8</w:t>
      </w:r>
      <w:r w:rsidRPr="00B26902">
        <w:rPr>
          <w:rFonts w:cstheme="minorHAnsi"/>
          <w:sz w:val="24"/>
          <w:szCs w:val="24"/>
        </w:rPr>
        <w:t>%.</w:t>
      </w:r>
    </w:p>
    <w:p w14:paraId="4EFC96DA" w14:textId="36316BEF" w:rsidR="006644F9" w:rsidRPr="000522FF" w:rsidRDefault="006644F9" w:rsidP="001C0226">
      <w:pPr>
        <w:pStyle w:val="Legenda"/>
      </w:pPr>
      <w:bookmarkStart w:id="105" w:name="_Toc228271575"/>
      <w:r w:rsidRPr="000522FF">
        <w:t xml:space="preserve">Wykres </w:t>
      </w:r>
      <w:r w:rsidRPr="000522FF">
        <w:rPr>
          <w:noProof/>
        </w:rPr>
        <w:fldChar w:fldCharType="begin"/>
      </w:r>
      <w:r w:rsidRPr="000522FF">
        <w:rPr>
          <w:noProof/>
        </w:rPr>
        <w:instrText xml:space="preserve"> SEQ Wykres \* ARABIC </w:instrText>
      </w:r>
      <w:r w:rsidRPr="000522FF">
        <w:rPr>
          <w:noProof/>
        </w:rPr>
        <w:fldChar w:fldCharType="separate"/>
      </w:r>
      <w:r w:rsidR="00F76DBD" w:rsidRPr="000522FF">
        <w:rPr>
          <w:noProof/>
        </w:rPr>
        <w:t>11</w:t>
      </w:r>
      <w:r w:rsidRPr="000522FF">
        <w:rPr>
          <w:noProof/>
        </w:rPr>
        <w:fldChar w:fldCharType="end"/>
      </w:r>
      <w:r w:rsidRPr="000522FF">
        <w:t>. Liczba porad</w:t>
      </w:r>
      <w:r w:rsidRPr="000522FF">
        <w:rPr>
          <w:vertAlign w:val="superscript"/>
        </w:rPr>
        <w:t>a</w:t>
      </w:r>
      <w:r w:rsidRPr="000522FF">
        <w:t xml:space="preserve"> udzielonych w placówkach ambulatoryjnej opieki zdrowotnej na 1 mieszkańca</w:t>
      </w:r>
      <w:bookmarkEnd w:id="105"/>
    </w:p>
    <w:p w14:paraId="5F113E9F" w14:textId="458B5557" w:rsidR="001E1F0C" w:rsidRPr="00B26902" w:rsidRDefault="001E1F0C" w:rsidP="00C56442">
      <w:pPr>
        <w:rPr>
          <w:rFonts w:cstheme="minorHAnsi"/>
          <w:sz w:val="24"/>
          <w:szCs w:val="24"/>
        </w:rPr>
      </w:pPr>
      <w:r w:rsidRPr="00B26902">
        <w:rPr>
          <w:rFonts w:cstheme="minorHAnsi"/>
          <w:noProof/>
          <w:sz w:val="24"/>
          <w:szCs w:val="24"/>
        </w:rPr>
        <w:drawing>
          <wp:inline distT="0" distB="0" distL="0" distR="0" wp14:anchorId="0D55C98B" wp14:editId="223579B5">
            <wp:extent cx="5705856" cy="2519680"/>
            <wp:effectExtent l="0" t="0" r="0" b="0"/>
            <wp:docPr id="45" name="Wykres 45" descr="Wykres 11. Liczba udzielonych porad w latach 2020-2024. Tendencja wzrostowa, w 2020 r. 11,7, w 2024 r. 16,7.">
              <a:extLst xmlns:a="http://schemas.openxmlformats.org/drawingml/2006/main">
                <a:ext uri="{FF2B5EF4-FFF2-40B4-BE49-F238E27FC236}">
                  <a16:creationId xmlns:a16="http://schemas.microsoft.com/office/drawing/2014/main" id="{00000000-0008-0000-07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4B340A27" w14:textId="7801F1A1" w:rsidR="006644F9" w:rsidRPr="00B26902" w:rsidRDefault="006644F9" w:rsidP="00C56442">
      <w:pPr>
        <w:spacing w:after="0"/>
        <w:rPr>
          <w:rFonts w:cstheme="minorHAnsi"/>
          <w:sz w:val="24"/>
          <w:szCs w:val="24"/>
        </w:rPr>
      </w:pPr>
      <w:r w:rsidRPr="00B26902">
        <w:rPr>
          <w:rFonts w:cstheme="minorHAnsi"/>
          <w:sz w:val="24"/>
          <w:szCs w:val="24"/>
          <w:vertAlign w:val="superscript"/>
        </w:rPr>
        <w:t>a</w:t>
      </w:r>
      <w:r w:rsidRPr="00B26902">
        <w:rPr>
          <w:rFonts w:cstheme="minorHAnsi"/>
          <w:sz w:val="24"/>
          <w:szCs w:val="24"/>
        </w:rPr>
        <w:t xml:space="preserve"> Lekarskich i stomatologicznych; </w:t>
      </w:r>
      <w:r w:rsidR="004541DA" w:rsidRPr="00B26902">
        <w:rPr>
          <w:rFonts w:cstheme="minorHAnsi"/>
          <w:sz w:val="24"/>
          <w:szCs w:val="24"/>
        </w:rPr>
        <w:t>porady lekarskie w zakresie ambulatoryjnej opieki zdrowotnej dotyczą porad</w:t>
      </w:r>
      <w:r w:rsidR="00935DD8" w:rsidRPr="00B26902">
        <w:rPr>
          <w:rFonts w:cstheme="minorHAnsi"/>
          <w:sz w:val="24"/>
          <w:szCs w:val="24"/>
        </w:rPr>
        <w:t xml:space="preserve"> </w:t>
      </w:r>
      <w:r w:rsidR="004541DA" w:rsidRPr="00B26902">
        <w:rPr>
          <w:rFonts w:cstheme="minorHAnsi"/>
          <w:sz w:val="24"/>
          <w:szCs w:val="24"/>
        </w:rPr>
        <w:t xml:space="preserve">w podstawowej i specjalistycznej opiece zdrowotnej; bez porad udzielonych w ramach praktyk stomatologicznych świadczących usługi opłacane wyłącznie ze środków prywatnych; łącznie z poradami udzielonymi w przychodniach </w:t>
      </w:r>
      <w:r w:rsidR="004F6C7C" w:rsidRPr="00B26902">
        <w:rPr>
          <w:rFonts w:cstheme="minorHAnsi"/>
          <w:sz w:val="24"/>
          <w:szCs w:val="24"/>
        </w:rPr>
        <w:t>resortów obrony narodowej i spraw wewnętrznych</w:t>
      </w:r>
      <w:r w:rsidR="004541DA" w:rsidRPr="00B26902">
        <w:rPr>
          <w:rFonts w:cstheme="minorHAnsi"/>
          <w:sz w:val="24"/>
          <w:szCs w:val="24"/>
        </w:rPr>
        <w:t xml:space="preserve">. </w:t>
      </w:r>
    </w:p>
    <w:p w14:paraId="267655A8" w14:textId="77777777" w:rsidR="006644F9" w:rsidRPr="00B26902" w:rsidRDefault="006644F9" w:rsidP="00C56442">
      <w:pPr>
        <w:rPr>
          <w:rFonts w:cstheme="minorHAnsi"/>
          <w:sz w:val="24"/>
          <w:szCs w:val="24"/>
        </w:rPr>
      </w:pPr>
      <w:r w:rsidRPr="00B26902">
        <w:rPr>
          <w:rFonts w:cstheme="minorHAnsi"/>
          <w:sz w:val="24"/>
          <w:szCs w:val="24"/>
        </w:rPr>
        <w:t>Źródło: opracowanie własne na podstawie danych GUS.</w:t>
      </w:r>
    </w:p>
    <w:p w14:paraId="24C0DF8E" w14:textId="124B3401" w:rsidR="006644F9" w:rsidRPr="00B26902" w:rsidRDefault="006644F9" w:rsidP="006F7978">
      <w:pPr>
        <w:rPr>
          <w:rFonts w:cstheme="minorHAnsi"/>
          <w:sz w:val="24"/>
          <w:szCs w:val="24"/>
        </w:rPr>
      </w:pPr>
      <w:r w:rsidRPr="00B26902">
        <w:rPr>
          <w:rFonts w:cstheme="minorHAnsi"/>
          <w:sz w:val="24"/>
          <w:szCs w:val="24"/>
        </w:rPr>
        <w:t>W końcu grudnia 202</w:t>
      </w:r>
      <w:r w:rsidR="00E65AEE" w:rsidRPr="00B26902">
        <w:rPr>
          <w:rFonts w:cstheme="minorHAnsi"/>
          <w:sz w:val="24"/>
          <w:szCs w:val="24"/>
        </w:rPr>
        <w:t>4</w:t>
      </w:r>
      <w:r w:rsidRPr="00B26902">
        <w:rPr>
          <w:rFonts w:cstheme="minorHAnsi"/>
          <w:sz w:val="24"/>
          <w:szCs w:val="24"/>
        </w:rPr>
        <w:t xml:space="preserve"> r. na terenie stolicy województwa podlaskiego świadczeń medycznych w</w:t>
      </w:r>
      <w:r w:rsidR="00DC0165" w:rsidRPr="00B26902">
        <w:rPr>
          <w:rFonts w:cstheme="minorHAnsi"/>
          <w:sz w:val="24"/>
          <w:szCs w:val="24"/>
        </w:rPr>
        <w:t> </w:t>
      </w:r>
      <w:r w:rsidRPr="00B26902">
        <w:rPr>
          <w:rFonts w:cstheme="minorHAnsi"/>
          <w:sz w:val="24"/>
          <w:szCs w:val="24"/>
        </w:rPr>
        <w:t xml:space="preserve">ramach ratownictwa medycznego udzielało </w:t>
      </w:r>
      <w:r w:rsidR="00E65AEE" w:rsidRPr="00B26902">
        <w:rPr>
          <w:rFonts w:cstheme="minorHAnsi"/>
          <w:sz w:val="24"/>
          <w:szCs w:val="24"/>
        </w:rPr>
        <w:t>21</w:t>
      </w:r>
      <w:r w:rsidRPr="00B26902">
        <w:rPr>
          <w:rFonts w:cstheme="minorHAnsi"/>
          <w:sz w:val="24"/>
          <w:szCs w:val="24"/>
        </w:rPr>
        <w:t xml:space="preserve"> zespołów. Ich liczba w porównaniu ze stanem w końcu 20</w:t>
      </w:r>
      <w:r w:rsidR="00E65AEE" w:rsidRPr="00B26902">
        <w:rPr>
          <w:rFonts w:cstheme="minorHAnsi"/>
          <w:sz w:val="24"/>
          <w:szCs w:val="24"/>
        </w:rPr>
        <w:t>20</w:t>
      </w:r>
      <w:r w:rsidR="00DC0165" w:rsidRPr="00B26902">
        <w:rPr>
          <w:rFonts w:cstheme="minorHAnsi"/>
          <w:sz w:val="24"/>
          <w:szCs w:val="24"/>
        </w:rPr>
        <w:t> </w:t>
      </w:r>
      <w:r w:rsidRPr="00B26902">
        <w:rPr>
          <w:rFonts w:cstheme="minorHAnsi"/>
          <w:sz w:val="24"/>
          <w:szCs w:val="24"/>
        </w:rPr>
        <w:t>r. zwiększyła się o 1 jednostkę. W 202</w:t>
      </w:r>
      <w:r w:rsidR="00E65AEE" w:rsidRPr="00B26902">
        <w:rPr>
          <w:rFonts w:cstheme="minorHAnsi"/>
          <w:sz w:val="24"/>
          <w:szCs w:val="24"/>
        </w:rPr>
        <w:t>4</w:t>
      </w:r>
      <w:r w:rsidRPr="00B26902">
        <w:rPr>
          <w:rFonts w:cstheme="minorHAnsi"/>
          <w:sz w:val="24"/>
          <w:szCs w:val="24"/>
        </w:rPr>
        <w:t xml:space="preserve"> r. zespoły te wyjeżdżały na miejsce zdarzenia </w:t>
      </w:r>
      <w:r w:rsidR="00E65AEE" w:rsidRPr="00B26902">
        <w:rPr>
          <w:rFonts w:cstheme="minorHAnsi"/>
          <w:sz w:val="24"/>
          <w:szCs w:val="24"/>
        </w:rPr>
        <w:t>34,</w:t>
      </w:r>
      <w:r w:rsidR="00B11744" w:rsidRPr="00B26902">
        <w:rPr>
          <w:rFonts w:cstheme="minorHAnsi"/>
          <w:sz w:val="24"/>
          <w:szCs w:val="24"/>
        </w:rPr>
        <w:t xml:space="preserve">6 </w:t>
      </w:r>
      <w:r w:rsidRPr="00B26902">
        <w:rPr>
          <w:rFonts w:cstheme="minorHAnsi"/>
          <w:sz w:val="24"/>
          <w:szCs w:val="24"/>
        </w:rPr>
        <w:t>tys. razy, tj.</w:t>
      </w:r>
      <w:r w:rsidR="00DC0165" w:rsidRPr="00B26902">
        <w:rPr>
          <w:rFonts w:cstheme="minorHAnsi"/>
          <w:sz w:val="24"/>
          <w:szCs w:val="24"/>
        </w:rPr>
        <w:t> </w:t>
      </w:r>
      <w:r w:rsidRPr="00B26902">
        <w:rPr>
          <w:rFonts w:cstheme="minorHAnsi"/>
          <w:sz w:val="24"/>
          <w:szCs w:val="24"/>
        </w:rPr>
        <w:t>o</w:t>
      </w:r>
      <w:r w:rsidR="00DC0165" w:rsidRPr="00B26902">
        <w:rPr>
          <w:rFonts w:cstheme="minorHAnsi"/>
          <w:sz w:val="24"/>
          <w:szCs w:val="24"/>
        </w:rPr>
        <w:t> </w:t>
      </w:r>
      <w:r w:rsidR="00E65AEE" w:rsidRPr="00B26902">
        <w:rPr>
          <w:rFonts w:cstheme="minorHAnsi"/>
          <w:sz w:val="24"/>
          <w:szCs w:val="24"/>
        </w:rPr>
        <w:t>37,7</w:t>
      </w:r>
      <w:r w:rsidRPr="00B26902">
        <w:rPr>
          <w:rFonts w:cstheme="minorHAnsi"/>
          <w:sz w:val="24"/>
          <w:szCs w:val="24"/>
        </w:rPr>
        <w:t xml:space="preserve">% </w:t>
      </w:r>
      <w:r w:rsidR="00E65AEE" w:rsidRPr="00B26902">
        <w:rPr>
          <w:rFonts w:cstheme="minorHAnsi"/>
          <w:sz w:val="24"/>
          <w:szCs w:val="24"/>
        </w:rPr>
        <w:t>więcej</w:t>
      </w:r>
      <w:r w:rsidRPr="00B26902">
        <w:rPr>
          <w:rFonts w:cstheme="minorHAnsi"/>
          <w:sz w:val="24"/>
          <w:szCs w:val="24"/>
        </w:rPr>
        <w:t xml:space="preserve"> niż w 20</w:t>
      </w:r>
      <w:r w:rsidR="00E65AEE" w:rsidRPr="00B26902">
        <w:rPr>
          <w:rFonts w:cstheme="minorHAnsi"/>
          <w:sz w:val="24"/>
          <w:szCs w:val="24"/>
        </w:rPr>
        <w:t>20</w:t>
      </w:r>
      <w:r w:rsidRPr="00B26902">
        <w:rPr>
          <w:rFonts w:cstheme="minorHAnsi"/>
          <w:sz w:val="24"/>
          <w:szCs w:val="24"/>
        </w:rPr>
        <w:t xml:space="preserve"> r.</w:t>
      </w:r>
    </w:p>
    <w:p w14:paraId="164D160B" w14:textId="628E55CA" w:rsidR="00E44446" w:rsidRPr="00C56442" w:rsidRDefault="00E44446" w:rsidP="000522FF">
      <w:pPr>
        <w:pStyle w:val="Nagwek3"/>
      </w:pPr>
      <w:bookmarkStart w:id="106" w:name="_Toc228345803"/>
      <w:r w:rsidRPr="0093749E">
        <w:t>5</w:t>
      </w:r>
      <w:r w:rsidRPr="00FE5307">
        <w:t>.2</w:t>
      </w:r>
      <w:r w:rsidRPr="00FE5307">
        <w:tab/>
        <w:t>Pomoc społeczna</w:t>
      </w:r>
      <w:bookmarkEnd w:id="106"/>
    </w:p>
    <w:p w14:paraId="2653541A" w14:textId="7EC55665" w:rsidR="00E44446" w:rsidRPr="00B26902" w:rsidRDefault="00E44446">
      <w:pPr>
        <w:rPr>
          <w:rFonts w:cstheme="minorHAnsi"/>
          <w:sz w:val="24"/>
          <w:szCs w:val="24"/>
        </w:rPr>
      </w:pPr>
      <w:r w:rsidRPr="00B26902">
        <w:rPr>
          <w:rFonts w:cstheme="minorHAnsi"/>
          <w:sz w:val="24"/>
          <w:szCs w:val="24"/>
        </w:rPr>
        <w:t>Jednostką organizacyjną pomocy społecznej na terenie Białegostoku, która wykonuje zadania własne gminy i powiatu oraz zadania zlecone z zakresu administracji rządowej realizowane przez gminę i powiat, a</w:t>
      </w:r>
      <w:r w:rsidR="00DC0165" w:rsidRPr="00B26902">
        <w:rPr>
          <w:rFonts w:cstheme="minorHAnsi"/>
          <w:sz w:val="24"/>
          <w:szCs w:val="24"/>
        </w:rPr>
        <w:t> </w:t>
      </w:r>
      <w:r w:rsidRPr="00B26902">
        <w:rPr>
          <w:rFonts w:cstheme="minorHAnsi"/>
          <w:sz w:val="24"/>
          <w:szCs w:val="24"/>
        </w:rPr>
        <w:t>także zadania z zakresu administracji rządowej jest Miejski Ośrodek Pomocy Rodzinie w Białymstoku.</w:t>
      </w:r>
    </w:p>
    <w:p w14:paraId="54A01EB7" w14:textId="26BFFC8C" w:rsidR="004959B7" w:rsidRPr="00D20E4E" w:rsidRDefault="00E44446" w:rsidP="00B26902">
      <w:pPr>
        <w:rPr>
          <w:rFonts w:cstheme="minorHAnsi"/>
          <w:szCs w:val="24"/>
        </w:rPr>
      </w:pPr>
      <w:r w:rsidRPr="00B26902">
        <w:rPr>
          <w:rFonts w:cstheme="minorHAnsi"/>
          <w:sz w:val="24"/>
          <w:szCs w:val="24"/>
        </w:rPr>
        <w:t>Okres 20</w:t>
      </w:r>
      <w:r w:rsidR="00F96349" w:rsidRPr="00B26902">
        <w:rPr>
          <w:rFonts w:cstheme="minorHAnsi"/>
          <w:sz w:val="24"/>
          <w:szCs w:val="24"/>
        </w:rPr>
        <w:t>20</w:t>
      </w:r>
      <w:r w:rsidR="003529BF" w:rsidRPr="00B26902">
        <w:rPr>
          <w:rFonts w:cstheme="minorHAnsi"/>
          <w:sz w:val="24"/>
          <w:szCs w:val="24"/>
        </w:rPr>
        <w:t>-</w:t>
      </w:r>
      <w:r w:rsidRPr="00B26902">
        <w:rPr>
          <w:rFonts w:cstheme="minorHAnsi"/>
          <w:sz w:val="24"/>
          <w:szCs w:val="24"/>
        </w:rPr>
        <w:t>202</w:t>
      </w:r>
      <w:r w:rsidR="00F96349" w:rsidRPr="00B26902">
        <w:rPr>
          <w:rFonts w:cstheme="minorHAnsi"/>
          <w:sz w:val="24"/>
          <w:szCs w:val="24"/>
        </w:rPr>
        <w:t>4</w:t>
      </w:r>
      <w:r w:rsidRPr="00B26902">
        <w:rPr>
          <w:rFonts w:cstheme="minorHAnsi"/>
          <w:sz w:val="24"/>
          <w:szCs w:val="24"/>
        </w:rPr>
        <w:t xml:space="preserve"> charakteryzował się zmniejs</w:t>
      </w:r>
      <w:r w:rsidR="0053540F" w:rsidRPr="00B26902">
        <w:rPr>
          <w:rFonts w:cstheme="minorHAnsi"/>
          <w:sz w:val="24"/>
          <w:szCs w:val="24"/>
        </w:rPr>
        <w:t>ze</w:t>
      </w:r>
      <w:r w:rsidRPr="00B26902">
        <w:rPr>
          <w:rFonts w:cstheme="minorHAnsi"/>
          <w:sz w:val="24"/>
          <w:szCs w:val="24"/>
        </w:rPr>
        <w:t xml:space="preserve">niem liczby osób korzystających w Mieście Białystok z pomocy społecznej. W diagnozowanym okresie widoczny jest </w:t>
      </w:r>
      <w:r w:rsidR="00482B35" w:rsidRPr="00B26902">
        <w:rPr>
          <w:rFonts w:cstheme="minorHAnsi"/>
          <w:sz w:val="24"/>
          <w:szCs w:val="24"/>
        </w:rPr>
        <w:t xml:space="preserve">znaczny </w:t>
      </w:r>
      <w:r w:rsidRPr="00B26902">
        <w:rPr>
          <w:rFonts w:cstheme="minorHAnsi"/>
          <w:sz w:val="24"/>
          <w:szCs w:val="24"/>
        </w:rPr>
        <w:t xml:space="preserve">spadek liczby </w:t>
      </w:r>
      <w:r w:rsidR="0006117F" w:rsidRPr="00B26902">
        <w:rPr>
          <w:rFonts w:cstheme="minorHAnsi"/>
          <w:sz w:val="24"/>
          <w:szCs w:val="24"/>
        </w:rPr>
        <w:lastRenderedPageBreak/>
        <w:t>korzystających ze</w:t>
      </w:r>
      <w:r w:rsidR="00DC0165" w:rsidRPr="00B26902">
        <w:rPr>
          <w:rFonts w:cstheme="minorHAnsi"/>
          <w:sz w:val="24"/>
          <w:szCs w:val="24"/>
        </w:rPr>
        <w:t> </w:t>
      </w:r>
      <w:r w:rsidR="0006117F" w:rsidRPr="00B26902">
        <w:rPr>
          <w:rFonts w:cstheme="minorHAnsi"/>
          <w:sz w:val="24"/>
          <w:szCs w:val="24"/>
        </w:rPr>
        <w:t>świadczeń pomocy społecznej z powodu</w:t>
      </w:r>
      <w:r w:rsidRPr="00B26902">
        <w:rPr>
          <w:rFonts w:cstheme="minorHAnsi"/>
          <w:sz w:val="24"/>
          <w:szCs w:val="24"/>
        </w:rPr>
        <w:t xml:space="preserve"> ubóstw</w:t>
      </w:r>
      <w:r w:rsidR="0006117F" w:rsidRPr="00B26902">
        <w:rPr>
          <w:rFonts w:cstheme="minorHAnsi"/>
          <w:sz w:val="24"/>
          <w:szCs w:val="24"/>
        </w:rPr>
        <w:t>a,</w:t>
      </w:r>
      <w:r w:rsidRPr="00B26902">
        <w:rPr>
          <w:rFonts w:cstheme="minorHAnsi"/>
          <w:sz w:val="24"/>
          <w:szCs w:val="24"/>
        </w:rPr>
        <w:t xml:space="preserve"> bezroboci</w:t>
      </w:r>
      <w:r w:rsidR="0006117F" w:rsidRPr="00B26902">
        <w:rPr>
          <w:rFonts w:cstheme="minorHAnsi"/>
          <w:sz w:val="24"/>
          <w:szCs w:val="24"/>
        </w:rPr>
        <w:t>a</w:t>
      </w:r>
      <w:r w:rsidRPr="00B26902">
        <w:rPr>
          <w:rFonts w:cstheme="minorHAnsi"/>
          <w:sz w:val="24"/>
          <w:szCs w:val="24"/>
        </w:rPr>
        <w:t>,</w:t>
      </w:r>
      <w:r w:rsidR="00482B35" w:rsidRPr="00B26902">
        <w:rPr>
          <w:rFonts w:cstheme="minorHAnsi"/>
          <w:sz w:val="24"/>
          <w:szCs w:val="24"/>
        </w:rPr>
        <w:t xml:space="preserve"> bezradności w sprawach opiekuńczo-wychowawczych i prowadzenia gospodarstwa domowego</w:t>
      </w:r>
      <w:r w:rsidR="00895216" w:rsidRPr="00B26902">
        <w:rPr>
          <w:rFonts w:cstheme="minorHAnsi"/>
          <w:sz w:val="24"/>
          <w:szCs w:val="24"/>
        </w:rPr>
        <w:t>, niepełnosprawności i długotrwałej lub ciężkiej choroby</w:t>
      </w:r>
      <w:r w:rsidRPr="00B26902">
        <w:rPr>
          <w:rFonts w:cstheme="minorHAnsi"/>
          <w:sz w:val="24"/>
          <w:szCs w:val="24"/>
        </w:rPr>
        <w:t>.</w:t>
      </w:r>
      <w:r w:rsidR="001010EB" w:rsidRPr="00B26902">
        <w:rPr>
          <w:rFonts w:cstheme="minorHAnsi"/>
          <w:sz w:val="24"/>
          <w:szCs w:val="24"/>
        </w:rPr>
        <w:t xml:space="preserve"> Z kolei wzrost </w:t>
      </w:r>
      <w:r w:rsidR="005B47D9" w:rsidRPr="00B26902">
        <w:rPr>
          <w:rFonts w:cstheme="minorHAnsi"/>
          <w:sz w:val="24"/>
          <w:szCs w:val="24"/>
        </w:rPr>
        <w:t xml:space="preserve">osób korzystających z </w:t>
      </w:r>
      <w:r w:rsidR="00AF2F9D" w:rsidRPr="00B26902">
        <w:rPr>
          <w:rFonts w:cstheme="minorHAnsi"/>
          <w:sz w:val="24"/>
          <w:szCs w:val="24"/>
        </w:rPr>
        <w:t xml:space="preserve">takiej </w:t>
      </w:r>
      <w:r w:rsidR="005B47D9" w:rsidRPr="00B26902">
        <w:rPr>
          <w:rFonts w:cstheme="minorHAnsi"/>
          <w:sz w:val="24"/>
          <w:szCs w:val="24"/>
        </w:rPr>
        <w:t>pomocy wynikał z problemów typu: alkoholizm, wielodzietność, narkomania, trudności w integracji osób, które otrzymały status uchodźcy, ochronę uzupełniającą lub zezwolenie na pobyt czasowy.</w:t>
      </w:r>
      <w:r w:rsidRPr="00B26902">
        <w:rPr>
          <w:rFonts w:cstheme="minorHAnsi"/>
          <w:sz w:val="24"/>
          <w:szCs w:val="24"/>
        </w:rPr>
        <w:t xml:space="preserve"> Spadła również liczba przyznawanych zasiłków stałych, zasiłków okresowych, zasiłków celowych i zasiłków rodzinnych.</w:t>
      </w:r>
      <w:bookmarkStart w:id="107" w:name="_Toc228345804"/>
      <w:r w:rsidR="004959B7" w:rsidRPr="0093749E">
        <w:rPr>
          <w:rFonts w:cstheme="minorHAnsi"/>
          <w:szCs w:val="24"/>
        </w:rPr>
        <w:t>5</w:t>
      </w:r>
      <w:r w:rsidR="004959B7" w:rsidRPr="00FE5307">
        <w:rPr>
          <w:rFonts w:cstheme="minorHAnsi"/>
          <w:szCs w:val="24"/>
        </w:rPr>
        <w:t>.3</w:t>
      </w:r>
      <w:r w:rsidR="004959B7" w:rsidRPr="00D20E4E">
        <w:rPr>
          <w:rFonts w:cstheme="minorHAnsi"/>
          <w:szCs w:val="24"/>
        </w:rPr>
        <w:tab/>
        <w:t>Białostoccy seniorzy</w:t>
      </w:r>
      <w:bookmarkEnd w:id="107"/>
    </w:p>
    <w:p w14:paraId="3D95CE41" w14:textId="4B3C2E1F" w:rsidR="004959B7" w:rsidRPr="00B26902" w:rsidRDefault="004959B7">
      <w:pPr>
        <w:rPr>
          <w:rFonts w:cstheme="minorHAnsi"/>
          <w:color w:val="5F497A" w:themeColor="accent4" w:themeShade="BF"/>
          <w:sz w:val="24"/>
          <w:szCs w:val="24"/>
        </w:rPr>
      </w:pPr>
      <w:r w:rsidRPr="00B26902">
        <w:rPr>
          <w:rFonts w:cstheme="minorHAnsi"/>
          <w:color w:val="5F497A" w:themeColor="accent4" w:themeShade="BF"/>
          <w:sz w:val="24"/>
          <w:szCs w:val="24"/>
        </w:rPr>
        <w:t>Program polityki senioralnej</w:t>
      </w:r>
    </w:p>
    <w:p w14:paraId="64F3BF63" w14:textId="4DDB1CBF" w:rsidR="00273D5B" w:rsidRPr="00B26902" w:rsidRDefault="001A3E02">
      <w:pPr>
        <w:rPr>
          <w:rFonts w:cstheme="minorHAnsi"/>
          <w:sz w:val="24"/>
          <w:szCs w:val="24"/>
        </w:rPr>
      </w:pPr>
      <w:r w:rsidRPr="00B26902">
        <w:rPr>
          <w:rFonts w:cstheme="minorHAnsi"/>
          <w:sz w:val="24"/>
          <w:szCs w:val="24"/>
        </w:rPr>
        <w:t>Program polityki senioralnej miasta Białegostoku na lata 2023-2025 pn. Bezpieczni i szczęśliwi seniorzy („</w:t>
      </w:r>
      <w:proofErr w:type="spellStart"/>
      <w:r w:rsidRPr="00B26902">
        <w:rPr>
          <w:rFonts w:cstheme="minorHAnsi"/>
          <w:sz w:val="24"/>
          <w:szCs w:val="24"/>
        </w:rPr>
        <w:t>Incolumem</w:t>
      </w:r>
      <w:proofErr w:type="spellEnd"/>
      <w:r w:rsidRPr="00B26902">
        <w:rPr>
          <w:rFonts w:cstheme="minorHAnsi"/>
          <w:sz w:val="24"/>
          <w:szCs w:val="24"/>
        </w:rPr>
        <w:t xml:space="preserve"> </w:t>
      </w:r>
      <w:proofErr w:type="spellStart"/>
      <w:r w:rsidRPr="00B26902">
        <w:rPr>
          <w:rFonts w:cstheme="minorHAnsi"/>
          <w:sz w:val="24"/>
          <w:szCs w:val="24"/>
        </w:rPr>
        <w:t>ac</w:t>
      </w:r>
      <w:proofErr w:type="spellEnd"/>
      <w:r w:rsidRPr="00B26902">
        <w:rPr>
          <w:rFonts w:cstheme="minorHAnsi"/>
          <w:sz w:val="24"/>
          <w:szCs w:val="24"/>
        </w:rPr>
        <w:t xml:space="preserve"> </w:t>
      </w:r>
      <w:proofErr w:type="spellStart"/>
      <w:r w:rsidRPr="00B26902">
        <w:rPr>
          <w:rFonts w:cstheme="minorHAnsi"/>
          <w:sz w:val="24"/>
          <w:szCs w:val="24"/>
        </w:rPr>
        <w:t>beatum</w:t>
      </w:r>
      <w:proofErr w:type="spellEnd"/>
      <w:r w:rsidRPr="00B26902">
        <w:rPr>
          <w:rFonts w:cstheme="minorHAnsi"/>
          <w:sz w:val="24"/>
          <w:szCs w:val="24"/>
        </w:rPr>
        <w:t xml:space="preserve"> </w:t>
      </w:r>
      <w:proofErr w:type="spellStart"/>
      <w:r w:rsidRPr="00B26902">
        <w:rPr>
          <w:rFonts w:cstheme="minorHAnsi"/>
          <w:sz w:val="24"/>
          <w:szCs w:val="24"/>
        </w:rPr>
        <w:t>seniores</w:t>
      </w:r>
      <w:proofErr w:type="spellEnd"/>
      <w:r w:rsidRPr="00B26902">
        <w:rPr>
          <w:rFonts w:cstheme="minorHAnsi"/>
          <w:sz w:val="24"/>
          <w:szCs w:val="24"/>
        </w:rPr>
        <w:t>”</w:t>
      </w:r>
      <w:r w:rsidR="005B691C" w:rsidRPr="00B26902">
        <w:rPr>
          <w:rFonts w:cstheme="minorHAnsi"/>
          <w:sz w:val="24"/>
          <w:szCs w:val="24"/>
        </w:rPr>
        <w:t>)</w:t>
      </w:r>
      <w:r w:rsidRPr="00B26902">
        <w:rPr>
          <w:rFonts w:cstheme="minorHAnsi"/>
          <w:sz w:val="24"/>
          <w:szCs w:val="24"/>
        </w:rPr>
        <w:t xml:space="preserve"> stanowi dokument określający obszar działań służących rozbudowaniu sieci wsparcia białostockich seniorów w celu zwiększenia poczucia bezpieczeństwa, aktywizacji oraz zwiększenia dobrostanu fizycznego, psychicznego, poznawczego i społecznego poprzez efektywne wykorzystywanie posiadanych zasobów i potencjałów miejskich instytucji oraz otoczenia społecznego</w:t>
      </w:r>
      <w:r w:rsidR="00F532E1" w:rsidRPr="00B26902">
        <w:rPr>
          <w:rFonts w:cstheme="minorHAnsi"/>
          <w:sz w:val="24"/>
          <w:szCs w:val="24"/>
        </w:rPr>
        <w:t>. Program jest również odpowiedzią na zachodzące zmiany demograficzne, prowadzące do</w:t>
      </w:r>
      <w:r w:rsidR="00DC0165" w:rsidRPr="00B26902">
        <w:rPr>
          <w:rFonts w:cstheme="minorHAnsi"/>
          <w:sz w:val="24"/>
          <w:szCs w:val="24"/>
        </w:rPr>
        <w:t> </w:t>
      </w:r>
      <w:r w:rsidR="00F532E1" w:rsidRPr="00B26902">
        <w:rPr>
          <w:rFonts w:cstheme="minorHAnsi"/>
          <w:sz w:val="24"/>
          <w:szCs w:val="24"/>
        </w:rPr>
        <w:t>starzenia się społeczeństwa, czyli systematycznego zwiększania się udziału osób starszych w strukturze społecznej, zarówno Polski, jak i Białegostoku oraz rozwoju tzw. srebrnej gospodarki, tj. usług skierowanych do tej grupy wiekowej.</w:t>
      </w:r>
    </w:p>
    <w:p w14:paraId="19175028" w14:textId="5EC233AD" w:rsidR="002935EC" w:rsidRPr="00B26902" w:rsidRDefault="003A0216">
      <w:pPr>
        <w:rPr>
          <w:rFonts w:cstheme="minorHAnsi"/>
          <w:color w:val="5F497A" w:themeColor="accent4" w:themeShade="BF"/>
          <w:sz w:val="24"/>
          <w:szCs w:val="24"/>
        </w:rPr>
      </w:pPr>
      <w:r w:rsidRPr="00B26902">
        <w:rPr>
          <w:rFonts w:cstheme="minorHAnsi"/>
          <w:color w:val="5F497A" w:themeColor="accent4" w:themeShade="BF"/>
          <w:sz w:val="24"/>
          <w:szCs w:val="24"/>
        </w:rPr>
        <w:t>Klub</w:t>
      </w:r>
      <w:r w:rsidR="002935EC" w:rsidRPr="00B26902">
        <w:rPr>
          <w:rFonts w:cstheme="minorHAnsi"/>
          <w:color w:val="5F497A" w:themeColor="accent4" w:themeShade="BF"/>
          <w:sz w:val="24"/>
          <w:szCs w:val="24"/>
        </w:rPr>
        <w:t>y seniora</w:t>
      </w:r>
    </w:p>
    <w:p w14:paraId="568E7FA6" w14:textId="661FEBB6" w:rsidR="002935EC" w:rsidRPr="00B26902" w:rsidRDefault="002935EC">
      <w:pPr>
        <w:spacing w:after="0"/>
        <w:rPr>
          <w:rFonts w:cstheme="minorHAnsi"/>
          <w:sz w:val="24"/>
          <w:szCs w:val="24"/>
        </w:rPr>
      </w:pPr>
      <w:r w:rsidRPr="00B26902">
        <w:rPr>
          <w:rFonts w:cstheme="minorHAnsi"/>
          <w:sz w:val="24"/>
          <w:szCs w:val="24"/>
        </w:rPr>
        <w:t>N</w:t>
      </w:r>
      <w:r w:rsidR="00AB2BA0" w:rsidRPr="00B26902">
        <w:rPr>
          <w:rFonts w:cstheme="minorHAnsi"/>
          <w:sz w:val="24"/>
          <w:szCs w:val="24"/>
        </w:rPr>
        <w:t>a</w:t>
      </w:r>
      <w:r w:rsidRPr="00B26902">
        <w:rPr>
          <w:rFonts w:cstheme="minorHAnsi"/>
          <w:sz w:val="24"/>
          <w:szCs w:val="24"/>
        </w:rPr>
        <w:t xml:space="preserve"> terenie Miasta Białegostoku</w:t>
      </w:r>
      <w:r w:rsidR="001003AD" w:rsidRPr="00B26902">
        <w:rPr>
          <w:rFonts w:cstheme="minorHAnsi"/>
          <w:sz w:val="24"/>
          <w:szCs w:val="24"/>
        </w:rPr>
        <w:t xml:space="preserve"> wg stanu na 31.12.2024 r.</w:t>
      </w:r>
      <w:r w:rsidRPr="00B26902">
        <w:rPr>
          <w:rFonts w:cstheme="minorHAnsi"/>
          <w:sz w:val="24"/>
          <w:szCs w:val="24"/>
        </w:rPr>
        <w:t xml:space="preserve"> dział</w:t>
      </w:r>
      <w:r w:rsidR="00AB2BA0" w:rsidRPr="00B26902">
        <w:rPr>
          <w:rFonts w:cstheme="minorHAnsi"/>
          <w:sz w:val="24"/>
          <w:szCs w:val="24"/>
        </w:rPr>
        <w:t>a</w:t>
      </w:r>
      <w:r w:rsidR="001003AD" w:rsidRPr="00B26902">
        <w:rPr>
          <w:rFonts w:cstheme="minorHAnsi"/>
          <w:sz w:val="24"/>
          <w:szCs w:val="24"/>
        </w:rPr>
        <w:t>ły</w:t>
      </w:r>
      <w:r w:rsidRPr="00B26902">
        <w:rPr>
          <w:rFonts w:cstheme="minorHAnsi"/>
          <w:sz w:val="24"/>
          <w:szCs w:val="24"/>
        </w:rPr>
        <w:t xml:space="preserve"> następujące Kluby Seniora:</w:t>
      </w:r>
    </w:p>
    <w:p w14:paraId="22129841" w14:textId="3D405D87" w:rsidR="001F63CD" w:rsidRPr="00B26902" w:rsidRDefault="00AB2BA0">
      <w:pPr>
        <w:pStyle w:val="Akapitzlist"/>
        <w:numPr>
          <w:ilvl w:val="0"/>
          <w:numId w:val="61"/>
        </w:numPr>
        <w:rPr>
          <w:rFonts w:cstheme="minorHAnsi"/>
          <w:sz w:val="24"/>
          <w:szCs w:val="24"/>
        </w:rPr>
      </w:pPr>
      <w:r w:rsidRPr="00B26902">
        <w:rPr>
          <w:rFonts w:cstheme="minorHAnsi"/>
          <w:sz w:val="24"/>
          <w:szCs w:val="24"/>
        </w:rPr>
        <w:t>Klub Seniora „Dobry czas” prowadzony przez Caritas Archidiecezji Białostockiej przy parafii</w:t>
      </w:r>
      <w:r w:rsidR="004D2BEC" w:rsidRPr="00B26902">
        <w:rPr>
          <w:rFonts w:cstheme="minorHAnsi"/>
          <w:sz w:val="24"/>
          <w:szCs w:val="24"/>
        </w:rPr>
        <w:t xml:space="preserve"> </w:t>
      </w:r>
      <w:r w:rsidRPr="00B26902">
        <w:rPr>
          <w:rFonts w:cstheme="minorHAnsi"/>
          <w:sz w:val="24"/>
          <w:szCs w:val="24"/>
        </w:rPr>
        <w:t>św. Kazimierza Królewicza w Białymstoku;</w:t>
      </w:r>
    </w:p>
    <w:p w14:paraId="7DB5DEB9" w14:textId="1FE12A7D" w:rsidR="001F63CD" w:rsidRPr="00B26902" w:rsidRDefault="00AB2BA0">
      <w:pPr>
        <w:pStyle w:val="Akapitzlist"/>
        <w:numPr>
          <w:ilvl w:val="0"/>
          <w:numId w:val="61"/>
        </w:numPr>
        <w:rPr>
          <w:rFonts w:cstheme="minorHAnsi"/>
          <w:sz w:val="24"/>
          <w:szCs w:val="24"/>
        </w:rPr>
      </w:pPr>
      <w:r w:rsidRPr="00B26902">
        <w:rPr>
          <w:rFonts w:cstheme="minorHAnsi"/>
          <w:sz w:val="24"/>
          <w:szCs w:val="24"/>
        </w:rPr>
        <w:t>Klub Seniora PCK w Białymstoku, prowadzony przez Polski Czerwony Krzyż</w:t>
      </w:r>
      <w:r w:rsidR="00C14665" w:rsidRPr="00B26902">
        <w:rPr>
          <w:rFonts w:cstheme="minorHAnsi"/>
          <w:sz w:val="24"/>
          <w:szCs w:val="24"/>
        </w:rPr>
        <w:t>; celem jest integracja, aktywizacja seniorów poprzez udział w wydarzeniach związanych z: kulturą, edukacją, aktywnością fizyczną, zdrowym stylem życia, organizacj</w:t>
      </w:r>
      <w:r w:rsidR="003529BF" w:rsidRPr="00B26902">
        <w:rPr>
          <w:rFonts w:cstheme="minorHAnsi"/>
          <w:sz w:val="24"/>
          <w:szCs w:val="24"/>
        </w:rPr>
        <w:t>ą</w:t>
      </w:r>
      <w:r w:rsidR="00C14665" w:rsidRPr="00B26902">
        <w:rPr>
          <w:rFonts w:cstheme="minorHAnsi"/>
          <w:sz w:val="24"/>
          <w:szCs w:val="24"/>
        </w:rPr>
        <w:t xml:space="preserve"> czasu wolnego oraz aktywizacją seniorów poprzez udział w zajęciach otwartych seniorów, którzy nie są członkami Klubu Seniora. Zadanie realizowane</w:t>
      </w:r>
      <w:r w:rsidR="002615AF" w:rsidRPr="00B26902">
        <w:rPr>
          <w:rFonts w:cstheme="minorHAnsi"/>
          <w:sz w:val="24"/>
          <w:szCs w:val="24"/>
        </w:rPr>
        <w:t xml:space="preserve"> jest</w:t>
      </w:r>
      <w:r w:rsidR="00C14665" w:rsidRPr="00B26902">
        <w:rPr>
          <w:rFonts w:cstheme="minorHAnsi"/>
          <w:sz w:val="24"/>
          <w:szCs w:val="24"/>
        </w:rPr>
        <w:t xml:space="preserve"> przy</w:t>
      </w:r>
      <w:r w:rsidR="004D2BEC" w:rsidRPr="00B26902">
        <w:rPr>
          <w:rFonts w:cstheme="minorHAnsi"/>
          <w:sz w:val="24"/>
          <w:szCs w:val="24"/>
        </w:rPr>
        <w:t xml:space="preserve"> </w:t>
      </w:r>
      <w:r w:rsidR="00C14665" w:rsidRPr="00B26902">
        <w:rPr>
          <w:rFonts w:cstheme="minorHAnsi"/>
          <w:sz w:val="24"/>
          <w:szCs w:val="24"/>
        </w:rPr>
        <w:t>ul. Warszawskiej 29 w Białymstoku</w:t>
      </w:r>
      <w:r w:rsidRPr="00B26902">
        <w:rPr>
          <w:rFonts w:cstheme="minorHAnsi"/>
          <w:sz w:val="24"/>
          <w:szCs w:val="24"/>
        </w:rPr>
        <w:t>;</w:t>
      </w:r>
    </w:p>
    <w:p w14:paraId="204481AA" w14:textId="4311251C" w:rsidR="001F63CD" w:rsidRPr="00B26902" w:rsidRDefault="00C14665">
      <w:pPr>
        <w:pStyle w:val="Akapitzlist"/>
        <w:numPr>
          <w:ilvl w:val="0"/>
          <w:numId w:val="61"/>
        </w:numPr>
        <w:rPr>
          <w:rFonts w:cstheme="minorHAnsi"/>
          <w:sz w:val="24"/>
          <w:szCs w:val="24"/>
        </w:rPr>
      </w:pPr>
      <w:r w:rsidRPr="00B26902">
        <w:rPr>
          <w:rFonts w:cstheme="minorHAnsi"/>
          <w:sz w:val="24"/>
          <w:szCs w:val="24"/>
        </w:rPr>
        <w:t xml:space="preserve">Klub Aktywnego Seniora prowadzony przez Polskie Stowarzyszenie Pedagogów i Animatorów </w:t>
      </w:r>
      <w:proofErr w:type="spellStart"/>
      <w:r w:rsidRPr="00B26902">
        <w:rPr>
          <w:rFonts w:cstheme="minorHAnsi"/>
          <w:sz w:val="24"/>
          <w:szCs w:val="24"/>
        </w:rPr>
        <w:t>Klanza</w:t>
      </w:r>
      <w:proofErr w:type="spellEnd"/>
      <w:r w:rsidRPr="00B26902">
        <w:rPr>
          <w:rFonts w:cstheme="minorHAnsi"/>
          <w:sz w:val="24"/>
          <w:szCs w:val="24"/>
        </w:rPr>
        <w:t xml:space="preserve"> Oddział Białostocki; działania skierowane do osób po 60</w:t>
      </w:r>
      <w:r w:rsidR="00BA31BB" w:rsidRPr="00B26902">
        <w:rPr>
          <w:rFonts w:cstheme="minorHAnsi"/>
          <w:sz w:val="24"/>
          <w:szCs w:val="24"/>
        </w:rPr>
        <w:t>.</w:t>
      </w:r>
      <w:r w:rsidRPr="00B26902">
        <w:rPr>
          <w:rFonts w:cstheme="minorHAnsi"/>
          <w:sz w:val="24"/>
          <w:szCs w:val="24"/>
        </w:rPr>
        <w:t xml:space="preserve"> roku służą zaspokajaniu potrzeb aktywizacji społecznej białostockich seniorów, poprzez edukację, rozwój zainteresowań, integrację wewnątrz</w:t>
      </w:r>
      <w:r w:rsidR="00935DD8" w:rsidRPr="00B26902">
        <w:rPr>
          <w:rFonts w:cstheme="minorHAnsi"/>
          <w:sz w:val="24"/>
          <w:szCs w:val="24"/>
        </w:rPr>
        <w:t xml:space="preserve"> </w:t>
      </w:r>
      <w:r w:rsidRPr="00B26902">
        <w:rPr>
          <w:rFonts w:cstheme="minorHAnsi"/>
          <w:sz w:val="24"/>
          <w:szCs w:val="24"/>
        </w:rPr>
        <w:t>i międzypokoleniową. Zadanie realizowane</w:t>
      </w:r>
      <w:r w:rsidR="002615AF" w:rsidRPr="00B26902">
        <w:rPr>
          <w:rFonts w:cstheme="minorHAnsi"/>
          <w:sz w:val="24"/>
          <w:szCs w:val="24"/>
        </w:rPr>
        <w:t xml:space="preserve"> jest</w:t>
      </w:r>
      <w:r w:rsidRPr="00B26902">
        <w:rPr>
          <w:rFonts w:cstheme="minorHAnsi"/>
          <w:sz w:val="24"/>
          <w:szCs w:val="24"/>
        </w:rPr>
        <w:t xml:space="preserve"> przy</w:t>
      </w:r>
      <w:r w:rsidR="00176C59" w:rsidRPr="00B26902">
        <w:rPr>
          <w:rFonts w:cstheme="minorHAnsi"/>
          <w:sz w:val="24"/>
          <w:szCs w:val="24"/>
        </w:rPr>
        <w:t xml:space="preserve"> </w:t>
      </w:r>
      <w:r w:rsidRPr="00B26902">
        <w:rPr>
          <w:rFonts w:cstheme="minorHAnsi"/>
          <w:sz w:val="24"/>
          <w:szCs w:val="24"/>
        </w:rPr>
        <w:t>ul. Wincentego Witosa 15 B lok. 12</w:t>
      </w:r>
      <w:r w:rsidR="00935DD8" w:rsidRPr="00B26902">
        <w:rPr>
          <w:rFonts w:cstheme="minorHAnsi"/>
          <w:sz w:val="24"/>
          <w:szCs w:val="24"/>
        </w:rPr>
        <w:t xml:space="preserve"> </w:t>
      </w:r>
      <w:r w:rsidRPr="00B26902">
        <w:rPr>
          <w:rFonts w:cstheme="minorHAnsi"/>
          <w:sz w:val="24"/>
          <w:szCs w:val="24"/>
        </w:rPr>
        <w:t>w Białymstoku;</w:t>
      </w:r>
    </w:p>
    <w:p w14:paraId="09157D85" w14:textId="77777777" w:rsidR="00CD4448" w:rsidRPr="00B26902" w:rsidRDefault="00AB2BA0" w:rsidP="00B26902">
      <w:pPr>
        <w:pStyle w:val="Akapitzlist"/>
        <w:numPr>
          <w:ilvl w:val="0"/>
          <w:numId w:val="61"/>
        </w:numPr>
        <w:rPr>
          <w:rFonts w:cstheme="minorHAnsi"/>
          <w:color w:val="000000" w:themeColor="text1"/>
          <w:sz w:val="24"/>
          <w:szCs w:val="24"/>
        </w:rPr>
      </w:pPr>
      <w:r w:rsidRPr="00B26902">
        <w:rPr>
          <w:rFonts w:cstheme="minorHAnsi"/>
          <w:sz w:val="24"/>
          <w:szCs w:val="24"/>
        </w:rPr>
        <w:t xml:space="preserve">Klub </w:t>
      </w:r>
      <w:r w:rsidR="003A0216" w:rsidRPr="00B26902">
        <w:rPr>
          <w:rFonts w:cstheme="minorHAnsi"/>
          <w:sz w:val="24"/>
          <w:szCs w:val="24"/>
        </w:rPr>
        <w:t>„SENIOR+”</w:t>
      </w:r>
      <w:r w:rsidR="00C14665" w:rsidRPr="00B26902">
        <w:rPr>
          <w:rFonts w:cstheme="minorHAnsi"/>
          <w:sz w:val="24"/>
          <w:szCs w:val="24"/>
        </w:rPr>
        <w:t xml:space="preserve"> prowadzony przez Miejski Ośrodek Pomocy Rodzinie jest ośrodkiem wsparcia</w:t>
      </w:r>
      <w:r w:rsidR="004D2BEC" w:rsidRPr="00B26902">
        <w:rPr>
          <w:rFonts w:cstheme="minorHAnsi"/>
          <w:sz w:val="24"/>
          <w:szCs w:val="24"/>
        </w:rPr>
        <w:t xml:space="preserve"> </w:t>
      </w:r>
      <w:r w:rsidR="00C14665" w:rsidRPr="00B26902">
        <w:rPr>
          <w:rFonts w:cstheme="minorHAnsi"/>
          <w:sz w:val="24"/>
          <w:szCs w:val="24"/>
        </w:rPr>
        <w:t>w formie klubu samopomocy przeznaczonym dla mieszkańców Białegostoku w wieku 60 lat i więcej, nieaktywnych zawodowo, zagrożonych wykluczeniem społecznym, w dużej mierze ze względu na wiek.</w:t>
      </w:r>
      <w:r w:rsidR="00176C59" w:rsidRPr="00B26902">
        <w:rPr>
          <w:rFonts w:cstheme="minorHAnsi"/>
          <w:sz w:val="24"/>
          <w:szCs w:val="24"/>
        </w:rPr>
        <w:t xml:space="preserve"> Klub realizuje następujące cele: zawieranie nowych znajomości i utrzymywanie więzi wśród uczestników Klubu, integracja międzypokoleniowa i aktywizacja seniorów z różnych środowisk; wypełnianie czasu wolnego osobom starszym, w sposób będący swoistą profilaktyką przeciw marginalizacji i wykluczeniu społecznemu; propagowanie kultury i sztuki; upowszechnianie zdrowego trybu życia – ochrona i promocja zdrowia; upowszechnianie kultury fizycznej i sportu; propagowanie różnych form </w:t>
      </w:r>
      <w:r w:rsidR="00176C59" w:rsidRPr="00B26902">
        <w:rPr>
          <w:rFonts w:cstheme="minorHAnsi"/>
          <w:sz w:val="24"/>
          <w:szCs w:val="24"/>
        </w:rPr>
        <w:lastRenderedPageBreak/>
        <w:t>działalności twórczej seniorów; wspieranie inicjatyw umożliwiających aktywny udział seniorów. Klub realizuje następujące zadania: organizowanie dla uczestników Klubu atrakcyjnych form spędzania czasu wolnego, zajęć rozwijających zdolności i pasje; organizowanie zajęć w ramach terapii zajęciowej, m.in. z elementami rękodzielnictwa, muzykoterapii, ćwiczeń pamięci oraz</w:t>
      </w:r>
      <w:r w:rsidR="003A681D" w:rsidRPr="00B26902">
        <w:rPr>
          <w:rFonts w:cstheme="minorHAnsi"/>
          <w:sz w:val="24"/>
          <w:szCs w:val="24"/>
        </w:rPr>
        <w:t> </w:t>
      </w:r>
      <w:r w:rsidR="00176C59" w:rsidRPr="00B26902">
        <w:rPr>
          <w:rFonts w:cstheme="minorHAnsi"/>
          <w:sz w:val="24"/>
          <w:szCs w:val="24"/>
        </w:rPr>
        <w:t>aktywności fizycznej dostosowanych do potrzeb i możliwości uczestników; organizowanie wyjść</w:t>
      </w:r>
      <w:r w:rsidR="004D2BEC" w:rsidRPr="00B26902">
        <w:rPr>
          <w:rFonts w:cstheme="minorHAnsi"/>
          <w:sz w:val="24"/>
          <w:szCs w:val="24"/>
        </w:rPr>
        <w:t xml:space="preserve"> </w:t>
      </w:r>
      <w:r w:rsidR="00176C59" w:rsidRPr="00B26902">
        <w:rPr>
          <w:rFonts w:cstheme="minorHAnsi"/>
          <w:sz w:val="24"/>
          <w:szCs w:val="24"/>
        </w:rPr>
        <w:t>m.in. do kina, teatru, innych instytucji kultury, imprez okolicznościowych; organizowanie spotkań</w:t>
      </w:r>
      <w:r w:rsidR="004D2BEC" w:rsidRPr="00B26902">
        <w:rPr>
          <w:rFonts w:cstheme="minorHAnsi"/>
          <w:sz w:val="24"/>
          <w:szCs w:val="24"/>
        </w:rPr>
        <w:t xml:space="preserve"> </w:t>
      </w:r>
      <w:r w:rsidR="00176C59" w:rsidRPr="00B26902">
        <w:rPr>
          <w:rFonts w:cstheme="minorHAnsi"/>
          <w:sz w:val="24"/>
          <w:szCs w:val="24"/>
        </w:rPr>
        <w:t xml:space="preserve">z przedstawicielami m.in. służby zdrowia, policji; organizowanie spotkań i pogadanek tematycznych i wycieczek krajoznawczych; współpraca z innymi ośrodkami wsparcia, instytucjami i podmiotami działającymi na rzecz seniorów. </w:t>
      </w:r>
      <w:r w:rsidR="006F41C1" w:rsidRPr="00B26902">
        <w:rPr>
          <w:rFonts w:cstheme="minorHAnsi"/>
          <w:sz w:val="24"/>
          <w:szCs w:val="24"/>
        </w:rPr>
        <w:t xml:space="preserve">Zadanie realizowane </w:t>
      </w:r>
      <w:r w:rsidR="00881146" w:rsidRPr="00B26902">
        <w:rPr>
          <w:rFonts w:cstheme="minorHAnsi"/>
          <w:sz w:val="24"/>
          <w:szCs w:val="24"/>
        </w:rPr>
        <w:t>jest</w:t>
      </w:r>
      <w:r w:rsidR="002615AF" w:rsidRPr="00B26902">
        <w:rPr>
          <w:rFonts w:cstheme="minorHAnsi"/>
          <w:sz w:val="24"/>
          <w:szCs w:val="24"/>
        </w:rPr>
        <w:t xml:space="preserve"> </w:t>
      </w:r>
      <w:r w:rsidR="006F41C1" w:rsidRPr="00B26902">
        <w:rPr>
          <w:rFonts w:cstheme="minorHAnsi"/>
          <w:sz w:val="24"/>
          <w:szCs w:val="24"/>
        </w:rPr>
        <w:t>przy ul. Białej 13/33 w Białymstoku.</w:t>
      </w:r>
    </w:p>
    <w:p w14:paraId="3C37679D" w14:textId="77777777" w:rsidR="00E52BC3" w:rsidRDefault="00291F8D" w:rsidP="00E52BC3">
      <w:pPr>
        <w:rPr>
          <w:rFonts w:cstheme="minorHAnsi"/>
          <w:color w:val="5F497A" w:themeColor="accent4" w:themeShade="BF"/>
          <w:sz w:val="24"/>
          <w:szCs w:val="24"/>
        </w:rPr>
      </w:pPr>
      <w:r w:rsidRPr="00B26902">
        <w:rPr>
          <w:rFonts w:cstheme="minorHAnsi"/>
          <w:color w:val="5F497A" w:themeColor="accent4" w:themeShade="BF"/>
          <w:sz w:val="24"/>
          <w:szCs w:val="24"/>
        </w:rPr>
        <w:t>Karta Aktywnego Seniora</w:t>
      </w:r>
    </w:p>
    <w:p w14:paraId="13FCF848" w14:textId="34E12439" w:rsidR="00E82BDC" w:rsidRPr="00B26902" w:rsidRDefault="00E82BDC" w:rsidP="00B26902">
      <w:pPr>
        <w:spacing w:after="0"/>
        <w:rPr>
          <w:rFonts w:cstheme="minorHAnsi"/>
          <w:sz w:val="24"/>
          <w:szCs w:val="24"/>
        </w:rPr>
      </w:pPr>
      <w:r w:rsidRPr="00B26902">
        <w:rPr>
          <w:rFonts w:cstheme="minorHAnsi"/>
          <w:sz w:val="24"/>
          <w:szCs w:val="24"/>
        </w:rPr>
        <w:t>Program ma na celu aktywizację Seniorów przez zwiększenie ich uczestnictwa w życiu społecznym.</w:t>
      </w:r>
      <w:r w:rsidR="00935DD8" w:rsidRPr="00B26902">
        <w:rPr>
          <w:rFonts w:cstheme="minorHAnsi"/>
          <w:sz w:val="24"/>
          <w:szCs w:val="24"/>
        </w:rPr>
        <w:t xml:space="preserve"> </w:t>
      </w:r>
      <w:r w:rsidRPr="00B26902">
        <w:rPr>
          <w:rFonts w:cstheme="minorHAnsi"/>
          <w:sz w:val="24"/>
          <w:szCs w:val="24"/>
        </w:rPr>
        <w:t>Aby przystąpić do Programu należy być mieszkańcem Białegostoku oraz mieć ukończone 60 lat. Ideą</w:t>
      </w:r>
      <w:r w:rsidR="003A681D" w:rsidRPr="00B26902">
        <w:rPr>
          <w:rFonts w:cstheme="minorHAnsi"/>
          <w:sz w:val="24"/>
          <w:szCs w:val="24"/>
        </w:rPr>
        <w:t> </w:t>
      </w:r>
      <w:r w:rsidRPr="00B26902">
        <w:rPr>
          <w:rFonts w:cstheme="minorHAnsi"/>
          <w:sz w:val="24"/>
          <w:szCs w:val="24"/>
        </w:rPr>
        <w:t>Programu jest szereg ulg, preferencji i świadczeń skierowanych do białostockich seniorów. Działania prowadzone</w:t>
      </w:r>
      <w:r w:rsidR="008A59B2" w:rsidRPr="00B26902">
        <w:rPr>
          <w:rFonts w:cstheme="minorHAnsi"/>
          <w:sz w:val="24"/>
          <w:szCs w:val="24"/>
        </w:rPr>
        <w:t xml:space="preserve"> </w:t>
      </w:r>
      <w:r w:rsidRPr="00B26902">
        <w:rPr>
          <w:rFonts w:cstheme="minorHAnsi"/>
          <w:sz w:val="24"/>
          <w:szCs w:val="24"/>
        </w:rPr>
        <w:t>w ramach programu mają na celu</w:t>
      </w:r>
      <w:r w:rsidR="000A7622" w:rsidRPr="00B26902">
        <w:rPr>
          <w:rFonts w:cstheme="minorHAnsi"/>
          <w:sz w:val="24"/>
          <w:szCs w:val="24"/>
        </w:rPr>
        <w:t xml:space="preserve"> m.in.</w:t>
      </w:r>
      <w:r w:rsidRPr="00B26902">
        <w:rPr>
          <w:rFonts w:cstheme="minorHAnsi"/>
          <w:sz w:val="24"/>
          <w:szCs w:val="24"/>
        </w:rPr>
        <w:t>:</w:t>
      </w:r>
      <w:r w:rsidR="000A7622" w:rsidRPr="00B26902">
        <w:rPr>
          <w:rFonts w:cstheme="minorHAnsi"/>
          <w:sz w:val="24"/>
          <w:szCs w:val="24"/>
        </w:rPr>
        <w:t xml:space="preserve"> </w:t>
      </w:r>
      <w:r w:rsidRPr="00B26902">
        <w:rPr>
          <w:rFonts w:cstheme="minorHAnsi"/>
          <w:sz w:val="24"/>
          <w:szCs w:val="24"/>
        </w:rPr>
        <w:t>ułatwienie dostępu do badań profilaktycznych;</w:t>
      </w:r>
      <w:r w:rsidR="000A7622" w:rsidRPr="00B26902">
        <w:rPr>
          <w:rFonts w:cstheme="minorHAnsi"/>
          <w:sz w:val="24"/>
          <w:szCs w:val="24"/>
        </w:rPr>
        <w:t xml:space="preserve"> </w:t>
      </w:r>
      <w:r w:rsidRPr="00B26902">
        <w:rPr>
          <w:rFonts w:cstheme="minorHAnsi"/>
          <w:sz w:val="24"/>
          <w:szCs w:val="24"/>
        </w:rPr>
        <w:t>propagowanie prozdrowotnego stylu życi</w:t>
      </w:r>
      <w:r w:rsidR="001044C4" w:rsidRPr="00B26902">
        <w:rPr>
          <w:rFonts w:cstheme="minorHAnsi"/>
          <w:sz w:val="24"/>
          <w:szCs w:val="24"/>
        </w:rPr>
        <w:t>a</w:t>
      </w:r>
      <w:r w:rsidRPr="00B26902">
        <w:rPr>
          <w:rFonts w:cstheme="minorHAnsi"/>
          <w:sz w:val="24"/>
          <w:szCs w:val="24"/>
        </w:rPr>
        <w:t>;</w:t>
      </w:r>
      <w:r w:rsidR="000A7622" w:rsidRPr="00B26902">
        <w:rPr>
          <w:rFonts w:cstheme="minorHAnsi"/>
          <w:sz w:val="24"/>
          <w:szCs w:val="24"/>
        </w:rPr>
        <w:t xml:space="preserve"> </w:t>
      </w:r>
      <w:r w:rsidRPr="00B26902">
        <w:rPr>
          <w:rFonts w:cstheme="minorHAnsi"/>
          <w:sz w:val="24"/>
          <w:szCs w:val="24"/>
        </w:rPr>
        <w:t>aktywizację społeczną Seniorów;</w:t>
      </w:r>
      <w:r w:rsidR="000A7622" w:rsidRPr="00B26902">
        <w:rPr>
          <w:rFonts w:cstheme="minorHAnsi"/>
          <w:sz w:val="24"/>
          <w:szCs w:val="24"/>
        </w:rPr>
        <w:t xml:space="preserve"> </w:t>
      </w:r>
      <w:r w:rsidRPr="00B26902">
        <w:rPr>
          <w:rFonts w:cstheme="minorHAnsi"/>
          <w:sz w:val="24"/>
          <w:szCs w:val="24"/>
        </w:rPr>
        <w:t>przeciwdziałanie wykluczeniu społecznemu Seniorów;</w:t>
      </w:r>
      <w:r w:rsidR="000A7622" w:rsidRPr="00B26902">
        <w:rPr>
          <w:rFonts w:cstheme="minorHAnsi"/>
          <w:sz w:val="24"/>
          <w:szCs w:val="24"/>
        </w:rPr>
        <w:t xml:space="preserve"> </w:t>
      </w:r>
      <w:r w:rsidRPr="00B26902">
        <w:rPr>
          <w:rFonts w:cstheme="minorHAnsi"/>
          <w:sz w:val="24"/>
          <w:szCs w:val="24"/>
        </w:rPr>
        <w:t>kształtowanie pozytywnego wizerunku Seniorów;</w:t>
      </w:r>
      <w:r w:rsidR="000A7622" w:rsidRPr="00B26902">
        <w:rPr>
          <w:rFonts w:cstheme="minorHAnsi"/>
          <w:sz w:val="24"/>
          <w:szCs w:val="24"/>
        </w:rPr>
        <w:t xml:space="preserve"> </w:t>
      </w:r>
      <w:r w:rsidRPr="00B26902">
        <w:rPr>
          <w:rFonts w:cstheme="minorHAnsi"/>
          <w:sz w:val="24"/>
          <w:szCs w:val="24"/>
        </w:rPr>
        <w:t>zachęcanie do uczestnictwa</w:t>
      </w:r>
      <w:r w:rsidR="00935DD8" w:rsidRPr="00B26902">
        <w:rPr>
          <w:rFonts w:cstheme="minorHAnsi"/>
          <w:sz w:val="24"/>
          <w:szCs w:val="24"/>
        </w:rPr>
        <w:t xml:space="preserve"> </w:t>
      </w:r>
      <w:r w:rsidRPr="00B26902">
        <w:rPr>
          <w:rFonts w:cstheme="minorHAnsi"/>
          <w:sz w:val="24"/>
          <w:szCs w:val="24"/>
        </w:rPr>
        <w:t>w wydarzeniach edukacyjnych, kulturalnych i sportowych;</w:t>
      </w:r>
      <w:r w:rsidR="000A7622" w:rsidRPr="00B26902">
        <w:rPr>
          <w:rFonts w:cstheme="minorHAnsi"/>
          <w:sz w:val="24"/>
          <w:szCs w:val="24"/>
        </w:rPr>
        <w:t xml:space="preserve"> </w:t>
      </w:r>
      <w:r w:rsidRPr="00B26902">
        <w:rPr>
          <w:rFonts w:cstheme="minorHAnsi"/>
          <w:sz w:val="24"/>
          <w:szCs w:val="24"/>
        </w:rPr>
        <w:t>poprawę stanu zdrowia i związanej z nim jakości życia Seniorów.</w:t>
      </w:r>
      <w:r w:rsidR="00A95289" w:rsidRPr="00B26902">
        <w:rPr>
          <w:rFonts w:cstheme="minorHAnsi"/>
          <w:sz w:val="24"/>
          <w:szCs w:val="24"/>
        </w:rPr>
        <w:t xml:space="preserve"> Według stanu na 31.12.2024 r. wydanych zostało 2 016 kart.</w:t>
      </w:r>
    </w:p>
    <w:p w14:paraId="5B329B46" w14:textId="1CDFCAD3" w:rsidR="00273D5B" w:rsidRPr="00B26902" w:rsidRDefault="00273D5B">
      <w:pPr>
        <w:spacing w:before="100" w:beforeAutospacing="1"/>
        <w:rPr>
          <w:rFonts w:cstheme="minorHAnsi"/>
          <w:color w:val="5F497A" w:themeColor="accent4" w:themeShade="BF"/>
          <w:sz w:val="24"/>
          <w:szCs w:val="24"/>
        </w:rPr>
      </w:pPr>
      <w:r w:rsidRPr="00B26902">
        <w:rPr>
          <w:rFonts w:cstheme="minorHAnsi"/>
          <w:color w:val="5F497A" w:themeColor="accent4" w:themeShade="BF"/>
          <w:sz w:val="24"/>
          <w:szCs w:val="24"/>
        </w:rPr>
        <w:t>Uniwersytet Zdrowego Seniora</w:t>
      </w:r>
    </w:p>
    <w:p w14:paraId="0559A017" w14:textId="6E704B3F" w:rsidR="000C614C" w:rsidRPr="00B26902" w:rsidRDefault="00273D5B">
      <w:pPr>
        <w:spacing w:before="100" w:beforeAutospacing="1"/>
        <w:rPr>
          <w:rFonts w:cstheme="minorHAnsi"/>
          <w:sz w:val="24"/>
          <w:szCs w:val="24"/>
        </w:rPr>
      </w:pPr>
      <w:r w:rsidRPr="00B26902">
        <w:rPr>
          <w:rFonts w:cstheme="minorHAnsi"/>
          <w:color w:val="000000" w:themeColor="text1"/>
          <w:sz w:val="24"/>
          <w:szCs w:val="24"/>
        </w:rPr>
        <w:t>Uniwersytet Zdrowego Seniora i Uniwersytet Psychogeriatrii to wspólna inicjatywa Departamentu Spraw Społecznych oraz Uniwersytetu Medycznego w Białymstoku Wydziału Nauk o Zdrowiu, skierowana do</w:t>
      </w:r>
      <w:r w:rsidR="003A681D" w:rsidRPr="00B26902">
        <w:rPr>
          <w:rFonts w:cstheme="minorHAnsi"/>
          <w:color w:val="000000" w:themeColor="text1"/>
          <w:sz w:val="24"/>
          <w:szCs w:val="24"/>
        </w:rPr>
        <w:t> </w:t>
      </w:r>
      <w:r w:rsidRPr="00B26902">
        <w:rPr>
          <w:rFonts w:cstheme="minorHAnsi"/>
          <w:color w:val="000000" w:themeColor="text1"/>
          <w:sz w:val="24"/>
          <w:szCs w:val="24"/>
        </w:rPr>
        <w:t xml:space="preserve">osób po 60. roku życia. Celem działań jest propagowanie zdrowego stylu życia i postaw prozdrowotnych, poszerzanie wiedzy w </w:t>
      </w:r>
      <w:r w:rsidR="00BA31BB" w:rsidRPr="00B26902">
        <w:rPr>
          <w:rFonts w:cstheme="minorHAnsi"/>
          <w:color w:val="000000" w:themeColor="text1"/>
          <w:sz w:val="24"/>
          <w:szCs w:val="24"/>
        </w:rPr>
        <w:t>zakresie</w:t>
      </w:r>
      <w:r w:rsidRPr="00B26902">
        <w:rPr>
          <w:rFonts w:cstheme="minorHAnsi"/>
          <w:color w:val="000000" w:themeColor="text1"/>
          <w:sz w:val="24"/>
          <w:szCs w:val="24"/>
        </w:rPr>
        <w:t xml:space="preserve">: opieki </w:t>
      </w:r>
      <w:r w:rsidRPr="00B26902">
        <w:rPr>
          <w:rFonts w:cstheme="minorHAnsi"/>
          <w:color w:val="000000" w:themeColor="text1"/>
          <w:sz w:val="24"/>
          <w:szCs w:val="24"/>
          <w:bdr w:val="none" w:sz="0" w:space="0" w:color="auto" w:frame="1"/>
        </w:rPr>
        <w:t>medycznej</w:t>
      </w:r>
      <w:r w:rsidRPr="00B26902">
        <w:rPr>
          <w:rFonts w:cstheme="minorHAnsi"/>
          <w:color w:val="000000" w:themeColor="text1"/>
          <w:sz w:val="24"/>
          <w:szCs w:val="24"/>
        </w:rPr>
        <w:t xml:space="preserve"> poprawiającej jakość życia </w:t>
      </w:r>
      <w:r w:rsidRPr="00B26902">
        <w:rPr>
          <w:rFonts w:cstheme="minorHAnsi"/>
          <w:color w:val="000000" w:themeColor="text1"/>
          <w:sz w:val="24"/>
          <w:szCs w:val="24"/>
          <w:bdr w:val="none" w:sz="0" w:space="0" w:color="auto" w:frame="1"/>
        </w:rPr>
        <w:t>ludzi w podeszłym wieku;</w:t>
      </w:r>
      <w:r w:rsidRPr="00B26902">
        <w:rPr>
          <w:rFonts w:cstheme="minorHAnsi"/>
          <w:color w:val="000000" w:themeColor="text1"/>
          <w:sz w:val="24"/>
          <w:szCs w:val="24"/>
        </w:rPr>
        <w:t xml:space="preserve"> </w:t>
      </w:r>
      <w:r w:rsidRPr="00B26902">
        <w:rPr>
          <w:rFonts w:cstheme="minorHAnsi"/>
          <w:color w:val="000000" w:themeColor="text1"/>
          <w:sz w:val="24"/>
          <w:szCs w:val="24"/>
          <w:shd w:val="clear" w:color="auto" w:fill="FFFFFF"/>
        </w:rPr>
        <w:t>wykorzystania nowoczesnych metod diagnostyki i leczenia;</w:t>
      </w:r>
      <w:r w:rsidRPr="00B26902">
        <w:rPr>
          <w:rFonts w:cstheme="minorHAnsi"/>
          <w:color w:val="000000" w:themeColor="text1"/>
          <w:sz w:val="24"/>
          <w:szCs w:val="24"/>
        </w:rPr>
        <w:t xml:space="preserve"> stosowania leków i suplementów diety oraz</w:t>
      </w:r>
      <w:r w:rsidR="003A681D" w:rsidRPr="00B26902">
        <w:rPr>
          <w:rFonts w:cstheme="minorHAnsi"/>
          <w:color w:val="000000" w:themeColor="text1"/>
          <w:sz w:val="24"/>
          <w:szCs w:val="24"/>
        </w:rPr>
        <w:t> </w:t>
      </w:r>
      <w:r w:rsidRPr="00B26902">
        <w:rPr>
          <w:rFonts w:cstheme="minorHAnsi"/>
          <w:color w:val="000000" w:themeColor="text1"/>
          <w:sz w:val="24"/>
          <w:szCs w:val="24"/>
        </w:rPr>
        <w:t>farmakoekonomii w chorobach u ludzi w podeszłym wieku; przeciwdziałanie samotności i aktywizacja społeczna osób starszych.</w:t>
      </w:r>
      <w:r w:rsidR="00F128B1" w:rsidRPr="00B26902">
        <w:rPr>
          <w:rFonts w:cstheme="minorHAnsi"/>
          <w:color w:val="000000" w:themeColor="text1"/>
          <w:sz w:val="24"/>
          <w:szCs w:val="24"/>
        </w:rPr>
        <w:t xml:space="preserve"> </w:t>
      </w:r>
      <w:r w:rsidR="00DB2066" w:rsidRPr="00B26902">
        <w:rPr>
          <w:rFonts w:cstheme="minorHAnsi"/>
          <w:color w:val="000000" w:themeColor="text1"/>
          <w:sz w:val="24"/>
          <w:szCs w:val="24"/>
        </w:rPr>
        <w:t xml:space="preserve">Seniorzy biorą udział w wykładach specjalistów z różnych dziedzin nauk medycznych, zajęciach praktycznych z podstaw informatyki i obsługi Internetu, ćwiczeniach w pracowniach umiejętności i pracowniach specjalistycznych, zajęciach aktywizujących ruchowo oraz </w:t>
      </w:r>
      <w:r w:rsidR="00B11744" w:rsidRPr="00B26902">
        <w:rPr>
          <w:rFonts w:cstheme="minorHAnsi"/>
          <w:color w:val="000000" w:themeColor="text1"/>
          <w:sz w:val="24"/>
          <w:szCs w:val="24"/>
        </w:rPr>
        <w:t xml:space="preserve">akcjach </w:t>
      </w:r>
      <w:r w:rsidR="00DB2066" w:rsidRPr="00B26902">
        <w:rPr>
          <w:rFonts w:cstheme="minorHAnsi"/>
          <w:color w:val="000000" w:themeColor="text1"/>
          <w:sz w:val="24"/>
          <w:szCs w:val="24"/>
        </w:rPr>
        <w:t>promujących zdrowy styl życia.</w:t>
      </w:r>
      <w:r w:rsidR="000C614C" w:rsidRPr="00B26902">
        <w:rPr>
          <w:rFonts w:cstheme="minorHAnsi"/>
          <w:sz w:val="24"/>
          <w:szCs w:val="24"/>
        </w:rPr>
        <w:br w:type="page"/>
      </w:r>
    </w:p>
    <w:p w14:paraId="62755FD6" w14:textId="3BDD2703" w:rsidR="006644F9" w:rsidRPr="00B26902" w:rsidRDefault="00FB1B4F" w:rsidP="005A189A">
      <w:pPr>
        <w:pStyle w:val="Nagwek2"/>
      </w:pPr>
      <w:bookmarkStart w:id="108" w:name="_Toc228345805"/>
      <w:r w:rsidRPr="00B26902">
        <w:lastRenderedPageBreak/>
        <w:t>6</w:t>
      </w:r>
      <w:r w:rsidR="006644F9" w:rsidRPr="00B26902">
        <w:t>.</w:t>
      </w:r>
      <w:r w:rsidR="00481844" w:rsidRPr="00B26902">
        <w:tab/>
      </w:r>
      <w:r w:rsidR="006644F9" w:rsidRPr="00B26902">
        <w:t>Kapitał społeczny</w:t>
      </w:r>
      <w:bookmarkEnd w:id="108"/>
    </w:p>
    <w:p w14:paraId="4BEA8BE1" w14:textId="4980DA6F" w:rsidR="006644F9" w:rsidRPr="00FE5307" w:rsidRDefault="00FB1B4F" w:rsidP="000522FF">
      <w:pPr>
        <w:pStyle w:val="Nagwek3"/>
      </w:pPr>
      <w:bookmarkStart w:id="109" w:name="_Toc228345806"/>
      <w:r w:rsidRPr="0093749E">
        <w:t>6.1</w:t>
      </w:r>
      <w:r w:rsidR="006644F9" w:rsidRPr="00FE5307">
        <w:tab/>
        <w:t>Aktywność obywatelska</w:t>
      </w:r>
      <w:bookmarkEnd w:id="109"/>
    </w:p>
    <w:p w14:paraId="6B9FFB8B" w14:textId="77777777" w:rsidR="004740C1" w:rsidRPr="00B26902" w:rsidRDefault="004740C1">
      <w:pPr>
        <w:rPr>
          <w:rFonts w:eastAsia="Calibri" w:cstheme="minorHAnsi"/>
          <w:sz w:val="24"/>
          <w:szCs w:val="24"/>
        </w:rPr>
      </w:pPr>
      <w:r w:rsidRPr="00B26902">
        <w:rPr>
          <w:rFonts w:eastAsia="Calibri" w:cstheme="minorHAnsi"/>
          <w:color w:val="5F497A"/>
          <w:sz w:val="24"/>
          <w:szCs w:val="24"/>
        </w:rPr>
        <w:t>Partycypacja społeczna mieszkańców</w:t>
      </w:r>
    </w:p>
    <w:p w14:paraId="7381FE3A" w14:textId="77777777" w:rsidR="004740C1" w:rsidRPr="00B26902" w:rsidRDefault="004740C1">
      <w:pPr>
        <w:rPr>
          <w:rFonts w:eastAsia="Calibri" w:cstheme="minorHAnsi"/>
          <w:sz w:val="24"/>
          <w:szCs w:val="24"/>
        </w:rPr>
      </w:pPr>
      <w:r w:rsidRPr="00B26902">
        <w:rPr>
          <w:rFonts w:eastAsia="Calibri" w:cstheme="minorHAnsi"/>
          <w:sz w:val="24"/>
          <w:szCs w:val="24"/>
        </w:rPr>
        <w:t>W końcu 2024 r. w Mieście Białystok do rejestru REGON wpisanych było 1 572 fundacji, stowarzyszeń i organizacji społecznych. Ich liczba w porównaniu ze stanem w końcu 2020 r. wzrosła o 182, tj. o 13,1%. Liczba fundacji, stowarzyszeń i organizacji społecznych w przeliczeniu na 10 tys. ludności Białegostoku systematycznie wzrasta od 2020 r., kształtując się na poziomie 47 w 2020 r. i 54 w 2024 r.</w:t>
      </w:r>
    </w:p>
    <w:p w14:paraId="22834BCC" w14:textId="16352DDB" w:rsidR="006644F9" w:rsidRPr="000522FF" w:rsidRDefault="006644F9" w:rsidP="001C0226">
      <w:pPr>
        <w:pStyle w:val="Legenda"/>
      </w:pPr>
      <w:bookmarkStart w:id="110" w:name="_Toc228271576"/>
      <w:r w:rsidRPr="000522FF">
        <w:t xml:space="preserve">Wykres </w:t>
      </w:r>
      <w:r w:rsidRPr="000522FF">
        <w:rPr>
          <w:noProof/>
        </w:rPr>
        <w:fldChar w:fldCharType="begin"/>
      </w:r>
      <w:r w:rsidRPr="000522FF">
        <w:rPr>
          <w:noProof/>
        </w:rPr>
        <w:instrText xml:space="preserve"> SEQ Wykres \* ARABIC </w:instrText>
      </w:r>
      <w:r w:rsidRPr="000522FF">
        <w:rPr>
          <w:noProof/>
        </w:rPr>
        <w:fldChar w:fldCharType="separate"/>
      </w:r>
      <w:r w:rsidR="00F76DBD" w:rsidRPr="000522FF">
        <w:rPr>
          <w:noProof/>
        </w:rPr>
        <w:t>12</w:t>
      </w:r>
      <w:r w:rsidRPr="000522FF">
        <w:rPr>
          <w:noProof/>
        </w:rPr>
        <w:fldChar w:fldCharType="end"/>
      </w:r>
      <w:r w:rsidRPr="000522FF">
        <w:t>. Liczba fundacji, stowarzyszeń i organizacji społecznych wpisanych do rejestru REGON na 10 tys.</w:t>
      </w:r>
      <w:r w:rsidR="00935DD8" w:rsidRPr="000522FF">
        <w:t xml:space="preserve"> </w:t>
      </w:r>
      <w:r w:rsidRPr="000522FF">
        <w:t>ludności. Stan w dniu 31 grudnia</w:t>
      </w:r>
      <w:bookmarkEnd w:id="110"/>
    </w:p>
    <w:p w14:paraId="21FF887C" w14:textId="297FC07E" w:rsidR="006644F9" w:rsidRPr="00B26902" w:rsidRDefault="004740C1" w:rsidP="00C56442">
      <w:pPr>
        <w:rPr>
          <w:rFonts w:cstheme="minorHAnsi"/>
          <w:sz w:val="24"/>
          <w:szCs w:val="24"/>
        </w:rPr>
      </w:pPr>
      <w:r w:rsidRPr="00B26902">
        <w:rPr>
          <w:rFonts w:cstheme="minorHAnsi"/>
          <w:noProof/>
          <w:sz w:val="24"/>
          <w:szCs w:val="24"/>
          <w:lang w:eastAsia="pl-PL"/>
        </w:rPr>
        <w:drawing>
          <wp:inline distT="0" distB="0" distL="0" distR="0" wp14:anchorId="250866A2" wp14:editId="532B91A8">
            <wp:extent cx="5732891" cy="2519680"/>
            <wp:effectExtent l="0" t="0" r="1270" b="0"/>
            <wp:docPr id="54" name="Wykres 54" descr="Liczba zarejestrowanych fundacji w REGON w latach 2020-2024. Tendencja wzrostowa, w 2020 r. 47, w 2024 r. 54.">
              <a:extLst xmlns:a="http://schemas.openxmlformats.org/drawingml/2006/main">
                <a:ext uri="{FF2B5EF4-FFF2-40B4-BE49-F238E27FC236}">
                  <a16:creationId xmlns:a16="http://schemas.microsoft.com/office/drawing/2014/main" id="{00000000-0008-0000-09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6323B970" w14:textId="77777777" w:rsidR="006644F9" w:rsidRPr="00B26902" w:rsidRDefault="006644F9" w:rsidP="00C56442">
      <w:pPr>
        <w:rPr>
          <w:rFonts w:cstheme="minorHAnsi"/>
          <w:sz w:val="24"/>
          <w:szCs w:val="24"/>
        </w:rPr>
      </w:pPr>
      <w:r w:rsidRPr="00B26902">
        <w:rPr>
          <w:rFonts w:cstheme="minorHAnsi"/>
          <w:sz w:val="24"/>
          <w:szCs w:val="24"/>
        </w:rPr>
        <w:t>Źródło: opracowanie własne na podstawie danych GUS.</w:t>
      </w:r>
    </w:p>
    <w:p w14:paraId="0A1EE411" w14:textId="64591DD0" w:rsidR="004740C1" w:rsidRPr="00B26902" w:rsidRDefault="004740C1" w:rsidP="00C56442">
      <w:pPr>
        <w:spacing w:before="240"/>
        <w:rPr>
          <w:rFonts w:eastAsia="Calibri" w:cstheme="minorHAnsi"/>
          <w:color w:val="5F497A"/>
          <w:sz w:val="24"/>
          <w:szCs w:val="24"/>
        </w:rPr>
      </w:pPr>
      <w:r w:rsidRPr="00B26902">
        <w:rPr>
          <w:rFonts w:eastAsia="Calibri" w:cstheme="minorHAnsi"/>
          <w:sz w:val="24"/>
          <w:szCs w:val="24"/>
        </w:rPr>
        <w:t>Zgodnie z ewidencją stowarzyszeń prowadzoną przez Urząd Miejski w Białymstoku, wg stanu na</w:t>
      </w:r>
      <w:r w:rsidR="00935DD8" w:rsidRPr="00B26902">
        <w:rPr>
          <w:rFonts w:eastAsia="Calibri" w:cstheme="minorHAnsi"/>
          <w:sz w:val="24"/>
          <w:szCs w:val="24"/>
        </w:rPr>
        <w:t xml:space="preserve"> </w:t>
      </w:r>
      <w:r w:rsidRPr="00B26902">
        <w:rPr>
          <w:rFonts w:eastAsia="Calibri" w:cstheme="minorHAnsi"/>
          <w:sz w:val="24"/>
          <w:szCs w:val="24"/>
        </w:rPr>
        <w:t>31.12.2024 r. zarejestrowane były 1 472 organizacje pozarządowe, w tym w danym roku zarejestrowano</w:t>
      </w:r>
      <w:r w:rsidR="00935DD8" w:rsidRPr="00B26902">
        <w:rPr>
          <w:rFonts w:eastAsia="Calibri" w:cstheme="minorHAnsi"/>
          <w:sz w:val="24"/>
          <w:szCs w:val="24"/>
        </w:rPr>
        <w:t xml:space="preserve"> </w:t>
      </w:r>
      <w:r w:rsidRPr="00B26902">
        <w:rPr>
          <w:rFonts w:eastAsia="Calibri" w:cstheme="minorHAnsi"/>
          <w:sz w:val="24"/>
          <w:szCs w:val="24"/>
        </w:rPr>
        <w:t>83 nowe podmioty. 120 organizacji miało status organizacji pożytku publicznego.</w:t>
      </w:r>
      <w:r w:rsidRPr="00B26902">
        <w:rPr>
          <w:rFonts w:cstheme="minorHAnsi"/>
          <w:sz w:val="24"/>
          <w:szCs w:val="24"/>
        </w:rPr>
        <w:t xml:space="preserve"> </w:t>
      </w:r>
    </w:p>
    <w:p w14:paraId="5E2021BD" w14:textId="77777777" w:rsidR="004740C1" w:rsidRPr="00B26902" w:rsidRDefault="004740C1" w:rsidP="006F7978">
      <w:pPr>
        <w:rPr>
          <w:rFonts w:eastAsia="Calibri" w:cstheme="minorHAnsi"/>
          <w:color w:val="5F497A"/>
          <w:sz w:val="24"/>
          <w:szCs w:val="24"/>
        </w:rPr>
      </w:pPr>
      <w:r w:rsidRPr="00B26902">
        <w:rPr>
          <w:rFonts w:eastAsia="Calibri" w:cstheme="minorHAnsi"/>
          <w:color w:val="5F497A"/>
          <w:sz w:val="24"/>
          <w:szCs w:val="24"/>
        </w:rPr>
        <w:t>Zespoły i ciała doradcze</w:t>
      </w:r>
    </w:p>
    <w:p w14:paraId="11BB2708" w14:textId="78A25698" w:rsidR="004740C1" w:rsidRPr="00B26902" w:rsidRDefault="004740C1">
      <w:pPr>
        <w:rPr>
          <w:rFonts w:eastAsia="Calibri" w:cstheme="minorHAnsi"/>
          <w:color w:val="5F497A"/>
          <w:sz w:val="24"/>
          <w:szCs w:val="24"/>
        </w:rPr>
      </w:pPr>
      <w:r w:rsidRPr="00B26902">
        <w:rPr>
          <w:rFonts w:eastAsia="Calibri" w:cstheme="minorHAnsi"/>
          <w:color w:val="5F497A"/>
          <w:sz w:val="24"/>
          <w:szCs w:val="24"/>
        </w:rPr>
        <w:t>Rada Gospodarcza przy Prezydencie Miasta Białegostoku na lata 2019</w:t>
      </w:r>
      <w:r w:rsidR="00CB0D42" w:rsidRPr="00B26902">
        <w:rPr>
          <w:rFonts w:eastAsia="Calibri" w:cstheme="minorHAnsi"/>
          <w:color w:val="5F497A"/>
          <w:sz w:val="24"/>
          <w:szCs w:val="24"/>
        </w:rPr>
        <w:t>-</w:t>
      </w:r>
      <w:r w:rsidRPr="00B26902">
        <w:rPr>
          <w:rFonts w:eastAsia="Calibri" w:cstheme="minorHAnsi"/>
          <w:color w:val="5F497A"/>
          <w:sz w:val="24"/>
          <w:szCs w:val="24"/>
        </w:rPr>
        <w:t>2023</w:t>
      </w:r>
    </w:p>
    <w:p w14:paraId="53D50970" w14:textId="11B64948" w:rsidR="004740C1" w:rsidRPr="00B26902" w:rsidRDefault="004740C1">
      <w:pPr>
        <w:rPr>
          <w:rFonts w:eastAsia="Calibri" w:cstheme="minorHAnsi"/>
          <w:sz w:val="24"/>
          <w:szCs w:val="24"/>
        </w:rPr>
      </w:pPr>
      <w:r w:rsidRPr="00B26902">
        <w:rPr>
          <w:rFonts w:eastAsia="Calibri" w:cstheme="minorHAnsi"/>
          <w:sz w:val="24"/>
          <w:szCs w:val="24"/>
        </w:rPr>
        <w:t xml:space="preserve">Jednym z priorytetów Miasta Białystok jest budowanie efektywnej współpracy </w:t>
      </w:r>
      <w:r w:rsidR="00BA31BB" w:rsidRPr="00B26902">
        <w:rPr>
          <w:rFonts w:eastAsia="Calibri" w:cstheme="minorHAnsi"/>
          <w:sz w:val="24"/>
          <w:szCs w:val="24"/>
        </w:rPr>
        <w:t xml:space="preserve">z samorządem </w:t>
      </w:r>
      <w:r w:rsidRPr="00B26902">
        <w:rPr>
          <w:rFonts w:eastAsia="Calibri" w:cstheme="minorHAnsi"/>
          <w:sz w:val="24"/>
          <w:szCs w:val="24"/>
        </w:rPr>
        <w:t>środowisk</w:t>
      </w:r>
      <w:r w:rsidR="00BA31BB" w:rsidRPr="00B26902">
        <w:rPr>
          <w:rFonts w:eastAsia="Calibri" w:cstheme="minorHAnsi"/>
          <w:sz w:val="24"/>
          <w:szCs w:val="24"/>
        </w:rPr>
        <w:t>:</w:t>
      </w:r>
      <w:r w:rsidRPr="00B26902">
        <w:rPr>
          <w:rFonts w:eastAsia="Calibri" w:cstheme="minorHAnsi"/>
          <w:sz w:val="24"/>
          <w:szCs w:val="24"/>
        </w:rPr>
        <w:t xml:space="preserve"> przedsiębiorczości, naukowego i otoczenia biznesu. Realizacji tego celu służy działalność Rady Gospodarczej. Rada jest organem konsultacyjno-opiniodawczym Prezydenta w zakresie spraw dotyczących sfery gospodarczej i rozwoju Miasta. Może ona przedstawiać stanowiska, opinie, uwagi oraz wnioski dotyczące gospodarki Białegostoku, wzmacniając tym samym proces podejmowania decyzji w tym obszarze.</w:t>
      </w:r>
    </w:p>
    <w:p w14:paraId="2ED7FBFC" w14:textId="4C27C48B" w:rsidR="004740C1" w:rsidRPr="00B26902" w:rsidRDefault="00BA31BB">
      <w:pPr>
        <w:rPr>
          <w:rFonts w:eastAsia="Calibri" w:cstheme="minorHAnsi"/>
          <w:sz w:val="24"/>
          <w:szCs w:val="24"/>
        </w:rPr>
      </w:pPr>
      <w:r w:rsidRPr="00B26902">
        <w:rPr>
          <w:rFonts w:eastAsia="Calibri" w:cstheme="minorHAnsi"/>
          <w:sz w:val="24"/>
          <w:szCs w:val="24"/>
        </w:rPr>
        <w:lastRenderedPageBreak/>
        <w:t>W skład obecnej</w:t>
      </w:r>
      <w:r w:rsidR="004740C1" w:rsidRPr="00B26902">
        <w:rPr>
          <w:rFonts w:eastAsia="Calibri" w:cstheme="minorHAnsi"/>
          <w:sz w:val="24"/>
          <w:szCs w:val="24"/>
        </w:rPr>
        <w:t xml:space="preserve"> </w:t>
      </w:r>
      <w:r w:rsidRPr="00B26902">
        <w:rPr>
          <w:rFonts w:eastAsia="Calibri" w:cstheme="minorHAnsi"/>
          <w:sz w:val="24"/>
          <w:szCs w:val="24"/>
        </w:rPr>
        <w:t xml:space="preserve">Rady Gospodarczej </w:t>
      </w:r>
      <w:r w:rsidR="004740C1" w:rsidRPr="00B26902">
        <w:rPr>
          <w:rFonts w:eastAsia="Calibri" w:cstheme="minorHAnsi"/>
          <w:sz w:val="24"/>
          <w:szCs w:val="24"/>
        </w:rPr>
        <w:t>przy Prezydencie Miasta Białegostoku na lata 2024</w:t>
      </w:r>
      <w:r w:rsidR="00CB0D42" w:rsidRPr="00B26902">
        <w:rPr>
          <w:rFonts w:eastAsia="Calibri" w:cstheme="minorHAnsi"/>
          <w:sz w:val="24"/>
          <w:szCs w:val="24"/>
        </w:rPr>
        <w:t>-</w:t>
      </w:r>
      <w:r w:rsidR="004740C1" w:rsidRPr="00B26902">
        <w:rPr>
          <w:rFonts w:eastAsia="Calibri" w:cstheme="minorHAnsi"/>
          <w:sz w:val="24"/>
          <w:szCs w:val="24"/>
        </w:rPr>
        <w:t>2029</w:t>
      </w:r>
      <w:r w:rsidRPr="00B26902">
        <w:rPr>
          <w:rStyle w:val="Odwoanieprzypisudolnego"/>
          <w:rFonts w:eastAsia="Calibri" w:cstheme="minorHAnsi"/>
          <w:sz w:val="24"/>
          <w:szCs w:val="24"/>
        </w:rPr>
        <w:footnoteReference w:id="17"/>
      </w:r>
      <w:r w:rsidR="004740C1" w:rsidRPr="00B26902">
        <w:rPr>
          <w:rFonts w:eastAsia="Calibri" w:cstheme="minorHAnsi"/>
          <w:sz w:val="24"/>
          <w:szCs w:val="24"/>
        </w:rPr>
        <w:t xml:space="preserve"> powołano 47 przedstawicieli lokalnych przedsiębiorstw, przedstawicieli wiodących ośrodków naukowych oraz przedstawicieli organizacji zrzeszających podmioty gospodarcze. Podczas regularnie organizowanych posiedzeń Rady poruszane są</w:t>
      </w:r>
      <w:r w:rsidR="003A156A" w:rsidRPr="00B26902">
        <w:rPr>
          <w:rFonts w:eastAsia="Calibri" w:cstheme="minorHAnsi"/>
          <w:sz w:val="24"/>
          <w:szCs w:val="24"/>
        </w:rPr>
        <w:t> </w:t>
      </w:r>
      <w:r w:rsidR="004740C1" w:rsidRPr="00B26902">
        <w:rPr>
          <w:rFonts w:eastAsia="Calibri" w:cstheme="minorHAnsi"/>
          <w:sz w:val="24"/>
          <w:szCs w:val="24"/>
        </w:rPr>
        <w:t>tematy takie jak: główne inwestycje miejskie, budżet miasta Białegostoku, rozwój społeczno</w:t>
      </w:r>
      <w:r w:rsidR="00BC3723" w:rsidRPr="00B26902">
        <w:rPr>
          <w:rFonts w:eastAsia="Calibri" w:cstheme="minorHAnsi"/>
          <w:sz w:val="24"/>
          <w:szCs w:val="24"/>
        </w:rPr>
        <w:t>-</w:t>
      </w:r>
      <w:r w:rsidR="004740C1" w:rsidRPr="00B26902">
        <w:rPr>
          <w:rFonts w:eastAsia="Calibri" w:cstheme="minorHAnsi"/>
          <w:sz w:val="24"/>
          <w:szCs w:val="24"/>
        </w:rPr>
        <w:t xml:space="preserve">gospodarczy, inicjatywy realizowane w celu zwiększenia atrakcyjności gospodarczej i funkcjonalności przestrzeni miejskiej oraz inne tematy związane z </w:t>
      </w:r>
      <w:r w:rsidR="00BC3723" w:rsidRPr="00B26902">
        <w:rPr>
          <w:rFonts w:eastAsia="Calibri" w:cstheme="minorHAnsi"/>
          <w:sz w:val="24"/>
          <w:szCs w:val="24"/>
        </w:rPr>
        <w:t xml:space="preserve">bieżącym </w:t>
      </w:r>
      <w:r w:rsidR="004740C1" w:rsidRPr="00B26902">
        <w:rPr>
          <w:rFonts w:eastAsia="Calibri" w:cstheme="minorHAnsi"/>
          <w:sz w:val="24"/>
          <w:szCs w:val="24"/>
        </w:rPr>
        <w:t>funkcjonowaniem miasta.</w:t>
      </w:r>
    </w:p>
    <w:p w14:paraId="2EEAB469" w14:textId="77777777" w:rsidR="004740C1" w:rsidRPr="00B26902" w:rsidRDefault="004740C1">
      <w:pPr>
        <w:rPr>
          <w:rFonts w:eastAsia="Calibri" w:cstheme="minorHAnsi"/>
          <w:color w:val="5F497A"/>
          <w:sz w:val="24"/>
          <w:szCs w:val="24"/>
        </w:rPr>
      </w:pPr>
      <w:r w:rsidRPr="00B26902">
        <w:rPr>
          <w:rFonts w:eastAsia="Calibri" w:cstheme="minorHAnsi"/>
          <w:color w:val="5F497A"/>
          <w:sz w:val="24"/>
          <w:szCs w:val="24"/>
        </w:rPr>
        <w:t>Młodzieżowa Rada Miasta Białystok</w:t>
      </w:r>
    </w:p>
    <w:p w14:paraId="7D17ED04" w14:textId="58C88503" w:rsidR="004740C1" w:rsidRPr="00B26902" w:rsidRDefault="004740C1">
      <w:pPr>
        <w:rPr>
          <w:rFonts w:eastAsia="Calibri" w:cstheme="minorHAnsi"/>
          <w:sz w:val="24"/>
          <w:szCs w:val="24"/>
        </w:rPr>
      </w:pPr>
      <w:r w:rsidRPr="00B26902">
        <w:rPr>
          <w:rFonts w:eastAsia="Calibri" w:cstheme="minorHAnsi"/>
          <w:sz w:val="24"/>
          <w:szCs w:val="24"/>
        </w:rPr>
        <w:t xml:space="preserve">Młodzieżowa Rada Miasta Białystok jest reprezentacją młodzieży zamieszkałej i uczącej się na terenie Miasta Białegostoku. Rada funkcjonuje na podstawie </w:t>
      </w:r>
      <w:r w:rsidR="004A28D0" w:rsidRPr="00B26902">
        <w:rPr>
          <w:rFonts w:eastAsia="Calibri" w:cstheme="minorHAnsi"/>
          <w:sz w:val="24"/>
          <w:szCs w:val="24"/>
        </w:rPr>
        <w:t>u</w:t>
      </w:r>
      <w:r w:rsidRPr="00B26902">
        <w:rPr>
          <w:rFonts w:eastAsia="Calibri" w:cstheme="minorHAnsi"/>
          <w:sz w:val="24"/>
          <w:szCs w:val="24"/>
        </w:rPr>
        <w:t>chwały Nr VIII/128/19 Rady Miasta Białystok z</w:t>
      </w:r>
      <w:r w:rsidR="00F75BA8" w:rsidRPr="00B26902">
        <w:rPr>
          <w:rFonts w:eastAsia="Calibri" w:cstheme="minorHAnsi"/>
          <w:sz w:val="24"/>
          <w:szCs w:val="24"/>
        </w:rPr>
        <w:t> </w:t>
      </w:r>
      <w:r w:rsidRPr="00B26902">
        <w:rPr>
          <w:rFonts w:eastAsia="Calibri" w:cstheme="minorHAnsi"/>
          <w:sz w:val="24"/>
          <w:szCs w:val="24"/>
        </w:rPr>
        <w:t>dnia</w:t>
      </w:r>
      <w:r w:rsidR="00F75BA8" w:rsidRPr="00B26902">
        <w:rPr>
          <w:rFonts w:eastAsia="Calibri" w:cstheme="minorHAnsi"/>
          <w:sz w:val="24"/>
          <w:szCs w:val="24"/>
        </w:rPr>
        <w:t> </w:t>
      </w:r>
      <w:r w:rsidRPr="00B26902">
        <w:rPr>
          <w:rFonts w:eastAsia="Calibri" w:cstheme="minorHAnsi"/>
          <w:sz w:val="24"/>
          <w:szCs w:val="24"/>
        </w:rPr>
        <w:t>25</w:t>
      </w:r>
      <w:r w:rsidR="00F75BA8" w:rsidRPr="00B26902">
        <w:rPr>
          <w:rFonts w:eastAsia="Calibri" w:cstheme="minorHAnsi"/>
          <w:sz w:val="24"/>
          <w:szCs w:val="24"/>
        </w:rPr>
        <w:t> </w:t>
      </w:r>
      <w:r w:rsidRPr="00B26902">
        <w:rPr>
          <w:rFonts w:eastAsia="Calibri" w:cstheme="minorHAnsi"/>
          <w:sz w:val="24"/>
          <w:szCs w:val="24"/>
        </w:rPr>
        <w:t>marca 2019 r.</w:t>
      </w:r>
      <w:r w:rsidRPr="00B26902">
        <w:rPr>
          <w:rFonts w:eastAsia="Calibri" w:cstheme="minorHAnsi"/>
          <w:i/>
          <w:sz w:val="24"/>
          <w:szCs w:val="24"/>
        </w:rPr>
        <w:t xml:space="preserve"> </w:t>
      </w:r>
      <w:r w:rsidRPr="00B26902">
        <w:rPr>
          <w:rFonts w:eastAsia="Calibri" w:cstheme="minorHAnsi"/>
          <w:sz w:val="24"/>
          <w:szCs w:val="24"/>
        </w:rPr>
        <w:t>w sprawie powołania Młodzieżowej Rady Miasta Białystok i nadania jej statutu.</w:t>
      </w:r>
    </w:p>
    <w:p w14:paraId="19ECC098" w14:textId="1FA3A786" w:rsidR="004740C1" w:rsidRPr="00B26902" w:rsidRDefault="004740C1">
      <w:pPr>
        <w:rPr>
          <w:rFonts w:eastAsia="Calibri" w:cstheme="minorHAnsi"/>
          <w:sz w:val="24"/>
          <w:szCs w:val="24"/>
        </w:rPr>
      </w:pPr>
      <w:r w:rsidRPr="00B26902">
        <w:rPr>
          <w:rFonts w:eastAsia="Calibri" w:cstheme="minorHAnsi"/>
          <w:sz w:val="24"/>
          <w:szCs w:val="24"/>
        </w:rPr>
        <w:t>Kadencja Rady trwa od 1 października w danym roku szkolnym do 30 września w kolejnym roku szkolnym.</w:t>
      </w:r>
      <w:r w:rsidR="00F75BA8" w:rsidRPr="00B26902">
        <w:rPr>
          <w:rFonts w:eastAsia="Calibri" w:cstheme="minorHAnsi"/>
          <w:sz w:val="24"/>
          <w:szCs w:val="24"/>
        </w:rPr>
        <w:t xml:space="preserve"> </w:t>
      </w:r>
      <w:r w:rsidRPr="00B26902">
        <w:rPr>
          <w:rFonts w:eastAsia="Calibri" w:cstheme="minorHAnsi"/>
          <w:sz w:val="24"/>
          <w:szCs w:val="24"/>
        </w:rPr>
        <w:t>W skład Młodzieżowej Rady Miasta Białystok może wejść jeden przedstawiciel każdej szkoły mającej siedzibę na terenie Miasta Białegostoku.</w:t>
      </w:r>
    </w:p>
    <w:p w14:paraId="2AA550BA" w14:textId="77777777" w:rsidR="004740C1" w:rsidRPr="00B26902" w:rsidRDefault="004740C1">
      <w:pPr>
        <w:rPr>
          <w:rFonts w:eastAsia="Calibri" w:cstheme="minorHAnsi"/>
          <w:sz w:val="24"/>
          <w:szCs w:val="24"/>
        </w:rPr>
      </w:pPr>
      <w:r w:rsidRPr="00B26902">
        <w:rPr>
          <w:rFonts w:eastAsia="Calibri" w:cstheme="minorHAnsi"/>
          <w:sz w:val="24"/>
          <w:szCs w:val="24"/>
        </w:rPr>
        <w:t>Celem działania Młodzieżowej Rady Miasta Białystok jest kształtowanie postaw prospołecznych, obywatelskich, demokratycznych i patriotycznych poprzez m.in.:</w:t>
      </w:r>
    </w:p>
    <w:p w14:paraId="2316AA51" w14:textId="77777777" w:rsidR="004740C1" w:rsidRPr="00B26902" w:rsidRDefault="004740C1">
      <w:pPr>
        <w:numPr>
          <w:ilvl w:val="0"/>
          <w:numId w:val="20"/>
        </w:numPr>
        <w:ind w:left="426" w:hanging="426"/>
        <w:contextualSpacing/>
        <w:rPr>
          <w:rFonts w:eastAsia="Calibri" w:cstheme="minorHAnsi"/>
          <w:sz w:val="24"/>
          <w:szCs w:val="24"/>
        </w:rPr>
      </w:pPr>
      <w:r w:rsidRPr="00B26902">
        <w:rPr>
          <w:rFonts w:eastAsia="Calibri" w:cstheme="minorHAnsi"/>
          <w:sz w:val="24"/>
          <w:szCs w:val="24"/>
        </w:rPr>
        <w:t>rozwijanie, wspieranie i upowszechnianie idei samorządności wśród młodzieży,</w:t>
      </w:r>
    </w:p>
    <w:p w14:paraId="3790A87D" w14:textId="77777777" w:rsidR="004740C1" w:rsidRPr="00B26902" w:rsidRDefault="004740C1">
      <w:pPr>
        <w:numPr>
          <w:ilvl w:val="0"/>
          <w:numId w:val="20"/>
        </w:numPr>
        <w:ind w:left="426" w:hanging="426"/>
        <w:contextualSpacing/>
        <w:rPr>
          <w:rFonts w:eastAsia="Calibri" w:cstheme="minorHAnsi"/>
          <w:sz w:val="24"/>
          <w:szCs w:val="24"/>
        </w:rPr>
      </w:pPr>
      <w:r w:rsidRPr="00B26902">
        <w:rPr>
          <w:rFonts w:eastAsia="Calibri" w:cstheme="minorHAnsi"/>
          <w:sz w:val="24"/>
          <w:szCs w:val="24"/>
        </w:rPr>
        <w:t>promowanie idei społeczeństwa obywatelskiego,</w:t>
      </w:r>
    </w:p>
    <w:p w14:paraId="439C8CB1" w14:textId="77777777" w:rsidR="004740C1" w:rsidRPr="00B26902" w:rsidRDefault="004740C1">
      <w:pPr>
        <w:numPr>
          <w:ilvl w:val="0"/>
          <w:numId w:val="20"/>
        </w:numPr>
        <w:ind w:left="426" w:hanging="426"/>
        <w:contextualSpacing/>
        <w:rPr>
          <w:rFonts w:eastAsia="Calibri" w:cstheme="minorHAnsi"/>
          <w:sz w:val="24"/>
          <w:szCs w:val="24"/>
        </w:rPr>
      </w:pPr>
      <w:r w:rsidRPr="00B26902">
        <w:rPr>
          <w:rFonts w:eastAsia="Calibri" w:cstheme="minorHAnsi"/>
          <w:sz w:val="24"/>
          <w:szCs w:val="24"/>
        </w:rPr>
        <w:t>upowszechnianie zasad działania samorządu terytorialnego wśród młodzieży,</w:t>
      </w:r>
    </w:p>
    <w:p w14:paraId="67CE2E80" w14:textId="77777777" w:rsidR="004740C1" w:rsidRPr="00B26902" w:rsidRDefault="004740C1">
      <w:pPr>
        <w:numPr>
          <w:ilvl w:val="0"/>
          <w:numId w:val="20"/>
        </w:numPr>
        <w:ind w:left="426" w:hanging="426"/>
        <w:contextualSpacing/>
        <w:rPr>
          <w:rFonts w:eastAsia="Calibri" w:cstheme="minorHAnsi"/>
          <w:sz w:val="24"/>
          <w:szCs w:val="24"/>
        </w:rPr>
      </w:pPr>
      <w:r w:rsidRPr="00B26902">
        <w:rPr>
          <w:rFonts w:eastAsia="Calibri" w:cstheme="minorHAnsi"/>
          <w:sz w:val="24"/>
          <w:szCs w:val="24"/>
        </w:rPr>
        <w:t>inicjowanie, wspieranie i koordynowanie samorządowej działalności młodzieży,</w:t>
      </w:r>
    </w:p>
    <w:p w14:paraId="6BDADA49" w14:textId="77777777" w:rsidR="004740C1" w:rsidRPr="00B26902" w:rsidRDefault="004740C1">
      <w:pPr>
        <w:numPr>
          <w:ilvl w:val="0"/>
          <w:numId w:val="20"/>
        </w:numPr>
        <w:ind w:left="426" w:hanging="426"/>
        <w:contextualSpacing/>
        <w:rPr>
          <w:rFonts w:eastAsia="Calibri" w:cstheme="minorHAnsi"/>
          <w:sz w:val="24"/>
          <w:szCs w:val="24"/>
        </w:rPr>
      </w:pPr>
      <w:r w:rsidRPr="00B26902">
        <w:rPr>
          <w:rFonts w:eastAsia="Calibri" w:cstheme="minorHAnsi"/>
          <w:sz w:val="24"/>
          <w:szCs w:val="24"/>
        </w:rPr>
        <w:t>rozpoznawanie i reprezentowanie interesów młodzieży wobec instytucji publicznych i pozarządowych,</w:t>
      </w:r>
    </w:p>
    <w:p w14:paraId="45F5110A" w14:textId="77777777" w:rsidR="004740C1" w:rsidRPr="00B26902" w:rsidRDefault="004740C1">
      <w:pPr>
        <w:numPr>
          <w:ilvl w:val="0"/>
          <w:numId w:val="20"/>
        </w:numPr>
        <w:ind w:left="426" w:hanging="426"/>
        <w:contextualSpacing/>
        <w:rPr>
          <w:rFonts w:eastAsia="Calibri" w:cstheme="minorHAnsi"/>
          <w:sz w:val="24"/>
          <w:szCs w:val="24"/>
        </w:rPr>
      </w:pPr>
      <w:r w:rsidRPr="00B26902">
        <w:rPr>
          <w:rFonts w:eastAsia="Calibri" w:cstheme="minorHAnsi"/>
          <w:sz w:val="24"/>
          <w:szCs w:val="24"/>
        </w:rPr>
        <w:t>organizację aktywnego uczestnictwa młodzieży w życiu publicznym,</w:t>
      </w:r>
    </w:p>
    <w:p w14:paraId="659B8379" w14:textId="77777777" w:rsidR="004740C1" w:rsidRPr="00B26902" w:rsidRDefault="004740C1">
      <w:pPr>
        <w:numPr>
          <w:ilvl w:val="0"/>
          <w:numId w:val="20"/>
        </w:numPr>
        <w:ind w:left="425" w:hanging="425"/>
        <w:rPr>
          <w:rFonts w:eastAsia="Calibri" w:cstheme="minorHAnsi"/>
          <w:sz w:val="24"/>
          <w:szCs w:val="24"/>
        </w:rPr>
      </w:pPr>
      <w:r w:rsidRPr="00B26902">
        <w:rPr>
          <w:rFonts w:eastAsia="Calibri" w:cstheme="minorHAnsi"/>
          <w:sz w:val="24"/>
          <w:szCs w:val="24"/>
        </w:rPr>
        <w:t>integrację i współpracę środowisk młodzieżowych na terenie Miasta Białegostoku.</w:t>
      </w:r>
    </w:p>
    <w:p w14:paraId="657EEB40" w14:textId="77777777" w:rsidR="004740C1" w:rsidRPr="00B26902" w:rsidRDefault="004740C1">
      <w:pPr>
        <w:rPr>
          <w:rFonts w:eastAsia="Calibri" w:cstheme="minorHAnsi"/>
          <w:bCs/>
          <w:color w:val="5F497A"/>
          <w:sz w:val="24"/>
          <w:szCs w:val="24"/>
        </w:rPr>
      </w:pPr>
      <w:r w:rsidRPr="00B26902">
        <w:rPr>
          <w:rFonts w:eastAsia="Calibri" w:cstheme="minorHAnsi"/>
          <w:bCs/>
          <w:color w:val="5F497A"/>
          <w:sz w:val="24"/>
          <w:szCs w:val="24"/>
        </w:rPr>
        <w:t>Białostocka Rada Seniorów</w:t>
      </w:r>
    </w:p>
    <w:p w14:paraId="5113DBDA" w14:textId="7AA16588" w:rsidR="00E52BC3" w:rsidRDefault="004740C1">
      <w:pPr>
        <w:rPr>
          <w:rFonts w:eastAsia="Calibri" w:cstheme="minorHAnsi"/>
          <w:sz w:val="24"/>
          <w:szCs w:val="24"/>
        </w:rPr>
      </w:pPr>
      <w:r w:rsidRPr="00B26902">
        <w:rPr>
          <w:rFonts w:eastAsia="Calibri" w:cstheme="minorHAnsi"/>
          <w:sz w:val="24"/>
          <w:szCs w:val="24"/>
        </w:rPr>
        <w:t>Rada jest zespołem o charakterze inicjatywnym, konsultacyjnym i opiniodawczym, składającym się</w:t>
      </w:r>
      <w:r w:rsidR="00F75BA8" w:rsidRPr="00B26902">
        <w:rPr>
          <w:rFonts w:eastAsia="Calibri" w:cstheme="minorHAnsi"/>
          <w:sz w:val="24"/>
          <w:szCs w:val="24"/>
        </w:rPr>
        <w:t> </w:t>
      </w:r>
      <w:r w:rsidRPr="00B26902">
        <w:rPr>
          <w:rFonts w:eastAsia="Calibri" w:cstheme="minorHAnsi"/>
          <w:sz w:val="24"/>
          <w:szCs w:val="24"/>
        </w:rPr>
        <w:t>z</w:t>
      </w:r>
      <w:r w:rsidR="00F75BA8" w:rsidRPr="00B26902">
        <w:rPr>
          <w:rFonts w:eastAsia="Calibri" w:cstheme="minorHAnsi"/>
          <w:sz w:val="24"/>
          <w:szCs w:val="24"/>
        </w:rPr>
        <w:t> </w:t>
      </w:r>
      <w:r w:rsidRPr="00B26902">
        <w:rPr>
          <w:rFonts w:eastAsia="Calibri" w:cstheme="minorHAnsi"/>
          <w:sz w:val="24"/>
          <w:szCs w:val="24"/>
        </w:rPr>
        <w:t xml:space="preserve">14 członków </w:t>
      </w:r>
      <w:r w:rsidR="00407073" w:rsidRPr="00B26902">
        <w:rPr>
          <w:rFonts w:eastAsia="Calibri" w:cstheme="minorHAnsi"/>
          <w:sz w:val="24"/>
          <w:szCs w:val="24"/>
        </w:rPr>
        <w:t xml:space="preserve">– </w:t>
      </w:r>
      <w:r w:rsidRPr="00B26902">
        <w:rPr>
          <w:rFonts w:eastAsia="Calibri" w:cstheme="minorHAnsi"/>
          <w:sz w:val="24"/>
          <w:szCs w:val="24"/>
        </w:rPr>
        <w:t xml:space="preserve"> 7 przedstawicieli z grupy </w:t>
      </w:r>
      <w:r w:rsidR="000F0884" w:rsidRPr="00B26902">
        <w:rPr>
          <w:rFonts w:eastAsia="Calibri" w:cstheme="minorHAnsi"/>
          <w:sz w:val="24"/>
          <w:szCs w:val="24"/>
        </w:rPr>
        <w:t>B</w:t>
      </w:r>
      <w:r w:rsidRPr="00B26902">
        <w:rPr>
          <w:rFonts w:eastAsia="Calibri" w:cstheme="minorHAnsi"/>
          <w:sz w:val="24"/>
          <w:szCs w:val="24"/>
        </w:rPr>
        <w:t xml:space="preserve">iałostoczan, którzy ukończyli 60 rok życia oraz 7 przedstawicieli organizacji działających na rzecz osób starszych. Jej zadaniem jest wspieranie Miasta w realizacji polityki senioralnej. </w:t>
      </w:r>
      <w:r w:rsidR="00BA31BB" w:rsidRPr="00B26902">
        <w:rPr>
          <w:rFonts w:eastAsia="Calibri" w:cstheme="minorHAnsi"/>
          <w:sz w:val="24"/>
          <w:szCs w:val="24"/>
        </w:rPr>
        <w:t>Rada j</w:t>
      </w:r>
      <w:r w:rsidRPr="00B26902">
        <w:rPr>
          <w:rFonts w:eastAsia="Calibri" w:cstheme="minorHAnsi"/>
          <w:sz w:val="24"/>
          <w:szCs w:val="24"/>
        </w:rPr>
        <w:t xml:space="preserve">est „rzecznikiem” osób starszych wobec władz Miasta. Podstawowym celem </w:t>
      </w:r>
      <w:r w:rsidR="00BA31BB" w:rsidRPr="00B26902">
        <w:rPr>
          <w:rFonts w:eastAsia="Calibri" w:cstheme="minorHAnsi"/>
          <w:sz w:val="24"/>
          <w:szCs w:val="24"/>
        </w:rPr>
        <w:t xml:space="preserve">jej </w:t>
      </w:r>
      <w:r w:rsidRPr="00B26902">
        <w:rPr>
          <w:rFonts w:eastAsia="Calibri" w:cstheme="minorHAnsi"/>
          <w:sz w:val="24"/>
          <w:szCs w:val="24"/>
        </w:rPr>
        <w:t>działalności jest pobudzanie aktywności obywatelskiej osób starszych w społeczności lokalnej oraz wspieranie międzypokoleniowej solidarności, czyli wzajemnej odpowiedzialności wobec osób przynależących do różnych grup wiekowych.</w:t>
      </w:r>
    </w:p>
    <w:p w14:paraId="0BCAB57E" w14:textId="350AE6F8" w:rsidR="004740C1" w:rsidRPr="00B26902" w:rsidRDefault="00E52BC3">
      <w:pPr>
        <w:rPr>
          <w:rFonts w:eastAsia="Calibri" w:cstheme="minorHAnsi"/>
          <w:sz w:val="24"/>
          <w:szCs w:val="24"/>
        </w:rPr>
      </w:pPr>
      <w:r>
        <w:rPr>
          <w:rFonts w:eastAsia="Calibri" w:cstheme="minorHAnsi"/>
          <w:sz w:val="24"/>
          <w:szCs w:val="24"/>
        </w:rPr>
        <w:br w:type="page"/>
      </w:r>
    </w:p>
    <w:p w14:paraId="01E61FBA" w14:textId="77777777" w:rsidR="004740C1" w:rsidRPr="00B26902" w:rsidRDefault="004740C1">
      <w:pPr>
        <w:rPr>
          <w:rFonts w:eastAsia="Calibri" w:cstheme="minorHAnsi"/>
          <w:bCs/>
          <w:color w:val="5F497A"/>
          <w:sz w:val="24"/>
          <w:szCs w:val="24"/>
        </w:rPr>
      </w:pPr>
      <w:r w:rsidRPr="00B26902">
        <w:rPr>
          <w:rFonts w:eastAsia="Calibri" w:cstheme="minorHAnsi"/>
          <w:bCs/>
          <w:color w:val="5F497A"/>
          <w:sz w:val="24"/>
          <w:szCs w:val="24"/>
        </w:rPr>
        <w:lastRenderedPageBreak/>
        <w:t>Białostocka Rada Działalności Pożytku Publicznego</w:t>
      </w:r>
    </w:p>
    <w:p w14:paraId="745BDAC3" w14:textId="7224E841" w:rsidR="004740C1" w:rsidRPr="00B26902" w:rsidRDefault="004740C1">
      <w:pPr>
        <w:rPr>
          <w:rFonts w:eastAsia="Calibri" w:cstheme="minorHAnsi"/>
          <w:sz w:val="24"/>
          <w:szCs w:val="24"/>
        </w:rPr>
      </w:pPr>
      <w:r w:rsidRPr="00B26902">
        <w:rPr>
          <w:rFonts w:eastAsia="Calibri" w:cstheme="minorHAnsi"/>
          <w:sz w:val="24"/>
          <w:szCs w:val="24"/>
        </w:rPr>
        <w:t>Rada stanowi kolegialny zespół konsultacyjny o 3 letniej kadencji i składa się z 5 przedstawicieli organizacji,</w:t>
      </w:r>
      <w:r w:rsidR="00387282" w:rsidRPr="00B26902">
        <w:rPr>
          <w:rFonts w:eastAsia="Calibri" w:cstheme="minorHAnsi"/>
          <w:sz w:val="24"/>
          <w:szCs w:val="24"/>
        </w:rPr>
        <w:t xml:space="preserve"> </w:t>
      </w:r>
      <w:r w:rsidRPr="00B26902">
        <w:rPr>
          <w:rFonts w:eastAsia="Calibri" w:cstheme="minorHAnsi"/>
          <w:sz w:val="24"/>
          <w:szCs w:val="24"/>
        </w:rPr>
        <w:t>2 radnych i 3 przedstawicieli Prezydenta Miasta. Rada opiniuje projekty strategii rozwoju Miasta i uchwały</w:t>
      </w:r>
      <w:r w:rsidR="00387282" w:rsidRPr="00B26902">
        <w:rPr>
          <w:rFonts w:eastAsia="Calibri" w:cstheme="minorHAnsi"/>
          <w:sz w:val="24"/>
          <w:szCs w:val="24"/>
        </w:rPr>
        <w:t xml:space="preserve"> </w:t>
      </w:r>
      <w:r w:rsidRPr="00B26902">
        <w:rPr>
          <w:rFonts w:eastAsia="Calibri" w:cstheme="minorHAnsi"/>
          <w:sz w:val="24"/>
          <w:szCs w:val="24"/>
        </w:rPr>
        <w:t xml:space="preserve">w sferze zadań publicznych, współpracy z organizacjami pozarządowymi, realizacji zadań publicznych, pomaga w sporach między organami samorządu a organizacjami. </w:t>
      </w:r>
    </w:p>
    <w:p w14:paraId="02E473E4" w14:textId="77777777" w:rsidR="004740C1" w:rsidRPr="00B26902" w:rsidRDefault="004740C1">
      <w:pPr>
        <w:rPr>
          <w:rFonts w:eastAsia="Calibri" w:cstheme="minorHAnsi"/>
          <w:bCs/>
          <w:color w:val="5F497A"/>
          <w:sz w:val="24"/>
          <w:szCs w:val="24"/>
        </w:rPr>
      </w:pPr>
      <w:r w:rsidRPr="00B26902">
        <w:rPr>
          <w:rFonts w:eastAsia="Calibri" w:cstheme="minorHAnsi"/>
          <w:bCs/>
          <w:color w:val="5F497A"/>
          <w:sz w:val="24"/>
          <w:szCs w:val="24"/>
        </w:rPr>
        <w:t>Białostocka Rada Kobiet</w:t>
      </w:r>
    </w:p>
    <w:p w14:paraId="113E9E6A" w14:textId="6E67FEBD" w:rsidR="004740C1" w:rsidRPr="00B26902" w:rsidRDefault="004740C1">
      <w:pPr>
        <w:rPr>
          <w:rFonts w:eastAsia="Calibri" w:cstheme="minorHAnsi"/>
          <w:sz w:val="24"/>
          <w:szCs w:val="24"/>
        </w:rPr>
      </w:pPr>
      <w:r w:rsidRPr="00B26902">
        <w:rPr>
          <w:rFonts w:eastAsia="Calibri" w:cstheme="minorHAnsi"/>
          <w:sz w:val="24"/>
          <w:szCs w:val="24"/>
        </w:rPr>
        <w:t>Białostocka Rada Kobiet jest zespołem doradczym Prezydenta Miasta Białegostoku. Radę tworzą 32</w:t>
      </w:r>
      <w:r w:rsidR="000316D8" w:rsidRPr="00B26902">
        <w:rPr>
          <w:rFonts w:eastAsia="Calibri" w:cstheme="minorHAnsi"/>
          <w:sz w:val="24"/>
          <w:szCs w:val="24"/>
        </w:rPr>
        <w:t> </w:t>
      </w:r>
      <w:r w:rsidRPr="00B26902">
        <w:rPr>
          <w:rFonts w:eastAsia="Calibri" w:cstheme="minorHAnsi"/>
          <w:sz w:val="24"/>
          <w:szCs w:val="24"/>
        </w:rPr>
        <w:t>kobiety. Do ich zadań należy opiniowanie projektów uchwał obejmujących swoim zakresem potrzeby kobiet, a także m.in. przedstawianie rozwiązań wspierających kobiety oraz współpraca w tym zakresie z</w:t>
      </w:r>
      <w:r w:rsidR="000316D8" w:rsidRPr="00B26902">
        <w:rPr>
          <w:rFonts w:eastAsia="Calibri" w:cstheme="minorHAnsi"/>
          <w:sz w:val="24"/>
          <w:szCs w:val="24"/>
        </w:rPr>
        <w:t> </w:t>
      </w:r>
      <w:r w:rsidRPr="00B26902">
        <w:rPr>
          <w:rFonts w:eastAsia="Calibri" w:cstheme="minorHAnsi"/>
          <w:sz w:val="24"/>
          <w:szCs w:val="24"/>
        </w:rPr>
        <w:t>organizacjami pozarządowymi i instytucjami. Rada</w:t>
      </w:r>
      <w:r w:rsidRPr="00B26902">
        <w:rPr>
          <w:rFonts w:cstheme="minorHAnsi"/>
          <w:sz w:val="24"/>
          <w:szCs w:val="24"/>
        </w:rPr>
        <w:t xml:space="preserve"> </w:t>
      </w:r>
      <w:r w:rsidRPr="00B26902">
        <w:rPr>
          <w:rFonts w:eastAsia="Calibri" w:cstheme="minorHAnsi"/>
          <w:sz w:val="24"/>
          <w:szCs w:val="24"/>
        </w:rPr>
        <w:t>doradza Prezydentowi w sprawach związanych z</w:t>
      </w:r>
      <w:r w:rsidR="000316D8" w:rsidRPr="00B26902">
        <w:rPr>
          <w:rFonts w:eastAsia="Calibri" w:cstheme="minorHAnsi"/>
          <w:sz w:val="24"/>
          <w:szCs w:val="24"/>
        </w:rPr>
        <w:t> </w:t>
      </w:r>
      <w:r w:rsidRPr="00B26902">
        <w:rPr>
          <w:rFonts w:eastAsia="Calibri" w:cstheme="minorHAnsi"/>
          <w:sz w:val="24"/>
          <w:szCs w:val="24"/>
        </w:rPr>
        <w:t>równouprawnieniem kobiet i mężczyzn, a także w obszarach, takich jak: polityka rodzinna, dostępność opieki zdrowotnej czy ochrona przed przemocą. Rada Kobiet została powołana na okres odpowiadający kadencji Prezydenta Miasta Białegostoku. Zorganizowała już szereg działań wsparcia kobietom, m.in. Żółta Kanapa i Białostocki Inkubator Przedsiębiorczości.</w:t>
      </w:r>
    </w:p>
    <w:p w14:paraId="2A4FFEE9" w14:textId="21058AD9" w:rsidR="004740C1" w:rsidRPr="00B26902" w:rsidRDefault="004740C1">
      <w:pPr>
        <w:rPr>
          <w:rFonts w:eastAsia="Calibri" w:cstheme="minorHAnsi"/>
          <w:bCs/>
          <w:color w:val="5F497A"/>
          <w:sz w:val="24"/>
          <w:szCs w:val="24"/>
        </w:rPr>
      </w:pPr>
      <w:r w:rsidRPr="00B26902">
        <w:rPr>
          <w:rFonts w:eastAsia="Calibri" w:cstheme="minorHAnsi"/>
          <w:bCs/>
          <w:color w:val="5F497A"/>
          <w:sz w:val="24"/>
          <w:szCs w:val="24"/>
        </w:rPr>
        <w:t>Miejska Komisja Urbanistyczno</w:t>
      </w:r>
      <w:r w:rsidR="00BC3723" w:rsidRPr="00B26902">
        <w:rPr>
          <w:rFonts w:eastAsia="Calibri" w:cstheme="minorHAnsi"/>
          <w:bCs/>
          <w:color w:val="5F497A"/>
          <w:sz w:val="24"/>
          <w:szCs w:val="24"/>
        </w:rPr>
        <w:t>-</w:t>
      </w:r>
      <w:r w:rsidRPr="00B26902">
        <w:rPr>
          <w:rFonts w:eastAsia="Calibri" w:cstheme="minorHAnsi"/>
          <w:bCs/>
          <w:color w:val="5F497A"/>
          <w:sz w:val="24"/>
          <w:szCs w:val="24"/>
        </w:rPr>
        <w:t>Architektoniczna</w:t>
      </w:r>
    </w:p>
    <w:p w14:paraId="36940496" w14:textId="0B5E9C5B" w:rsidR="00982F42" w:rsidRPr="00B26902" w:rsidRDefault="004740C1">
      <w:pPr>
        <w:rPr>
          <w:rFonts w:eastAsia="Calibri" w:cstheme="minorHAnsi"/>
          <w:sz w:val="24"/>
          <w:szCs w:val="24"/>
        </w:rPr>
      </w:pPr>
      <w:r w:rsidRPr="00B26902">
        <w:rPr>
          <w:rFonts w:eastAsia="Calibri" w:cstheme="minorHAnsi"/>
          <w:sz w:val="24"/>
          <w:szCs w:val="24"/>
        </w:rPr>
        <w:t xml:space="preserve">Miejska Komisja Urbanistyczno-Architektoniczna jest organem doradczym Prezydenta Miasta Białegostoku w zakresie planowania i zagospodarowania przestrzennego. </w:t>
      </w:r>
      <w:r w:rsidR="00982F42" w:rsidRPr="00B26902">
        <w:rPr>
          <w:rFonts w:eastAsia="Calibri" w:cstheme="minorHAnsi"/>
          <w:sz w:val="24"/>
          <w:szCs w:val="24"/>
        </w:rPr>
        <w:t>Opiniuje, zgodnie z ustawą o</w:t>
      </w:r>
      <w:r w:rsidR="000316D8" w:rsidRPr="00B26902">
        <w:rPr>
          <w:rFonts w:eastAsia="Calibri" w:cstheme="minorHAnsi"/>
          <w:sz w:val="24"/>
          <w:szCs w:val="24"/>
        </w:rPr>
        <w:t> </w:t>
      </w:r>
      <w:r w:rsidR="00982F42" w:rsidRPr="00B26902">
        <w:rPr>
          <w:rFonts w:eastAsia="Calibri" w:cstheme="minorHAnsi"/>
          <w:sz w:val="24"/>
          <w:szCs w:val="24"/>
        </w:rPr>
        <w:t>planowaniu</w:t>
      </w:r>
      <w:r w:rsidR="000316D8" w:rsidRPr="00B26902">
        <w:rPr>
          <w:rFonts w:eastAsia="Calibri" w:cstheme="minorHAnsi"/>
          <w:sz w:val="24"/>
          <w:szCs w:val="24"/>
        </w:rPr>
        <w:t xml:space="preserve"> </w:t>
      </w:r>
      <w:r w:rsidR="00982F42" w:rsidRPr="00B26902">
        <w:rPr>
          <w:rFonts w:eastAsia="Calibri" w:cstheme="minorHAnsi"/>
          <w:sz w:val="24"/>
          <w:szCs w:val="24"/>
        </w:rPr>
        <w:t>i zagospodarowaniu przestrzennym, projekty aktów planowania przestrzennego, w</w:t>
      </w:r>
      <w:r w:rsidR="000316D8" w:rsidRPr="00B26902">
        <w:rPr>
          <w:rFonts w:eastAsia="Calibri" w:cstheme="minorHAnsi"/>
          <w:sz w:val="24"/>
          <w:szCs w:val="24"/>
        </w:rPr>
        <w:t> </w:t>
      </w:r>
      <w:r w:rsidR="00982F42" w:rsidRPr="00B26902">
        <w:rPr>
          <w:rFonts w:eastAsia="Calibri" w:cstheme="minorHAnsi"/>
          <w:sz w:val="24"/>
          <w:szCs w:val="24"/>
        </w:rPr>
        <w:t>tym</w:t>
      </w:r>
      <w:r w:rsidR="000316D8" w:rsidRPr="00B26902">
        <w:rPr>
          <w:rFonts w:eastAsia="Calibri" w:cstheme="minorHAnsi"/>
          <w:sz w:val="24"/>
          <w:szCs w:val="24"/>
        </w:rPr>
        <w:t> </w:t>
      </w:r>
      <w:r w:rsidR="00982F42" w:rsidRPr="00B26902">
        <w:rPr>
          <w:rFonts w:eastAsia="Calibri" w:cstheme="minorHAnsi"/>
          <w:sz w:val="24"/>
          <w:szCs w:val="24"/>
        </w:rPr>
        <w:t>miejscowych planów zagospodarowania przestrzennego, a także projekty innych dokumentów, których obowiązek opiniowania wynika z przepisów prawnych.</w:t>
      </w:r>
    </w:p>
    <w:p w14:paraId="7CF1AB00" w14:textId="0BC78641" w:rsidR="006644F9" w:rsidRPr="00C56442" w:rsidRDefault="00FB1B4F" w:rsidP="000522FF">
      <w:pPr>
        <w:pStyle w:val="Nagwek3"/>
      </w:pPr>
      <w:bookmarkStart w:id="111" w:name="_Toc228345807"/>
      <w:r w:rsidRPr="0093749E">
        <w:t>6</w:t>
      </w:r>
      <w:r w:rsidR="006644F9" w:rsidRPr="00FE5307">
        <w:t>.</w:t>
      </w:r>
      <w:r w:rsidR="00C25F83" w:rsidRPr="00FE5307">
        <w:t>2</w:t>
      </w:r>
      <w:r w:rsidR="006644F9" w:rsidRPr="00FE5307">
        <w:tab/>
        <w:t>Współpraca międzysektorowa</w:t>
      </w:r>
      <w:bookmarkEnd w:id="111"/>
    </w:p>
    <w:p w14:paraId="7649846B" w14:textId="77777777" w:rsidR="00870233" w:rsidRPr="00B26902" w:rsidRDefault="00870233">
      <w:pPr>
        <w:rPr>
          <w:rFonts w:eastAsia="Calibri" w:cstheme="minorHAnsi"/>
          <w:color w:val="5F497A"/>
          <w:sz w:val="24"/>
          <w:szCs w:val="24"/>
        </w:rPr>
      </w:pPr>
      <w:r w:rsidRPr="00B26902">
        <w:rPr>
          <w:rFonts w:eastAsia="Calibri" w:cstheme="minorHAnsi"/>
          <w:color w:val="5F497A"/>
          <w:sz w:val="24"/>
          <w:szCs w:val="24"/>
        </w:rPr>
        <w:t>Współpraca Miasta Białystok z organizacjami pozarządowymi</w:t>
      </w:r>
    </w:p>
    <w:p w14:paraId="7D69F02F" w14:textId="5A1055C8" w:rsidR="00870233" w:rsidRPr="00B26902" w:rsidRDefault="00870233">
      <w:pPr>
        <w:rPr>
          <w:rFonts w:eastAsia="Calibri" w:cstheme="minorHAnsi"/>
          <w:sz w:val="24"/>
          <w:szCs w:val="24"/>
        </w:rPr>
      </w:pPr>
      <w:r w:rsidRPr="00B26902">
        <w:rPr>
          <w:rFonts w:eastAsia="Calibri" w:cstheme="minorHAnsi"/>
          <w:sz w:val="24"/>
          <w:szCs w:val="24"/>
        </w:rPr>
        <w:t>Miasto Białystok współpracowało z organizacjami pozarządowymi w sposób finansowy i</w:t>
      </w:r>
      <w:r w:rsidR="00142AC6" w:rsidRPr="00B26902">
        <w:rPr>
          <w:rFonts w:eastAsia="Calibri" w:cstheme="minorHAnsi"/>
          <w:sz w:val="24"/>
          <w:szCs w:val="24"/>
        </w:rPr>
        <w:t> </w:t>
      </w:r>
      <w:r w:rsidRPr="00B26902">
        <w:rPr>
          <w:rFonts w:eastAsia="Calibri" w:cstheme="minorHAnsi"/>
          <w:sz w:val="24"/>
          <w:szCs w:val="24"/>
        </w:rPr>
        <w:t>niefinansowy.</w:t>
      </w:r>
      <w:r w:rsidR="00142AC6" w:rsidRPr="00B26902">
        <w:rPr>
          <w:rFonts w:eastAsia="Calibri" w:cstheme="minorHAnsi"/>
          <w:sz w:val="24"/>
          <w:szCs w:val="24"/>
        </w:rPr>
        <w:t xml:space="preserve"> </w:t>
      </w:r>
      <w:r w:rsidRPr="00B26902">
        <w:rPr>
          <w:rFonts w:eastAsia="Calibri" w:cstheme="minorHAnsi"/>
          <w:sz w:val="24"/>
          <w:szCs w:val="24"/>
        </w:rPr>
        <w:t>W ramach współpracy finansowej</w:t>
      </w:r>
      <w:r w:rsidR="00887578" w:rsidRPr="00B26902">
        <w:rPr>
          <w:rStyle w:val="Odwoanieprzypisudolnego"/>
          <w:rFonts w:eastAsia="Calibri" w:cstheme="minorHAnsi"/>
          <w:sz w:val="24"/>
          <w:szCs w:val="24"/>
        </w:rPr>
        <w:footnoteReference w:id="18"/>
      </w:r>
      <w:r w:rsidR="00BC3723" w:rsidRPr="00B26902">
        <w:rPr>
          <w:rFonts w:eastAsia="Calibri" w:cstheme="minorHAnsi"/>
          <w:sz w:val="24"/>
          <w:szCs w:val="24"/>
        </w:rPr>
        <w:t>,</w:t>
      </w:r>
      <w:r w:rsidRPr="00B26902">
        <w:rPr>
          <w:rFonts w:eastAsia="Calibri" w:cstheme="minorHAnsi"/>
          <w:sz w:val="24"/>
          <w:szCs w:val="24"/>
        </w:rPr>
        <w:t xml:space="preserve"> w 2024 r. Miasto zleciło realizację 461 zadań na łączną kwotę </w:t>
      </w:r>
      <w:r w:rsidR="00887578" w:rsidRPr="00B26902">
        <w:rPr>
          <w:rFonts w:eastAsia="Calibri" w:cstheme="minorHAnsi"/>
          <w:sz w:val="24"/>
          <w:szCs w:val="24"/>
        </w:rPr>
        <w:t xml:space="preserve">niemal </w:t>
      </w:r>
      <w:r w:rsidRPr="00B26902">
        <w:rPr>
          <w:rFonts w:eastAsia="Calibri" w:cstheme="minorHAnsi"/>
          <w:sz w:val="24"/>
          <w:szCs w:val="24"/>
        </w:rPr>
        <w:t>4</w:t>
      </w:r>
      <w:r w:rsidR="00887578" w:rsidRPr="00B26902">
        <w:rPr>
          <w:rFonts w:eastAsia="Calibri" w:cstheme="minorHAnsi"/>
          <w:sz w:val="24"/>
          <w:szCs w:val="24"/>
        </w:rPr>
        <w:t xml:space="preserve">8,7 mln </w:t>
      </w:r>
      <w:r w:rsidRPr="00B26902">
        <w:rPr>
          <w:rFonts w:eastAsia="Calibri" w:cstheme="minorHAnsi"/>
          <w:sz w:val="24"/>
          <w:szCs w:val="24"/>
        </w:rPr>
        <w:t>zł.</w:t>
      </w:r>
    </w:p>
    <w:p w14:paraId="643029E4" w14:textId="77777777" w:rsidR="00870233" w:rsidRPr="00B26902" w:rsidRDefault="00870233">
      <w:pPr>
        <w:spacing w:after="0"/>
        <w:rPr>
          <w:rFonts w:eastAsia="Calibri" w:cstheme="minorHAnsi"/>
          <w:sz w:val="24"/>
          <w:szCs w:val="24"/>
        </w:rPr>
      </w:pPr>
      <w:r w:rsidRPr="00B26902">
        <w:rPr>
          <w:rFonts w:eastAsia="Calibri" w:cstheme="minorHAnsi"/>
          <w:sz w:val="24"/>
          <w:szCs w:val="24"/>
        </w:rPr>
        <w:t>Współpraca niefinansowa w 2024 r. była realizowana poprzez:</w:t>
      </w:r>
    </w:p>
    <w:p w14:paraId="26C4028C" w14:textId="77777777" w:rsidR="00870233" w:rsidRPr="00B26902" w:rsidRDefault="00870233">
      <w:pPr>
        <w:pStyle w:val="Akapitzlist"/>
        <w:numPr>
          <w:ilvl w:val="0"/>
          <w:numId w:val="33"/>
        </w:numPr>
        <w:ind w:left="284"/>
        <w:rPr>
          <w:rFonts w:eastAsia="Calibri" w:cstheme="minorHAnsi"/>
          <w:sz w:val="24"/>
          <w:szCs w:val="24"/>
        </w:rPr>
      </w:pPr>
      <w:r w:rsidRPr="00B26902">
        <w:rPr>
          <w:rFonts w:eastAsia="Calibri" w:cstheme="minorHAnsi"/>
          <w:sz w:val="24"/>
          <w:szCs w:val="24"/>
        </w:rPr>
        <w:t xml:space="preserve">przedsięwzięcia edukacyjne, w tym otwarte </w:t>
      </w:r>
      <w:proofErr w:type="spellStart"/>
      <w:r w:rsidRPr="00B26902">
        <w:rPr>
          <w:rFonts w:eastAsia="Calibri" w:cstheme="minorHAnsi"/>
          <w:sz w:val="24"/>
          <w:szCs w:val="24"/>
        </w:rPr>
        <w:t>ogólnomiejskie</w:t>
      </w:r>
      <w:proofErr w:type="spellEnd"/>
      <w:r w:rsidRPr="00B26902">
        <w:rPr>
          <w:rFonts w:eastAsia="Calibri" w:cstheme="minorHAnsi"/>
          <w:sz w:val="24"/>
          <w:szCs w:val="24"/>
        </w:rPr>
        <w:t xml:space="preserve"> Forum Inicjatyw Społecznych Miasta Białystok 2024 pn. „Wielowymiarowe organizacje”;</w:t>
      </w:r>
    </w:p>
    <w:p w14:paraId="48A26BDB" w14:textId="77777777" w:rsidR="00870233" w:rsidRPr="00B26902" w:rsidRDefault="00870233">
      <w:pPr>
        <w:pStyle w:val="Akapitzlist"/>
        <w:numPr>
          <w:ilvl w:val="0"/>
          <w:numId w:val="33"/>
        </w:numPr>
        <w:ind w:left="284"/>
        <w:rPr>
          <w:rFonts w:eastAsia="Calibri" w:cstheme="minorHAnsi"/>
          <w:sz w:val="24"/>
          <w:szCs w:val="24"/>
        </w:rPr>
      </w:pPr>
      <w:r w:rsidRPr="00B26902">
        <w:rPr>
          <w:rFonts w:eastAsia="Calibri" w:cstheme="minorHAnsi"/>
          <w:sz w:val="24"/>
          <w:szCs w:val="24"/>
        </w:rPr>
        <w:t>nieodpłatne udostępnianie organizacjom pozarządowym pomieszczeń w miejskim budynku Centrum Aktywności Społecznej przy ul. św. Rocha 3 na realizację celów statutowych;</w:t>
      </w:r>
    </w:p>
    <w:p w14:paraId="1A1096D7" w14:textId="77777777" w:rsidR="00870233" w:rsidRPr="00B26902" w:rsidRDefault="00870233">
      <w:pPr>
        <w:pStyle w:val="Akapitzlist"/>
        <w:numPr>
          <w:ilvl w:val="0"/>
          <w:numId w:val="33"/>
        </w:numPr>
        <w:ind w:left="284"/>
        <w:rPr>
          <w:rFonts w:eastAsia="Calibri" w:cstheme="minorHAnsi"/>
          <w:sz w:val="24"/>
          <w:szCs w:val="24"/>
        </w:rPr>
      </w:pPr>
      <w:r w:rsidRPr="00B26902">
        <w:rPr>
          <w:rFonts w:eastAsia="Calibri" w:cstheme="minorHAnsi"/>
          <w:sz w:val="24"/>
          <w:szCs w:val="24"/>
        </w:rPr>
        <w:t>udostępnianie 204 lokali i nieruchomości komunalnych na preferencyjnych warunkach 85 organizacjom;</w:t>
      </w:r>
    </w:p>
    <w:p w14:paraId="09776743" w14:textId="77777777" w:rsidR="00870233" w:rsidRPr="00B26902" w:rsidRDefault="00870233">
      <w:pPr>
        <w:pStyle w:val="Akapitzlist"/>
        <w:numPr>
          <w:ilvl w:val="0"/>
          <w:numId w:val="33"/>
        </w:numPr>
        <w:ind w:left="284"/>
        <w:rPr>
          <w:rFonts w:eastAsia="Calibri" w:cstheme="minorHAnsi"/>
          <w:sz w:val="24"/>
          <w:szCs w:val="24"/>
        </w:rPr>
      </w:pPr>
      <w:r w:rsidRPr="00B26902">
        <w:rPr>
          <w:rFonts w:eastAsia="Calibri" w:cstheme="minorHAnsi"/>
          <w:sz w:val="24"/>
          <w:szCs w:val="24"/>
        </w:rPr>
        <w:t>nadawanie patronatów honorowych Prezydenta Miasta (72);</w:t>
      </w:r>
    </w:p>
    <w:p w14:paraId="44C12ECF" w14:textId="4849E1C3" w:rsidR="00870233" w:rsidRPr="00B26902" w:rsidRDefault="00870233">
      <w:pPr>
        <w:pStyle w:val="Akapitzlist"/>
        <w:numPr>
          <w:ilvl w:val="0"/>
          <w:numId w:val="33"/>
        </w:numPr>
        <w:ind w:left="284"/>
        <w:rPr>
          <w:rFonts w:eastAsia="Calibri" w:cstheme="minorHAnsi"/>
          <w:sz w:val="24"/>
          <w:szCs w:val="24"/>
        </w:rPr>
      </w:pPr>
      <w:r w:rsidRPr="00B26902">
        <w:rPr>
          <w:rFonts w:eastAsia="Calibri" w:cstheme="minorHAnsi"/>
          <w:sz w:val="24"/>
          <w:szCs w:val="24"/>
        </w:rPr>
        <w:t>udział osób wskazanych przez organizacje pozarządowe w komisjach konkursowych opiniujących oferty</w:t>
      </w:r>
      <w:r w:rsidR="004D2BEC" w:rsidRPr="00B26902">
        <w:rPr>
          <w:rFonts w:eastAsia="Calibri" w:cstheme="minorHAnsi"/>
          <w:sz w:val="24"/>
          <w:szCs w:val="24"/>
        </w:rPr>
        <w:t xml:space="preserve"> </w:t>
      </w:r>
      <w:r w:rsidRPr="00B26902">
        <w:rPr>
          <w:rFonts w:eastAsia="Calibri" w:cstheme="minorHAnsi"/>
          <w:sz w:val="24"/>
          <w:szCs w:val="24"/>
        </w:rPr>
        <w:t>w otwartych konkursach na realizację zadań publicznych;</w:t>
      </w:r>
    </w:p>
    <w:p w14:paraId="422DA140" w14:textId="77777777" w:rsidR="00870233" w:rsidRPr="00B26902" w:rsidRDefault="00870233">
      <w:pPr>
        <w:pStyle w:val="Akapitzlist"/>
        <w:numPr>
          <w:ilvl w:val="0"/>
          <w:numId w:val="33"/>
        </w:numPr>
        <w:ind w:left="284"/>
        <w:rPr>
          <w:rFonts w:eastAsia="Calibri" w:cstheme="minorHAnsi"/>
          <w:sz w:val="24"/>
          <w:szCs w:val="24"/>
        </w:rPr>
      </w:pPr>
      <w:r w:rsidRPr="00B26902">
        <w:rPr>
          <w:rFonts w:eastAsia="Calibri" w:cstheme="minorHAnsi"/>
          <w:sz w:val="24"/>
          <w:szCs w:val="24"/>
        </w:rPr>
        <w:lastRenderedPageBreak/>
        <w:t>udział w pracach 10 społecznych rad inicjatywno-opiniodawczych;</w:t>
      </w:r>
    </w:p>
    <w:p w14:paraId="6B8FFD39" w14:textId="77777777" w:rsidR="00870233" w:rsidRPr="00B26902" w:rsidRDefault="00870233">
      <w:pPr>
        <w:pStyle w:val="Akapitzlist"/>
        <w:numPr>
          <w:ilvl w:val="0"/>
          <w:numId w:val="33"/>
        </w:numPr>
        <w:ind w:left="284"/>
        <w:rPr>
          <w:rFonts w:eastAsia="Calibri" w:cstheme="minorHAnsi"/>
          <w:sz w:val="24"/>
          <w:szCs w:val="24"/>
        </w:rPr>
      </w:pPr>
      <w:r w:rsidRPr="00B26902">
        <w:rPr>
          <w:rFonts w:eastAsia="Calibri" w:cstheme="minorHAnsi"/>
          <w:sz w:val="24"/>
          <w:szCs w:val="24"/>
        </w:rPr>
        <w:t>realizację wspólnych inicjatyw społecznych, w tym inicjatyw integracyjnych;</w:t>
      </w:r>
    </w:p>
    <w:p w14:paraId="0DF25FE8" w14:textId="77777777" w:rsidR="00870233" w:rsidRPr="00B26902" w:rsidRDefault="00870233">
      <w:pPr>
        <w:pStyle w:val="Akapitzlist"/>
        <w:numPr>
          <w:ilvl w:val="0"/>
          <w:numId w:val="33"/>
        </w:numPr>
        <w:ind w:left="284"/>
        <w:rPr>
          <w:rFonts w:eastAsia="Calibri" w:cstheme="minorHAnsi"/>
          <w:sz w:val="24"/>
          <w:szCs w:val="24"/>
        </w:rPr>
      </w:pPr>
      <w:r w:rsidRPr="00B26902">
        <w:rPr>
          <w:rFonts w:eastAsia="Calibri" w:cstheme="minorHAnsi"/>
          <w:sz w:val="24"/>
          <w:szCs w:val="24"/>
        </w:rPr>
        <w:t>39 konsultacji społecznych;</w:t>
      </w:r>
    </w:p>
    <w:p w14:paraId="265605D9" w14:textId="77777777" w:rsidR="00870233" w:rsidRPr="00B26902" w:rsidRDefault="00870233">
      <w:pPr>
        <w:pStyle w:val="Akapitzlist"/>
        <w:numPr>
          <w:ilvl w:val="0"/>
          <w:numId w:val="33"/>
        </w:numPr>
        <w:ind w:left="284"/>
        <w:rPr>
          <w:rFonts w:eastAsia="Calibri" w:cstheme="minorHAnsi"/>
          <w:sz w:val="24"/>
          <w:szCs w:val="24"/>
        </w:rPr>
      </w:pPr>
      <w:r w:rsidRPr="00B26902">
        <w:rPr>
          <w:rFonts w:eastAsia="Calibri" w:cstheme="minorHAnsi"/>
          <w:sz w:val="24"/>
          <w:szCs w:val="24"/>
        </w:rPr>
        <w:t>wymianę informacji i promocję działań trzeciego sektora;</w:t>
      </w:r>
    </w:p>
    <w:p w14:paraId="4D2B2302" w14:textId="77777777" w:rsidR="00870233" w:rsidRPr="00B26902" w:rsidRDefault="00870233">
      <w:pPr>
        <w:pStyle w:val="Akapitzlist"/>
        <w:numPr>
          <w:ilvl w:val="0"/>
          <w:numId w:val="33"/>
        </w:numPr>
        <w:ind w:left="284"/>
        <w:rPr>
          <w:rFonts w:eastAsia="Calibri" w:cstheme="minorHAnsi"/>
          <w:sz w:val="24"/>
          <w:szCs w:val="24"/>
        </w:rPr>
      </w:pPr>
      <w:r w:rsidRPr="00B26902">
        <w:rPr>
          <w:rFonts w:eastAsia="Calibri" w:cstheme="minorHAnsi"/>
          <w:sz w:val="24"/>
          <w:szCs w:val="24"/>
        </w:rPr>
        <w:t>promocję aktywności społecznej i wolontariatu, w tym poprzez organizację białostockiej edycji Samorządowego Konkursu Nastolatków „8 Wspaniałych” oraz ogólnomiejską Galę Wolontariatu „Uskrzydleni wolontariatem”.</w:t>
      </w:r>
    </w:p>
    <w:p w14:paraId="0AEAE104" w14:textId="43C4FAA8" w:rsidR="00870233" w:rsidRPr="00B26902" w:rsidRDefault="00870233">
      <w:pPr>
        <w:rPr>
          <w:rFonts w:eastAsia="Calibri" w:cstheme="minorHAnsi"/>
          <w:sz w:val="24"/>
          <w:szCs w:val="24"/>
        </w:rPr>
      </w:pPr>
      <w:r w:rsidRPr="00B26902">
        <w:rPr>
          <w:rFonts w:eastAsia="Calibri" w:cstheme="minorHAnsi"/>
          <w:sz w:val="24"/>
          <w:szCs w:val="24"/>
        </w:rPr>
        <w:t>Wymienione aktywności były realizowane w ramach „Programu współpracy Miasta Białystok</w:t>
      </w:r>
      <w:r w:rsidR="003C4078" w:rsidRPr="00B26902">
        <w:rPr>
          <w:rFonts w:eastAsia="Calibri" w:cstheme="minorHAnsi"/>
          <w:sz w:val="24"/>
          <w:szCs w:val="24"/>
        </w:rPr>
        <w:t xml:space="preserve"> </w:t>
      </w:r>
      <w:r w:rsidRPr="00B26902">
        <w:rPr>
          <w:rFonts w:eastAsia="Calibri" w:cstheme="minorHAnsi"/>
          <w:sz w:val="24"/>
          <w:szCs w:val="24"/>
        </w:rPr>
        <w:t>z</w:t>
      </w:r>
      <w:r w:rsidR="003C4078" w:rsidRPr="00B26902">
        <w:rPr>
          <w:rFonts w:eastAsia="Calibri" w:cstheme="minorHAnsi"/>
          <w:sz w:val="24"/>
          <w:szCs w:val="24"/>
        </w:rPr>
        <w:t xml:space="preserve"> </w:t>
      </w:r>
      <w:r w:rsidRPr="00B26902">
        <w:rPr>
          <w:rFonts w:eastAsia="Calibri" w:cstheme="minorHAnsi"/>
          <w:sz w:val="24"/>
          <w:szCs w:val="24"/>
        </w:rPr>
        <w:t>organizacjami pozarządowymi oraz podmiotami, o których mowa w art. 3 ust. 3 ustawy o działalności pożytku publicznego i o wolontariacie na 2024 rok”. Sprawozdanie z Programu jest przedkładane Radzie Miasta Białystok</w:t>
      </w:r>
      <w:r w:rsidR="000E6CC7" w:rsidRPr="00B26902">
        <w:rPr>
          <w:rFonts w:eastAsia="Calibri" w:cstheme="minorHAnsi"/>
          <w:sz w:val="24"/>
          <w:szCs w:val="24"/>
        </w:rPr>
        <w:t xml:space="preserve"> </w:t>
      </w:r>
      <w:r w:rsidRPr="00B26902">
        <w:rPr>
          <w:rFonts w:eastAsia="Calibri" w:cstheme="minorHAnsi"/>
          <w:sz w:val="24"/>
          <w:szCs w:val="24"/>
        </w:rPr>
        <w:t>i udostępniane w Biuletynie Informacji Publicznej Urzędu Miejskiego w Białymstoku, w</w:t>
      </w:r>
      <w:r w:rsidR="003C4078" w:rsidRPr="00B26902">
        <w:rPr>
          <w:rFonts w:cstheme="minorHAnsi"/>
          <w:sz w:val="24"/>
          <w:szCs w:val="24"/>
        </w:rPr>
        <w:t xml:space="preserve"> </w:t>
      </w:r>
      <w:r w:rsidRPr="00B26902">
        <w:rPr>
          <w:rFonts w:eastAsia="Calibri" w:cstheme="minorHAnsi"/>
          <w:sz w:val="24"/>
          <w:szCs w:val="24"/>
        </w:rPr>
        <w:t>zakładce: Programy.</w:t>
      </w:r>
    </w:p>
    <w:p w14:paraId="6FC70F65" w14:textId="77777777" w:rsidR="00870233" w:rsidRPr="00B26902" w:rsidRDefault="00870233">
      <w:pPr>
        <w:rPr>
          <w:rFonts w:eastAsia="Calibri" w:cstheme="minorHAnsi"/>
          <w:bCs/>
          <w:color w:val="5F497A"/>
          <w:sz w:val="24"/>
          <w:szCs w:val="24"/>
        </w:rPr>
      </w:pPr>
      <w:r w:rsidRPr="00B26902">
        <w:rPr>
          <w:rFonts w:eastAsia="Calibri" w:cstheme="minorHAnsi"/>
          <w:bCs/>
          <w:color w:val="5F497A"/>
          <w:sz w:val="24"/>
          <w:szCs w:val="24"/>
        </w:rPr>
        <w:t>Centrum Aktywności Społecznej</w:t>
      </w:r>
    </w:p>
    <w:p w14:paraId="42A697B1" w14:textId="52CF9495" w:rsidR="00870233" w:rsidRPr="00B26902" w:rsidRDefault="00870233">
      <w:pPr>
        <w:rPr>
          <w:rFonts w:eastAsia="Calibri" w:cstheme="minorHAnsi"/>
          <w:sz w:val="24"/>
          <w:szCs w:val="24"/>
        </w:rPr>
      </w:pPr>
      <w:r w:rsidRPr="00B26902">
        <w:rPr>
          <w:rFonts w:eastAsia="Calibri" w:cstheme="minorHAnsi"/>
          <w:sz w:val="24"/>
          <w:szCs w:val="24"/>
        </w:rPr>
        <w:t>Centrum Aktywności Społecznej (CAS), jako ośrodek rozwoju społeczeństwa obywatelskiego, w</w:t>
      </w:r>
      <w:r w:rsidR="003C4078" w:rsidRPr="00B26902">
        <w:rPr>
          <w:rFonts w:eastAsia="Calibri" w:cstheme="minorHAnsi"/>
          <w:sz w:val="24"/>
          <w:szCs w:val="24"/>
        </w:rPr>
        <w:t xml:space="preserve"> </w:t>
      </w:r>
      <w:r w:rsidRPr="00B26902">
        <w:rPr>
          <w:rFonts w:eastAsia="Calibri" w:cstheme="minorHAnsi"/>
          <w:sz w:val="24"/>
          <w:szCs w:val="24"/>
        </w:rPr>
        <w:t>2024</w:t>
      </w:r>
      <w:r w:rsidR="003C4078" w:rsidRPr="00B26902">
        <w:rPr>
          <w:rFonts w:eastAsia="Calibri" w:cstheme="minorHAnsi"/>
          <w:sz w:val="24"/>
          <w:szCs w:val="24"/>
        </w:rPr>
        <w:t xml:space="preserve"> </w:t>
      </w:r>
      <w:r w:rsidRPr="00B26902">
        <w:rPr>
          <w:rFonts w:eastAsia="Calibri" w:cstheme="minorHAnsi"/>
          <w:sz w:val="24"/>
          <w:szCs w:val="24"/>
        </w:rPr>
        <w:t>r. realizowało następujące zadania na rzecz rozwoju społeczeństwa obywatelskiego:</w:t>
      </w:r>
    </w:p>
    <w:p w14:paraId="0C1640D6" w14:textId="77777777" w:rsidR="00870233" w:rsidRPr="00B26902" w:rsidRDefault="00870233">
      <w:pPr>
        <w:pStyle w:val="Akapitzlist"/>
        <w:numPr>
          <w:ilvl w:val="0"/>
          <w:numId w:val="34"/>
        </w:numPr>
        <w:ind w:left="709"/>
        <w:rPr>
          <w:rFonts w:eastAsia="Calibri" w:cstheme="minorHAnsi"/>
          <w:sz w:val="24"/>
          <w:szCs w:val="24"/>
        </w:rPr>
      </w:pPr>
      <w:r w:rsidRPr="00B26902">
        <w:rPr>
          <w:rFonts w:eastAsia="Calibri" w:cstheme="minorHAnsi"/>
          <w:sz w:val="24"/>
          <w:szCs w:val="24"/>
        </w:rPr>
        <w:t>Budżet Obywatelski;</w:t>
      </w:r>
    </w:p>
    <w:p w14:paraId="4CC21BEC" w14:textId="77777777" w:rsidR="00870233" w:rsidRPr="00B26902" w:rsidRDefault="00870233">
      <w:pPr>
        <w:pStyle w:val="Akapitzlist"/>
        <w:numPr>
          <w:ilvl w:val="0"/>
          <w:numId w:val="34"/>
        </w:numPr>
        <w:ind w:left="709"/>
        <w:rPr>
          <w:rFonts w:eastAsia="Calibri" w:cstheme="minorHAnsi"/>
          <w:sz w:val="24"/>
          <w:szCs w:val="24"/>
        </w:rPr>
      </w:pPr>
      <w:r w:rsidRPr="00B26902">
        <w:rPr>
          <w:rFonts w:eastAsia="Calibri" w:cstheme="minorHAnsi"/>
          <w:sz w:val="24"/>
          <w:szCs w:val="24"/>
        </w:rPr>
        <w:t>Konsultacje społeczne;</w:t>
      </w:r>
    </w:p>
    <w:p w14:paraId="4DB5FFD4" w14:textId="77777777" w:rsidR="00870233" w:rsidRPr="00B26902" w:rsidRDefault="00870233">
      <w:pPr>
        <w:pStyle w:val="Akapitzlist"/>
        <w:numPr>
          <w:ilvl w:val="0"/>
          <w:numId w:val="34"/>
        </w:numPr>
        <w:ind w:left="709"/>
        <w:rPr>
          <w:rFonts w:eastAsia="Calibri" w:cstheme="minorHAnsi"/>
          <w:sz w:val="24"/>
          <w:szCs w:val="24"/>
        </w:rPr>
      </w:pPr>
      <w:r w:rsidRPr="00B26902">
        <w:rPr>
          <w:rFonts w:eastAsia="Calibri" w:cstheme="minorHAnsi"/>
          <w:sz w:val="24"/>
          <w:szCs w:val="24"/>
        </w:rPr>
        <w:t>Szkolny Budżet Partycypacyjny;</w:t>
      </w:r>
    </w:p>
    <w:p w14:paraId="5A2452B6" w14:textId="77777777" w:rsidR="00870233" w:rsidRPr="00B26902" w:rsidRDefault="00870233">
      <w:pPr>
        <w:pStyle w:val="Akapitzlist"/>
        <w:numPr>
          <w:ilvl w:val="0"/>
          <w:numId w:val="34"/>
        </w:numPr>
        <w:ind w:left="709"/>
        <w:rPr>
          <w:rFonts w:eastAsia="Calibri" w:cstheme="minorHAnsi"/>
          <w:sz w:val="24"/>
          <w:szCs w:val="24"/>
        </w:rPr>
      </w:pPr>
      <w:r w:rsidRPr="00B26902">
        <w:rPr>
          <w:rFonts w:eastAsia="Calibri" w:cstheme="minorHAnsi"/>
          <w:sz w:val="24"/>
          <w:szCs w:val="24"/>
        </w:rPr>
        <w:t>Współpraca z organizacjami pozarządowymi i działalność pełnomocnika Prezydenta Miasta Białegostoku ds. współpracy z organizacjami pozarządowymi;</w:t>
      </w:r>
    </w:p>
    <w:p w14:paraId="3E860322" w14:textId="77777777" w:rsidR="00870233" w:rsidRPr="00B26902" w:rsidRDefault="00870233">
      <w:pPr>
        <w:pStyle w:val="Akapitzlist"/>
        <w:numPr>
          <w:ilvl w:val="0"/>
          <w:numId w:val="34"/>
        </w:numPr>
        <w:ind w:left="709"/>
        <w:rPr>
          <w:rFonts w:eastAsia="Calibri" w:cstheme="minorHAnsi"/>
          <w:sz w:val="24"/>
          <w:szCs w:val="24"/>
        </w:rPr>
      </w:pPr>
      <w:r w:rsidRPr="00B26902">
        <w:rPr>
          <w:rFonts w:eastAsia="Calibri" w:cstheme="minorHAnsi"/>
          <w:sz w:val="24"/>
          <w:szCs w:val="24"/>
        </w:rPr>
        <w:t>Promocja wolontariatu;</w:t>
      </w:r>
    </w:p>
    <w:p w14:paraId="36330239" w14:textId="77777777" w:rsidR="00870233" w:rsidRPr="00B26902" w:rsidRDefault="00870233">
      <w:pPr>
        <w:pStyle w:val="Akapitzlist"/>
        <w:numPr>
          <w:ilvl w:val="0"/>
          <w:numId w:val="34"/>
        </w:numPr>
        <w:ind w:left="709"/>
        <w:rPr>
          <w:rFonts w:eastAsia="Calibri" w:cstheme="minorHAnsi"/>
          <w:sz w:val="24"/>
          <w:szCs w:val="24"/>
        </w:rPr>
      </w:pPr>
      <w:r w:rsidRPr="00B26902">
        <w:rPr>
          <w:rFonts w:eastAsia="Calibri" w:cstheme="minorHAnsi"/>
          <w:sz w:val="24"/>
          <w:szCs w:val="24"/>
        </w:rPr>
        <w:t>Współpraca z UNICEF;</w:t>
      </w:r>
    </w:p>
    <w:p w14:paraId="5DE91A80" w14:textId="77777777" w:rsidR="00870233" w:rsidRPr="00B26902" w:rsidRDefault="00870233">
      <w:pPr>
        <w:pStyle w:val="Akapitzlist"/>
        <w:numPr>
          <w:ilvl w:val="0"/>
          <w:numId w:val="34"/>
        </w:numPr>
        <w:ind w:left="709"/>
        <w:rPr>
          <w:rFonts w:eastAsia="Calibri" w:cstheme="minorHAnsi"/>
          <w:sz w:val="24"/>
          <w:szCs w:val="24"/>
        </w:rPr>
      </w:pPr>
      <w:r w:rsidRPr="00B26902">
        <w:rPr>
          <w:rFonts w:eastAsia="Calibri" w:cstheme="minorHAnsi"/>
          <w:sz w:val="24"/>
          <w:szCs w:val="24"/>
        </w:rPr>
        <w:t>Działania o charakterze integracyjnym;</w:t>
      </w:r>
    </w:p>
    <w:p w14:paraId="52AA7984" w14:textId="77777777" w:rsidR="00870233" w:rsidRPr="00B26902" w:rsidRDefault="00870233">
      <w:pPr>
        <w:pStyle w:val="Akapitzlist"/>
        <w:numPr>
          <w:ilvl w:val="0"/>
          <w:numId w:val="34"/>
        </w:numPr>
        <w:ind w:left="709"/>
        <w:rPr>
          <w:rFonts w:eastAsia="Calibri" w:cstheme="minorHAnsi"/>
          <w:sz w:val="24"/>
          <w:szCs w:val="24"/>
        </w:rPr>
      </w:pPr>
      <w:r w:rsidRPr="00B26902">
        <w:rPr>
          <w:rFonts w:eastAsia="Calibri" w:cstheme="minorHAnsi"/>
          <w:sz w:val="24"/>
          <w:szCs w:val="24"/>
        </w:rPr>
        <w:t xml:space="preserve">Prowadzenie Białostockiej </w:t>
      </w:r>
      <w:proofErr w:type="spellStart"/>
      <w:r w:rsidRPr="00B26902">
        <w:rPr>
          <w:rFonts w:eastAsia="Calibri" w:cstheme="minorHAnsi"/>
          <w:sz w:val="24"/>
          <w:szCs w:val="24"/>
        </w:rPr>
        <w:t>Jadłodzielni</w:t>
      </w:r>
      <w:proofErr w:type="spellEnd"/>
      <w:r w:rsidRPr="00B26902">
        <w:rPr>
          <w:rFonts w:eastAsia="Calibri" w:cstheme="minorHAnsi"/>
          <w:sz w:val="24"/>
          <w:szCs w:val="24"/>
        </w:rPr>
        <w:t>;</w:t>
      </w:r>
    </w:p>
    <w:p w14:paraId="71048EB2" w14:textId="77777777" w:rsidR="00870233" w:rsidRPr="00B26902" w:rsidRDefault="00870233">
      <w:pPr>
        <w:pStyle w:val="Akapitzlist"/>
        <w:numPr>
          <w:ilvl w:val="0"/>
          <w:numId w:val="34"/>
        </w:numPr>
        <w:ind w:left="709"/>
        <w:rPr>
          <w:rFonts w:eastAsia="Calibri" w:cstheme="minorHAnsi"/>
          <w:sz w:val="24"/>
          <w:szCs w:val="24"/>
        </w:rPr>
      </w:pPr>
      <w:r w:rsidRPr="00B26902">
        <w:rPr>
          <w:rFonts w:eastAsia="Calibri" w:cstheme="minorHAnsi"/>
          <w:sz w:val="24"/>
          <w:szCs w:val="24"/>
        </w:rPr>
        <w:t>Udostępnianie pomieszczeń.</w:t>
      </w:r>
    </w:p>
    <w:p w14:paraId="56E34962" w14:textId="77777777" w:rsidR="00870233" w:rsidRPr="00B26902" w:rsidRDefault="00870233">
      <w:pPr>
        <w:rPr>
          <w:rFonts w:eastAsia="Calibri" w:cstheme="minorHAnsi"/>
          <w:color w:val="5F497A"/>
          <w:sz w:val="24"/>
          <w:szCs w:val="24"/>
        </w:rPr>
      </w:pPr>
      <w:r w:rsidRPr="00B26902">
        <w:rPr>
          <w:rFonts w:eastAsia="Calibri" w:cstheme="minorHAnsi"/>
          <w:color w:val="5F497A"/>
          <w:sz w:val="24"/>
          <w:szCs w:val="24"/>
        </w:rPr>
        <w:t>Budżet Obywatelski</w:t>
      </w:r>
    </w:p>
    <w:p w14:paraId="68832537" w14:textId="659E8185" w:rsidR="00994365" w:rsidRDefault="00870233">
      <w:pPr>
        <w:rPr>
          <w:rFonts w:eastAsia="Calibri" w:cstheme="minorHAnsi"/>
          <w:sz w:val="24"/>
          <w:szCs w:val="24"/>
        </w:rPr>
      </w:pPr>
      <w:r w:rsidRPr="00B26902">
        <w:rPr>
          <w:rFonts w:eastAsia="Calibri" w:cstheme="minorHAnsi"/>
          <w:sz w:val="24"/>
          <w:szCs w:val="24"/>
        </w:rPr>
        <w:t>Budżet Obywatelski to szczególna forma konsultacji społecznych, w której mieszkańcy decydują</w:t>
      </w:r>
      <w:r w:rsidR="003C4078" w:rsidRPr="00B26902">
        <w:rPr>
          <w:rFonts w:eastAsia="Calibri" w:cstheme="minorHAnsi"/>
          <w:sz w:val="24"/>
          <w:szCs w:val="24"/>
        </w:rPr>
        <w:t xml:space="preserve"> </w:t>
      </w:r>
      <w:r w:rsidRPr="00B26902">
        <w:rPr>
          <w:rFonts w:eastAsia="Calibri" w:cstheme="minorHAnsi"/>
          <w:sz w:val="24"/>
          <w:szCs w:val="24"/>
        </w:rPr>
        <w:t>o przeznaczeniu części budżetu miasta: diagnozują potrzeby, zgłaszają pomysły, a następnie oddają na</w:t>
      </w:r>
      <w:r w:rsidR="003C4078" w:rsidRPr="00B26902">
        <w:rPr>
          <w:rFonts w:eastAsia="Calibri" w:cstheme="minorHAnsi"/>
          <w:sz w:val="24"/>
          <w:szCs w:val="24"/>
        </w:rPr>
        <w:t xml:space="preserve"> </w:t>
      </w:r>
      <w:r w:rsidRPr="00B26902">
        <w:rPr>
          <w:rFonts w:eastAsia="Calibri" w:cstheme="minorHAnsi"/>
          <w:sz w:val="24"/>
          <w:szCs w:val="24"/>
        </w:rPr>
        <w:t>nie</w:t>
      </w:r>
      <w:r w:rsidR="003C4078" w:rsidRPr="00B26902">
        <w:rPr>
          <w:rFonts w:eastAsia="Calibri" w:cstheme="minorHAnsi"/>
          <w:sz w:val="24"/>
          <w:szCs w:val="24"/>
        </w:rPr>
        <w:t xml:space="preserve"> </w:t>
      </w:r>
      <w:r w:rsidRPr="00B26902">
        <w:rPr>
          <w:rFonts w:eastAsia="Calibri" w:cstheme="minorHAnsi"/>
          <w:sz w:val="24"/>
          <w:szCs w:val="24"/>
        </w:rPr>
        <w:t>swoje głosy. Zwycięskie projekty realizuje Miasto. Celem Budżetu Obywatelskiego jest zwiększenie aktywności mieszkańców i ich partycypacji w</w:t>
      </w:r>
      <w:r w:rsidR="0054731E" w:rsidRPr="00B26902">
        <w:rPr>
          <w:rFonts w:eastAsia="Calibri" w:cstheme="minorHAnsi"/>
          <w:sz w:val="24"/>
          <w:szCs w:val="24"/>
        </w:rPr>
        <w:t xml:space="preserve"> </w:t>
      </w:r>
      <w:r w:rsidRPr="00B26902">
        <w:rPr>
          <w:rFonts w:eastAsia="Calibri" w:cstheme="minorHAnsi"/>
          <w:sz w:val="24"/>
          <w:szCs w:val="24"/>
        </w:rPr>
        <w:t>podejmowaniu decyzji dotyczących rozwoju Miasta. W</w:t>
      </w:r>
      <w:r w:rsidR="003C4078" w:rsidRPr="00B26902">
        <w:rPr>
          <w:rFonts w:eastAsia="Calibri" w:cstheme="minorHAnsi"/>
          <w:sz w:val="24"/>
          <w:szCs w:val="24"/>
        </w:rPr>
        <w:t xml:space="preserve"> </w:t>
      </w:r>
      <w:r w:rsidRPr="00B26902">
        <w:rPr>
          <w:rFonts w:eastAsia="Calibri" w:cstheme="minorHAnsi"/>
          <w:sz w:val="24"/>
          <w:szCs w:val="24"/>
        </w:rPr>
        <w:t>2024</w:t>
      </w:r>
      <w:r w:rsidR="003C4078" w:rsidRPr="00B26902">
        <w:rPr>
          <w:rFonts w:eastAsia="Calibri" w:cstheme="minorHAnsi"/>
          <w:sz w:val="24"/>
          <w:szCs w:val="24"/>
        </w:rPr>
        <w:t xml:space="preserve"> </w:t>
      </w:r>
      <w:r w:rsidRPr="00B26902">
        <w:rPr>
          <w:rFonts w:eastAsia="Calibri" w:cstheme="minorHAnsi"/>
          <w:sz w:val="24"/>
          <w:szCs w:val="24"/>
        </w:rPr>
        <w:t>r.</w:t>
      </w:r>
      <w:r w:rsidR="003C4078" w:rsidRPr="00B26902">
        <w:rPr>
          <w:rFonts w:eastAsia="Calibri" w:cstheme="minorHAnsi"/>
          <w:sz w:val="24"/>
          <w:szCs w:val="24"/>
        </w:rPr>
        <w:t xml:space="preserve"> </w:t>
      </w:r>
      <w:r w:rsidRPr="00B26902">
        <w:rPr>
          <w:rFonts w:eastAsia="Calibri" w:cstheme="minorHAnsi"/>
          <w:sz w:val="24"/>
          <w:szCs w:val="24"/>
        </w:rPr>
        <w:t>przeprowadzono XII edycję budżetu obywatelskiego w Białymstoku (Budżet Obywatelski 2025). Mieszkańcy Białegostoku zgłosili 121 propozycji projektów. W wyniku dokonanej weryfikacji ogólnej, szczegółowej</w:t>
      </w:r>
      <w:r w:rsidR="00BC6B22" w:rsidRPr="00B26902">
        <w:rPr>
          <w:rFonts w:eastAsia="Calibri" w:cstheme="minorHAnsi"/>
          <w:sz w:val="24"/>
          <w:szCs w:val="24"/>
        </w:rPr>
        <w:t xml:space="preserve"> </w:t>
      </w:r>
      <w:r w:rsidRPr="00B26902">
        <w:rPr>
          <w:rFonts w:eastAsia="Calibri" w:cstheme="minorHAnsi"/>
          <w:sz w:val="24"/>
          <w:szCs w:val="24"/>
        </w:rPr>
        <w:t>i ostatecznej</w:t>
      </w:r>
      <w:r w:rsidR="00BA31BB" w:rsidRPr="00B26902">
        <w:rPr>
          <w:rFonts w:eastAsia="Calibri" w:cstheme="minorHAnsi"/>
          <w:sz w:val="24"/>
          <w:szCs w:val="24"/>
        </w:rPr>
        <w:t>,</w:t>
      </w:r>
      <w:r w:rsidRPr="00B26902">
        <w:rPr>
          <w:rFonts w:eastAsia="Calibri" w:cstheme="minorHAnsi"/>
          <w:sz w:val="24"/>
          <w:szCs w:val="24"/>
        </w:rPr>
        <w:t xml:space="preserve"> do głosowania zakwalifikowanych zostało 81 projektów, w tym: 26</w:t>
      </w:r>
      <w:r w:rsidR="0054731E" w:rsidRPr="00B26902">
        <w:rPr>
          <w:rFonts w:eastAsia="Calibri" w:cstheme="minorHAnsi"/>
          <w:sz w:val="24"/>
          <w:szCs w:val="24"/>
        </w:rPr>
        <w:t xml:space="preserve"> </w:t>
      </w:r>
      <w:proofErr w:type="spellStart"/>
      <w:r w:rsidRPr="00B26902">
        <w:rPr>
          <w:rFonts w:eastAsia="Calibri" w:cstheme="minorHAnsi"/>
          <w:sz w:val="24"/>
          <w:szCs w:val="24"/>
        </w:rPr>
        <w:t>ogólnomiejskich</w:t>
      </w:r>
      <w:proofErr w:type="spellEnd"/>
      <w:r w:rsidR="007B52AA" w:rsidRPr="00B26902">
        <w:rPr>
          <w:rFonts w:eastAsia="Calibri" w:cstheme="minorHAnsi"/>
          <w:sz w:val="24"/>
          <w:szCs w:val="24"/>
        </w:rPr>
        <w:t xml:space="preserve"> </w:t>
      </w:r>
      <w:r w:rsidRPr="00B26902">
        <w:rPr>
          <w:rFonts w:eastAsia="Calibri" w:cstheme="minorHAnsi"/>
          <w:sz w:val="24"/>
          <w:szCs w:val="24"/>
        </w:rPr>
        <w:t>i 55 osiedlowych. Do realizacji w drodze głosowania mieszkańcy wybrali 17 projektów: 7</w:t>
      </w:r>
      <w:r w:rsidR="0054731E" w:rsidRPr="00B26902">
        <w:rPr>
          <w:rFonts w:eastAsia="Calibri" w:cstheme="minorHAnsi"/>
          <w:sz w:val="24"/>
          <w:szCs w:val="24"/>
        </w:rPr>
        <w:t xml:space="preserve"> </w:t>
      </w:r>
      <w:proofErr w:type="spellStart"/>
      <w:r w:rsidRPr="00B26902">
        <w:rPr>
          <w:rFonts w:eastAsia="Calibri" w:cstheme="minorHAnsi"/>
          <w:sz w:val="24"/>
          <w:szCs w:val="24"/>
        </w:rPr>
        <w:t>ogólnomiejskich</w:t>
      </w:r>
      <w:proofErr w:type="spellEnd"/>
      <w:r w:rsidRPr="00B26902">
        <w:rPr>
          <w:rFonts w:eastAsia="Calibri" w:cstheme="minorHAnsi"/>
          <w:sz w:val="24"/>
          <w:szCs w:val="24"/>
        </w:rPr>
        <w:t xml:space="preserve"> oraz</w:t>
      </w:r>
      <w:r w:rsidR="0054731E" w:rsidRPr="00B26902">
        <w:rPr>
          <w:rFonts w:eastAsia="Calibri" w:cstheme="minorHAnsi"/>
          <w:sz w:val="24"/>
          <w:szCs w:val="24"/>
        </w:rPr>
        <w:t xml:space="preserve"> </w:t>
      </w:r>
      <w:r w:rsidRPr="00B26902">
        <w:rPr>
          <w:rFonts w:eastAsia="Calibri" w:cstheme="minorHAnsi"/>
          <w:sz w:val="24"/>
          <w:szCs w:val="24"/>
        </w:rPr>
        <w:t>10 osiedlowych.</w:t>
      </w:r>
    </w:p>
    <w:p w14:paraId="0CDBB7D1" w14:textId="77777777" w:rsidR="00994365" w:rsidRDefault="00994365">
      <w:pPr>
        <w:rPr>
          <w:rFonts w:eastAsia="Calibri" w:cstheme="minorHAnsi"/>
          <w:sz w:val="24"/>
          <w:szCs w:val="24"/>
        </w:rPr>
      </w:pPr>
      <w:r>
        <w:rPr>
          <w:rFonts w:eastAsia="Calibri" w:cstheme="minorHAnsi"/>
          <w:sz w:val="24"/>
          <w:szCs w:val="24"/>
        </w:rPr>
        <w:br w:type="page"/>
      </w:r>
    </w:p>
    <w:p w14:paraId="0A37AF69" w14:textId="77777777" w:rsidR="00870233" w:rsidRPr="00B26902" w:rsidRDefault="00870233">
      <w:pPr>
        <w:rPr>
          <w:rFonts w:eastAsia="Calibri" w:cstheme="minorHAnsi"/>
          <w:color w:val="5F497A"/>
          <w:sz w:val="24"/>
          <w:szCs w:val="24"/>
        </w:rPr>
      </w:pPr>
      <w:r w:rsidRPr="00B26902">
        <w:rPr>
          <w:rFonts w:eastAsia="Calibri" w:cstheme="minorHAnsi"/>
          <w:color w:val="5F497A"/>
          <w:sz w:val="24"/>
          <w:szCs w:val="24"/>
        </w:rPr>
        <w:lastRenderedPageBreak/>
        <w:t>Konsultacje społeczne</w:t>
      </w:r>
    </w:p>
    <w:p w14:paraId="15510F5C" w14:textId="3F75F790" w:rsidR="00870233" w:rsidRPr="00B26902" w:rsidRDefault="00870233">
      <w:pPr>
        <w:ind w:right="-1"/>
        <w:rPr>
          <w:rFonts w:cstheme="minorHAnsi"/>
          <w:sz w:val="24"/>
          <w:szCs w:val="24"/>
        </w:rPr>
      </w:pPr>
      <w:r w:rsidRPr="00B26902">
        <w:rPr>
          <w:rFonts w:cstheme="minorHAnsi"/>
          <w:sz w:val="24"/>
          <w:szCs w:val="24"/>
        </w:rPr>
        <w:t>Konsultacje społeczne</w:t>
      </w:r>
      <w:r w:rsidRPr="00B26902">
        <w:rPr>
          <w:rStyle w:val="Odwoanieprzypisudolnego"/>
          <w:rFonts w:cstheme="minorHAnsi"/>
          <w:sz w:val="24"/>
          <w:szCs w:val="24"/>
        </w:rPr>
        <w:footnoteReference w:id="19"/>
      </w:r>
      <w:r w:rsidRPr="00B26902">
        <w:rPr>
          <w:rFonts w:cstheme="minorHAnsi"/>
          <w:sz w:val="24"/>
          <w:szCs w:val="24"/>
        </w:rPr>
        <w:t xml:space="preserve"> są formą dialogu, którą Miasto prowadzi z mieszkańcami w celu poznania ich</w:t>
      </w:r>
      <w:r w:rsidR="0054731E" w:rsidRPr="00B26902">
        <w:rPr>
          <w:rFonts w:cstheme="minorHAnsi"/>
          <w:sz w:val="24"/>
          <w:szCs w:val="24"/>
        </w:rPr>
        <w:t xml:space="preserve"> </w:t>
      </w:r>
      <w:r w:rsidRPr="00B26902">
        <w:rPr>
          <w:rFonts w:cstheme="minorHAnsi"/>
          <w:sz w:val="24"/>
          <w:szCs w:val="24"/>
        </w:rPr>
        <w:t>opinii</w:t>
      </w:r>
      <w:r w:rsidR="007B52AA" w:rsidRPr="00B26902">
        <w:rPr>
          <w:rFonts w:cstheme="minorHAnsi"/>
          <w:sz w:val="24"/>
          <w:szCs w:val="24"/>
        </w:rPr>
        <w:t xml:space="preserve"> </w:t>
      </w:r>
      <w:r w:rsidRPr="00B26902">
        <w:rPr>
          <w:rFonts w:cstheme="minorHAnsi"/>
          <w:sz w:val="24"/>
          <w:szCs w:val="24"/>
        </w:rPr>
        <w:t xml:space="preserve">w sprawach ważnych dla funkcjonowania Białegostoku. Służą włączeniu mieszkańców w procesy decyzyjne </w:t>
      </w:r>
      <w:r w:rsidR="00C021BB" w:rsidRPr="00B26902">
        <w:rPr>
          <w:rFonts w:cstheme="minorHAnsi"/>
          <w:sz w:val="24"/>
          <w:szCs w:val="24"/>
        </w:rPr>
        <w:t xml:space="preserve">dotyczące </w:t>
      </w:r>
      <w:r w:rsidRPr="00B26902">
        <w:rPr>
          <w:rFonts w:cstheme="minorHAnsi"/>
          <w:sz w:val="24"/>
          <w:szCs w:val="24"/>
        </w:rPr>
        <w:t xml:space="preserve"> spraw wpływ</w:t>
      </w:r>
      <w:r w:rsidR="00C021BB" w:rsidRPr="00B26902">
        <w:rPr>
          <w:rFonts w:cstheme="minorHAnsi"/>
          <w:sz w:val="24"/>
          <w:szCs w:val="24"/>
        </w:rPr>
        <w:t>ających</w:t>
      </w:r>
      <w:r w:rsidRPr="00B26902">
        <w:rPr>
          <w:rFonts w:cstheme="minorHAnsi"/>
          <w:sz w:val="24"/>
          <w:szCs w:val="24"/>
        </w:rPr>
        <w:t xml:space="preserve"> na jakość ich życia, </w:t>
      </w:r>
      <w:r w:rsidR="00C021BB" w:rsidRPr="00B26902">
        <w:rPr>
          <w:rFonts w:cstheme="minorHAnsi"/>
          <w:sz w:val="24"/>
          <w:szCs w:val="24"/>
        </w:rPr>
        <w:t xml:space="preserve">pozyskiwaniu </w:t>
      </w:r>
      <w:r w:rsidRPr="00B26902">
        <w:rPr>
          <w:rFonts w:cstheme="minorHAnsi"/>
          <w:sz w:val="24"/>
          <w:szCs w:val="24"/>
        </w:rPr>
        <w:t>informacji odzwierciedlających zróżnicowane potrzeby społeczne, aktywizacji środowisk lokalnych</w:t>
      </w:r>
      <w:r w:rsidR="00C021BB" w:rsidRPr="00B26902">
        <w:rPr>
          <w:rFonts w:cstheme="minorHAnsi"/>
          <w:sz w:val="24"/>
          <w:szCs w:val="24"/>
        </w:rPr>
        <w:t>, zwiększaniu</w:t>
      </w:r>
      <w:r w:rsidRPr="00B26902">
        <w:rPr>
          <w:rFonts w:cstheme="minorHAnsi"/>
          <w:sz w:val="24"/>
          <w:szCs w:val="24"/>
        </w:rPr>
        <w:t xml:space="preserve"> zaangażowania w działania na rzecz Miasta oraz wzmacnianiu zaufania społecznego.</w:t>
      </w:r>
    </w:p>
    <w:p w14:paraId="61C70972" w14:textId="2BA734D8" w:rsidR="00870233" w:rsidRPr="00B26902" w:rsidRDefault="00870233">
      <w:pPr>
        <w:autoSpaceDE w:val="0"/>
        <w:autoSpaceDN w:val="0"/>
        <w:adjustRightInd w:val="0"/>
        <w:spacing w:after="0"/>
        <w:ind w:right="-425"/>
        <w:rPr>
          <w:rFonts w:cstheme="minorHAnsi"/>
          <w:sz w:val="24"/>
          <w:szCs w:val="24"/>
        </w:rPr>
      </w:pPr>
      <w:r w:rsidRPr="00B26902">
        <w:rPr>
          <w:rFonts w:cstheme="minorHAnsi"/>
          <w:sz w:val="24"/>
          <w:szCs w:val="24"/>
        </w:rPr>
        <w:t>W 2024 r. przeprowadzono łącznie 49 konsultacji społecznych:</w:t>
      </w:r>
    </w:p>
    <w:p w14:paraId="2BC25021" w14:textId="77777777" w:rsidR="00870233" w:rsidRPr="00B26902" w:rsidRDefault="00870233">
      <w:pPr>
        <w:pStyle w:val="Akapitzlist"/>
        <w:numPr>
          <w:ilvl w:val="0"/>
          <w:numId w:val="35"/>
        </w:numPr>
        <w:autoSpaceDE w:val="0"/>
        <w:autoSpaceDN w:val="0"/>
        <w:adjustRightInd w:val="0"/>
        <w:spacing w:after="0"/>
        <w:ind w:left="426" w:right="-426" w:hanging="425"/>
        <w:rPr>
          <w:rFonts w:cstheme="minorHAnsi"/>
          <w:sz w:val="24"/>
          <w:szCs w:val="24"/>
        </w:rPr>
      </w:pPr>
      <w:r w:rsidRPr="00B26902">
        <w:rPr>
          <w:rFonts w:cstheme="minorHAnsi"/>
          <w:sz w:val="24"/>
          <w:szCs w:val="24"/>
        </w:rPr>
        <w:t>7 z mieszkańcami;</w:t>
      </w:r>
    </w:p>
    <w:p w14:paraId="5888C32D" w14:textId="77777777" w:rsidR="00870233" w:rsidRPr="00B26902" w:rsidRDefault="00870233">
      <w:pPr>
        <w:pStyle w:val="Akapitzlist"/>
        <w:numPr>
          <w:ilvl w:val="0"/>
          <w:numId w:val="35"/>
        </w:numPr>
        <w:autoSpaceDE w:val="0"/>
        <w:autoSpaceDN w:val="0"/>
        <w:adjustRightInd w:val="0"/>
        <w:spacing w:after="0"/>
        <w:ind w:left="426" w:right="-426" w:hanging="425"/>
        <w:rPr>
          <w:rFonts w:cstheme="minorHAnsi"/>
          <w:sz w:val="24"/>
          <w:szCs w:val="24"/>
        </w:rPr>
      </w:pPr>
      <w:r w:rsidRPr="00B26902">
        <w:rPr>
          <w:rFonts w:cstheme="minorHAnsi"/>
          <w:sz w:val="24"/>
          <w:szCs w:val="24"/>
        </w:rPr>
        <w:t>13 z organizacjami pozarządowymi;</w:t>
      </w:r>
    </w:p>
    <w:p w14:paraId="11B4703D" w14:textId="77777777" w:rsidR="00870233" w:rsidRPr="00B26902" w:rsidRDefault="00870233">
      <w:pPr>
        <w:pStyle w:val="Akapitzlist"/>
        <w:numPr>
          <w:ilvl w:val="0"/>
          <w:numId w:val="35"/>
        </w:numPr>
        <w:autoSpaceDE w:val="0"/>
        <w:autoSpaceDN w:val="0"/>
        <w:adjustRightInd w:val="0"/>
        <w:ind w:left="426" w:right="-1" w:hanging="425"/>
        <w:rPr>
          <w:rFonts w:cstheme="minorHAnsi"/>
          <w:sz w:val="24"/>
          <w:szCs w:val="24"/>
        </w:rPr>
      </w:pPr>
      <w:r w:rsidRPr="00B26902">
        <w:rPr>
          <w:rFonts w:cstheme="minorHAnsi"/>
          <w:sz w:val="24"/>
          <w:szCs w:val="24"/>
        </w:rPr>
        <w:t>29 z mieszkańcami i organizacjami pozarządowymi (w tym 26 dotyczących planów zagospodarowania przestrzennego).</w:t>
      </w:r>
    </w:p>
    <w:p w14:paraId="5242944C" w14:textId="77777777" w:rsidR="00870233" w:rsidRPr="00B26902" w:rsidRDefault="00870233">
      <w:pPr>
        <w:spacing w:after="0"/>
        <w:rPr>
          <w:rFonts w:cstheme="minorHAnsi"/>
          <w:bCs/>
          <w:sz w:val="24"/>
          <w:szCs w:val="24"/>
        </w:rPr>
      </w:pPr>
      <w:r w:rsidRPr="00B26902">
        <w:rPr>
          <w:rFonts w:cstheme="minorHAnsi"/>
          <w:bCs/>
          <w:sz w:val="24"/>
          <w:szCs w:val="24"/>
        </w:rPr>
        <w:t>Wybrane konsultacje społeczne dotyczyły:</w:t>
      </w:r>
    </w:p>
    <w:p w14:paraId="5F401407" w14:textId="38EBDFF1" w:rsidR="00870233" w:rsidRPr="00B26902" w:rsidRDefault="00870233">
      <w:pPr>
        <w:pStyle w:val="Akapitzlist"/>
        <w:numPr>
          <w:ilvl w:val="0"/>
          <w:numId w:val="35"/>
        </w:numPr>
        <w:autoSpaceDE w:val="0"/>
        <w:autoSpaceDN w:val="0"/>
        <w:adjustRightInd w:val="0"/>
        <w:spacing w:after="0"/>
        <w:ind w:left="426" w:right="-1" w:hanging="425"/>
        <w:rPr>
          <w:rFonts w:cstheme="minorHAnsi"/>
          <w:sz w:val="24"/>
          <w:szCs w:val="24"/>
        </w:rPr>
      </w:pPr>
      <w:r w:rsidRPr="00B26902">
        <w:rPr>
          <w:rFonts w:cstheme="minorHAnsi"/>
          <w:sz w:val="24"/>
          <w:szCs w:val="24"/>
        </w:rPr>
        <w:t>projektu uchwały</w:t>
      </w:r>
      <w:r w:rsidRPr="00B26902">
        <w:rPr>
          <w:rFonts w:cstheme="minorHAnsi"/>
          <w:bCs/>
          <w:sz w:val="24"/>
          <w:szCs w:val="24"/>
        </w:rPr>
        <w:t xml:space="preserve"> w sprawie przyjęcia </w:t>
      </w:r>
      <w:r w:rsidRPr="00B26902">
        <w:rPr>
          <w:rFonts w:cstheme="minorHAnsi"/>
          <w:sz w:val="24"/>
          <w:szCs w:val="24"/>
        </w:rPr>
        <w:t>„Programu Pomocy Społecznej Miasta Białegostoku na lata 2025</w:t>
      </w:r>
      <w:r w:rsidR="007B52AA" w:rsidRPr="00B26902">
        <w:rPr>
          <w:rFonts w:cstheme="minorHAnsi"/>
          <w:sz w:val="24"/>
          <w:szCs w:val="24"/>
        </w:rPr>
        <w:t> - </w:t>
      </w:r>
      <w:r w:rsidRPr="00B26902">
        <w:rPr>
          <w:rFonts w:cstheme="minorHAnsi"/>
          <w:sz w:val="24"/>
          <w:szCs w:val="24"/>
        </w:rPr>
        <w:t>2030”;</w:t>
      </w:r>
    </w:p>
    <w:p w14:paraId="384D4A61" w14:textId="77777777" w:rsidR="00870233" w:rsidRPr="00B26902" w:rsidRDefault="00870233">
      <w:pPr>
        <w:pStyle w:val="Akapitzlist"/>
        <w:numPr>
          <w:ilvl w:val="0"/>
          <w:numId w:val="35"/>
        </w:numPr>
        <w:autoSpaceDE w:val="0"/>
        <w:autoSpaceDN w:val="0"/>
        <w:adjustRightInd w:val="0"/>
        <w:spacing w:after="0"/>
        <w:ind w:left="426" w:right="-1" w:hanging="425"/>
        <w:rPr>
          <w:rFonts w:cstheme="minorHAnsi"/>
          <w:sz w:val="24"/>
          <w:szCs w:val="24"/>
        </w:rPr>
      </w:pPr>
      <w:r w:rsidRPr="00B26902">
        <w:rPr>
          <w:rFonts w:cstheme="minorHAnsi"/>
          <w:bCs/>
          <w:sz w:val="24"/>
          <w:szCs w:val="24"/>
        </w:rPr>
        <w:t>realizacji projektu pn. „Rozwój zrównoważonego transportu miejskiego w Białymstoku i miejskim obszarze funkcjonalnym”;</w:t>
      </w:r>
    </w:p>
    <w:p w14:paraId="082B2C0E" w14:textId="77777777" w:rsidR="00870233" w:rsidRPr="00B26902" w:rsidRDefault="00870233">
      <w:pPr>
        <w:pStyle w:val="Akapitzlist"/>
        <w:numPr>
          <w:ilvl w:val="0"/>
          <w:numId w:val="35"/>
        </w:numPr>
        <w:autoSpaceDE w:val="0"/>
        <w:autoSpaceDN w:val="0"/>
        <w:adjustRightInd w:val="0"/>
        <w:ind w:left="426" w:right="-1" w:hanging="425"/>
        <w:rPr>
          <w:rFonts w:cstheme="minorHAnsi"/>
          <w:sz w:val="24"/>
          <w:szCs w:val="24"/>
        </w:rPr>
      </w:pPr>
      <w:r w:rsidRPr="00B26902">
        <w:rPr>
          <w:rFonts w:cstheme="minorHAnsi"/>
          <w:sz w:val="24"/>
          <w:szCs w:val="24"/>
        </w:rPr>
        <w:t xml:space="preserve">projektu uchwały </w:t>
      </w:r>
      <w:r w:rsidRPr="00B26902">
        <w:rPr>
          <w:rStyle w:val="Uwydatnienie"/>
          <w:rFonts w:cstheme="minorHAnsi"/>
          <w:i w:val="0"/>
          <w:sz w:val="24"/>
          <w:szCs w:val="24"/>
        </w:rPr>
        <w:t>w sprawie przyjęcia</w:t>
      </w:r>
      <w:r w:rsidRPr="00B26902">
        <w:rPr>
          <w:rStyle w:val="Uwydatnienie"/>
          <w:rFonts w:cstheme="minorHAnsi"/>
          <w:sz w:val="24"/>
          <w:szCs w:val="24"/>
        </w:rPr>
        <w:t xml:space="preserve"> </w:t>
      </w:r>
      <w:r w:rsidRPr="00B26902">
        <w:rPr>
          <w:rStyle w:val="Pogrubienie"/>
          <w:rFonts w:cstheme="minorHAnsi"/>
          <w:b w:val="0"/>
          <w:iCs/>
          <w:sz w:val="24"/>
          <w:szCs w:val="24"/>
        </w:rPr>
        <w:t>Programu współpracy Miasta Białystok z organizacjami pozarządowymi oraz podmiotami, o których mowa w art. 3 ust. 3 ustawy o działalności pożytku publicznego i o wolontariacie na 2025 r. (przeprowadzone z</w:t>
      </w:r>
      <w:r w:rsidRPr="00B26902">
        <w:rPr>
          <w:rStyle w:val="Pogrubienie"/>
          <w:rFonts w:cstheme="minorHAnsi"/>
          <w:iCs/>
          <w:sz w:val="24"/>
          <w:szCs w:val="24"/>
        </w:rPr>
        <w:t xml:space="preserve"> </w:t>
      </w:r>
      <w:r w:rsidRPr="00B26902">
        <w:rPr>
          <w:rFonts w:cstheme="minorHAnsi"/>
          <w:sz w:val="24"/>
          <w:szCs w:val="24"/>
        </w:rPr>
        <w:t>organizacjami pozarządowymi).</w:t>
      </w:r>
    </w:p>
    <w:p w14:paraId="7B45CD21" w14:textId="77777777" w:rsidR="00870233" w:rsidRPr="00B26902" w:rsidRDefault="00870233">
      <w:pPr>
        <w:rPr>
          <w:rFonts w:eastAsia="Calibri" w:cstheme="minorHAnsi"/>
          <w:color w:val="5F497A"/>
          <w:sz w:val="24"/>
          <w:szCs w:val="24"/>
        </w:rPr>
      </w:pPr>
      <w:r w:rsidRPr="00B26902">
        <w:rPr>
          <w:rFonts w:eastAsia="Calibri" w:cstheme="minorHAnsi"/>
          <w:color w:val="5F497A"/>
          <w:sz w:val="24"/>
          <w:szCs w:val="24"/>
        </w:rPr>
        <w:t>Wsparcie merytoryczne organizacji pozarządowych</w:t>
      </w:r>
    </w:p>
    <w:p w14:paraId="5E6B4E7F" w14:textId="2CB6229D" w:rsidR="00E52BC3" w:rsidRDefault="00870233">
      <w:pPr>
        <w:spacing w:after="0"/>
        <w:rPr>
          <w:rFonts w:eastAsia="Calibri" w:cstheme="minorHAnsi"/>
          <w:sz w:val="24"/>
          <w:szCs w:val="24"/>
        </w:rPr>
      </w:pPr>
      <w:r w:rsidRPr="00B26902">
        <w:rPr>
          <w:rFonts w:eastAsia="Calibri" w:cstheme="minorHAnsi"/>
          <w:sz w:val="24"/>
          <w:szCs w:val="24"/>
        </w:rPr>
        <w:t xml:space="preserve">W strukturze organizacyjnej Centrum Aktywności Społecznej działa </w:t>
      </w:r>
      <w:r w:rsidR="001C0AF1" w:rsidRPr="00B26902">
        <w:rPr>
          <w:rFonts w:eastAsia="Calibri" w:cstheme="minorHAnsi"/>
          <w:sz w:val="24"/>
          <w:szCs w:val="24"/>
        </w:rPr>
        <w:t xml:space="preserve">pełnomocnik </w:t>
      </w:r>
      <w:r w:rsidRPr="00B26902">
        <w:rPr>
          <w:rFonts w:eastAsia="Calibri" w:cstheme="minorHAnsi"/>
          <w:sz w:val="24"/>
          <w:szCs w:val="24"/>
        </w:rPr>
        <w:t>Prezydenta Miasta Białegostoku ds. współpracy z organizacjami pozarządowymi oraz Centrum Współpracy Organizacji Pozarządowych</w:t>
      </w:r>
      <w:r w:rsidR="001C0AF1" w:rsidRPr="00B26902">
        <w:rPr>
          <w:rFonts w:eastAsia="Calibri" w:cstheme="minorHAnsi"/>
          <w:sz w:val="24"/>
          <w:szCs w:val="24"/>
        </w:rPr>
        <w:t xml:space="preserve"> –</w:t>
      </w:r>
      <w:r w:rsidRPr="00B26902">
        <w:rPr>
          <w:rFonts w:eastAsia="Calibri" w:cstheme="minorHAnsi"/>
          <w:sz w:val="24"/>
          <w:szCs w:val="24"/>
        </w:rPr>
        <w:t xml:space="preserve"> jako ośrodek wsparcia białostockich organizacji pozarządowych. Podejmowane są działania o charakterze edukacyjnym i informacyjnym: szkolenia, spotkania robocze, indywidualne konsultacje dotyczące zarządzania organizacją pozarządową i współpracy z samorządem miejskim, pozyskiwania środków finansowych, partycypacji społecznej i rozwoju wolontariatu. W 2024 r. udzielono 86 indywidualnych konsultacji dotyczących zarządzania organizacją pozarządową i współpracy z samorządem miejskim, pozyskiwania środków finansowych i wolontariatu.</w:t>
      </w:r>
    </w:p>
    <w:p w14:paraId="77A5BFA5" w14:textId="4E04F1F1" w:rsidR="00A60C9D" w:rsidRPr="00B26902" w:rsidRDefault="00E52BC3" w:rsidP="00E52BC3">
      <w:pPr>
        <w:rPr>
          <w:rFonts w:eastAsia="Calibri" w:cstheme="minorHAnsi"/>
          <w:sz w:val="24"/>
          <w:szCs w:val="24"/>
        </w:rPr>
      </w:pPr>
      <w:r>
        <w:rPr>
          <w:rFonts w:eastAsia="Calibri" w:cstheme="minorHAnsi"/>
          <w:sz w:val="24"/>
          <w:szCs w:val="24"/>
        </w:rPr>
        <w:br w:type="page"/>
      </w:r>
    </w:p>
    <w:p w14:paraId="5EE89157" w14:textId="77777777" w:rsidR="00870233" w:rsidRPr="00B26902" w:rsidRDefault="00870233">
      <w:pPr>
        <w:spacing w:before="240" w:after="0"/>
        <w:rPr>
          <w:rFonts w:eastAsia="Calibri" w:cstheme="minorHAnsi"/>
          <w:sz w:val="24"/>
          <w:szCs w:val="24"/>
        </w:rPr>
      </w:pPr>
      <w:r w:rsidRPr="00B26902">
        <w:rPr>
          <w:rFonts w:eastAsia="Calibri" w:cstheme="minorHAnsi"/>
          <w:sz w:val="24"/>
          <w:szCs w:val="24"/>
        </w:rPr>
        <w:lastRenderedPageBreak/>
        <w:t>Zadania Centrum Współpracy Organizacji Pozarządowych:</w:t>
      </w:r>
    </w:p>
    <w:p w14:paraId="1B1CA2A8" w14:textId="07287785" w:rsidR="00870233" w:rsidRPr="00B26902" w:rsidRDefault="00870233">
      <w:pPr>
        <w:numPr>
          <w:ilvl w:val="0"/>
          <w:numId w:val="19"/>
        </w:numPr>
        <w:ind w:left="426"/>
        <w:contextualSpacing/>
        <w:rPr>
          <w:rFonts w:eastAsia="Calibri" w:cstheme="minorHAnsi"/>
          <w:sz w:val="24"/>
          <w:szCs w:val="24"/>
        </w:rPr>
      </w:pPr>
      <w:r w:rsidRPr="00B26902">
        <w:rPr>
          <w:rFonts w:eastAsia="Calibri" w:cstheme="minorHAnsi"/>
          <w:sz w:val="24"/>
          <w:szCs w:val="24"/>
        </w:rPr>
        <w:t>wsparcie merytoryczne organizacji pozarządowych działających na rzecz mieszkańców Białegostoku</w:t>
      </w:r>
      <w:r w:rsidR="0054731E" w:rsidRPr="00B26902">
        <w:rPr>
          <w:rFonts w:eastAsia="Calibri" w:cstheme="minorHAnsi"/>
          <w:sz w:val="24"/>
          <w:szCs w:val="24"/>
        </w:rPr>
        <w:t xml:space="preserve"> </w:t>
      </w:r>
      <w:r w:rsidRPr="00B26902">
        <w:rPr>
          <w:rFonts w:eastAsia="Calibri" w:cstheme="minorHAnsi"/>
          <w:sz w:val="24"/>
          <w:szCs w:val="24"/>
        </w:rPr>
        <w:t>w zakresie zarządzania, współpracy z samorządem, rozwoju wolontariatu, realizacji zadań publicznych, źródeł finansowania</w:t>
      </w:r>
      <w:r w:rsidR="00DA5AF7" w:rsidRPr="00B26902">
        <w:rPr>
          <w:rFonts w:eastAsia="Calibri" w:cstheme="minorHAnsi"/>
          <w:sz w:val="24"/>
          <w:szCs w:val="24"/>
        </w:rPr>
        <w:t>;</w:t>
      </w:r>
    </w:p>
    <w:p w14:paraId="3498B7A9" w14:textId="146CB65A" w:rsidR="00870233" w:rsidRPr="00B26902" w:rsidRDefault="00870233">
      <w:pPr>
        <w:numPr>
          <w:ilvl w:val="0"/>
          <w:numId w:val="19"/>
        </w:numPr>
        <w:ind w:left="426"/>
        <w:contextualSpacing/>
        <w:rPr>
          <w:rFonts w:eastAsia="Calibri" w:cstheme="minorHAnsi"/>
          <w:sz w:val="24"/>
          <w:szCs w:val="24"/>
        </w:rPr>
      </w:pPr>
      <w:r w:rsidRPr="00B26902">
        <w:rPr>
          <w:rFonts w:eastAsia="Calibri" w:cstheme="minorHAnsi"/>
          <w:sz w:val="24"/>
          <w:szCs w:val="24"/>
        </w:rPr>
        <w:t>prowadzenie procedury zlecania zadań publicznych, w szczególności dotyczących działalności wspomagającej budowę wspólnot i społeczności lokalnych, promocji wolontariatu, upowszechniania</w:t>
      </w:r>
      <w:r w:rsidR="0054731E" w:rsidRPr="00B26902">
        <w:rPr>
          <w:rFonts w:eastAsia="Calibri" w:cstheme="minorHAnsi"/>
          <w:sz w:val="24"/>
          <w:szCs w:val="24"/>
        </w:rPr>
        <w:t xml:space="preserve"> </w:t>
      </w:r>
      <w:r w:rsidRPr="00B26902">
        <w:rPr>
          <w:rFonts w:eastAsia="Calibri" w:cstheme="minorHAnsi"/>
          <w:sz w:val="24"/>
          <w:szCs w:val="24"/>
        </w:rPr>
        <w:t xml:space="preserve">i ochrony wolności i praw człowieka oraz swobód obywatelskich, działań wspomagających rozwój demokracji, tak zwanych wkładów własnych i </w:t>
      </w:r>
      <w:proofErr w:type="spellStart"/>
      <w:r w:rsidRPr="00B26902">
        <w:rPr>
          <w:rFonts w:eastAsia="Calibri" w:cstheme="minorHAnsi"/>
          <w:sz w:val="24"/>
          <w:szCs w:val="24"/>
        </w:rPr>
        <w:t>regrantingu</w:t>
      </w:r>
      <w:proofErr w:type="spellEnd"/>
      <w:r w:rsidR="00DA5AF7" w:rsidRPr="00B26902">
        <w:rPr>
          <w:rFonts w:eastAsia="Calibri" w:cstheme="minorHAnsi"/>
          <w:sz w:val="24"/>
          <w:szCs w:val="24"/>
        </w:rPr>
        <w:t>;</w:t>
      </w:r>
    </w:p>
    <w:p w14:paraId="61CAA3D0" w14:textId="5C1B1C4B" w:rsidR="00870233" w:rsidRPr="00B26902" w:rsidRDefault="00870233">
      <w:pPr>
        <w:numPr>
          <w:ilvl w:val="0"/>
          <w:numId w:val="19"/>
        </w:numPr>
        <w:ind w:left="426"/>
        <w:contextualSpacing/>
        <w:rPr>
          <w:rFonts w:eastAsia="Calibri" w:cstheme="minorHAnsi"/>
          <w:sz w:val="24"/>
          <w:szCs w:val="24"/>
        </w:rPr>
      </w:pPr>
      <w:r w:rsidRPr="00B26902">
        <w:rPr>
          <w:rFonts w:eastAsia="Calibri" w:cstheme="minorHAnsi"/>
          <w:sz w:val="24"/>
          <w:szCs w:val="24"/>
        </w:rPr>
        <w:t>tworzenie płaszczyzny współpracy między jednostkami samorządowymi a organizacjami pozarządowymi</w:t>
      </w:r>
      <w:r w:rsidR="00DA5AF7" w:rsidRPr="00B26902">
        <w:rPr>
          <w:rFonts w:eastAsia="Calibri" w:cstheme="minorHAnsi"/>
          <w:sz w:val="24"/>
          <w:szCs w:val="24"/>
        </w:rPr>
        <w:t>;</w:t>
      </w:r>
    </w:p>
    <w:p w14:paraId="35FB3F1A" w14:textId="171961A9" w:rsidR="00870233" w:rsidRPr="00B26902" w:rsidRDefault="00870233">
      <w:pPr>
        <w:numPr>
          <w:ilvl w:val="0"/>
          <w:numId w:val="19"/>
        </w:numPr>
        <w:ind w:left="426"/>
        <w:contextualSpacing/>
        <w:rPr>
          <w:rFonts w:eastAsia="Calibri" w:cstheme="minorHAnsi"/>
          <w:sz w:val="24"/>
          <w:szCs w:val="24"/>
        </w:rPr>
      </w:pPr>
      <w:r w:rsidRPr="00B26902">
        <w:rPr>
          <w:rFonts w:eastAsia="Calibri" w:cstheme="minorHAnsi"/>
          <w:sz w:val="24"/>
          <w:szCs w:val="24"/>
        </w:rPr>
        <w:t>stworzenie miejsca pełniącego rolę centrum aktywności lokalnej i inkubatora inicjatyw obywatelskich</w:t>
      </w:r>
      <w:r w:rsidR="00DA5AF7" w:rsidRPr="00B26902">
        <w:rPr>
          <w:rFonts w:eastAsia="Calibri" w:cstheme="minorHAnsi"/>
          <w:sz w:val="24"/>
          <w:szCs w:val="24"/>
        </w:rPr>
        <w:t>;</w:t>
      </w:r>
    </w:p>
    <w:p w14:paraId="02B08870" w14:textId="43C43FE6" w:rsidR="00870233" w:rsidRPr="00B26902" w:rsidRDefault="00870233">
      <w:pPr>
        <w:numPr>
          <w:ilvl w:val="0"/>
          <w:numId w:val="19"/>
        </w:numPr>
        <w:ind w:left="426"/>
        <w:contextualSpacing/>
        <w:rPr>
          <w:rFonts w:eastAsia="Calibri" w:cstheme="minorHAnsi"/>
          <w:sz w:val="24"/>
          <w:szCs w:val="24"/>
        </w:rPr>
      </w:pPr>
      <w:r w:rsidRPr="00B26902">
        <w:rPr>
          <w:rFonts w:eastAsia="Calibri" w:cstheme="minorHAnsi"/>
          <w:sz w:val="24"/>
          <w:szCs w:val="24"/>
        </w:rPr>
        <w:t>gromadzenie i udostępnianie publikacji dotyczących III sektora</w:t>
      </w:r>
      <w:r w:rsidR="00DA5AF7" w:rsidRPr="00B26902">
        <w:rPr>
          <w:rFonts w:eastAsia="Calibri" w:cstheme="minorHAnsi"/>
          <w:sz w:val="24"/>
          <w:szCs w:val="24"/>
        </w:rPr>
        <w:t>;</w:t>
      </w:r>
    </w:p>
    <w:p w14:paraId="496EE8CF" w14:textId="5AD43A89" w:rsidR="00870233" w:rsidRPr="00B26902" w:rsidRDefault="00870233">
      <w:pPr>
        <w:numPr>
          <w:ilvl w:val="0"/>
          <w:numId w:val="19"/>
        </w:numPr>
        <w:ind w:left="426"/>
        <w:contextualSpacing/>
        <w:rPr>
          <w:rFonts w:eastAsia="Calibri" w:cstheme="minorHAnsi"/>
          <w:sz w:val="24"/>
          <w:szCs w:val="24"/>
        </w:rPr>
      </w:pPr>
      <w:r w:rsidRPr="00B26902">
        <w:rPr>
          <w:rFonts w:eastAsia="Calibri" w:cstheme="minorHAnsi"/>
          <w:sz w:val="24"/>
          <w:szCs w:val="24"/>
        </w:rPr>
        <w:t>koordynacja działań dotyczących konsultowania aktów prawa miejscowego z organizacjami pozarządowymi</w:t>
      </w:r>
      <w:r w:rsidR="00DA5AF7" w:rsidRPr="00B26902">
        <w:rPr>
          <w:rFonts w:eastAsia="Calibri" w:cstheme="minorHAnsi"/>
          <w:sz w:val="24"/>
          <w:szCs w:val="24"/>
        </w:rPr>
        <w:t>;</w:t>
      </w:r>
    </w:p>
    <w:p w14:paraId="3EE628EA" w14:textId="70A2CF49" w:rsidR="00870233" w:rsidRPr="00B26902" w:rsidRDefault="00870233">
      <w:pPr>
        <w:numPr>
          <w:ilvl w:val="0"/>
          <w:numId w:val="19"/>
        </w:numPr>
        <w:ind w:left="426"/>
        <w:contextualSpacing/>
        <w:rPr>
          <w:rFonts w:eastAsia="Calibri" w:cstheme="minorHAnsi"/>
          <w:sz w:val="24"/>
          <w:szCs w:val="24"/>
        </w:rPr>
      </w:pPr>
      <w:r w:rsidRPr="00B26902">
        <w:rPr>
          <w:rFonts w:eastAsia="Calibri" w:cstheme="minorHAnsi"/>
          <w:sz w:val="24"/>
          <w:szCs w:val="24"/>
        </w:rPr>
        <w:t>koordynacja związana z przygotowaniem i realizacją Programu współpracy Miasta Białystok</w:t>
      </w:r>
      <w:r w:rsidR="0054731E" w:rsidRPr="00B26902">
        <w:rPr>
          <w:rFonts w:eastAsia="Calibri" w:cstheme="minorHAnsi"/>
          <w:sz w:val="24"/>
          <w:szCs w:val="24"/>
        </w:rPr>
        <w:t xml:space="preserve"> </w:t>
      </w:r>
      <w:r w:rsidRPr="00B26902">
        <w:rPr>
          <w:rFonts w:eastAsia="Calibri" w:cstheme="minorHAnsi"/>
          <w:sz w:val="24"/>
          <w:szCs w:val="24"/>
        </w:rPr>
        <w:t>z organizacjami pozarządowymi na dany rok</w:t>
      </w:r>
      <w:r w:rsidR="00DA5AF7" w:rsidRPr="00B26902">
        <w:rPr>
          <w:rFonts w:eastAsia="Calibri" w:cstheme="minorHAnsi"/>
          <w:sz w:val="24"/>
          <w:szCs w:val="24"/>
        </w:rPr>
        <w:t>;</w:t>
      </w:r>
    </w:p>
    <w:p w14:paraId="1EBC7014" w14:textId="34092C36" w:rsidR="00870233" w:rsidRPr="00B26902" w:rsidRDefault="00870233">
      <w:pPr>
        <w:numPr>
          <w:ilvl w:val="0"/>
          <w:numId w:val="19"/>
        </w:numPr>
        <w:ind w:left="426"/>
        <w:contextualSpacing/>
        <w:rPr>
          <w:rFonts w:eastAsia="Calibri" w:cstheme="minorHAnsi"/>
          <w:sz w:val="24"/>
          <w:szCs w:val="24"/>
        </w:rPr>
      </w:pPr>
      <w:r w:rsidRPr="00B26902">
        <w:rPr>
          <w:rFonts w:eastAsia="Calibri" w:cstheme="minorHAnsi"/>
          <w:sz w:val="24"/>
          <w:szCs w:val="24"/>
        </w:rPr>
        <w:t>promocja pozytywnych postaw społecznych, w tym poprzez organizację konkursów Miejsce Przyjazne Seniorom, Samorządowego Konkursu Nastolatków „Ośmiu Wspaniałych”</w:t>
      </w:r>
      <w:r w:rsidR="00DA5AF7" w:rsidRPr="00B26902">
        <w:rPr>
          <w:rFonts w:eastAsia="Calibri" w:cstheme="minorHAnsi"/>
          <w:sz w:val="24"/>
          <w:szCs w:val="24"/>
        </w:rPr>
        <w:t>;</w:t>
      </w:r>
    </w:p>
    <w:p w14:paraId="3E24654A" w14:textId="77777777" w:rsidR="00870233" w:rsidRPr="00B26902" w:rsidRDefault="00870233">
      <w:pPr>
        <w:numPr>
          <w:ilvl w:val="0"/>
          <w:numId w:val="19"/>
        </w:numPr>
        <w:ind w:left="426"/>
        <w:contextualSpacing/>
        <w:rPr>
          <w:rFonts w:eastAsia="Calibri" w:cstheme="minorHAnsi"/>
          <w:sz w:val="24"/>
          <w:szCs w:val="24"/>
        </w:rPr>
      </w:pPr>
      <w:r w:rsidRPr="00B26902">
        <w:rPr>
          <w:rFonts w:eastAsia="Calibri" w:cstheme="minorHAnsi"/>
          <w:sz w:val="24"/>
          <w:szCs w:val="24"/>
        </w:rPr>
        <w:t>współpraca organizacyjna z ciałami doradczymi, takimi jak Białostocka Rada Działalności Pożytku Publicznego i Miejska Rada Seniorów w Białymstoku.</w:t>
      </w:r>
    </w:p>
    <w:p w14:paraId="154EA04D" w14:textId="130E4E5F" w:rsidR="00870233" w:rsidRPr="00B26902" w:rsidRDefault="00870233">
      <w:pPr>
        <w:rPr>
          <w:rFonts w:eastAsia="Calibri" w:cstheme="minorHAnsi"/>
          <w:sz w:val="24"/>
          <w:szCs w:val="24"/>
        </w:rPr>
      </w:pPr>
      <w:r w:rsidRPr="00B26902">
        <w:rPr>
          <w:rFonts w:eastAsia="Calibri" w:cstheme="minorHAnsi"/>
          <w:sz w:val="24"/>
          <w:szCs w:val="24"/>
        </w:rPr>
        <w:t>Pełnomocnik Prezydenta ds. współpracy z organizacjami pozarządowymi reprezentuje Miasto Białystok w</w:t>
      </w:r>
      <w:r w:rsidR="0054731E" w:rsidRPr="00B26902">
        <w:rPr>
          <w:rFonts w:eastAsia="Calibri" w:cstheme="minorHAnsi"/>
          <w:sz w:val="24"/>
          <w:szCs w:val="24"/>
        </w:rPr>
        <w:t xml:space="preserve"> </w:t>
      </w:r>
      <w:r w:rsidRPr="00B26902">
        <w:rPr>
          <w:rFonts w:eastAsia="Calibri" w:cstheme="minorHAnsi"/>
          <w:sz w:val="24"/>
          <w:szCs w:val="24"/>
        </w:rPr>
        <w:t>Komisji</w:t>
      </w:r>
      <w:r w:rsidR="0095023F" w:rsidRPr="00B26902">
        <w:rPr>
          <w:rFonts w:eastAsia="Calibri" w:cstheme="minorHAnsi"/>
          <w:sz w:val="24"/>
          <w:szCs w:val="24"/>
        </w:rPr>
        <w:t xml:space="preserve"> ds. Rozwoju Społeczeństwa Obywatelskiego</w:t>
      </w:r>
      <w:r w:rsidRPr="00B26902">
        <w:rPr>
          <w:rFonts w:eastAsia="Calibri" w:cstheme="minorHAnsi"/>
          <w:sz w:val="24"/>
          <w:szCs w:val="24"/>
        </w:rPr>
        <w:t xml:space="preserve"> Unii Metropolii Polskich</w:t>
      </w:r>
      <w:r w:rsidR="0095023F" w:rsidRPr="00B26902">
        <w:rPr>
          <w:rFonts w:eastAsia="Calibri" w:cstheme="minorHAnsi"/>
          <w:sz w:val="24"/>
          <w:szCs w:val="24"/>
        </w:rPr>
        <w:t xml:space="preserve"> im. Pawła Adamowicza</w:t>
      </w:r>
      <w:r w:rsidRPr="00B26902">
        <w:rPr>
          <w:rFonts w:eastAsia="Calibri" w:cstheme="minorHAnsi"/>
          <w:sz w:val="24"/>
          <w:szCs w:val="24"/>
        </w:rPr>
        <w:t xml:space="preserve"> oraz w Podlaskim Forum Pełnomocników Ośrodka Wspierania Organizacji Pozarządowych.</w:t>
      </w:r>
    </w:p>
    <w:p w14:paraId="04686A57" w14:textId="77777777" w:rsidR="00870233" w:rsidRPr="00B26902" w:rsidRDefault="00870233">
      <w:pPr>
        <w:rPr>
          <w:rFonts w:eastAsia="Calibri" w:cstheme="minorHAnsi"/>
          <w:color w:val="5F497A"/>
          <w:sz w:val="24"/>
          <w:szCs w:val="24"/>
        </w:rPr>
      </w:pPr>
      <w:r w:rsidRPr="00B26902">
        <w:rPr>
          <w:rFonts w:eastAsia="Calibri" w:cstheme="minorHAnsi"/>
          <w:color w:val="5F497A"/>
          <w:sz w:val="24"/>
          <w:szCs w:val="24"/>
        </w:rPr>
        <w:t>Promocja wolontariatu</w:t>
      </w:r>
    </w:p>
    <w:p w14:paraId="34C44035" w14:textId="5169A3A0" w:rsidR="00870233" w:rsidRPr="00B26902" w:rsidRDefault="00870233">
      <w:pPr>
        <w:rPr>
          <w:rFonts w:eastAsia="Calibri" w:cstheme="minorHAnsi"/>
          <w:bCs/>
          <w:sz w:val="24"/>
          <w:szCs w:val="24"/>
        </w:rPr>
      </w:pPr>
      <w:r w:rsidRPr="00B26902">
        <w:rPr>
          <w:rFonts w:eastAsia="Calibri" w:cstheme="minorHAnsi"/>
          <w:bCs/>
          <w:sz w:val="24"/>
          <w:szCs w:val="24"/>
        </w:rPr>
        <w:t>W 2024 r. przeprowadzono 29 białostocką edycję ogólnopolskiego Samorządowego Konkursu Nastolatków „8 Wspaniałych” (styczeń-czerwiec). Do nagrody zostały zgłoszone 43 indywidualne kandydatki i kandydaci oraz 13 grup obejmujących ponad 500 wolontariuszy. W 2 kategoriach wiekowych wyróżniono</w:t>
      </w:r>
      <w:r w:rsidR="0054731E" w:rsidRPr="00B26902">
        <w:rPr>
          <w:rFonts w:eastAsia="Calibri" w:cstheme="minorHAnsi"/>
          <w:bCs/>
          <w:sz w:val="24"/>
          <w:szCs w:val="24"/>
        </w:rPr>
        <w:t xml:space="preserve"> </w:t>
      </w:r>
      <w:r w:rsidRPr="00B26902">
        <w:rPr>
          <w:rFonts w:eastAsia="Calibri" w:cstheme="minorHAnsi"/>
          <w:bCs/>
          <w:sz w:val="24"/>
          <w:szCs w:val="24"/>
        </w:rPr>
        <w:t>4 wolontariuszy w kategorii „Ósemeczki” i 8 wolontariuszy w kategorii „Ósemki” oraz 2 zespoły wolontariuszy w kategorii „Grupa Ósemeczki” i „Grupa Ósemki”. Centrum Aktywności Społecznej w partnerstwie</w:t>
      </w:r>
      <w:r w:rsidR="0054731E" w:rsidRPr="00B26902">
        <w:rPr>
          <w:rFonts w:eastAsia="Calibri" w:cstheme="minorHAnsi"/>
          <w:bCs/>
          <w:sz w:val="24"/>
          <w:szCs w:val="24"/>
        </w:rPr>
        <w:t xml:space="preserve"> </w:t>
      </w:r>
      <w:r w:rsidRPr="00B26902">
        <w:rPr>
          <w:rFonts w:eastAsia="Calibri" w:cstheme="minorHAnsi"/>
          <w:bCs/>
          <w:sz w:val="24"/>
          <w:szCs w:val="24"/>
        </w:rPr>
        <w:t>z Federacją Organizacji Pozarządowych Miasta Białystok i Związkiem Harcerstwa Polskiego Komendą Hufca im. St. Moniuszki zorganizowało w dniu 9 grudnia 2024 r. ogólnomiejską Galę Wolontariatu pn. „Uskrzydleni Wolontariatem”. Prezydent Miasta Białegostoku uhonorował pamiątkowymi medalami i dyplomami za</w:t>
      </w:r>
      <w:r w:rsidR="00FB1C0C" w:rsidRPr="00B26902">
        <w:rPr>
          <w:rFonts w:eastAsia="Calibri" w:cstheme="minorHAnsi"/>
          <w:bCs/>
          <w:sz w:val="24"/>
          <w:szCs w:val="24"/>
        </w:rPr>
        <w:t> </w:t>
      </w:r>
      <w:r w:rsidRPr="00B26902">
        <w:rPr>
          <w:rFonts w:eastAsia="Calibri" w:cstheme="minorHAnsi"/>
          <w:bCs/>
          <w:sz w:val="24"/>
          <w:szCs w:val="24"/>
        </w:rPr>
        <w:t>aktywność w 2024 r. 230 dorosłych wolontariuszy wskazanych przez 24 białostockie organizacje pozarządowe.</w:t>
      </w:r>
    </w:p>
    <w:p w14:paraId="67DFF85C" w14:textId="77777777" w:rsidR="00870233" w:rsidRPr="00B26902" w:rsidRDefault="00870233">
      <w:pPr>
        <w:rPr>
          <w:rFonts w:eastAsia="Calibri" w:cstheme="minorHAnsi"/>
          <w:bCs/>
          <w:color w:val="5F497A"/>
          <w:sz w:val="24"/>
          <w:szCs w:val="24"/>
        </w:rPr>
      </w:pPr>
      <w:r w:rsidRPr="00B26902">
        <w:rPr>
          <w:rFonts w:eastAsia="Calibri" w:cstheme="minorHAnsi"/>
          <w:bCs/>
          <w:color w:val="5F497A"/>
          <w:sz w:val="24"/>
          <w:szCs w:val="24"/>
        </w:rPr>
        <w:t>Pomoc Ukrainie</w:t>
      </w:r>
    </w:p>
    <w:p w14:paraId="1647C9BA" w14:textId="7264903C" w:rsidR="00870233" w:rsidRPr="00B26902" w:rsidRDefault="00870233">
      <w:pPr>
        <w:rPr>
          <w:rFonts w:eastAsia="Calibri" w:cstheme="minorHAnsi"/>
          <w:sz w:val="24"/>
          <w:szCs w:val="24"/>
        </w:rPr>
      </w:pPr>
      <w:r w:rsidRPr="00B26902">
        <w:rPr>
          <w:rFonts w:eastAsia="Calibri" w:cstheme="minorHAnsi"/>
          <w:sz w:val="24"/>
          <w:szCs w:val="24"/>
        </w:rPr>
        <w:t>Białystok pomaga zarówno obywatelom Ukrainy walczącym o niepodległość ojczyzny, jak</w:t>
      </w:r>
      <w:r w:rsidR="00267EA2" w:rsidRPr="00B26902">
        <w:rPr>
          <w:rFonts w:eastAsia="Calibri" w:cstheme="minorHAnsi"/>
          <w:sz w:val="24"/>
          <w:szCs w:val="24"/>
        </w:rPr>
        <w:t xml:space="preserve"> </w:t>
      </w:r>
      <w:r w:rsidRPr="00B26902">
        <w:rPr>
          <w:rFonts w:eastAsia="Calibri" w:cstheme="minorHAnsi"/>
          <w:sz w:val="24"/>
          <w:szCs w:val="24"/>
        </w:rPr>
        <w:t>i</w:t>
      </w:r>
      <w:r w:rsidR="00267EA2" w:rsidRPr="00B26902">
        <w:rPr>
          <w:rFonts w:eastAsia="Calibri" w:cstheme="minorHAnsi"/>
          <w:sz w:val="24"/>
          <w:szCs w:val="24"/>
        </w:rPr>
        <w:t xml:space="preserve"> </w:t>
      </w:r>
      <w:r w:rsidRPr="00B26902">
        <w:rPr>
          <w:rFonts w:eastAsia="Calibri" w:cstheme="minorHAnsi"/>
          <w:sz w:val="24"/>
          <w:szCs w:val="24"/>
        </w:rPr>
        <w:t>uchodźcom z kraju objętego wojną. Najważniejsze działania podejmowane przez Miasto Białystok od</w:t>
      </w:r>
      <w:r w:rsidR="00267EA2" w:rsidRPr="00B26902">
        <w:rPr>
          <w:rFonts w:eastAsia="Calibri" w:cstheme="minorHAnsi"/>
          <w:sz w:val="24"/>
          <w:szCs w:val="24"/>
        </w:rPr>
        <w:t xml:space="preserve"> </w:t>
      </w:r>
      <w:r w:rsidRPr="00B26902">
        <w:rPr>
          <w:rFonts w:eastAsia="Calibri" w:cstheme="minorHAnsi"/>
          <w:sz w:val="24"/>
          <w:szCs w:val="24"/>
        </w:rPr>
        <w:t xml:space="preserve">momentu wybuchu wojny w Ukrainie (24.02.2022 r.) to m.in.: natychmiastowe powołanie </w:t>
      </w:r>
      <w:r w:rsidRPr="00B26902">
        <w:rPr>
          <w:rFonts w:eastAsia="Calibri" w:cstheme="minorHAnsi"/>
          <w:sz w:val="24"/>
          <w:szCs w:val="24"/>
        </w:rPr>
        <w:lastRenderedPageBreak/>
        <w:t>zespołu i</w:t>
      </w:r>
      <w:r w:rsidR="00FB1C0C" w:rsidRPr="00B26902">
        <w:rPr>
          <w:rFonts w:eastAsia="Calibri" w:cstheme="minorHAnsi"/>
          <w:sz w:val="24"/>
          <w:szCs w:val="24"/>
        </w:rPr>
        <w:t> </w:t>
      </w:r>
      <w:r w:rsidRPr="00B26902">
        <w:rPr>
          <w:rFonts w:eastAsia="Calibri" w:cstheme="minorHAnsi"/>
          <w:sz w:val="24"/>
          <w:szCs w:val="24"/>
        </w:rPr>
        <w:t>pełnomocnika prezydenta Białegostoku ds. pomocy Ukrainie, przyjmowanie darów od mieszkańców i</w:t>
      </w:r>
      <w:r w:rsidR="00FB1C0C" w:rsidRPr="00B26902">
        <w:rPr>
          <w:rFonts w:eastAsia="Calibri" w:cstheme="minorHAnsi"/>
          <w:sz w:val="24"/>
          <w:szCs w:val="24"/>
        </w:rPr>
        <w:t> </w:t>
      </w:r>
      <w:r w:rsidRPr="00B26902">
        <w:rPr>
          <w:rFonts w:eastAsia="Calibri" w:cstheme="minorHAnsi"/>
          <w:sz w:val="24"/>
          <w:szCs w:val="24"/>
        </w:rPr>
        <w:t>lokalnych firm, organizowanie noclegów dla uchodźców, gorące posiłki, powstanie punktów informacyjnych</w:t>
      </w:r>
      <w:r w:rsidR="00AB3AA9" w:rsidRPr="00B26902">
        <w:rPr>
          <w:rFonts w:eastAsia="Calibri" w:cstheme="minorHAnsi"/>
          <w:sz w:val="24"/>
          <w:szCs w:val="24"/>
        </w:rPr>
        <w:t xml:space="preserve"> i</w:t>
      </w:r>
      <w:r w:rsidRPr="00B26902">
        <w:rPr>
          <w:rFonts w:eastAsia="Calibri" w:cstheme="minorHAnsi"/>
          <w:sz w:val="24"/>
          <w:szCs w:val="24"/>
        </w:rPr>
        <w:t xml:space="preserve"> recepcyjnych, internetowego serwisu pomocy w języku polskim i ukraińskim (www.bialystokpomaga.pl), zapewnianie wsparcia</w:t>
      </w:r>
      <w:r w:rsidR="00FB1C0C" w:rsidRPr="00B26902">
        <w:rPr>
          <w:rFonts w:eastAsia="Calibri" w:cstheme="minorHAnsi"/>
          <w:sz w:val="24"/>
          <w:szCs w:val="24"/>
        </w:rPr>
        <w:t xml:space="preserve"> </w:t>
      </w:r>
      <w:r w:rsidRPr="00B26902">
        <w:rPr>
          <w:rFonts w:eastAsia="Calibri" w:cstheme="minorHAnsi"/>
          <w:sz w:val="24"/>
          <w:szCs w:val="24"/>
        </w:rPr>
        <w:t>w poszukiwaniu pracy, nauce języka polskiego, organizacji opieki nad dziećmi.</w:t>
      </w:r>
      <w:r w:rsidR="00AB3AA9" w:rsidRPr="00B26902">
        <w:rPr>
          <w:rFonts w:eastAsia="Calibri" w:cstheme="minorHAnsi"/>
          <w:sz w:val="24"/>
          <w:szCs w:val="24"/>
        </w:rPr>
        <w:t xml:space="preserve"> </w:t>
      </w:r>
      <w:r w:rsidR="00AB3AA9" w:rsidRPr="00B26902">
        <w:rPr>
          <w:rFonts w:cstheme="minorHAnsi"/>
          <w:sz w:val="24"/>
          <w:szCs w:val="24"/>
        </w:rPr>
        <w:t>W tym zakresie warto szerzej omówić następujące działania:</w:t>
      </w:r>
    </w:p>
    <w:p w14:paraId="5B12920D" w14:textId="77777777" w:rsidR="00870233" w:rsidRPr="00B26902" w:rsidRDefault="00870233" w:rsidP="00B26902">
      <w:pPr>
        <w:pStyle w:val="Akapitzlist"/>
        <w:numPr>
          <w:ilvl w:val="0"/>
          <w:numId w:val="36"/>
        </w:numPr>
        <w:tabs>
          <w:tab w:val="clear" w:pos="2693"/>
        </w:tabs>
        <w:spacing w:before="240"/>
        <w:ind w:left="426"/>
        <w:rPr>
          <w:rFonts w:eastAsia="Calibri" w:cstheme="minorHAnsi"/>
          <w:sz w:val="24"/>
          <w:szCs w:val="24"/>
        </w:rPr>
      </w:pPr>
      <w:r w:rsidRPr="00B26902">
        <w:rPr>
          <w:rFonts w:eastAsia="Calibri" w:cstheme="minorHAnsi"/>
          <w:bCs/>
          <w:sz w:val="24"/>
          <w:szCs w:val="24"/>
        </w:rPr>
        <w:t>Nadanie numeru PESEL uchodźcom z Ukrainy</w:t>
      </w:r>
    </w:p>
    <w:p w14:paraId="7279E060" w14:textId="457BA2C0" w:rsidR="00870233" w:rsidRPr="00B26902" w:rsidRDefault="00870233">
      <w:pPr>
        <w:spacing w:before="240"/>
        <w:rPr>
          <w:rFonts w:eastAsia="Calibri" w:cstheme="minorHAnsi"/>
          <w:sz w:val="24"/>
          <w:szCs w:val="24"/>
        </w:rPr>
      </w:pPr>
      <w:r w:rsidRPr="00B26902">
        <w:rPr>
          <w:rFonts w:eastAsia="Calibri" w:cstheme="minorHAnsi"/>
          <w:sz w:val="24"/>
          <w:szCs w:val="24"/>
        </w:rPr>
        <w:t>Referat Ewidencji Ludności realizował zadania związane z nadawaniem numerów PESEL. Dodatkowo, nieodpłatnie wykonywano zdjęcia osobom ubiegającym się o nadanie numeru PESEL z powodu konfliktu zbrojnego w Ukrainie. W okresie od 14.03.2022 r. do 31.12.2024 r. nadano łączenie 5 959 numerów PESEL uchodźcom z Ukrainy</w:t>
      </w:r>
      <w:r w:rsidR="001D59CA" w:rsidRPr="00B26902">
        <w:rPr>
          <w:rFonts w:eastAsia="Calibri" w:cstheme="minorHAnsi"/>
          <w:sz w:val="24"/>
          <w:szCs w:val="24"/>
        </w:rPr>
        <w:t>,</w:t>
      </w:r>
      <w:r w:rsidRPr="00B26902">
        <w:rPr>
          <w:rFonts w:eastAsia="Calibri" w:cstheme="minorHAnsi"/>
          <w:sz w:val="24"/>
          <w:szCs w:val="24"/>
        </w:rPr>
        <w:t xml:space="preserve"> w tym w 2024 r. </w:t>
      </w:r>
      <w:r w:rsidR="001D59CA" w:rsidRPr="00B26902">
        <w:rPr>
          <w:rFonts w:eastAsia="Calibri" w:cstheme="minorHAnsi"/>
          <w:sz w:val="24"/>
          <w:szCs w:val="24"/>
        </w:rPr>
        <w:t xml:space="preserve">– </w:t>
      </w:r>
      <w:r w:rsidRPr="00B26902">
        <w:rPr>
          <w:rFonts w:eastAsia="Calibri" w:cstheme="minorHAnsi"/>
          <w:sz w:val="24"/>
          <w:szCs w:val="24"/>
        </w:rPr>
        <w:t>570. W okresie od 14.03.2022 r. do 30.06.2024 r. wykonano łącznie 5 799 fotografii, przy czym w 2024 r. wykonano 142 zdjęcia.</w:t>
      </w:r>
    </w:p>
    <w:p w14:paraId="48A1B30B" w14:textId="77777777" w:rsidR="00870233" w:rsidRPr="00B26902" w:rsidRDefault="00870233" w:rsidP="00B26902">
      <w:pPr>
        <w:pStyle w:val="Akapitzlist"/>
        <w:numPr>
          <w:ilvl w:val="0"/>
          <w:numId w:val="36"/>
        </w:numPr>
        <w:tabs>
          <w:tab w:val="clear" w:pos="2693"/>
        </w:tabs>
        <w:ind w:left="426"/>
        <w:rPr>
          <w:rFonts w:eastAsia="Calibri" w:cstheme="minorHAnsi"/>
          <w:sz w:val="24"/>
          <w:szCs w:val="24"/>
        </w:rPr>
      </w:pPr>
      <w:r w:rsidRPr="00B26902">
        <w:rPr>
          <w:rFonts w:eastAsia="Calibri" w:cstheme="minorHAnsi"/>
          <w:bCs/>
          <w:sz w:val="24"/>
          <w:szCs w:val="24"/>
        </w:rPr>
        <w:t>Organizacja zbiorowego zakwaterowania ludności uchodźczej</w:t>
      </w:r>
      <w:r w:rsidRPr="00B26902">
        <w:rPr>
          <w:rFonts w:eastAsia="Calibri" w:cstheme="minorHAnsi"/>
          <w:sz w:val="24"/>
          <w:szCs w:val="24"/>
        </w:rPr>
        <w:t xml:space="preserve"> </w:t>
      </w:r>
    </w:p>
    <w:p w14:paraId="7E5E83AF" w14:textId="77777777" w:rsidR="00870233" w:rsidRPr="00B26902" w:rsidRDefault="00870233">
      <w:pPr>
        <w:rPr>
          <w:rFonts w:eastAsia="Calibri" w:cstheme="minorHAnsi"/>
          <w:sz w:val="24"/>
          <w:szCs w:val="24"/>
        </w:rPr>
      </w:pPr>
      <w:r w:rsidRPr="00B26902">
        <w:rPr>
          <w:rFonts w:eastAsia="Calibri" w:cstheme="minorHAnsi"/>
          <w:sz w:val="24"/>
          <w:szCs w:val="24"/>
        </w:rPr>
        <w:t xml:space="preserve">Biuro Zarządzania Kryzysowego jest koordynatorem organizacji zbiorowego zakwaterowania ludności uchodźczej z terenu Ukrainy w Mieście. W ramach pomocy udzielane jest zakwaterowanie, jak i całodzienne wyżywienie. W 2024 r. prowadzono 3 obiekty: Hotel </w:t>
      </w:r>
      <w:proofErr w:type="spellStart"/>
      <w:r w:rsidRPr="00B26902">
        <w:rPr>
          <w:rFonts w:eastAsia="Calibri" w:cstheme="minorHAnsi"/>
          <w:sz w:val="24"/>
          <w:szCs w:val="24"/>
        </w:rPr>
        <w:t>BOSiR</w:t>
      </w:r>
      <w:proofErr w:type="spellEnd"/>
      <w:r w:rsidRPr="00B26902">
        <w:rPr>
          <w:rFonts w:eastAsia="Calibri" w:cstheme="minorHAnsi"/>
          <w:sz w:val="24"/>
          <w:szCs w:val="24"/>
        </w:rPr>
        <w:t>, ul. Wołodyjowskiego 5, Dom Studenta GAMMA Politechniki Białostockiej, ul. Zwycięstwa 8, Dom Studenta nr 3 Uniwersytetu w Białymstoku, ul. Pogodna 65. Na dzień 31.12.2024 r. zakwaterowanych było 122 obywateli Ukrainy.</w:t>
      </w:r>
    </w:p>
    <w:p w14:paraId="0AEED6D9" w14:textId="77777777" w:rsidR="00870233" w:rsidRPr="00B26902" w:rsidRDefault="00870233" w:rsidP="00B26902">
      <w:pPr>
        <w:pStyle w:val="Akapitzlist"/>
        <w:numPr>
          <w:ilvl w:val="0"/>
          <w:numId w:val="36"/>
        </w:numPr>
        <w:tabs>
          <w:tab w:val="clear" w:pos="2693"/>
        </w:tabs>
        <w:ind w:left="426"/>
        <w:rPr>
          <w:rFonts w:eastAsia="Calibri" w:cstheme="minorHAnsi"/>
          <w:bCs/>
          <w:sz w:val="24"/>
          <w:szCs w:val="24"/>
        </w:rPr>
      </w:pPr>
      <w:r w:rsidRPr="00B26902">
        <w:rPr>
          <w:rFonts w:eastAsia="Calibri" w:cstheme="minorHAnsi"/>
          <w:bCs/>
          <w:sz w:val="24"/>
          <w:szCs w:val="24"/>
        </w:rPr>
        <w:t xml:space="preserve">Współpraca miasta Białystok z UNICEF </w:t>
      </w:r>
    </w:p>
    <w:p w14:paraId="07B5097E" w14:textId="45200019" w:rsidR="00870233" w:rsidRPr="00B26902" w:rsidRDefault="00870233">
      <w:pPr>
        <w:rPr>
          <w:rFonts w:eastAsia="Calibri" w:cstheme="minorHAnsi"/>
          <w:sz w:val="24"/>
          <w:szCs w:val="24"/>
        </w:rPr>
      </w:pPr>
      <w:r w:rsidRPr="00B26902">
        <w:rPr>
          <w:rFonts w:eastAsia="Calibri" w:cstheme="minorHAnsi"/>
          <w:sz w:val="24"/>
          <w:szCs w:val="24"/>
        </w:rPr>
        <w:t xml:space="preserve">W dniu 28 grudnia 2023 r. Prezydent Miasta Białegostoku Tadeusz Truskolaski i koordynator UNICEF do spraw reagowania kryzysowego w Polsce dr </w:t>
      </w:r>
      <w:proofErr w:type="spellStart"/>
      <w:r w:rsidRPr="00B26902">
        <w:rPr>
          <w:rFonts w:eastAsia="Calibri" w:cstheme="minorHAnsi"/>
          <w:sz w:val="24"/>
          <w:szCs w:val="24"/>
        </w:rPr>
        <w:t>Rashed</w:t>
      </w:r>
      <w:proofErr w:type="spellEnd"/>
      <w:r w:rsidRPr="00B26902">
        <w:rPr>
          <w:rFonts w:eastAsia="Calibri" w:cstheme="minorHAnsi"/>
          <w:sz w:val="24"/>
          <w:szCs w:val="24"/>
        </w:rPr>
        <w:t xml:space="preserve"> Mustafa </w:t>
      </w:r>
      <w:proofErr w:type="spellStart"/>
      <w:r w:rsidRPr="00B26902">
        <w:rPr>
          <w:rFonts w:eastAsia="Calibri" w:cstheme="minorHAnsi"/>
          <w:sz w:val="24"/>
          <w:szCs w:val="24"/>
        </w:rPr>
        <w:t>Sarwar</w:t>
      </w:r>
      <w:proofErr w:type="spellEnd"/>
      <w:r w:rsidRPr="00B26902">
        <w:rPr>
          <w:rFonts w:eastAsia="Calibri" w:cstheme="minorHAnsi"/>
          <w:sz w:val="24"/>
          <w:szCs w:val="24"/>
        </w:rPr>
        <w:t xml:space="preserve"> podpisali porozumienie ustanawiające partnerstwo między UNICEF-em a Miastem Białystok w celu wzajemnej współpracy i realizacji działań na rzecz uchodźców z Ukrainy w sytuacjach kryzysowych. Na mocy porozumienia UNICEF przekazał środki finansowe w wysokości 1 454 475 zł oraz wyposażył placówki szkolne m.in. w sprzęt komputerowy o wartości</w:t>
      </w:r>
      <w:r w:rsidR="004D2BEC" w:rsidRPr="00B26902">
        <w:rPr>
          <w:rFonts w:eastAsia="Calibri" w:cstheme="minorHAnsi"/>
          <w:sz w:val="24"/>
          <w:szCs w:val="24"/>
        </w:rPr>
        <w:t xml:space="preserve"> </w:t>
      </w:r>
      <w:r w:rsidRPr="00B26902">
        <w:rPr>
          <w:rFonts w:eastAsia="Calibri" w:cstheme="minorHAnsi"/>
          <w:sz w:val="24"/>
          <w:szCs w:val="24"/>
        </w:rPr>
        <w:t>206 597 zł.</w:t>
      </w:r>
    </w:p>
    <w:p w14:paraId="4739E543" w14:textId="77777777" w:rsidR="00870233" w:rsidRPr="00B26902" w:rsidRDefault="00870233">
      <w:pPr>
        <w:rPr>
          <w:rFonts w:eastAsia="Calibri" w:cstheme="minorHAnsi"/>
          <w:color w:val="5F497A"/>
          <w:sz w:val="24"/>
          <w:szCs w:val="24"/>
        </w:rPr>
      </w:pPr>
      <w:r w:rsidRPr="00B26902">
        <w:rPr>
          <w:rFonts w:eastAsia="Calibri" w:cstheme="minorHAnsi"/>
          <w:color w:val="5F497A"/>
          <w:sz w:val="24"/>
          <w:szCs w:val="24"/>
        </w:rPr>
        <w:t xml:space="preserve">Białostocka </w:t>
      </w:r>
      <w:proofErr w:type="spellStart"/>
      <w:r w:rsidRPr="00B26902">
        <w:rPr>
          <w:rFonts w:eastAsia="Calibri" w:cstheme="minorHAnsi"/>
          <w:color w:val="5F497A"/>
          <w:sz w:val="24"/>
          <w:szCs w:val="24"/>
        </w:rPr>
        <w:t>Jadłodzielnia</w:t>
      </w:r>
      <w:proofErr w:type="spellEnd"/>
    </w:p>
    <w:p w14:paraId="131D27EA" w14:textId="382F643F" w:rsidR="00870233" w:rsidRPr="00B26902" w:rsidRDefault="00870233">
      <w:pPr>
        <w:rPr>
          <w:rFonts w:eastAsia="Calibri" w:cstheme="minorHAnsi"/>
          <w:bCs/>
          <w:sz w:val="24"/>
          <w:szCs w:val="24"/>
        </w:rPr>
      </w:pPr>
      <w:r w:rsidRPr="00B26902">
        <w:rPr>
          <w:rFonts w:eastAsia="Calibri" w:cstheme="minorHAnsi"/>
          <w:bCs/>
          <w:sz w:val="24"/>
          <w:szCs w:val="24"/>
        </w:rPr>
        <w:t xml:space="preserve">W 2024 r. Miasto Białystok kontynuowało działalność uruchomionej w 2018 r. Białostockiej </w:t>
      </w:r>
      <w:proofErr w:type="spellStart"/>
      <w:r w:rsidRPr="00B26902">
        <w:rPr>
          <w:rFonts w:eastAsia="Calibri" w:cstheme="minorHAnsi"/>
          <w:bCs/>
          <w:sz w:val="24"/>
          <w:szCs w:val="24"/>
        </w:rPr>
        <w:t>Jadłodzielni</w:t>
      </w:r>
      <w:proofErr w:type="spellEnd"/>
      <w:r w:rsidRPr="00B26902">
        <w:rPr>
          <w:rFonts w:eastAsia="Calibri" w:cstheme="minorHAnsi"/>
          <w:bCs/>
          <w:sz w:val="24"/>
          <w:szCs w:val="24"/>
        </w:rPr>
        <w:t xml:space="preserve">, czyli punktu bezpłatnej wymiany żywności, mieszczącej się przy ul. Krakowskiej 1. Realizację zadania publicznego Miasto powierzyło Fundacji </w:t>
      </w:r>
      <w:proofErr w:type="spellStart"/>
      <w:r w:rsidRPr="00B26902">
        <w:rPr>
          <w:rFonts w:eastAsia="Calibri" w:cstheme="minorHAnsi"/>
          <w:bCs/>
          <w:sz w:val="24"/>
          <w:szCs w:val="24"/>
        </w:rPr>
        <w:t>Spe</w:t>
      </w:r>
      <w:proofErr w:type="spellEnd"/>
      <w:r w:rsidRPr="00B26902">
        <w:rPr>
          <w:rFonts w:eastAsia="Calibri" w:cstheme="minorHAnsi"/>
          <w:bCs/>
          <w:sz w:val="24"/>
          <w:szCs w:val="24"/>
        </w:rPr>
        <w:t xml:space="preserve"> </w:t>
      </w:r>
      <w:proofErr w:type="spellStart"/>
      <w:r w:rsidRPr="00B26902">
        <w:rPr>
          <w:rFonts w:eastAsia="Calibri" w:cstheme="minorHAnsi"/>
          <w:bCs/>
          <w:sz w:val="24"/>
          <w:szCs w:val="24"/>
        </w:rPr>
        <w:t>Salvi</w:t>
      </w:r>
      <w:proofErr w:type="spellEnd"/>
      <w:r w:rsidRPr="00B26902">
        <w:rPr>
          <w:rFonts w:eastAsia="Calibri" w:cstheme="minorHAnsi"/>
          <w:bCs/>
          <w:sz w:val="24"/>
          <w:szCs w:val="24"/>
        </w:rPr>
        <w:t xml:space="preserve">, udzielając na ten cel dotację w kwocie 50 tys. zł. Głównym celem działania Białostockiej </w:t>
      </w:r>
      <w:proofErr w:type="spellStart"/>
      <w:r w:rsidRPr="00B26902">
        <w:rPr>
          <w:rFonts w:eastAsia="Calibri" w:cstheme="minorHAnsi"/>
          <w:bCs/>
          <w:sz w:val="24"/>
          <w:szCs w:val="24"/>
        </w:rPr>
        <w:t>Jadłodzielni</w:t>
      </w:r>
      <w:proofErr w:type="spellEnd"/>
      <w:r w:rsidRPr="00B26902">
        <w:rPr>
          <w:rFonts w:eastAsia="Calibri" w:cstheme="minorHAnsi"/>
          <w:bCs/>
          <w:sz w:val="24"/>
          <w:szCs w:val="24"/>
        </w:rPr>
        <w:t xml:space="preserve"> jest uświadomienie mieszkańcom problematyki marnowania żywności</w:t>
      </w:r>
      <w:r w:rsidR="00300572" w:rsidRPr="00B26902">
        <w:rPr>
          <w:rFonts w:eastAsia="Calibri" w:cstheme="minorHAnsi"/>
          <w:bCs/>
          <w:sz w:val="24"/>
          <w:szCs w:val="24"/>
        </w:rPr>
        <w:t xml:space="preserve"> </w:t>
      </w:r>
      <w:r w:rsidRPr="00B26902">
        <w:rPr>
          <w:rFonts w:eastAsia="Calibri" w:cstheme="minorHAnsi"/>
          <w:bCs/>
          <w:sz w:val="24"/>
          <w:szCs w:val="24"/>
        </w:rPr>
        <w:t xml:space="preserve">i zapobieganie temu zjawisku. Ważnym aspektem działalności jest propagowanie idei dzielenia się nadmiarem żywności z innymi. Fundacja opiekująca się Białostocką </w:t>
      </w:r>
      <w:proofErr w:type="spellStart"/>
      <w:r w:rsidRPr="00B26902">
        <w:rPr>
          <w:rFonts w:eastAsia="Calibri" w:cstheme="minorHAnsi"/>
          <w:bCs/>
          <w:sz w:val="24"/>
          <w:szCs w:val="24"/>
        </w:rPr>
        <w:t>Jadłodzielnią</w:t>
      </w:r>
      <w:proofErr w:type="spellEnd"/>
      <w:r w:rsidRPr="00B26902">
        <w:rPr>
          <w:rFonts w:eastAsia="Calibri" w:cstheme="minorHAnsi"/>
          <w:bCs/>
          <w:sz w:val="24"/>
          <w:szCs w:val="24"/>
        </w:rPr>
        <w:t>, w ramach zawartej umowy, prowadziła także akcje informacyjno-edukacyjne w szkołach. Podczas organizowanych spotkań</w:t>
      </w:r>
      <w:r w:rsidR="00300572" w:rsidRPr="00B26902">
        <w:rPr>
          <w:rFonts w:eastAsia="Calibri" w:cstheme="minorHAnsi"/>
          <w:bCs/>
          <w:sz w:val="24"/>
          <w:szCs w:val="24"/>
        </w:rPr>
        <w:t xml:space="preserve"> </w:t>
      </w:r>
      <w:r w:rsidRPr="00B26902">
        <w:rPr>
          <w:rFonts w:eastAsia="Calibri" w:cstheme="minorHAnsi"/>
          <w:bCs/>
          <w:sz w:val="24"/>
          <w:szCs w:val="24"/>
        </w:rPr>
        <w:t xml:space="preserve">z mieszkańcami prowadziła zbiórki żywności oraz zapoznawała przybyłych ze skalą zjawiska marnowania żywności, </w:t>
      </w:r>
      <w:r w:rsidRPr="00B26902">
        <w:rPr>
          <w:rFonts w:eastAsia="Calibri" w:cstheme="minorHAnsi"/>
          <w:bCs/>
          <w:sz w:val="24"/>
          <w:szCs w:val="24"/>
        </w:rPr>
        <w:lastRenderedPageBreak/>
        <w:t>zwłaszcza na poziomie gospodarstw domowych. Fundacja stale nawiązuje kontakty i</w:t>
      </w:r>
      <w:r w:rsidR="00300572" w:rsidRPr="00B26902">
        <w:rPr>
          <w:rFonts w:cstheme="minorHAnsi"/>
          <w:sz w:val="24"/>
          <w:szCs w:val="24"/>
        </w:rPr>
        <w:t> </w:t>
      </w:r>
      <w:r w:rsidRPr="00B26902">
        <w:rPr>
          <w:rFonts w:eastAsia="Calibri" w:cstheme="minorHAnsi"/>
          <w:bCs/>
          <w:sz w:val="24"/>
          <w:szCs w:val="24"/>
        </w:rPr>
        <w:t xml:space="preserve">podpisuje umowy ze sklepami wielkopowierzchniowymi, aby w ten sposób zapobiegać marnowaniu żywności i wspierać osoby potrzebujące. Działanie </w:t>
      </w:r>
      <w:proofErr w:type="spellStart"/>
      <w:r w:rsidRPr="00B26902">
        <w:rPr>
          <w:rFonts w:eastAsia="Calibri" w:cstheme="minorHAnsi"/>
          <w:bCs/>
          <w:sz w:val="24"/>
          <w:szCs w:val="24"/>
        </w:rPr>
        <w:t>Jadłodzielni</w:t>
      </w:r>
      <w:proofErr w:type="spellEnd"/>
      <w:r w:rsidRPr="00B26902">
        <w:rPr>
          <w:rFonts w:eastAsia="Calibri" w:cstheme="minorHAnsi"/>
          <w:bCs/>
          <w:sz w:val="24"/>
          <w:szCs w:val="24"/>
        </w:rPr>
        <w:t xml:space="preserve"> na stałe wpisało się w społeczne działania miasta i z każdym rokiem wzrasta zainteresowanie tą formą wsparcia mieszkańców Białegostoku.</w:t>
      </w:r>
    </w:p>
    <w:p w14:paraId="6090F70D" w14:textId="77777777" w:rsidR="00870233" w:rsidRPr="00B26902" w:rsidRDefault="00870233">
      <w:pPr>
        <w:rPr>
          <w:rFonts w:eastAsia="Calibri" w:cstheme="minorHAnsi"/>
          <w:color w:val="5F497A"/>
          <w:sz w:val="24"/>
          <w:szCs w:val="24"/>
        </w:rPr>
      </w:pPr>
      <w:r w:rsidRPr="00B26902">
        <w:rPr>
          <w:rFonts w:eastAsia="Calibri" w:cstheme="minorHAnsi"/>
          <w:color w:val="5F497A"/>
          <w:sz w:val="24"/>
          <w:szCs w:val="24"/>
        </w:rPr>
        <w:t>Nieodpłatne udostępnianie pomieszczeń na statutowe działania organizacji pozarządowych</w:t>
      </w:r>
    </w:p>
    <w:p w14:paraId="34628CA8" w14:textId="77BA1211" w:rsidR="00870233" w:rsidRPr="00B26902" w:rsidRDefault="00870233">
      <w:pPr>
        <w:rPr>
          <w:rFonts w:eastAsia="Calibri" w:cstheme="minorHAnsi"/>
          <w:sz w:val="24"/>
          <w:szCs w:val="24"/>
        </w:rPr>
      </w:pPr>
      <w:r w:rsidRPr="00B26902">
        <w:rPr>
          <w:rFonts w:eastAsia="Calibri" w:cstheme="minorHAnsi"/>
          <w:sz w:val="24"/>
          <w:szCs w:val="24"/>
        </w:rPr>
        <w:t>Miasto Białystok udostępniało organizacjom pozarządowym oraz inicjatywnym grupom mieszkańców pomieszczenia CAS w budynku miejskim przy ul. św. Rocha 3 oraz składniki majątkowe na realizowane działania o charakterze społecznie użytecznym na rzecz mieszkańców miasta. Wszystkie pomieszczenia były</w:t>
      </w:r>
      <w:r w:rsidR="00C07917" w:rsidRPr="00B26902">
        <w:rPr>
          <w:rFonts w:eastAsia="Calibri" w:cstheme="minorHAnsi"/>
          <w:sz w:val="24"/>
          <w:szCs w:val="24"/>
        </w:rPr>
        <w:t> </w:t>
      </w:r>
      <w:r w:rsidRPr="00B26902">
        <w:rPr>
          <w:rFonts w:eastAsia="Calibri" w:cstheme="minorHAnsi"/>
          <w:sz w:val="24"/>
          <w:szCs w:val="24"/>
        </w:rPr>
        <w:t>dostępne przez 7 dni w tygodniu, od 8:00 do 20:00. Do dyspozycji były: pomieszczenia szkoleniowe, sala</w:t>
      </w:r>
      <w:r w:rsidR="00C07917" w:rsidRPr="00B26902">
        <w:rPr>
          <w:rFonts w:eastAsia="Calibri" w:cstheme="minorHAnsi"/>
          <w:sz w:val="24"/>
          <w:szCs w:val="24"/>
        </w:rPr>
        <w:t> </w:t>
      </w:r>
      <w:r w:rsidRPr="00B26902">
        <w:rPr>
          <w:rFonts w:eastAsia="Calibri" w:cstheme="minorHAnsi"/>
          <w:sz w:val="24"/>
          <w:szCs w:val="24"/>
        </w:rPr>
        <w:t>konferencyjna, pokoje konsultacji, hole wystawiennicze, kącik malucha, szatnia, sprzęt multimedialny, skrytki korespondencyjne i szafki magazynowe.</w:t>
      </w:r>
    </w:p>
    <w:p w14:paraId="43BAE831" w14:textId="0B252D6C" w:rsidR="00870233" w:rsidRPr="00B26902" w:rsidRDefault="00870233">
      <w:pPr>
        <w:rPr>
          <w:rFonts w:eastAsia="Calibri" w:cstheme="minorHAnsi"/>
          <w:sz w:val="24"/>
          <w:szCs w:val="24"/>
        </w:rPr>
      </w:pPr>
      <w:r w:rsidRPr="00B26902">
        <w:rPr>
          <w:rFonts w:eastAsia="Calibri" w:cstheme="minorHAnsi"/>
          <w:sz w:val="24"/>
          <w:szCs w:val="24"/>
        </w:rPr>
        <w:t>W 2024 r. wpłynęło 306 wniosków o udostępnianie</w:t>
      </w:r>
      <w:r w:rsidR="00AB3AA9" w:rsidRPr="00B26902">
        <w:rPr>
          <w:rFonts w:eastAsia="Calibri" w:cstheme="minorHAnsi"/>
          <w:sz w:val="24"/>
          <w:szCs w:val="24"/>
        </w:rPr>
        <w:t xml:space="preserve"> pomieszczeń CAS</w:t>
      </w:r>
      <w:r w:rsidRPr="00B26902">
        <w:rPr>
          <w:rFonts w:eastAsia="Calibri" w:cstheme="minorHAnsi"/>
          <w:sz w:val="24"/>
          <w:szCs w:val="24"/>
        </w:rPr>
        <w:t>, w tym: 218 wniosków jednorazowych, 63 wnioski cykliczne i 25 wniosków o udostępnienie szafki magazynowej. Wszystkie wnioski rozpatrzono pozytywnie.</w:t>
      </w:r>
      <w:r w:rsidR="00AB3AA9" w:rsidRPr="00B26902">
        <w:rPr>
          <w:rFonts w:eastAsia="Calibri" w:cstheme="minorHAnsi"/>
          <w:sz w:val="24"/>
          <w:szCs w:val="24"/>
        </w:rPr>
        <w:t xml:space="preserve"> </w:t>
      </w:r>
      <w:r w:rsidRPr="00B26902">
        <w:rPr>
          <w:rFonts w:eastAsia="Calibri" w:cstheme="minorHAnsi"/>
          <w:sz w:val="24"/>
          <w:szCs w:val="24"/>
        </w:rPr>
        <w:t xml:space="preserve">W budynku CAS odbyło się blisko 2 860 spotkań dla niemal 27 800 osób. W 2024 r. </w:t>
      </w:r>
      <w:r w:rsidR="00B85B6F" w:rsidRPr="00B26902">
        <w:rPr>
          <w:rFonts w:eastAsia="Calibri" w:cstheme="minorHAnsi"/>
          <w:sz w:val="24"/>
          <w:szCs w:val="24"/>
        </w:rPr>
        <w:t xml:space="preserve">z pomieszczeń </w:t>
      </w:r>
      <w:r w:rsidRPr="00B26902">
        <w:rPr>
          <w:rFonts w:eastAsia="Calibri" w:cstheme="minorHAnsi"/>
          <w:sz w:val="24"/>
          <w:szCs w:val="24"/>
        </w:rPr>
        <w:t>skorzystały 103 organizacje pozarządowe i 12 inicjatywnych grup mieszkańców Białegostoku.</w:t>
      </w:r>
    </w:p>
    <w:p w14:paraId="746A6D80" w14:textId="2C4C412E" w:rsidR="00870233" w:rsidRPr="00B26902" w:rsidRDefault="00870233">
      <w:pPr>
        <w:rPr>
          <w:rFonts w:eastAsia="Calibri" w:cstheme="minorHAnsi"/>
          <w:sz w:val="24"/>
          <w:szCs w:val="24"/>
        </w:rPr>
      </w:pPr>
      <w:r w:rsidRPr="00B26902">
        <w:rPr>
          <w:rFonts w:eastAsia="Calibri" w:cstheme="minorHAnsi"/>
          <w:sz w:val="24"/>
          <w:szCs w:val="24"/>
        </w:rPr>
        <w:t>Centrum Aktywności Społecznej zrealizowało w przestrzeni miejskiej wydarzenia integrujące mieszkańców Białegostoku, m.in. piknik rodzinny z okazji otwarcia skweru im. Pawła Adamowicza; festyn integracyjny</w:t>
      </w:r>
      <w:r w:rsidR="00B85B6F" w:rsidRPr="00B26902">
        <w:rPr>
          <w:rFonts w:eastAsia="Calibri" w:cstheme="minorHAnsi"/>
          <w:sz w:val="24"/>
          <w:szCs w:val="24"/>
        </w:rPr>
        <w:t xml:space="preserve"> </w:t>
      </w:r>
      <w:r w:rsidRPr="00B26902">
        <w:rPr>
          <w:rFonts w:eastAsia="Calibri" w:cstheme="minorHAnsi"/>
          <w:sz w:val="24"/>
          <w:szCs w:val="24"/>
        </w:rPr>
        <w:t>z okazji 20-lecia Polski w UE; festyn integracyjny połączony z potańcówką; Białostocki Festyn Obywatelski.</w:t>
      </w:r>
    </w:p>
    <w:p w14:paraId="31F7AF34" w14:textId="77777777" w:rsidR="00870233" w:rsidRPr="00B26902" w:rsidRDefault="00870233">
      <w:pPr>
        <w:rPr>
          <w:rFonts w:eastAsia="Calibri" w:cstheme="minorHAnsi"/>
          <w:color w:val="5F497A"/>
          <w:sz w:val="24"/>
          <w:szCs w:val="24"/>
        </w:rPr>
      </w:pPr>
      <w:r w:rsidRPr="00B26902">
        <w:rPr>
          <w:rFonts w:eastAsia="Calibri" w:cstheme="minorHAnsi"/>
          <w:color w:val="5F497A"/>
          <w:sz w:val="24"/>
          <w:szCs w:val="24"/>
        </w:rPr>
        <w:t>Komisje konkursowe</w:t>
      </w:r>
    </w:p>
    <w:p w14:paraId="478096E1" w14:textId="2E3E40CC" w:rsidR="00086912" w:rsidRPr="00B26902" w:rsidRDefault="00870233">
      <w:pPr>
        <w:rPr>
          <w:rFonts w:eastAsia="Calibri" w:cstheme="minorHAnsi"/>
          <w:sz w:val="24"/>
          <w:szCs w:val="24"/>
        </w:rPr>
      </w:pPr>
      <w:r w:rsidRPr="00B26902">
        <w:rPr>
          <w:rFonts w:eastAsia="Calibri" w:cstheme="minorHAnsi"/>
          <w:sz w:val="24"/>
          <w:szCs w:val="24"/>
        </w:rPr>
        <w:t>Każda komisja konkursowa rozpatrująca oferty złożone w otwartym konkursie na realizację miejskich zadań publicznych składa się z przedstawicieli samorządu i osób wskazanych przez organizacje pozarządowe. W</w:t>
      </w:r>
      <w:r w:rsidR="00A50B74" w:rsidRPr="00B26902">
        <w:rPr>
          <w:rFonts w:eastAsia="Calibri" w:cstheme="minorHAnsi"/>
          <w:sz w:val="24"/>
          <w:szCs w:val="24"/>
        </w:rPr>
        <w:t xml:space="preserve"> </w:t>
      </w:r>
      <w:r w:rsidRPr="00B26902">
        <w:rPr>
          <w:rFonts w:eastAsia="Calibri" w:cstheme="minorHAnsi"/>
          <w:sz w:val="24"/>
          <w:szCs w:val="24"/>
        </w:rPr>
        <w:t>odpowiedzi na zaproszenie Prezydenta Miasta organizacje pozarządowe wskazują kandydatów na</w:t>
      </w:r>
      <w:r w:rsidR="00A50B74" w:rsidRPr="00B26902">
        <w:rPr>
          <w:rFonts w:eastAsia="Calibri" w:cstheme="minorHAnsi"/>
          <w:sz w:val="24"/>
          <w:szCs w:val="24"/>
        </w:rPr>
        <w:t xml:space="preserve"> </w:t>
      </w:r>
      <w:r w:rsidRPr="00B26902">
        <w:rPr>
          <w:rFonts w:eastAsia="Calibri" w:cstheme="minorHAnsi"/>
          <w:sz w:val="24"/>
          <w:szCs w:val="24"/>
        </w:rPr>
        <w:t xml:space="preserve">członków komisji konkursowych opiniujących oferty złożone w trybie konkursowym na realizację zadań publicznych. Spośród kandydatów formowane są poszczególne komisje konkursowe w obszarach tematycznych, takich jak polityka społeczna, kultura i dziedzictwo narodowe, sport, edukacja, ochrona środowiska i pomoc społeczna. Organizacje pozarządowe (w liczbie </w:t>
      </w:r>
      <w:r w:rsidR="009D6E4D" w:rsidRPr="00B26902">
        <w:rPr>
          <w:rFonts w:eastAsia="Calibri" w:cstheme="minorHAnsi"/>
          <w:sz w:val="24"/>
          <w:szCs w:val="24"/>
        </w:rPr>
        <w:t>–</w:t>
      </w:r>
      <w:r w:rsidRPr="00B26902">
        <w:rPr>
          <w:rFonts w:eastAsia="Calibri" w:cstheme="minorHAnsi"/>
          <w:sz w:val="24"/>
          <w:szCs w:val="24"/>
        </w:rPr>
        <w:t xml:space="preserve"> 13) wskazały 15 kandydatów na</w:t>
      </w:r>
      <w:r w:rsidR="00A50B74" w:rsidRPr="00B26902">
        <w:rPr>
          <w:rFonts w:eastAsia="Calibri" w:cstheme="minorHAnsi"/>
          <w:sz w:val="24"/>
          <w:szCs w:val="24"/>
        </w:rPr>
        <w:t xml:space="preserve"> </w:t>
      </w:r>
      <w:r w:rsidRPr="00B26902">
        <w:rPr>
          <w:rFonts w:eastAsia="Calibri" w:cstheme="minorHAnsi"/>
          <w:sz w:val="24"/>
          <w:szCs w:val="24"/>
        </w:rPr>
        <w:t>członków komisji konkursowych opiniujących w 2024 r. oferty składane w otwartych konkursach ofert. Spośród nich jednostki organizacyjne Miasta formowały poszczególne komisje konkursowe w różnych sferach pożytku publicznego.</w:t>
      </w:r>
      <w:r w:rsidR="00086912" w:rsidRPr="00B26902">
        <w:rPr>
          <w:rFonts w:eastAsia="Calibri" w:cstheme="minorHAnsi"/>
          <w:sz w:val="24"/>
          <w:szCs w:val="24"/>
        </w:rPr>
        <w:br w:type="page"/>
      </w:r>
    </w:p>
    <w:p w14:paraId="0BE7D8FD" w14:textId="31B6D923" w:rsidR="00C25F83" w:rsidRPr="00FE5307" w:rsidRDefault="00C25F83" w:rsidP="000522FF">
      <w:pPr>
        <w:pStyle w:val="Nagwek3"/>
      </w:pPr>
      <w:bookmarkStart w:id="112" w:name="_Toc228345808"/>
      <w:r w:rsidRPr="0093749E">
        <w:lastRenderedPageBreak/>
        <w:t>6.3</w:t>
      </w:r>
      <w:r w:rsidRPr="000522FF">
        <w:tab/>
        <w:t>Frekwencja wyborcza</w:t>
      </w:r>
      <w:bookmarkEnd w:id="112"/>
    </w:p>
    <w:p w14:paraId="7F3FB891" w14:textId="512BA8FA" w:rsidR="003973C1" w:rsidRPr="00B26902" w:rsidRDefault="003973C1">
      <w:pPr>
        <w:rPr>
          <w:rFonts w:eastAsia="Calibri" w:cstheme="minorHAnsi"/>
          <w:sz w:val="24"/>
          <w:szCs w:val="24"/>
        </w:rPr>
      </w:pPr>
      <w:r w:rsidRPr="00B26902">
        <w:rPr>
          <w:rFonts w:eastAsia="Calibri" w:cstheme="minorHAnsi"/>
          <w:sz w:val="24"/>
          <w:szCs w:val="24"/>
        </w:rPr>
        <w:t>Aktywność społeczna przejawia się m.in. rozwiązywaniem ważnych spraw społecznych na szczeblu lokalnym i ponadlokalnym, dbaniem o realizację interesu grupowego swoich członków</w:t>
      </w:r>
      <w:r w:rsidRPr="00B26902">
        <w:rPr>
          <w:rFonts w:eastAsia="Calibri" w:cstheme="minorHAnsi"/>
          <w:sz w:val="24"/>
          <w:szCs w:val="24"/>
          <w:vertAlign w:val="superscript"/>
        </w:rPr>
        <w:footnoteReference w:id="20"/>
      </w:r>
      <w:r w:rsidRPr="00B26902">
        <w:rPr>
          <w:rFonts w:eastAsia="Calibri" w:cstheme="minorHAnsi"/>
          <w:sz w:val="24"/>
          <w:szCs w:val="24"/>
        </w:rPr>
        <w:t>. Należy podkreślić, że aktywność obywatelska przekłada się na udział w życiu społeczności lokalnych</w:t>
      </w:r>
      <w:r w:rsidR="00AD2CA8" w:rsidRPr="00B26902">
        <w:rPr>
          <w:rFonts w:eastAsia="Calibri" w:cstheme="minorHAnsi"/>
          <w:sz w:val="24"/>
          <w:szCs w:val="24"/>
        </w:rPr>
        <w:t>,</w:t>
      </w:r>
      <w:r w:rsidRPr="00B26902">
        <w:rPr>
          <w:rFonts w:eastAsia="Calibri" w:cstheme="minorHAnsi"/>
          <w:sz w:val="24"/>
          <w:szCs w:val="24"/>
        </w:rPr>
        <w:t xml:space="preserve"> organizacji pozarządowych,</w:t>
      </w:r>
      <w:r w:rsidR="00A50B74" w:rsidRPr="00B26902">
        <w:rPr>
          <w:rFonts w:eastAsia="Calibri" w:cstheme="minorHAnsi"/>
          <w:sz w:val="24"/>
          <w:szCs w:val="24"/>
        </w:rPr>
        <w:t xml:space="preserve"> </w:t>
      </w:r>
      <w:r w:rsidRPr="00B26902">
        <w:rPr>
          <w:rFonts w:eastAsia="Calibri" w:cstheme="minorHAnsi"/>
          <w:sz w:val="24"/>
          <w:szCs w:val="24"/>
        </w:rPr>
        <w:t>a także na udział w wyborach, podczas których członkowie wspólnoty lokalnej najpełniej realizują się jako obywatele. Frekwencja wyborcza jest zatem istotnym wskaźnikiem poziomu udziału obywateli</w:t>
      </w:r>
      <w:r w:rsidR="004D2BEC" w:rsidRPr="00B26902">
        <w:rPr>
          <w:rFonts w:eastAsia="Calibri" w:cstheme="minorHAnsi"/>
          <w:sz w:val="24"/>
          <w:szCs w:val="24"/>
        </w:rPr>
        <w:t xml:space="preserve"> </w:t>
      </w:r>
      <w:r w:rsidRPr="00B26902">
        <w:rPr>
          <w:rFonts w:eastAsia="Calibri" w:cstheme="minorHAnsi"/>
          <w:sz w:val="24"/>
          <w:szCs w:val="24"/>
        </w:rPr>
        <w:t>w demokratycznych procedurach i kolejnym miernikiem aktywności obywatelskiej wskazującej na</w:t>
      </w:r>
      <w:r w:rsidR="00B85B6F" w:rsidRPr="00B26902">
        <w:rPr>
          <w:rFonts w:eastAsia="Calibri" w:cstheme="minorHAnsi"/>
          <w:sz w:val="24"/>
          <w:szCs w:val="24"/>
        </w:rPr>
        <w:t> </w:t>
      </w:r>
      <w:r w:rsidRPr="00B26902">
        <w:rPr>
          <w:rFonts w:eastAsia="Calibri" w:cstheme="minorHAnsi"/>
          <w:sz w:val="24"/>
          <w:szCs w:val="24"/>
        </w:rPr>
        <w:t>zainteresowanie sprawami społeczności lokalnej.</w:t>
      </w:r>
    </w:p>
    <w:p w14:paraId="4A987EA6" w14:textId="461AAE55" w:rsidR="003973C1" w:rsidRPr="00B26902" w:rsidRDefault="003973C1">
      <w:pPr>
        <w:rPr>
          <w:rFonts w:eastAsia="Calibri" w:cstheme="minorHAnsi"/>
          <w:sz w:val="24"/>
          <w:szCs w:val="24"/>
        </w:rPr>
      </w:pPr>
      <w:r w:rsidRPr="00B26902">
        <w:rPr>
          <w:rFonts w:eastAsia="Calibri" w:cstheme="minorHAnsi"/>
          <w:sz w:val="24"/>
          <w:szCs w:val="24"/>
        </w:rPr>
        <w:t>Do pomiarów aktywności społecznej mieszkańców często wykorzystywany bywa wskaźnik poziomu uczestnictwa w życiu społecznym i obywatelskim poprzez partycypację wyborczą. Poziom uczestnictwa w</w:t>
      </w:r>
      <w:r w:rsidR="004D2BEC" w:rsidRPr="00B26902">
        <w:rPr>
          <w:rFonts w:eastAsia="Calibri" w:cstheme="minorHAnsi"/>
          <w:sz w:val="24"/>
          <w:szCs w:val="24"/>
        </w:rPr>
        <w:t xml:space="preserve"> </w:t>
      </w:r>
      <w:r w:rsidRPr="00B26902">
        <w:rPr>
          <w:rFonts w:eastAsia="Calibri" w:cstheme="minorHAnsi"/>
          <w:sz w:val="24"/>
          <w:szCs w:val="24"/>
        </w:rPr>
        <w:t xml:space="preserve">wyborach powszechnych ukazuje także skalę współodpowiedzialności mieszkańców za sytuację lokalną i ponadregionalną. </w:t>
      </w:r>
    </w:p>
    <w:p w14:paraId="573F7667" w14:textId="77777777" w:rsidR="003973C1" w:rsidRPr="00B26902" w:rsidRDefault="003973C1">
      <w:pPr>
        <w:rPr>
          <w:rFonts w:eastAsia="Calibri" w:cstheme="minorHAnsi"/>
          <w:color w:val="5F497A"/>
          <w:sz w:val="24"/>
          <w:szCs w:val="24"/>
        </w:rPr>
      </w:pPr>
      <w:r w:rsidRPr="00B26902">
        <w:rPr>
          <w:rFonts w:eastAsia="Calibri" w:cstheme="minorHAnsi"/>
          <w:color w:val="5F497A"/>
          <w:sz w:val="24"/>
          <w:szCs w:val="24"/>
        </w:rPr>
        <w:t>Wybory Prezydenta RP, 28.06.2020 r.</w:t>
      </w:r>
    </w:p>
    <w:p w14:paraId="38AE2DED" w14:textId="1A8CA961" w:rsidR="003973C1" w:rsidRPr="00B26902" w:rsidRDefault="003973C1">
      <w:pPr>
        <w:rPr>
          <w:rFonts w:eastAsia="Calibri" w:cstheme="minorHAnsi"/>
          <w:sz w:val="24"/>
          <w:szCs w:val="24"/>
        </w:rPr>
      </w:pPr>
      <w:r w:rsidRPr="00B26902">
        <w:rPr>
          <w:rFonts w:eastAsia="Calibri" w:cstheme="minorHAnsi"/>
          <w:sz w:val="24"/>
          <w:szCs w:val="24"/>
        </w:rPr>
        <w:t>Wybory prezydenckie w 2020 r. cieszyły się w Białymstoku największym zainteresowaniem spośród wszystkich analizowanych wyborów. W pierwszej turze wzięło udział 67,1% uprawnionych. Jest to drugi najniższy wynik wśród analizowanych miast po Bydgoszczy, gdzie frekwencja wyniosła 66,7%. Największą frekwencję odnotowano w Warszawie</w:t>
      </w:r>
      <w:r w:rsidR="00135BDD" w:rsidRPr="00B26902">
        <w:rPr>
          <w:rFonts w:eastAsia="Calibri" w:cstheme="minorHAnsi"/>
          <w:sz w:val="24"/>
          <w:szCs w:val="24"/>
        </w:rPr>
        <w:t xml:space="preserve"> - </w:t>
      </w:r>
      <w:r w:rsidRPr="00B26902">
        <w:rPr>
          <w:rFonts w:eastAsia="Calibri" w:cstheme="minorHAnsi"/>
          <w:sz w:val="24"/>
          <w:szCs w:val="24"/>
        </w:rPr>
        <w:t>74,4%.</w:t>
      </w:r>
    </w:p>
    <w:p w14:paraId="164FF338" w14:textId="732AB105" w:rsidR="00C25F83" w:rsidRPr="00B26902" w:rsidRDefault="00C25F83" w:rsidP="001C0226">
      <w:pPr>
        <w:pStyle w:val="Legenda"/>
      </w:pPr>
      <w:bookmarkStart w:id="113" w:name="_Toc228271577"/>
      <w:r w:rsidRPr="00B26902">
        <w:t xml:space="preserve">Wykres </w:t>
      </w:r>
      <w:r w:rsidRPr="00B26902">
        <w:rPr>
          <w:noProof/>
        </w:rPr>
        <w:fldChar w:fldCharType="begin"/>
      </w:r>
      <w:r w:rsidRPr="00B26902">
        <w:rPr>
          <w:noProof/>
        </w:rPr>
        <w:instrText xml:space="preserve"> SEQ Wykres \* ARABIC </w:instrText>
      </w:r>
      <w:r w:rsidRPr="00B26902">
        <w:rPr>
          <w:noProof/>
        </w:rPr>
        <w:fldChar w:fldCharType="separate"/>
      </w:r>
      <w:r w:rsidR="00F76DBD" w:rsidRPr="00B26902">
        <w:rPr>
          <w:noProof/>
        </w:rPr>
        <w:t>13</w:t>
      </w:r>
      <w:r w:rsidRPr="00B26902">
        <w:rPr>
          <w:noProof/>
        </w:rPr>
        <w:fldChar w:fldCharType="end"/>
      </w:r>
      <w:r w:rsidRPr="00B26902">
        <w:t xml:space="preserve">. </w:t>
      </w:r>
      <w:r w:rsidR="003973C1" w:rsidRPr="00B26902">
        <w:t>Frekwencja wyborcza w pierwszej turze wyborów Prezydenta Rzeczypospolitej Polskiej w miastach powyżej 250 tys. mieszkańców w 2020 r. (w %)</w:t>
      </w:r>
      <w:bookmarkEnd w:id="113"/>
    </w:p>
    <w:p w14:paraId="1D90800B" w14:textId="2B038398" w:rsidR="00BE0310" w:rsidRPr="00B26902" w:rsidRDefault="00BE0310" w:rsidP="00C56442">
      <w:pPr>
        <w:rPr>
          <w:rFonts w:cstheme="minorHAnsi"/>
          <w:sz w:val="24"/>
          <w:szCs w:val="24"/>
        </w:rPr>
      </w:pPr>
      <w:r w:rsidRPr="00B26902">
        <w:rPr>
          <w:rFonts w:cstheme="minorHAnsi"/>
          <w:noProof/>
          <w:sz w:val="24"/>
          <w:szCs w:val="24"/>
        </w:rPr>
        <w:drawing>
          <wp:inline distT="0" distB="0" distL="0" distR="0" wp14:anchorId="40DC1990" wp14:editId="0B3223C0">
            <wp:extent cx="6122035" cy="2676525"/>
            <wp:effectExtent l="0" t="0" r="12065" b="9525"/>
            <wp:docPr id="706059202" name="Wykres 706059202" descr="Frekwencja wyborcza w większych miastach w Polsce w 2020 r.">
              <a:extLst xmlns:a="http://schemas.openxmlformats.org/drawingml/2006/main">
                <a:ext uri="{FF2B5EF4-FFF2-40B4-BE49-F238E27FC236}">
                  <a16:creationId xmlns:a16="http://schemas.microsoft.com/office/drawing/2014/main" id="{14C8E166-BB4D-4A4D-A584-C45B29CA3F0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1432692A" w14:textId="6A3E5B13" w:rsidR="00C25F83" w:rsidRPr="00B26902" w:rsidRDefault="00C25F83" w:rsidP="00C56442">
      <w:pPr>
        <w:rPr>
          <w:rFonts w:cstheme="minorHAnsi"/>
          <w:sz w:val="24"/>
          <w:szCs w:val="24"/>
        </w:rPr>
      </w:pPr>
      <w:r w:rsidRPr="00B26902">
        <w:rPr>
          <w:rFonts w:cstheme="minorHAnsi"/>
          <w:sz w:val="24"/>
          <w:szCs w:val="24"/>
        </w:rPr>
        <w:t xml:space="preserve">Źródło: opracowanie własne na podstawie danych </w:t>
      </w:r>
      <w:r w:rsidR="001B044E" w:rsidRPr="00B26902">
        <w:rPr>
          <w:rFonts w:cstheme="minorHAnsi"/>
          <w:sz w:val="24"/>
          <w:szCs w:val="24"/>
        </w:rPr>
        <w:t>Państwowej Komisji Wyborczej</w:t>
      </w:r>
      <w:r w:rsidRPr="00B26902">
        <w:rPr>
          <w:rFonts w:cstheme="minorHAnsi"/>
          <w:sz w:val="24"/>
          <w:szCs w:val="24"/>
        </w:rPr>
        <w:t>.</w:t>
      </w:r>
    </w:p>
    <w:p w14:paraId="443C41B7" w14:textId="30BE17FC" w:rsidR="00794C9C" w:rsidRPr="00B26902" w:rsidRDefault="005D3A72" w:rsidP="00C56442">
      <w:pPr>
        <w:rPr>
          <w:rFonts w:eastAsia="Calibri" w:cstheme="minorHAnsi"/>
          <w:sz w:val="24"/>
          <w:szCs w:val="24"/>
        </w:rPr>
      </w:pPr>
      <w:r w:rsidRPr="00B26902">
        <w:rPr>
          <w:rFonts w:eastAsia="Calibri" w:cstheme="minorHAnsi"/>
          <w:sz w:val="24"/>
          <w:szCs w:val="24"/>
        </w:rPr>
        <w:t>Druga tura wyborów prezydenckich w 2020 r. zmobilizowała w Białymstoku więcej głosujących niż</w:t>
      </w:r>
      <w:r w:rsidR="00A43C55" w:rsidRPr="00B26902">
        <w:rPr>
          <w:rFonts w:eastAsia="Calibri" w:cstheme="minorHAnsi"/>
          <w:sz w:val="24"/>
          <w:szCs w:val="24"/>
        </w:rPr>
        <w:t xml:space="preserve"> </w:t>
      </w:r>
      <w:r w:rsidRPr="00B26902">
        <w:rPr>
          <w:rFonts w:eastAsia="Calibri" w:cstheme="minorHAnsi"/>
          <w:sz w:val="24"/>
          <w:szCs w:val="24"/>
        </w:rPr>
        <w:t xml:space="preserve">pierwsza. Oddano 148 461 głosów, co skutkowało frekwencją 68,8%. Pomimo to, była ona </w:t>
      </w:r>
      <w:r w:rsidRPr="00B26902">
        <w:rPr>
          <w:rFonts w:eastAsia="Calibri" w:cstheme="minorHAnsi"/>
          <w:sz w:val="24"/>
          <w:szCs w:val="24"/>
        </w:rPr>
        <w:lastRenderedPageBreak/>
        <w:t>najniższa spośród wszystkich analizowanych miast. Najwięcej głosów, ponad milion, oddano w Warszawie, co</w:t>
      </w:r>
      <w:r w:rsidR="00A43C55" w:rsidRPr="00B26902">
        <w:rPr>
          <w:rFonts w:eastAsia="Calibri" w:cstheme="minorHAnsi"/>
          <w:sz w:val="24"/>
          <w:szCs w:val="24"/>
        </w:rPr>
        <w:t xml:space="preserve"> </w:t>
      </w:r>
      <w:r w:rsidRPr="00B26902">
        <w:rPr>
          <w:rFonts w:eastAsia="Calibri" w:cstheme="minorHAnsi"/>
          <w:sz w:val="24"/>
          <w:szCs w:val="24"/>
        </w:rPr>
        <w:t>skutkowało frekwencją 77,4%.</w:t>
      </w:r>
    </w:p>
    <w:p w14:paraId="2C051EAB" w14:textId="3360B13C" w:rsidR="00C25F83" w:rsidRPr="00B26902" w:rsidRDefault="00C25F83" w:rsidP="001C0226">
      <w:pPr>
        <w:pStyle w:val="Legenda"/>
      </w:pPr>
      <w:bookmarkStart w:id="114" w:name="_Toc228271578"/>
      <w:r w:rsidRPr="00B26902">
        <w:t xml:space="preserve">Wykres </w:t>
      </w:r>
      <w:r w:rsidRPr="00B26902">
        <w:rPr>
          <w:noProof/>
        </w:rPr>
        <w:fldChar w:fldCharType="begin"/>
      </w:r>
      <w:r w:rsidRPr="00B26902">
        <w:rPr>
          <w:noProof/>
        </w:rPr>
        <w:instrText xml:space="preserve"> SEQ Wykres \* ARABIC </w:instrText>
      </w:r>
      <w:r w:rsidRPr="00B26902">
        <w:rPr>
          <w:noProof/>
        </w:rPr>
        <w:fldChar w:fldCharType="separate"/>
      </w:r>
      <w:r w:rsidR="00F76DBD" w:rsidRPr="00B26902">
        <w:rPr>
          <w:noProof/>
        </w:rPr>
        <w:t>14</w:t>
      </w:r>
      <w:r w:rsidRPr="00B26902">
        <w:rPr>
          <w:noProof/>
        </w:rPr>
        <w:fldChar w:fldCharType="end"/>
      </w:r>
      <w:r w:rsidRPr="00B26902">
        <w:t xml:space="preserve">. </w:t>
      </w:r>
      <w:r w:rsidR="005D3A72" w:rsidRPr="00B26902">
        <w:t>Frekwencja wyborcza w drugiej turze wyborów Prezydenta Rzeczypospolitej Polskiej w miastach powyżej 250 tys. mieszkańców w 2020 r. (w %)</w:t>
      </w:r>
      <w:bookmarkEnd w:id="114"/>
    </w:p>
    <w:p w14:paraId="0FBC5E38" w14:textId="76EAE799" w:rsidR="00A4516D" w:rsidRPr="00B26902" w:rsidRDefault="00A4516D" w:rsidP="00C56442">
      <w:pPr>
        <w:rPr>
          <w:rFonts w:cstheme="minorHAnsi"/>
          <w:sz w:val="24"/>
          <w:szCs w:val="24"/>
        </w:rPr>
      </w:pPr>
      <w:r w:rsidRPr="00B26902">
        <w:rPr>
          <w:rFonts w:cstheme="minorHAnsi"/>
          <w:noProof/>
          <w:sz w:val="24"/>
          <w:szCs w:val="24"/>
        </w:rPr>
        <w:drawing>
          <wp:inline distT="0" distB="0" distL="0" distR="0" wp14:anchorId="2CC3E154" wp14:editId="23689AD3">
            <wp:extent cx="6134100" cy="2609850"/>
            <wp:effectExtent l="0" t="0" r="0" b="0"/>
            <wp:docPr id="706059203" name="Wykres 706059203" descr="Frekwencja wyborcza w większych miastach w Polsce w 2020 r.">
              <a:extLst xmlns:a="http://schemas.openxmlformats.org/drawingml/2006/main">
                <a:ext uri="{FF2B5EF4-FFF2-40B4-BE49-F238E27FC236}">
                  <a16:creationId xmlns:a16="http://schemas.microsoft.com/office/drawing/2014/main" id="{F9CC8FCF-31A5-4D64-9E43-47D98F2CFC2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5B7661C2" w14:textId="19791EF1" w:rsidR="00C25F83" w:rsidRPr="00B26902" w:rsidRDefault="00C25F83" w:rsidP="00C56442">
      <w:pPr>
        <w:rPr>
          <w:rFonts w:cstheme="minorHAnsi"/>
          <w:sz w:val="24"/>
          <w:szCs w:val="24"/>
        </w:rPr>
      </w:pPr>
      <w:r w:rsidRPr="00B26902">
        <w:rPr>
          <w:rFonts w:cstheme="minorHAnsi"/>
          <w:sz w:val="24"/>
          <w:szCs w:val="24"/>
        </w:rPr>
        <w:t>Źródło: opracowanie własne na podstawie danych Państwowej Komisji Wyborczej.</w:t>
      </w:r>
    </w:p>
    <w:p w14:paraId="2C6AFCFE" w14:textId="77777777" w:rsidR="005D3A72" w:rsidRPr="00B26902" w:rsidRDefault="005D3A72" w:rsidP="00B26902">
      <w:pPr>
        <w:rPr>
          <w:rFonts w:eastAsia="Calibri" w:cstheme="minorHAnsi"/>
          <w:bCs/>
          <w:color w:val="5F497A"/>
          <w:sz w:val="24"/>
          <w:szCs w:val="24"/>
        </w:rPr>
      </w:pPr>
      <w:r w:rsidRPr="00B26902">
        <w:rPr>
          <w:rFonts w:eastAsia="Calibri" w:cstheme="minorHAnsi"/>
          <w:bCs/>
          <w:color w:val="5F497A"/>
          <w:sz w:val="24"/>
          <w:szCs w:val="24"/>
        </w:rPr>
        <w:t>Wybory do Sejmu i Senatu RP, 15.10.2023 r.</w:t>
      </w:r>
    </w:p>
    <w:p w14:paraId="69B2EB27" w14:textId="2353D6CA" w:rsidR="005D3A72" w:rsidRPr="00B26902" w:rsidRDefault="005D3A72" w:rsidP="00C56442">
      <w:pPr>
        <w:rPr>
          <w:rFonts w:eastAsia="Calibri" w:cstheme="minorHAnsi"/>
          <w:sz w:val="24"/>
          <w:szCs w:val="24"/>
        </w:rPr>
      </w:pPr>
      <w:r w:rsidRPr="00B26902">
        <w:rPr>
          <w:rFonts w:eastAsia="Calibri" w:cstheme="minorHAnsi"/>
          <w:sz w:val="24"/>
          <w:szCs w:val="24"/>
        </w:rPr>
        <w:t>Podczas wyborów do Sejmu RP, Białystok na tle miast powyżej 250 tys. mieszkańców odnotował jedną</w:t>
      </w:r>
      <w:r w:rsidR="00094377" w:rsidRPr="00B26902">
        <w:rPr>
          <w:rFonts w:eastAsia="Calibri" w:cstheme="minorHAnsi"/>
          <w:sz w:val="24"/>
          <w:szCs w:val="24"/>
        </w:rPr>
        <w:t xml:space="preserve"> </w:t>
      </w:r>
      <w:r w:rsidRPr="00B26902">
        <w:rPr>
          <w:rFonts w:eastAsia="Calibri" w:cstheme="minorHAnsi"/>
          <w:sz w:val="24"/>
          <w:szCs w:val="24"/>
        </w:rPr>
        <w:t>z najniższych frekwencji – 77,6% uprawnionych. Można zauważyć, że najwyższą frekwencję</w:t>
      </w:r>
      <w:r w:rsidR="00135BDD" w:rsidRPr="00B26902">
        <w:rPr>
          <w:rFonts w:eastAsia="Calibri" w:cstheme="minorHAnsi"/>
          <w:sz w:val="24"/>
          <w:szCs w:val="24"/>
        </w:rPr>
        <w:t>,</w:t>
      </w:r>
      <w:r w:rsidRPr="00B26902">
        <w:rPr>
          <w:rFonts w:eastAsia="Calibri" w:cstheme="minorHAnsi"/>
          <w:sz w:val="24"/>
          <w:szCs w:val="24"/>
        </w:rPr>
        <w:t xml:space="preserve"> </w:t>
      </w:r>
      <w:r w:rsidR="00135BDD" w:rsidRPr="00B26902">
        <w:rPr>
          <w:rFonts w:eastAsia="Calibri" w:cstheme="minorHAnsi"/>
          <w:sz w:val="24"/>
          <w:szCs w:val="24"/>
        </w:rPr>
        <w:t xml:space="preserve">wynoszącą ponad 80%, </w:t>
      </w:r>
      <w:r w:rsidRPr="00B26902">
        <w:rPr>
          <w:rFonts w:eastAsia="Calibri" w:cstheme="minorHAnsi"/>
          <w:sz w:val="24"/>
          <w:szCs w:val="24"/>
        </w:rPr>
        <w:t>odnotowano w</w:t>
      </w:r>
      <w:r w:rsidR="00CF2E20" w:rsidRPr="00B26902">
        <w:rPr>
          <w:rFonts w:eastAsia="Calibri" w:cstheme="minorHAnsi"/>
          <w:sz w:val="24"/>
          <w:szCs w:val="24"/>
        </w:rPr>
        <w:t xml:space="preserve"> </w:t>
      </w:r>
      <w:r w:rsidRPr="00B26902">
        <w:rPr>
          <w:rFonts w:eastAsia="Calibri" w:cstheme="minorHAnsi"/>
          <w:sz w:val="24"/>
          <w:szCs w:val="24"/>
        </w:rPr>
        <w:t>największych miastach</w:t>
      </w:r>
      <w:r w:rsidR="00003EE2" w:rsidRPr="00B26902">
        <w:rPr>
          <w:rFonts w:eastAsia="Calibri" w:cstheme="minorHAnsi"/>
          <w:sz w:val="24"/>
          <w:szCs w:val="24"/>
        </w:rPr>
        <w:t xml:space="preserve"> w Polsce</w:t>
      </w:r>
      <w:r w:rsidRPr="00B26902">
        <w:rPr>
          <w:rFonts w:eastAsia="Calibri" w:cstheme="minorHAnsi"/>
          <w:sz w:val="24"/>
          <w:szCs w:val="24"/>
        </w:rPr>
        <w:t xml:space="preserve"> – w Warszawie, </w:t>
      </w:r>
      <w:r w:rsidR="00003EE2" w:rsidRPr="00B26902">
        <w:rPr>
          <w:rFonts w:eastAsia="Calibri" w:cstheme="minorHAnsi"/>
          <w:sz w:val="24"/>
          <w:szCs w:val="24"/>
        </w:rPr>
        <w:t xml:space="preserve">Poznaniu, </w:t>
      </w:r>
      <w:r w:rsidRPr="00B26902">
        <w:rPr>
          <w:rFonts w:eastAsia="Calibri" w:cstheme="minorHAnsi"/>
          <w:sz w:val="24"/>
          <w:szCs w:val="24"/>
        </w:rPr>
        <w:t xml:space="preserve">Krakowie, Gdańsku oraz </w:t>
      </w:r>
      <w:r w:rsidR="00590A94" w:rsidRPr="00B26902">
        <w:rPr>
          <w:rFonts w:eastAsia="Calibri" w:cstheme="minorHAnsi"/>
          <w:sz w:val="24"/>
          <w:szCs w:val="24"/>
        </w:rPr>
        <w:t>Wrocławiu</w:t>
      </w:r>
      <w:r w:rsidRPr="00B26902">
        <w:rPr>
          <w:rFonts w:eastAsia="Calibri" w:cstheme="minorHAnsi"/>
          <w:sz w:val="24"/>
          <w:szCs w:val="24"/>
        </w:rPr>
        <w:t>.</w:t>
      </w:r>
    </w:p>
    <w:p w14:paraId="11C12B04" w14:textId="7BBA5A7B" w:rsidR="005D3A72" w:rsidRPr="00B26902" w:rsidRDefault="00C25F83" w:rsidP="001C0226">
      <w:pPr>
        <w:pStyle w:val="Legenda"/>
      </w:pPr>
      <w:bookmarkStart w:id="115" w:name="_Toc228271579"/>
      <w:r w:rsidRPr="00B26902">
        <w:t xml:space="preserve">Wykres </w:t>
      </w:r>
      <w:r w:rsidRPr="00B26902">
        <w:rPr>
          <w:noProof/>
        </w:rPr>
        <w:fldChar w:fldCharType="begin"/>
      </w:r>
      <w:r w:rsidRPr="00B26902">
        <w:rPr>
          <w:noProof/>
        </w:rPr>
        <w:instrText xml:space="preserve"> SEQ Wykres \* ARABIC </w:instrText>
      </w:r>
      <w:r w:rsidRPr="00B26902">
        <w:rPr>
          <w:noProof/>
        </w:rPr>
        <w:fldChar w:fldCharType="separate"/>
      </w:r>
      <w:r w:rsidR="00F76DBD" w:rsidRPr="00B26902">
        <w:rPr>
          <w:noProof/>
        </w:rPr>
        <w:t>15</w:t>
      </w:r>
      <w:r w:rsidRPr="00B26902">
        <w:rPr>
          <w:noProof/>
        </w:rPr>
        <w:fldChar w:fldCharType="end"/>
      </w:r>
      <w:r w:rsidRPr="00B26902">
        <w:t xml:space="preserve">. </w:t>
      </w:r>
      <w:r w:rsidR="005D3A72" w:rsidRPr="00B26902">
        <w:t>Frekwencja wyborcza podczas wyborów do Sejmu w miastach powyżej 250 tys. mieszkańców w 2023 r. (w %)</w:t>
      </w:r>
      <w:bookmarkEnd w:id="115"/>
    </w:p>
    <w:p w14:paraId="095ED046" w14:textId="59083E93" w:rsidR="00C25F83" w:rsidRPr="00B26902" w:rsidRDefault="00DE0F1C" w:rsidP="001C0226">
      <w:pPr>
        <w:pStyle w:val="Legenda"/>
      </w:pPr>
      <w:r w:rsidRPr="00B26902">
        <w:rPr>
          <w:noProof/>
        </w:rPr>
        <w:drawing>
          <wp:inline distT="0" distB="0" distL="0" distR="0" wp14:anchorId="60CC3935" wp14:editId="3FCAA478">
            <wp:extent cx="6134100" cy="2743200"/>
            <wp:effectExtent l="0" t="0" r="0" b="0"/>
            <wp:docPr id="63" name="Wykres 63" descr="Frekwencja wyborcza w większych miastach w Polsce w 2023 r.">
              <a:extLst xmlns:a="http://schemas.openxmlformats.org/drawingml/2006/main">
                <a:ext uri="{FF2B5EF4-FFF2-40B4-BE49-F238E27FC236}">
                  <a16:creationId xmlns:a16="http://schemas.microsoft.com/office/drawing/2014/main" id="{75EDF199-C321-48EB-A4D6-DE4F1A3FA94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r w:rsidR="00C25F83" w:rsidRPr="00B26902">
        <w:t>Źródło: opracowanie własne na podstawie danych Państwowej Komisji Wyborczej.</w:t>
      </w:r>
    </w:p>
    <w:p w14:paraId="5EFAE4F9" w14:textId="3EC15E86" w:rsidR="00777D39" w:rsidRPr="00B26902" w:rsidRDefault="00777D39" w:rsidP="00C56442">
      <w:pPr>
        <w:rPr>
          <w:rFonts w:eastAsia="Calibri" w:cstheme="minorHAnsi"/>
          <w:sz w:val="24"/>
          <w:szCs w:val="24"/>
        </w:rPr>
      </w:pPr>
      <w:r w:rsidRPr="00B26902">
        <w:rPr>
          <w:rFonts w:eastAsia="Calibri" w:cstheme="minorHAnsi"/>
          <w:sz w:val="24"/>
          <w:szCs w:val="24"/>
        </w:rPr>
        <w:lastRenderedPageBreak/>
        <w:t>Podczas wyborów do Senatu RP, Białystok na tle miast powyżej 250 tys. odnotował jedną z</w:t>
      </w:r>
      <w:r w:rsidR="00CF2E20" w:rsidRPr="00B26902">
        <w:rPr>
          <w:rFonts w:eastAsia="Calibri" w:cstheme="minorHAnsi"/>
          <w:sz w:val="24"/>
          <w:szCs w:val="24"/>
        </w:rPr>
        <w:t xml:space="preserve"> </w:t>
      </w:r>
      <w:r w:rsidRPr="00B26902">
        <w:rPr>
          <w:rFonts w:eastAsia="Calibri" w:cstheme="minorHAnsi"/>
          <w:sz w:val="24"/>
          <w:szCs w:val="24"/>
        </w:rPr>
        <w:t>najniższych frekwencji –</w:t>
      </w:r>
      <w:r w:rsidR="00CD153F" w:rsidRPr="00B26902">
        <w:rPr>
          <w:rFonts w:eastAsia="Calibri" w:cstheme="minorHAnsi"/>
          <w:sz w:val="24"/>
          <w:szCs w:val="24"/>
        </w:rPr>
        <w:t>77,6</w:t>
      </w:r>
      <w:r w:rsidRPr="00B26902">
        <w:rPr>
          <w:rFonts w:eastAsia="Calibri" w:cstheme="minorHAnsi"/>
          <w:sz w:val="24"/>
          <w:szCs w:val="24"/>
        </w:rPr>
        <w:t>% uprawnionych. Najwyższą frekwencję</w:t>
      </w:r>
      <w:r w:rsidR="00135BDD" w:rsidRPr="00B26902">
        <w:rPr>
          <w:rFonts w:eastAsia="Calibri" w:cstheme="minorHAnsi"/>
          <w:sz w:val="24"/>
          <w:szCs w:val="24"/>
        </w:rPr>
        <w:t>,</w:t>
      </w:r>
      <w:r w:rsidRPr="00B26902">
        <w:rPr>
          <w:rFonts w:eastAsia="Calibri" w:cstheme="minorHAnsi"/>
          <w:sz w:val="24"/>
          <w:szCs w:val="24"/>
        </w:rPr>
        <w:t xml:space="preserve"> </w:t>
      </w:r>
      <w:r w:rsidR="00135BDD" w:rsidRPr="00B26902">
        <w:rPr>
          <w:rFonts w:eastAsia="Calibri" w:cstheme="minorHAnsi"/>
          <w:sz w:val="24"/>
          <w:szCs w:val="24"/>
        </w:rPr>
        <w:t xml:space="preserve">wynoszącą ponad 80%, </w:t>
      </w:r>
      <w:r w:rsidRPr="00B26902">
        <w:rPr>
          <w:rFonts w:eastAsia="Calibri" w:cstheme="minorHAnsi"/>
          <w:sz w:val="24"/>
          <w:szCs w:val="24"/>
        </w:rPr>
        <w:t>odnotowano w</w:t>
      </w:r>
      <w:r w:rsidR="00CF2E20" w:rsidRPr="00B26902">
        <w:rPr>
          <w:rFonts w:eastAsia="Calibri" w:cstheme="minorHAnsi"/>
          <w:sz w:val="24"/>
          <w:szCs w:val="24"/>
        </w:rPr>
        <w:t xml:space="preserve"> </w:t>
      </w:r>
      <w:r w:rsidRPr="00B26902">
        <w:rPr>
          <w:rFonts w:eastAsia="Calibri" w:cstheme="minorHAnsi"/>
          <w:sz w:val="24"/>
          <w:szCs w:val="24"/>
        </w:rPr>
        <w:t>Warszawie,</w:t>
      </w:r>
      <w:r w:rsidR="00E67878" w:rsidRPr="00B26902">
        <w:rPr>
          <w:rFonts w:eastAsia="Calibri" w:cstheme="minorHAnsi"/>
          <w:sz w:val="24"/>
          <w:szCs w:val="24"/>
        </w:rPr>
        <w:t xml:space="preserve"> Poznaniu, Gdańsku</w:t>
      </w:r>
      <w:r w:rsidRPr="00B26902">
        <w:rPr>
          <w:rFonts w:eastAsia="Calibri" w:cstheme="minorHAnsi"/>
          <w:sz w:val="24"/>
          <w:szCs w:val="24"/>
        </w:rPr>
        <w:t xml:space="preserve"> Krakowie, Gdańsku oraz </w:t>
      </w:r>
      <w:r w:rsidR="00E67878" w:rsidRPr="00B26902">
        <w:rPr>
          <w:rFonts w:eastAsia="Calibri" w:cstheme="minorHAnsi"/>
          <w:sz w:val="24"/>
          <w:szCs w:val="24"/>
        </w:rPr>
        <w:t>Wrocławiu</w:t>
      </w:r>
      <w:r w:rsidR="00135BDD" w:rsidRPr="00B26902">
        <w:rPr>
          <w:rFonts w:eastAsia="Calibri" w:cstheme="minorHAnsi"/>
          <w:sz w:val="24"/>
          <w:szCs w:val="24"/>
        </w:rPr>
        <w:t>.</w:t>
      </w:r>
    </w:p>
    <w:p w14:paraId="7135B980" w14:textId="74F01E99" w:rsidR="00C25F83" w:rsidRPr="00B26902" w:rsidRDefault="00C25F83" w:rsidP="001C0226">
      <w:pPr>
        <w:pStyle w:val="Legenda"/>
      </w:pPr>
      <w:bookmarkStart w:id="116" w:name="_Toc228271580"/>
      <w:r w:rsidRPr="00B26902">
        <w:t xml:space="preserve">Wykres </w:t>
      </w:r>
      <w:r w:rsidRPr="00B26902">
        <w:rPr>
          <w:noProof/>
        </w:rPr>
        <w:fldChar w:fldCharType="begin"/>
      </w:r>
      <w:r w:rsidRPr="00B26902">
        <w:rPr>
          <w:noProof/>
        </w:rPr>
        <w:instrText xml:space="preserve"> SEQ Wykres \* ARABIC </w:instrText>
      </w:r>
      <w:r w:rsidRPr="00B26902">
        <w:rPr>
          <w:noProof/>
        </w:rPr>
        <w:fldChar w:fldCharType="separate"/>
      </w:r>
      <w:r w:rsidR="00F76DBD" w:rsidRPr="00B26902">
        <w:rPr>
          <w:noProof/>
        </w:rPr>
        <w:t>16</w:t>
      </w:r>
      <w:r w:rsidRPr="00B26902">
        <w:rPr>
          <w:noProof/>
        </w:rPr>
        <w:fldChar w:fldCharType="end"/>
      </w:r>
      <w:r w:rsidRPr="00B26902">
        <w:t xml:space="preserve">. </w:t>
      </w:r>
      <w:r w:rsidR="00777D39" w:rsidRPr="00B26902">
        <w:t>Frekwencja wyborcza podczas wyborów do Senatu w miastach powyżej 250 tys. mieszkańców w 2023 r. (w %)</w:t>
      </w:r>
      <w:bookmarkEnd w:id="116"/>
    </w:p>
    <w:p w14:paraId="351A4AFA" w14:textId="32709DE9" w:rsidR="0059521A" w:rsidRDefault="00DE0F1C" w:rsidP="00C56442">
      <w:pPr>
        <w:rPr>
          <w:rFonts w:cstheme="minorHAnsi"/>
          <w:sz w:val="24"/>
          <w:szCs w:val="24"/>
        </w:rPr>
      </w:pPr>
      <w:r w:rsidRPr="00B26902">
        <w:rPr>
          <w:rFonts w:cstheme="minorHAnsi"/>
          <w:noProof/>
          <w:sz w:val="24"/>
          <w:szCs w:val="24"/>
        </w:rPr>
        <w:drawing>
          <wp:inline distT="0" distB="0" distL="0" distR="0" wp14:anchorId="7E045563" wp14:editId="48A5045C">
            <wp:extent cx="5995035" cy="2238375"/>
            <wp:effectExtent l="0" t="0" r="5715" b="9525"/>
            <wp:docPr id="706059200" name="Wykres 706059200" descr="Frekwencja wyborcza w większych miastach w Polsce w 2023 r.">
              <a:extLst xmlns:a="http://schemas.openxmlformats.org/drawingml/2006/main">
                <a:ext uri="{FF2B5EF4-FFF2-40B4-BE49-F238E27FC236}">
                  <a16:creationId xmlns:a16="http://schemas.microsoft.com/office/drawing/2014/main" id="{FB79F465-780D-4448-8E0F-DFF225A9039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r w:rsidR="00C25F83" w:rsidRPr="00B26902">
        <w:rPr>
          <w:rFonts w:cstheme="minorHAnsi"/>
          <w:sz w:val="24"/>
          <w:szCs w:val="24"/>
        </w:rPr>
        <w:t>Źródło: opracowanie własne na podstawie danych Państwowej Komisji Wyborczej.</w:t>
      </w:r>
    </w:p>
    <w:p w14:paraId="03E503C1" w14:textId="4126B664" w:rsidR="00777D39" w:rsidRPr="00B26902" w:rsidRDefault="00777D39" w:rsidP="00C56442">
      <w:pPr>
        <w:rPr>
          <w:rFonts w:eastAsia="Calibri" w:cstheme="minorHAnsi"/>
          <w:color w:val="5F497A"/>
          <w:sz w:val="24"/>
          <w:szCs w:val="24"/>
        </w:rPr>
      </w:pPr>
      <w:r w:rsidRPr="00B26902">
        <w:rPr>
          <w:rFonts w:eastAsia="Calibri" w:cstheme="minorHAnsi"/>
          <w:color w:val="5F497A"/>
          <w:sz w:val="24"/>
          <w:szCs w:val="24"/>
        </w:rPr>
        <w:t>Wybory Samorządowe, 07.04.2024 r.</w:t>
      </w:r>
    </w:p>
    <w:p w14:paraId="32CB41D4" w14:textId="42937209" w:rsidR="00AA3A6D" w:rsidRDefault="00777D39" w:rsidP="00C56442">
      <w:pPr>
        <w:rPr>
          <w:rFonts w:eastAsia="Calibri" w:cstheme="minorHAnsi"/>
          <w:sz w:val="24"/>
          <w:szCs w:val="24"/>
        </w:rPr>
      </w:pPr>
      <w:r w:rsidRPr="00B26902">
        <w:rPr>
          <w:rFonts w:eastAsia="Calibri" w:cstheme="minorHAnsi"/>
          <w:sz w:val="24"/>
          <w:szCs w:val="24"/>
        </w:rPr>
        <w:t>Podczas wyborów samorządowych frekwencja w Białymstoku wyniosła: 50,34% w wyborach do</w:t>
      </w:r>
      <w:r w:rsidR="00CF2E20" w:rsidRPr="00B26902">
        <w:rPr>
          <w:rFonts w:eastAsia="Calibri" w:cstheme="minorHAnsi"/>
          <w:sz w:val="24"/>
          <w:szCs w:val="24"/>
        </w:rPr>
        <w:t xml:space="preserve"> </w:t>
      </w:r>
      <w:r w:rsidRPr="00B26902">
        <w:rPr>
          <w:rFonts w:eastAsia="Calibri" w:cstheme="minorHAnsi"/>
          <w:sz w:val="24"/>
          <w:szCs w:val="24"/>
        </w:rPr>
        <w:t>sejmików województw, 50,35% w wyborach do rad gmin i rad miast w miastach na prawach powiatu oraz</w:t>
      </w:r>
      <w:r w:rsidR="00CF2E20" w:rsidRPr="00B26902">
        <w:rPr>
          <w:rFonts w:eastAsia="Calibri" w:cstheme="minorHAnsi"/>
          <w:sz w:val="24"/>
          <w:szCs w:val="24"/>
        </w:rPr>
        <w:t xml:space="preserve"> </w:t>
      </w:r>
      <w:r w:rsidRPr="00B26902">
        <w:rPr>
          <w:rFonts w:eastAsia="Calibri" w:cstheme="minorHAnsi"/>
          <w:sz w:val="24"/>
          <w:szCs w:val="24"/>
        </w:rPr>
        <w:t>w wyborach prezydenta miasta. Jest to średni wynik w kraju, niższą frekwencję odnotowano w miastach wojewódzkich takich jak</w:t>
      </w:r>
      <w:r w:rsidR="002412B0" w:rsidRPr="00B26902">
        <w:rPr>
          <w:rFonts w:eastAsia="Calibri" w:cstheme="minorHAnsi"/>
          <w:sz w:val="24"/>
          <w:szCs w:val="24"/>
        </w:rPr>
        <w:t xml:space="preserve"> np.</w:t>
      </w:r>
      <w:r w:rsidRPr="00B26902">
        <w:rPr>
          <w:rFonts w:eastAsia="Calibri" w:cstheme="minorHAnsi"/>
          <w:sz w:val="24"/>
          <w:szCs w:val="24"/>
        </w:rPr>
        <w:t xml:space="preserve"> Katowice, Bydgoszcz czy Poznań, zaś porównywalną</w:t>
      </w:r>
      <w:r w:rsidR="002412B0" w:rsidRPr="00B26902">
        <w:rPr>
          <w:rFonts w:eastAsia="Calibri" w:cstheme="minorHAnsi"/>
          <w:sz w:val="24"/>
          <w:szCs w:val="24"/>
        </w:rPr>
        <w:t xml:space="preserve"> </w:t>
      </w:r>
      <w:r w:rsidR="00CF2E20" w:rsidRPr="00B26902">
        <w:rPr>
          <w:rFonts w:eastAsia="Calibri" w:cstheme="minorHAnsi"/>
          <w:sz w:val="24"/>
          <w:szCs w:val="24"/>
        </w:rPr>
        <w:t>–</w:t>
      </w:r>
      <w:r w:rsidRPr="00B26902">
        <w:rPr>
          <w:rFonts w:eastAsia="Calibri" w:cstheme="minorHAnsi"/>
          <w:sz w:val="24"/>
          <w:szCs w:val="24"/>
        </w:rPr>
        <w:t xml:space="preserve"> we</w:t>
      </w:r>
      <w:r w:rsidR="00CF2E20" w:rsidRPr="00B26902">
        <w:rPr>
          <w:rFonts w:eastAsia="Calibri" w:cstheme="minorHAnsi"/>
          <w:sz w:val="24"/>
          <w:szCs w:val="24"/>
        </w:rPr>
        <w:t xml:space="preserve"> </w:t>
      </w:r>
      <w:r w:rsidRPr="00B26902">
        <w:rPr>
          <w:rFonts w:eastAsia="Calibri" w:cstheme="minorHAnsi"/>
          <w:sz w:val="24"/>
          <w:szCs w:val="24"/>
        </w:rPr>
        <w:t>Wrocławiu i Zielonej Górze. Najwyższą frekwencję, odpowiednio</w:t>
      </w:r>
      <w:r w:rsidR="00F609BA" w:rsidRPr="00B26902">
        <w:rPr>
          <w:rFonts w:eastAsia="Calibri" w:cstheme="minorHAnsi"/>
          <w:sz w:val="24"/>
          <w:szCs w:val="24"/>
        </w:rPr>
        <w:t>:</w:t>
      </w:r>
      <w:r w:rsidRPr="00B26902">
        <w:rPr>
          <w:rFonts w:eastAsia="Calibri" w:cstheme="minorHAnsi"/>
          <w:sz w:val="24"/>
          <w:szCs w:val="24"/>
        </w:rPr>
        <w:t xml:space="preserve"> 58,83%</w:t>
      </w:r>
      <w:r w:rsidR="00F609BA" w:rsidRPr="00B26902">
        <w:rPr>
          <w:rFonts w:eastAsia="Calibri" w:cstheme="minorHAnsi"/>
          <w:sz w:val="24"/>
          <w:szCs w:val="24"/>
        </w:rPr>
        <w:t>,</w:t>
      </w:r>
      <w:r w:rsidRPr="00B26902">
        <w:rPr>
          <w:rFonts w:eastAsia="Calibri" w:cstheme="minorHAnsi"/>
          <w:sz w:val="24"/>
          <w:szCs w:val="24"/>
        </w:rPr>
        <w:t xml:space="preserve"> 58,86% oraz 58,88% odnotowano w Warszawie.</w:t>
      </w:r>
    </w:p>
    <w:p w14:paraId="4E0F78A0" w14:textId="36DA2DF4" w:rsidR="00794C9C" w:rsidRPr="00B26902" w:rsidRDefault="00AA3A6D" w:rsidP="00C56442">
      <w:pPr>
        <w:rPr>
          <w:rFonts w:eastAsia="Calibri" w:cstheme="minorHAnsi"/>
          <w:sz w:val="24"/>
          <w:szCs w:val="24"/>
        </w:rPr>
      </w:pPr>
      <w:r>
        <w:rPr>
          <w:rFonts w:eastAsia="Calibri" w:cstheme="minorHAnsi"/>
          <w:sz w:val="24"/>
          <w:szCs w:val="24"/>
        </w:rPr>
        <w:br w:type="page"/>
      </w:r>
    </w:p>
    <w:p w14:paraId="43B31927" w14:textId="60380FCF" w:rsidR="00C25F83" w:rsidRPr="00B26902" w:rsidRDefault="00C25F83" w:rsidP="001C0226">
      <w:pPr>
        <w:pStyle w:val="Legenda"/>
      </w:pPr>
      <w:bookmarkStart w:id="117" w:name="_Toc228271581"/>
      <w:r w:rsidRPr="00B26902">
        <w:lastRenderedPageBreak/>
        <w:t xml:space="preserve">Wykres </w:t>
      </w:r>
      <w:r w:rsidRPr="00B26902">
        <w:rPr>
          <w:noProof/>
        </w:rPr>
        <w:fldChar w:fldCharType="begin"/>
      </w:r>
      <w:r w:rsidRPr="00B26902">
        <w:rPr>
          <w:noProof/>
        </w:rPr>
        <w:instrText xml:space="preserve"> SEQ Wykres \* ARABIC </w:instrText>
      </w:r>
      <w:r w:rsidRPr="00B26902">
        <w:rPr>
          <w:noProof/>
        </w:rPr>
        <w:fldChar w:fldCharType="separate"/>
      </w:r>
      <w:r w:rsidR="00F76DBD" w:rsidRPr="00B26902">
        <w:rPr>
          <w:noProof/>
        </w:rPr>
        <w:t>17</w:t>
      </w:r>
      <w:r w:rsidRPr="00B26902">
        <w:rPr>
          <w:noProof/>
        </w:rPr>
        <w:fldChar w:fldCharType="end"/>
      </w:r>
      <w:r w:rsidRPr="00B26902">
        <w:t xml:space="preserve">. </w:t>
      </w:r>
      <w:r w:rsidR="00777D39" w:rsidRPr="00B26902">
        <w:t>Frekwencja wyborcza podczas wyborów samorządowych w miastach wojewódzkich w 2024 r. (w %)</w:t>
      </w:r>
      <w:bookmarkEnd w:id="117"/>
    </w:p>
    <w:p w14:paraId="48D8D518" w14:textId="461346EE" w:rsidR="00C25F83" w:rsidRPr="00B26902" w:rsidRDefault="00777D39" w:rsidP="00C56442">
      <w:pPr>
        <w:rPr>
          <w:rFonts w:cstheme="minorHAnsi"/>
          <w:sz w:val="24"/>
          <w:szCs w:val="24"/>
        </w:rPr>
      </w:pPr>
      <w:r w:rsidRPr="00B26902">
        <w:rPr>
          <w:rFonts w:cstheme="minorHAnsi"/>
          <w:noProof/>
          <w:sz w:val="24"/>
          <w:szCs w:val="24"/>
          <w:lang w:eastAsia="pl-PL"/>
        </w:rPr>
        <w:drawing>
          <wp:inline distT="0" distB="0" distL="0" distR="0" wp14:anchorId="6C94FC0A" wp14:editId="3E2F4B11">
            <wp:extent cx="5762625" cy="3314700"/>
            <wp:effectExtent l="0" t="0" r="0" b="0"/>
            <wp:docPr id="75" name="Wykres 75" descr="Frekwencja wyborcza w miastach wojewódzkich w 2024r. ">
              <a:extLst xmlns:a="http://schemas.openxmlformats.org/drawingml/2006/main">
                <a:ext uri="{FF2B5EF4-FFF2-40B4-BE49-F238E27FC236}">
                  <a16:creationId xmlns:a16="http://schemas.microsoft.com/office/drawing/2014/main" id="{00000000-0008-0000-0A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r w:rsidR="00C25F83" w:rsidRPr="00B26902">
        <w:rPr>
          <w:rFonts w:cstheme="minorHAnsi"/>
          <w:sz w:val="24"/>
          <w:szCs w:val="24"/>
        </w:rPr>
        <w:t>Źródło: opracowanie własne na podstawie danych Państwowej Komisji Wyborczej.</w:t>
      </w:r>
    </w:p>
    <w:p w14:paraId="4674CC21" w14:textId="5F9FF9D2" w:rsidR="00777D39" w:rsidRPr="00B26902" w:rsidRDefault="00777D39">
      <w:pPr>
        <w:rPr>
          <w:rFonts w:eastAsia="Calibri" w:cstheme="minorHAnsi"/>
          <w:color w:val="5F497A"/>
          <w:sz w:val="24"/>
          <w:szCs w:val="24"/>
        </w:rPr>
      </w:pPr>
      <w:r w:rsidRPr="00B26902">
        <w:rPr>
          <w:rFonts w:eastAsia="Calibri" w:cstheme="minorHAnsi"/>
          <w:color w:val="5F497A"/>
          <w:sz w:val="24"/>
          <w:szCs w:val="24"/>
        </w:rPr>
        <w:t>Wybory do Parlamentu Europejskiego, 09.06.2024 r.</w:t>
      </w:r>
    </w:p>
    <w:p w14:paraId="09C7D5D9" w14:textId="470C09E5" w:rsidR="00777D39" w:rsidRPr="00B26902" w:rsidRDefault="00777D39">
      <w:pPr>
        <w:rPr>
          <w:rFonts w:eastAsia="Calibri" w:cstheme="minorHAnsi"/>
          <w:sz w:val="24"/>
          <w:szCs w:val="24"/>
        </w:rPr>
      </w:pPr>
      <w:r w:rsidRPr="00B26902">
        <w:rPr>
          <w:rFonts w:eastAsia="Calibri" w:cstheme="minorHAnsi"/>
          <w:sz w:val="24"/>
          <w:szCs w:val="24"/>
        </w:rPr>
        <w:t>Podczas wyborów do Parlamentu Europejskiego Białystok odnotował jedną z najniższych frekwencji spośród analizowanych miast powyżej 250 tys. mieszkańców – zaledwie 45,5%. Największym zainteresowaniem wybory do PE cieszyły się w Warszawie, gdzie ważny głos oddało 768 583 osób, czyli 58,</w:t>
      </w:r>
      <w:r w:rsidR="00227CD7" w:rsidRPr="00B26902">
        <w:rPr>
          <w:rFonts w:eastAsia="Calibri" w:cstheme="minorHAnsi"/>
          <w:sz w:val="24"/>
          <w:szCs w:val="24"/>
        </w:rPr>
        <w:t>2</w:t>
      </w:r>
      <w:r w:rsidRPr="00B26902">
        <w:rPr>
          <w:rFonts w:eastAsia="Calibri" w:cstheme="minorHAnsi"/>
          <w:sz w:val="24"/>
          <w:szCs w:val="24"/>
        </w:rPr>
        <w:t>%</w:t>
      </w:r>
      <w:r w:rsidR="00094377" w:rsidRPr="00B26902">
        <w:rPr>
          <w:rFonts w:eastAsia="Calibri" w:cstheme="minorHAnsi"/>
          <w:sz w:val="24"/>
          <w:szCs w:val="24"/>
        </w:rPr>
        <w:t> </w:t>
      </w:r>
      <w:r w:rsidRPr="00B26902">
        <w:rPr>
          <w:rFonts w:eastAsia="Calibri" w:cstheme="minorHAnsi"/>
          <w:sz w:val="24"/>
          <w:szCs w:val="24"/>
        </w:rPr>
        <w:t>uprawnionych.</w:t>
      </w:r>
    </w:p>
    <w:p w14:paraId="13290AE4" w14:textId="245D13A4" w:rsidR="00C25F83" w:rsidRPr="00B26902" w:rsidRDefault="00C25F83" w:rsidP="00500446">
      <w:pPr>
        <w:pStyle w:val="Legenda"/>
        <w:spacing w:after="0"/>
      </w:pPr>
      <w:bookmarkStart w:id="118" w:name="_Toc228271582"/>
      <w:r w:rsidRPr="00B26902">
        <w:t xml:space="preserve">Wykres </w:t>
      </w:r>
      <w:r w:rsidRPr="00B26902">
        <w:rPr>
          <w:noProof/>
        </w:rPr>
        <w:fldChar w:fldCharType="begin"/>
      </w:r>
      <w:r w:rsidRPr="00B26902">
        <w:rPr>
          <w:noProof/>
        </w:rPr>
        <w:instrText xml:space="preserve"> SEQ Wykres \* ARABIC </w:instrText>
      </w:r>
      <w:r w:rsidRPr="00B26902">
        <w:rPr>
          <w:noProof/>
        </w:rPr>
        <w:fldChar w:fldCharType="separate"/>
      </w:r>
      <w:r w:rsidR="00F76DBD" w:rsidRPr="00B26902">
        <w:rPr>
          <w:noProof/>
        </w:rPr>
        <w:t>18</w:t>
      </w:r>
      <w:r w:rsidRPr="00B26902">
        <w:rPr>
          <w:noProof/>
        </w:rPr>
        <w:fldChar w:fldCharType="end"/>
      </w:r>
      <w:r w:rsidRPr="00B26902">
        <w:t xml:space="preserve">. </w:t>
      </w:r>
      <w:r w:rsidR="00777D39" w:rsidRPr="00B26902">
        <w:t>Frekwencja wyborcza podczas wyborów do Parlamentu Europejskiego w miastach powyżej 250 tys. mieszkańców w 2024 r. (w %)</w:t>
      </w:r>
      <w:bookmarkEnd w:id="118"/>
    </w:p>
    <w:p w14:paraId="5FE8056D" w14:textId="192CBB29" w:rsidR="00086912" w:rsidRPr="00B26902" w:rsidRDefault="00086912" w:rsidP="00C56442">
      <w:pPr>
        <w:rPr>
          <w:rFonts w:cstheme="minorHAnsi"/>
          <w:sz w:val="24"/>
          <w:szCs w:val="24"/>
        </w:rPr>
      </w:pPr>
      <w:r w:rsidRPr="00B26902">
        <w:rPr>
          <w:rFonts w:cstheme="minorHAnsi"/>
          <w:noProof/>
          <w:sz w:val="24"/>
          <w:szCs w:val="24"/>
        </w:rPr>
        <w:drawing>
          <wp:inline distT="0" distB="0" distL="0" distR="0" wp14:anchorId="6414D049" wp14:editId="08BB96E6">
            <wp:extent cx="6153150" cy="2695575"/>
            <wp:effectExtent l="0" t="0" r="0" b="9525"/>
            <wp:docPr id="706059205" name="Wykres 706059205" descr="Frekwencja wyborcza w większych miastach w Polsce w 2024 r.">
              <a:extLst xmlns:a="http://schemas.openxmlformats.org/drawingml/2006/main">
                <a:ext uri="{FF2B5EF4-FFF2-40B4-BE49-F238E27FC236}">
                  <a16:creationId xmlns:a16="http://schemas.microsoft.com/office/drawing/2014/main" id="{0A123EAE-587C-4930-91C5-B784D40A43C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1150DAB0" w14:textId="25A1A553" w:rsidR="00C92D04" w:rsidRPr="00DE4D4C" w:rsidRDefault="00C25F83" w:rsidP="00C56442">
      <w:pPr>
        <w:rPr>
          <w:rFonts w:eastAsia="Calibri" w:cstheme="minorHAnsi"/>
          <w:b/>
          <w:bCs/>
          <w:strike/>
          <w:color w:val="5F497A"/>
          <w:sz w:val="24"/>
          <w:szCs w:val="24"/>
        </w:rPr>
      </w:pPr>
      <w:r w:rsidRPr="00DE4D4C">
        <w:rPr>
          <w:rFonts w:cstheme="minorHAnsi"/>
          <w:sz w:val="24"/>
          <w:szCs w:val="24"/>
        </w:rPr>
        <w:lastRenderedPageBreak/>
        <w:t>Źródło: opracowanie własne na podstawie danych Państwowej Komisji Wyborczej.</w:t>
      </w:r>
      <w:r w:rsidR="00C92D04" w:rsidRPr="00DE4D4C">
        <w:rPr>
          <w:rFonts w:eastAsia="Calibri" w:cstheme="minorHAnsi"/>
          <w:strike/>
          <w:color w:val="5F497A"/>
          <w:sz w:val="24"/>
          <w:szCs w:val="24"/>
        </w:rPr>
        <w:br w:type="page"/>
      </w:r>
    </w:p>
    <w:p w14:paraId="70A6CC44" w14:textId="065F6E5B" w:rsidR="007D7B45" w:rsidRPr="00B26902" w:rsidRDefault="00FB1B4F" w:rsidP="005A189A">
      <w:pPr>
        <w:pStyle w:val="Nagwek2"/>
      </w:pPr>
      <w:bookmarkStart w:id="119" w:name="_Toc228345809"/>
      <w:r w:rsidRPr="00B26902">
        <w:lastRenderedPageBreak/>
        <w:t>7</w:t>
      </w:r>
      <w:r w:rsidR="007D7B45" w:rsidRPr="00B26902">
        <w:t>.</w:t>
      </w:r>
      <w:r w:rsidR="00481844" w:rsidRPr="00B26902">
        <w:tab/>
      </w:r>
      <w:r w:rsidR="007D7B45" w:rsidRPr="00B26902">
        <w:t>Bezpieczeństwo publiczne</w:t>
      </w:r>
      <w:bookmarkEnd w:id="119"/>
    </w:p>
    <w:p w14:paraId="49F7347B" w14:textId="28F74277" w:rsidR="007D7B45" w:rsidRPr="00FE5307" w:rsidRDefault="00FB1B4F" w:rsidP="000522FF">
      <w:pPr>
        <w:pStyle w:val="Nagwek3"/>
      </w:pPr>
      <w:bookmarkStart w:id="120" w:name="_Toc228345810"/>
      <w:r w:rsidRPr="0093749E">
        <w:t>7</w:t>
      </w:r>
      <w:r w:rsidR="007D7B45" w:rsidRPr="00FE5307">
        <w:t>.1</w:t>
      </w:r>
      <w:r w:rsidR="007D7B45" w:rsidRPr="00FE5307">
        <w:tab/>
        <w:t>Instytucje realizujące zadania z zakresu bezpieczeństwa</w:t>
      </w:r>
      <w:bookmarkEnd w:id="120"/>
    </w:p>
    <w:p w14:paraId="018B820B" w14:textId="5D275619" w:rsidR="008F24D9" w:rsidRPr="00B26902" w:rsidRDefault="007C7262" w:rsidP="006F7978">
      <w:pPr>
        <w:contextualSpacing/>
        <w:rPr>
          <w:rFonts w:eastAsia="Calibri" w:cstheme="minorHAnsi"/>
          <w:sz w:val="24"/>
          <w:szCs w:val="24"/>
        </w:rPr>
      </w:pPr>
      <w:r w:rsidRPr="00B26902">
        <w:rPr>
          <w:rFonts w:eastAsia="Calibri" w:cstheme="minorHAnsi"/>
          <w:sz w:val="24"/>
          <w:szCs w:val="24"/>
        </w:rPr>
        <w:t xml:space="preserve">1. </w:t>
      </w:r>
      <w:r w:rsidR="008F24D9" w:rsidRPr="00B26902">
        <w:rPr>
          <w:rFonts w:eastAsia="Calibri" w:cstheme="minorHAnsi"/>
          <w:sz w:val="24"/>
          <w:szCs w:val="24"/>
        </w:rPr>
        <w:t>Jednostki organizacyjne Komendy Miejskiej Policji:</w:t>
      </w:r>
    </w:p>
    <w:p w14:paraId="60087E44" w14:textId="77777777" w:rsidR="008F24D9" w:rsidRPr="00B26902" w:rsidRDefault="008F24D9" w:rsidP="006F7978">
      <w:pPr>
        <w:numPr>
          <w:ilvl w:val="0"/>
          <w:numId w:val="11"/>
        </w:numPr>
        <w:contextualSpacing/>
        <w:rPr>
          <w:rFonts w:eastAsia="Calibri" w:cstheme="minorHAnsi"/>
          <w:sz w:val="24"/>
          <w:szCs w:val="24"/>
        </w:rPr>
      </w:pPr>
      <w:r w:rsidRPr="00B26902">
        <w:rPr>
          <w:rFonts w:eastAsia="Calibri" w:cstheme="minorHAnsi"/>
          <w:sz w:val="24"/>
          <w:szCs w:val="24"/>
        </w:rPr>
        <w:t>Komenda Miejska Policji w Białymstoku – ul. Bema 4,</w:t>
      </w:r>
    </w:p>
    <w:p w14:paraId="40E0DF3B" w14:textId="77777777" w:rsidR="008F24D9" w:rsidRPr="00B26902" w:rsidRDefault="008F24D9">
      <w:pPr>
        <w:numPr>
          <w:ilvl w:val="0"/>
          <w:numId w:val="11"/>
        </w:numPr>
        <w:contextualSpacing/>
        <w:rPr>
          <w:rFonts w:eastAsia="Calibri" w:cstheme="minorHAnsi"/>
          <w:sz w:val="24"/>
          <w:szCs w:val="24"/>
        </w:rPr>
      </w:pPr>
      <w:r w:rsidRPr="00B26902">
        <w:rPr>
          <w:rFonts w:eastAsia="Calibri" w:cstheme="minorHAnsi"/>
          <w:sz w:val="24"/>
          <w:szCs w:val="24"/>
        </w:rPr>
        <w:t>Komisariat Policji I w Białymstoku – ul. Waryńskiego 8,</w:t>
      </w:r>
    </w:p>
    <w:p w14:paraId="0DE0A84A" w14:textId="77777777" w:rsidR="008F24D9" w:rsidRPr="00B26902" w:rsidRDefault="008F24D9">
      <w:pPr>
        <w:numPr>
          <w:ilvl w:val="0"/>
          <w:numId w:val="11"/>
        </w:numPr>
        <w:contextualSpacing/>
        <w:rPr>
          <w:rFonts w:eastAsia="Calibri" w:cstheme="minorHAnsi"/>
          <w:sz w:val="24"/>
          <w:szCs w:val="24"/>
        </w:rPr>
      </w:pPr>
      <w:r w:rsidRPr="00B26902">
        <w:rPr>
          <w:rFonts w:eastAsia="Calibri" w:cstheme="minorHAnsi"/>
          <w:sz w:val="24"/>
          <w:szCs w:val="24"/>
        </w:rPr>
        <w:t>Komisariat Policji II w Białymstoku – ul. Ogrodowa 21,</w:t>
      </w:r>
    </w:p>
    <w:p w14:paraId="7EA4C7CA" w14:textId="77777777" w:rsidR="008F24D9" w:rsidRPr="00B26902" w:rsidRDefault="008F24D9">
      <w:pPr>
        <w:numPr>
          <w:ilvl w:val="0"/>
          <w:numId w:val="11"/>
        </w:numPr>
        <w:contextualSpacing/>
        <w:rPr>
          <w:rFonts w:eastAsia="Calibri" w:cstheme="minorHAnsi"/>
          <w:sz w:val="24"/>
          <w:szCs w:val="24"/>
        </w:rPr>
      </w:pPr>
      <w:r w:rsidRPr="00B26902">
        <w:rPr>
          <w:rFonts w:eastAsia="Calibri" w:cstheme="minorHAnsi"/>
          <w:sz w:val="24"/>
          <w:szCs w:val="24"/>
        </w:rPr>
        <w:t>Komisariat Policji III w Białymstoku – ul. Wrocławska 51a,</w:t>
      </w:r>
    </w:p>
    <w:p w14:paraId="12919755" w14:textId="77777777" w:rsidR="008F24D9" w:rsidRPr="00B26902" w:rsidRDefault="008F24D9">
      <w:pPr>
        <w:numPr>
          <w:ilvl w:val="0"/>
          <w:numId w:val="11"/>
        </w:numPr>
        <w:spacing w:after="0"/>
        <w:contextualSpacing/>
        <w:rPr>
          <w:rFonts w:eastAsia="Calibri" w:cstheme="minorHAnsi"/>
          <w:sz w:val="24"/>
          <w:szCs w:val="24"/>
        </w:rPr>
      </w:pPr>
      <w:r w:rsidRPr="00B26902">
        <w:rPr>
          <w:rFonts w:eastAsia="Calibri" w:cstheme="minorHAnsi"/>
          <w:sz w:val="24"/>
          <w:szCs w:val="24"/>
        </w:rPr>
        <w:t>Komisariat Policji IV w Białymstoku – ul. Sławińskiego 14.</w:t>
      </w:r>
    </w:p>
    <w:p w14:paraId="306650A1" w14:textId="4A3BF4F3" w:rsidR="004E4A5D" w:rsidRPr="00B26902" w:rsidRDefault="008F24D9">
      <w:pPr>
        <w:spacing w:after="0"/>
        <w:rPr>
          <w:rFonts w:eastAsia="Calibri" w:cstheme="minorHAnsi"/>
          <w:sz w:val="24"/>
          <w:szCs w:val="24"/>
        </w:rPr>
      </w:pPr>
      <w:r w:rsidRPr="00B26902">
        <w:rPr>
          <w:rFonts w:eastAsia="Calibri" w:cstheme="minorHAnsi"/>
          <w:sz w:val="24"/>
          <w:szCs w:val="24"/>
        </w:rPr>
        <w:t>Na terenie Miasta funkcjonują 4 komisariaty oraz Komenda Miejska Policji, w której usytuowane jest</w:t>
      </w:r>
      <w:r w:rsidR="00094377" w:rsidRPr="00B26902">
        <w:rPr>
          <w:rFonts w:eastAsia="Calibri" w:cstheme="minorHAnsi"/>
          <w:sz w:val="24"/>
          <w:szCs w:val="24"/>
        </w:rPr>
        <w:t> </w:t>
      </w:r>
      <w:r w:rsidRPr="00B26902">
        <w:rPr>
          <w:rFonts w:eastAsia="Calibri" w:cstheme="minorHAnsi"/>
          <w:sz w:val="24"/>
          <w:szCs w:val="24"/>
        </w:rPr>
        <w:t>Stanowisko Kierowania.</w:t>
      </w:r>
    </w:p>
    <w:p w14:paraId="748BEAAD" w14:textId="3305CF79" w:rsidR="008F24D9" w:rsidRPr="00B26902" w:rsidRDefault="007C7262">
      <w:pPr>
        <w:spacing w:before="240" w:after="0"/>
        <w:rPr>
          <w:rFonts w:eastAsia="Calibri" w:cstheme="minorHAnsi"/>
          <w:sz w:val="24"/>
          <w:szCs w:val="24"/>
        </w:rPr>
      </w:pPr>
      <w:r w:rsidRPr="00B26902">
        <w:rPr>
          <w:rFonts w:eastAsia="Calibri" w:cstheme="minorHAnsi"/>
          <w:sz w:val="24"/>
          <w:szCs w:val="24"/>
        </w:rPr>
        <w:t xml:space="preserve">2. </w:t>
      </w:r>
      <w:r w:rsidR="008F24D9" w:rsidRPr="00B26902">
        <w:rPr>
          <w:rFonts w:eastAsia="Calibri" w:cstheme="minorHAnsi"/>
          <w:sz w:val="24"/>
          <w:szCs w:val="24"/>
        </w:rPr>
        <w:t>Jednostki organizacyjne Komendy Miejskiej Państwowej Straży Pożarnej:</w:t>
      </w:r>
    </w:p>
    <w:p w14:paraId="36B6DAAC" w14:textId="77777777" w:rsidR="008F24D9" w:rsidRPr="00B26902" w:rsidRDefault="008F24D9">
      <w:pPr>
        <w:numPr>
          <w:ilvl w:val="0"/>
          <w:numId w:val="12"/>
        </w:numPr>
        <w:contextualSpacing/>
        <w:rPr>
          <w:rFonts w:eastAsia="Calibri" w:cstheme="minorHAnsi"/>
          <w:sz w:val="24"/>
          <w:szCs w:val="24"/>
        </w:rPr>
      </w:pPr>
      <w:r w:rsidRPr="00B26902">
        <w:rPr>
          <w:rFonts w:eastAsia="Calibri" w:cstheme="minorHAnsi"/>
          <w:sz w:val="24"/>
          <w:szCs w:val="24"/>
        </w:rPr>
        <w:t>Komenda Miejska Państwowej Straży Pożarnej w Białymstoku – ul. Warszawska 3,</w:t>
      </w:r>
    </w:p>
    <w:p w14:paraId="1FEFBAA6" w14:textId="77777777" w:rsidR="008F24D9" w:rsidRPr="00B26902" w:rsidRDefault="008F24D9">
      <w:pPr>
        <w:numPr>
          <w:ilvl w:val="0"/>
          <w:numId w:val="12"/>
        </w:numPr>
        <w:contextualSpacing/>
        <w:rPr>
          <w:rFonts w:eastAsia="Calibri" w:cstheme="minorHAnsi"/>
          <w:sz w:val="24"/>
          <w:szCs w:val="24"/>
        </w:rPr>
      </w:pPr>
      <w:r w:rsidRPr="00B26902">
        <w:rPr>
          <w:rFonts w:eastAsia="Calibri" w:cstheme="minorHAnsi"/>
          <w:sz w:val="24"/>
          <w:szCs w:val="24"/>
        </w:rPr>
        <w:t>Jednostka Ratowniczo-Gaśnicza nr 1 – ul. Warszawska 3,</w:t>
      </w:r>
    </w:p>
    <w:p w14:paraId="4AD834B1" w14:textId="77777777" w:rsidR="008F24D9" w:rsidRPr="00B26902" w:rsidRDefault="008F24D9">
      <w:pPr>
        <w:numPr>
          <w:ilvl w:val="0"/>
          <w:numId w:val="12"/>
        </w:numPr>
        <w:contextualSpacing/>
        <w:rPr>
          <w:rFonts w:eastAsia="Calibri" w:cstheme="minorHAnsi"/>
          <w:sz w:val="24"/>
          <w:szCs w:val="24"/>
        </w:rPr>
      </w:pPr>
      <w:r w:rsidRPr="00B26902">
        <w:rPr>
          <w:rFonts w:eastAsia="Calibri" w:cstheme="minorHAnsi"/>
          <w:sz w:val="24"/>
          <w:szCs w:val="24"/>
        </w:rPr>
        <w:t>Jednostka Ratowniczo-Gaśnicza nr 2 – ul. Gen. W. Andersa 46,</w:t>
      </w:r>
    </w:p>
    <w:p w14:paraId="636A4197" w14:textId="77777777" w:rsidR="008F24D9" w:rsidRPr="00B26902" w:rsidRDefault="008F24D9">
      <w:pPr>
        <w:numPr>
          <w:ilvl w:val="0"/>
          <w:numId w:val="12"/>
        </w:numPr>
        <w:contextualSpacing/>
        <w:rPr>
          <w:rFonts w:eastAsia="Calibri" w:cstheme="minorHAnsi"/>
          <w:sz w:val="24"/>
          <w:szCs w:val="24"/>
        </w:rPr>
      </w:pPr>
      <w:r w:rsidRPr="00B26902">
        <w:rPr>
          <w:rFonts w:eastAsia="Calibri" w:cstheme="minorHAnsi"/>
          <w:sz w:val="24"/>
          <w:szCs w:val="24"/>
        </w:rPr>
        <w:t>Jednostka Ratowniczo-Gaśnicza nr 3 – ul. Przędzalniana 6d,</w:t>
      </w:r>
    </w:p>
    <w:p w14:paraId="7E632F25" w14:textId="77777777" w:rsidR="008F24D9" w:rsidRPr="00B26902" w:rsidRDefault="008F24D9">
      <w:pPr>
        <w:numPr>
          <w:ilvl w:val="0"/>
          <w:numId w:val="12"/>
        </w:numPr>
        <w:contextualSpacing/>
        <w:rPr>
          <w:rFonts w:eastAsia="Calibri" w:cstheme="minorHAnsi"/>
          <w:sz w:val="24"/>
          <w:szCs w:val="24"/>
        </w:rPr>
      </w:pPr>
      <w:r w:rsidRPr="00B26902">
        <w:rPr>
          <w:rFonts w:eastAsia="Calibri" w:cstheme="minorHAnsi"/>
          <w:sz w:val="24"/>
          <w:szCs w:val="24"/>
        </w:rPr>
        <w:t>Jednostka Ratowniczo-Gaśnicza nr 4 – ul. Transportowa 6,</w:t>
      </w:r>
    </w:p>
    <w:p w14:paraId="3E1490DB" w14:textId="7930F8D2" w:rsidR="008F24D9" w:rsidRPr="00B26902" w:rsidRDefault="008F24D9">
      <w:pPr>
        <w:rPr>
          <w:rFonts w:eastAsia="Calibri" w:cstheme="minorHAnsi"/>
          <w:sz w:val="24"/>
          <w:szCs w:val="24"/>
        </w:rPr>
      </w:pPr>
      <w:r w:rsidRPr="00B26902">
        <w:rPr>
          <w:rFonts w:eastAsia="Calibri" w:cstheme="minorHAnsi"/>
          <w:sz w:val="24"/>
          <w:szCs w:val="24"/>
        </w:rPr>
        <w:t xml:space="preserve">Na terenie Miasta są 4 jednostki ratowniczo-gaśnicze, posterunek </w:t>
      </w:r>
      <w:r w:rsidR="00D92F40" w:rsidRPr="00B26902">
        <w:rPr>
          <w:rFonts w:eastAsia="Calibri" w:cstheme="minorHAnsi"/>
          <w:sz w:val="24"/>
          <w:szCs w:val="24"/>
        </w:rPr>
        <w:t>przy. ul.</w:t>
      </w:r>
      <w:r w:rsidR="00D92F40" w:rsidRPr="00B26902">
        <w:rPr>
          <w:rFonts w:cstheme="minorHAnsi"/>
          <w:sz w:val="24"/>
          <w:szCs w:val="24"/>
        </w:rPr>
        <w:t xml:space="preserve"> </w:t>
      </w:r>
      <w:r w:rsidR="00D92F40" w:rsidRPr="00B26902">
        <w:rPr>
          <w:rFonts w:eastAsia="Calibri" w:cstheme="minorHAnsi"/>
          <w:sz w:val="24"/>
          <w:szCs w:val="24"/>
        </w:rPr>
        <w:t xml:space="preserve">ul. Gen. W. Andersa 46 </w:t>
      </w:r>
      <w:r w:rsidRPr="00B26902">
        <w:rPr>
          <w:rFonts w:eastAsia="Calibri" w:cstheme="minorHAnsi"/>
          <w:sz w:val="24"/>
          <w:szCs w:val="24"/>
        </w:rPr>
        <w:t>oraz</w:t>
      </w:r>
      <w:r w:rsidR="00094377" w:rsidRPr="00B26902">
        <w:rPr>
          <w:rFonts w:eastAsia="Calibri" w:cstheme="minorHAnsi"/>
          <w:sz w:val="24"/>
          <w:szCs w:val="24"/>
        </w:rPr>
        <w:t> </w:t>
      </w:r>
      <w:r w:rsidRPr="00B26902">
        <w:rPr>
          <w:rFonts w:eastAsia="Calibri" w:cstheme="minorHAnsi"/>
          <w:sz w:val="24"/>
          <w:szCs w:val="24"/>
        </w:rPr>
        <w:t>Komenda Miejska PSP, w której usytuowane jest Stanowisko Kierowania.</w:t>
      </w:r>
    </w:p>
    <w:p w14:paraId="3606097C" w14:textId="49271D5D" w:rsidR="008F24D9" w:rsidRPr="00B26902" w:rsidRDefault="007C7262">
      <w:pPr>
        <w:spacing w:after="0"/>
        <w:rPr>
          <w:rFonts w:eastAsia="Calibri" w:cstheme="minorHAnsi"/>
          <w:sz w:val="24"/>
          <w:szCs w:val="24"/>
        </w:rPr>
      </w:pPr>
      <w:r w:rsidRPr="00B26902">
        <w:rPr>
          <w:rFonts w:eastAsia="Calibri" w:cstheme="minorHAnsi"/>
          <w:sz w:val="24"/>
          <w:szCs w:val="24"/>
        </w:rPr>
        <w:t xml:space="preserve">3. </w:t>
      </w:r>
      <w:r w:rsidR="008F24D9" w:rsidRPr="00B26902">
        <w:rPr>
          <w:rFonts w:eastAsia="Calibri" w:cstheme="minorHAnsi"/>
          <w:sz w:val="24"/>
          <w:szCs w:val="24"/>
        </w:rPr>
        <w:t>Jednostki organizacyjne Straży Miejskiej:</w:t>
      </w:r>
    </w:p>
    <w:p w14:paraId="20A6B16A" w14:textId="77777777" w:rsidR="008F24D9" w:rsidRPr="00B26902" w:rsidRDefault="008F24D9">
      <w:pPr>
        <w:numPr>
          <w:ilvl w:val="0"/>
          <w:numId w:val="13"/>
        </w:numPr>
        <w:contextualSpacing/>
        <w:rPr>
          <w:rFonts w:eastAsia="Calibri" w:cstheme="minorHAnsi"/>
          <w:sz w:val="24"/>
          <w:szCs w:val="24"/>
        </w:rPr>
      </w:pPr>
      <w:r w:rsidRPr="00B26902">
        <w:rPr>
          <w:rFonts w:eastAsia="Calibri" w:cstheme="minorHAnsi"/>
          <w:sz w:val="24"/>
          <w:szCs w:val="24"/>
        </w:rPr>
        <w:t>Komenda Straży Miejskiej w Białymstoku – ul. Składowa 11,</w:t>
      </w:r>
    </w:p>
    <w:p w14:paraId="35F10168" w14:textId="77777777" w:rsidR="008F24D9" w:rsidRPr="00B26902" w:rsidRDefault="008F24D9">
      <w:pPr>
        <w:numPr>
          <w:ilvl w:val="0"/>
          <w:numId w:val="13"/>
        </w:numPr>
        <w:contextualSpacing/>
        <w:rPr>
          <w:rFonts w:eastAsia="Calibri" w:cstheme="minorHAnsi"/>
          <w:sz w:val="24"/>
          <w:szCs w:val="24"/>
        </w:rPr>
      </w:pPr>
      <w:r w:rsidRPr="00B26902">
        <w:rPr>
          <w:rFonts w:eastAsia="Calibri" w:cstheme="minorHAnsi"/>
          <w:sz w:val="24"/>
          <w:szCs w:val="24"/>
        </w:rPr>
        <w:t>Posterunek I Straży Miejskiej Centrum – ul. Nowy Świat 4,</w:t>
      </w:r>
    </w:p>
    <w:p w14:paraId="79CFBAB6" w14:textId="77777777" w:rsidR="008F24D9" w:rsidRPr="00B26902" w:rsidRDefault="008F24D9">
      <w:pPr>
        <w:numPr>
          <w:ilvl w:val="0"/>
          <w:numId w:val="13"/>
        </w:numPr>
        <w:contextualSpacing/>
        <w:rPr>
          <w:rFonts w:eastAsia="Calibri" w:cstheme="minorHAnsi"/>
          <w:sz w:val="24"/>
          <w:szCs w:val="24"/>
        </w:rPr>
      </w:pPr>
      <w:r w:rsidRPr="00B26902">
        <w:rPr>
          <w:rFonts w:eastAsia="Calibri" w:cstheme="minorHAnsi"/>
          <w:sz w:val="24"/>
          <w:szCs w:val="24"/>
        </w:rPr>
        <w:t xml:space="preserve">Posterunek II Straży Miejskiej TBS – ul. </w:t>
      </w:r>
      <w:proofErr w:type="spellStart"/>
      <w:r w:rsidRPr="00B26902">
        <w:rPr>
          <w:rFonts w:eastAsia="Calibri" w:cstheme="minorHAnsi"/>
          <w:sz w:val="24"/>
          <w:szCs w:val="24"/>
        </w:rPr>
        <w:t>Pietkuna</w:t>
      </w:r>
      <w:proofErr w:type="spellEnd"/>
      <w:r w:rsidRPr="00B26902">
        <w:rPr>
          <w:rFonts w:eastAsia="Calibri" w:cstheme="minorHAnsi"/>
          <w:sz w:val="24"/>
          <w:szCs w:val="24"/>
        </w:rPr>
        <w:t xml:space="preserve"> 1,</w:t>
      </w:r>
    </w:p>
    <w:p w14:paraId="313AC058" w14:textId="77777777" w:rsidR="008F24D9" w:rsidRPr="00B26902" w:rsidRDefault="008F24D9">
      <w:pPr>
        <w:numPr>
          <w:ilvl w:val="0"/>
          <w:numId w:val="13"/>
        </w:numPr>
        <w:spacing w:after="0"/>
        <w:contextualSpacing/>
        <w:rPr>
          <w:rFonts w:eastAsia="Calibri" w:cstheme="minorHAnsi"/>
          <w:sz w:val="24"/>
          <w:szCs w:val="24"/>
        </w:rPr>
      </w:pPr>
      <w:r w:rsidRPr="00B26902">
        <w:rPr>
          <w:rFonts w:eastAsia="Calibri" w:cstheme="minorHAnsi"/>
          <w:sz w:val="24"/>
          <w:szCs w:val="24"/>
        </w:rPr>
        <w:t xml:space="preserve">Posterunek III Straży Miejskiej – ul. </w:t>
      </w:r>
      <w:proofErr w:type="spellStart"/>
      <w:r w:rsidRPr="00B26902">
        <w:rPr>
          <w:rFonts w:eastAsia="Calibri" w:cstheme="minorHAnsi"/>
          <w:sz w:val="24"/>
          <w:szCs w:val="24"/>
        </w:rPr>
        <w:t>Barszczańska</w:t>
      </w:r>
      <w:proofErr w:type="spellEnd"/>
      <w:r w:rsidRPr="00B26902">
        <w:rPr>
          <w:rFonts w:eastAsia="Calibri" w:cstheme="minorHAnsi"/>
          <w:sz w:val="24"/>
          <w:szCs w:val="24"/>
        </w:rPr>
        <w:t xml:space="preserve"> 2.</w:t>
      </w:r>
    </w:p>
    <w:p w14:paraId="35F1BCEC" w14:textId="10747668" w:rsidR="008F24D9" w:rsidRPr="00B26902" w:rsidRDefault="008F24D9">
      <w:pPr>
        <w:rPr>
          <w:rFonts w:eastAsia="Calibri" w:cstheme="minorHAnsi"/>
          <w:sz w:val="24"/>
          <w:szCs w:val="24"/>
        </w:rPr>
      </w:pPr>
      <w:r w:rsidRPr="00B26902">
        <w:rPr>
          <w:rFonts w:eastAsia="Calibri" w:cstheme="minorHAnsi"/>
          <w:sz w:val="24"/>
          <w:szCs w:val="24"/>
        </w:rPr>
        <w:t>Na terenie Miasta są 3 posterunki oraz Komenda Straży Miejskiej, w której usytuowane jest Stanowisko Kierowania.</w:t>
      </w:r>
    </w:p>
    <w:p w14:paraId="15E9721E" w14:textId="5AFAC0BF" w:rsidR="008F24D9" w:rsidRPr="00B26902" w:rsidRDefault="007C7262">
      <w:pPr>
        <w:spacing w:after="0"/>
        <w:rPr>
          <w:rFonts w:eastAsia="Calibri" w:cstheme="minorHAnsi"/>
          <w:sz w:val="24"/>
          <w:szCs w:val="24"/>
        </w:rPr>
      </w:pPr>
      <w:r w:rsidRPr="00B26902">
        <w:rPr>
          <w:rFonts w:eastAsia="Calibri" w:cstheme="minorHAnsi"/>
          <w:sz w:val="24"/>
          <w:szCs w:val="24"/>
        </w:rPr>
        <w:t xml:space="preserve">4. </w:t>
      </w:r>
      <w:r w:rsidR="008F24D9" w:rsidRPr="00B26902">
        <w:rPr>
          <w:rFonts w:eastAsia="Calibri" w:cstheme="minorHAnsi"/>
          <w:sz w:val="24"/>
          <w:szCs w:val="24"/>
        </w:rPr>
        <w:t xml:space="preserve">Jednostki organizacyjne </w:t>
      </w:r>
      <w:r w:rsidR="00A138F3" w:rsidRPr="00B26902">
        <w:rPr>
          <w:rFonts w:eastAsia="Calibri" w:cstheme="minorHAnsi"/>
          <w:sz w:val="24"/>
          <w:szCs w:val="24"/>
        </w:rPr>
        <w:t xml:space="preserve">Samodzielnego Publicznego Zakładu Opieki Zdrowotnej </w:t>
      </w:r>
      <w:r w:rsidR="008F24D9" w:rsidRPr="00B26902">
        <w:rPr>
          <w:rFonts w:eastAsia="Calibri" w:cstheme="minorHAnsi"/>
          <w:sz w:val="24"/>
          <w:szCs w:val="24"/>
        </w:rPr>
        <w:t>Wojewódzkiej Stacji Pogotowia Ratunkowego</w:t>
      </w:r>
      <w:r w:rsidR="0066278E" w:rsidRPr="00B26902">
        <w:rPr>
          <w:rFonts w:eastAsia="Calibri" w:cstheme="minorHAnsi"/>
          <w:sz w:val="24"/>
          <w:szCs w:val="24"/>
        </w:rPr>
        <w:t xml:space="preserve"> (dotyczy terenu Miasta Białystok)</w:t>
      </w:r>
      <w:r w:rsidR="008F24D9" w:rsidRPr="00B26902">
        <w:rPr>
          <w:rFonts w:eastAsia="Calibri" w:cstheme="minorHAnsi"/>
          <w:sz w:val="24"/>
          <w:szCs w:val="24"/>
        </w:rPr>
        <w:t>:</w:t>
      </w:r>
    </w:p>
    <w:p w14:paraId="37CBAE35" w14:textId="66C69BBB" w:rsidR="008F24D9" w:rsidRPr="00B26902" w:rsidRDefault="008F24D9">
      <w:pPr>
        <w:numPr>
          <w:ilvl w:val="0"/>
          <w:numId w:val="14"/>
        </w:numPr>
        <w:contextualSpacing/>
        <w:rPr>
          <w:rFonts w:eastAsia="Calibri" w:cstheme="minorHAnsi"/>
          <w:sz w:val="24"/>
          <w:szCs w:val="24"/>
        </w:rPr>
      </w:pPr>
      <w:r w:rsidRPr="00B26902">
        <w:rPr>
          <w:rFonts w:eastAsia="Calibri" w:cstheme="minorHAnsi"/>
          <w:sz w:val="24"/>
          <w:szCs w:val="24"/>
        </w:rPr>
        <w:t>Zespoły ratownictwa medycznego:</w:t>
      </w:r>
      <w:r w:rsidR="00F337B0" w:rsidRPr="00B26902">
        <w:rPr>
          <w:rFonts w:cstheme="minorHAnsi"/>
          <w:sz w:val="24"/>
          <w:szCs w:val="24"/>
        </w:rPr>
        <w:t xml:space="preserve"> </w:t>
      </w:r>
      <w:r w:rsidR="00F337B0" w:rsidRPr="00B26902">
        <w:rPr>
          <w:rFonts w:eastAsia="Calibri" w:cstheme="minorHAnsi"/>
          <w:sz w:val="24"/>
          <w:szCs w:val="24"/>
        </w:rPr>
        <w:t>5 zespołów podstawowych, 2 zespoły specjalistyczne</w:t>
      </w:r>
      <w:r w:rsidR="00C46114" w:rsidRPr="00B26902">
        <w:rPr>
          <w:rFonts w:eastAsia="Calibri" w:cstheme="minorHAnsi"/>
          <w:sz w:val="24"/>
          <w:szCs w:val="24"/>
        </w:rPr>
        <w:t>,</w:t>
      </w:r>
      <w:r w:rsidR="00F337B0" w:rsidRPr="00B26902">
        <w:rPr>
          <w:rFonts w:eastAsia="Calibri" w:cstheme="minorHAnsi"/>
          <w:sz w:val="24"/>
          <w:szCs w:val="24"/>
        </w:rPr>
        <w:t xml:space="preserve"> zespół wyjazdowy neonatologiczny, zespół transportu medycznego, zespoły transportowe – ul. Poleska 89</w:t>
      </w:r>
      <w:r w:rsidR="00C46114" w:rsidRPr="00B26902">
        <w:rPr>
          <w:rFonts w:eastAsia="Calibri" w:cstheme="minorHAnsi"/>
          <w:sz w:val="24"/>
          <w:szCs w:val="24"/>
        </w:rPr>
        <w:t xml:space="preserve">; </w:t>
      </w:r>
      <w:r w:rsidR="00F337B0" w:rsidRPr="00B26902">
        <w:rPr>
          <w:rFonts w:eastAsia="Calibri" w:cstheme="minorHAnsi"/>
          <w:sz w:val="24"/>
          <w:szCs w:val="24"/>
        </w:rPr>
        <w:t>dodatkowo corocznie w okresie od 15 maja do 15 września stacjonuje motocyklowa jednostka ratunkowa</w:t>
      </w:r>
      <w:r w:rsidR="007661A5" w:rsidRPr="00B26902">
        <w:rPr>
          <w:rFonts w:eastAsia="Calibri" w:cstheme="minorHAnsi"/>
          <w:sz w:val="24"/>
          <w:szCs w:val="24"/>
        </w:rPr>
        <w:t xml:space="preserve"> </w:t>
      </w:r>
      <w:r w:rsidRPr="00B26902">
        <w:rPr>
          <w:rFonts w:eastAsia="Calibri" w:cstheme="minorHAnsi"/>
          <w:sz w:val="24"/>
          <w:szCs w:val="24"/>
        </w:rPr>
        <w:t>– ul. Poleska 89,</w:t>
      </w:r>
    </w:p>
    <w:p w14:paraId="1BE701C5" w14:textId="0C40D445" w:rsidR="008F24D9" w:rsidRPr="00B26902" w:rsidRDefault="008F24D9">
      <w:pPr>
        <w:numPr>
          <w:ilvl w:val="0"/>
          <w:numId w:val="14"/>
        </w:numPr>
        <w:contextualSpacing/>
        <w:rPr>
          <w:rFonts w:eastAsia="Calibri" w:cstheme="minorHAnsi"/>
          <w:sz w:val="24"/>
          <w:szCs w:val="24"/>
        </w:rPr>
      </w:pPr>
      <w:r w:rsidRPr="00B26902">
        <w:rPr>
          <w:rFonts w:eastAsia="Calibri" w:cstheme="minorHAnsi"/>
          <w:sz w:val="24"/>
          <w:szCs w:val="24"/>
        </w:rPr>
        <w:t xml:space="preserve">Zespoły ratownictwa medycznego: </w:t>
      </w:r>
      <w:r w:rsidR="00CC012B" w:rsidRPr="00B26902">
        <w:rPr>
          <w:rFonts w:eastAsia="Calibri" w:cstheme="minorHAnsi"/>
          <w:sz w:val="24"/>
          <w:szCs w:val="24"/>
        </w:rPr>
        <w:t xml:space="preserve">2 zespoły </w:t>
      </w:r>
      <w:r w:rsidRPr="00B26902">
        <w:rPr>
          <w:rFonts w:eastAsia="Calibri" w:cstheme="minorHAnsi"/>
          <w:sz w:val="24"/>
          <w:szCs w:val="24"/>
        </w:rPr>
        <w:t>podstawow</w:t>
      </w:r>
      <w:r w:rsidR="00CC012B" w:rsidRPr="00B26902">
        <w:rPr>
          <w:rFonts w:eastAsia="Calibri" w:cstheme="minorHAnsi"/>
          <w:sz w:val="24"/>
          <w:szCs w:val="24"/>
        </w:rPr>
        <w:t>e</w:t>
      </w:r>
      <w:r w:rsidR="00381F7B" w:rsidRPr="00B26902">
        <w:rPr>
          <w:rFonts w:eastAsia="Calibri" w:cstheme="minorHAnsi"/>
          <w:sz w:val="24"/>
          <w:szCs w:val="24"/>
        </w:rPr>
        <w:t xml:space="preserve"> </w:t>
      </w:r>
      <w:r w:rsidRPr="00B26902">
        <w:rPr>
          <w:rFonts w:eastAsia="Calibri" w:cstheme="minorHAnsi"/>
          <w:sz w:val="24"/>
          <w:szCs w:val="24"/>
        </w:rPr>
        <w:t>– ul. Pogodna 22,</w:t>
      </w:r>
    </w:p>
    <w:p w14:paraId="083BA63B" w14:textId="2251F54E" w:rsidR="008F24D9" w:rsidRPr="00B26902" w:rsidRDefault="008F24D9">
      <w:pPr>
        <w:numPr>
          <w:ilvl w:val="0"/>
          <w:numId w:val="14"/>
        </w:numPr>
        <w:contextualSpacing/>
        <w:rPr>
          <w:rFonts w:eastAsia="Calibri" w:cstheme="minorHAnsi"/>
          <w:sz w:val="24"/>
          <w:szCs w:val="24"/>
        </w:rPr>
      </w:pPr>
      <w:r w:rsidRPr="00B26902">
        <w:rPr>
          <w:rFonts w:eastAsia="Calibri" w:cstheme="minorHAnsi"/>
          <w:sz w:val="24"/>
          <w:szCs w:val="24"/>
        </w:rPr>
        <w:t>Zesp</w:t>
      </w:r>
      <w:r w:rsidR="006361AE" w:rsidRPr="00B26902">
        <w:rPr>
          <w:rFonts w:eastAsia="Calibri" w:cstheme="minorHAnsi"/>
          <w:sz w:val="24"/>
          <w:szCs w:val="24"/>
        </w:rPr>
        <w:t>oły</w:t>
      </w:r>
      <w:r w:rsidRPr="00B26902">
        <w:rPr>
          <w:rFonts w:eastAsia="Calibri" w:cstheme="minorHAnsi"/>
          <w:sz w:val="24"/>
          <w:szCs w:val="24"/>
        </w:rPr>
        <w:t xml:space="preserve"> ratownictwa medycznego</w:t>
      </w:r>
      <w:r w:rsidR="006361AE" w:rsidRPr="00B26902">
        <w:rPr>
          <w:rFonts w:eastAsia="Calibri" w:cstheme="minorHAnsi"/>
          <w:sz w:val="24"/>
          <w:szCs w:val="24"/>
        </w:rPr>
        <w:t>: 2 zespoły podstawowe</w:t>
      </w:r>
      <w:r w:rsidR="00381F7B" w:rsidRPr="00B26902">
        <w:rPr>
          <w:rFonts w:eastAsia="Calibri" w:cstheme="minorHAnsi"/>
          <w:sz w:val="24"/>
          <w:szCs w:val="24"/>
        </w:rPr>
        <w:t xml:space="preserve"> </w:t>
      </w:r>
      <w:r w:rsidRPr="00B26902">
        <w:rPr>
          <w:rFonts w:eastAsia="Calibri" w:cstheme="minorHAnsi"/>
          <w:sz w:val="24"/>
          <w:szCs w:val="24"/>
        </w:rPr>
        <w:t>– ul. Wielkopolska 8,</w:t>
      </w:r>
    </w:p>
    <w:p w14:paraId="7364D9BB" w14:textId="161E3388" w:rsidR="008F24D9" w:rsidRPr="00B26902" w:rsidRDefault="008F24D9">
      <w:pPr>
        <w:numPr>
          <w:ilvl w:val="0"/>
          <w:numId w:val="14"/>
        </w:numPr>
        <w:ind w:left="714" w:hanging="357"/>
        <w:rPr>
          <w:rFonts w:eastAsia="Calibri" w:cstheme="minorHAnsi"/>
          <w:sz w:val="24"/>
          <w:szCs w:val="24"/>
        </w:rPr>
      </w:pPr>
      <w:r w:rsidRPr="00B26902">
        <w:rPr>
          <w:rFonts w:eastAsia="Calibri" w:cstheme="minorHAnsi"/>
          <w:sz w:val="24"/>
          <w:szCs w:val="24"/>
        </w:rPr>
        <w:t>Zespół ratownictwa medycznego podstawowy – ul. Przędzalniana 29.</w:t>
      </w:r>
    </w:p>
    <w:p w14:paraId="7F01D2E4" w14:textId="77777777" w:rsidR="008F24D9" w:rsidRPr="00B26902" w:rsidRDefault="008F24D9">
      <w:pPr>
        <w:pStyle w:val="Akapitzlist"/>
        <w:numPr>
          <w:ilvl w:val="0"/>
          <w:numId w:val="61"/>
        </w:numPr>
        <w:spacing w:after="0"/>
        <w:ind w:left="425" w:hanging="11"/>
        <w:contextualSpacing w:val="0"/>
        <w:rPr>
          <w:rFonts w:cstheme="minorHAnsi"/>
          <w:sz w:val="24"/>
          <w:szCs w:val="24"/>
        </w:rPr>
      </w:pPr>
      <w:r w:rsidRPr="00B26902">
        <w:rPr>
          <w:rFonts w:cstheme="minorHAnsi"/>
          <w:sz w:val="24"/>
          <w:szCs w:val="24"/>
        </w:rPr>
        <w:t>Dodatkowo na terenie Miasta działają:</w:t>
      </w:r>
    </w:p>
    <w:p w14:paraId="04046DB1" w14:textId="6C51301E" w:rsidR="008F24D9" w:rsidRPr="00B26902" w:rsidRDefault="008F24D9">
      <w:pPr>
        <w:numPr>
          <w:ilvl w:val="0"/>
          <w:numId w:val="15"/>
        </w:numPr>
        <w:spacing w:after="0"/>
        <w:contextualSpacing/>
        <w:rPr>
          <w:rFonts w:eastAsia="Calibri" w:cstheme="minorHAnsi"/>
          <w:sz w:val="24"/>
          <w:szCs w:val="24"/>
        </w:rPr>
      </w:pPr>
      <w:r w:rsidRPr="00B26902">
        <w:rPr>
          <w:rFonts w:eastAsia="Calibri" w:cstheme="minorHAnsi"/>
          <w:sz w:val="24"/>
          <w:szCs w:val="24"/>
        </w:rPr>
        <w:t>Lotnicze Pogotowie Ratunkowe Filia w Białymstoku Baza HEMS – ul. Ciołkowskiego 2,</w:t>
      </w:r>
      <w:r w:rsidR="006361AE" w:rsidRPr="00B26902">
        <w:rPr>
          <w:rFonts w:eastAsia="Calibri" w:cstheme="minorHAnsi"/>
          <w:sz w:val="24"/>
          <w:szCs w:val="24"/>
        </w:rPr>
        <w:t xml:space="preserve"> należąca do</w:t>
      </w:r>
      <w:r w:rsidR="00094377" w:rsidRPr="00B26902">
        <w:rPr>
          <w:rFonts w:eastAsia="Calibri" w:cstheme="minorHAnsi"/>
          <w:sz w:val="24"/>
          <w:szCs w:val="24"/>
        </w:rPr>
        <w:t> </w:t>
      </w:r>
      <w:r w:rsidR="006361AE" w:rsidRPr="00B26902">
        <w:rPr>
          <w:rFonts w:eastAsia="Calibri" w:cstheme="minorHAnsi"/>
          <w:sz w:val="24"/>
          <w:szCs w:val="24"/>
        </w:rPr>
        <w:t>Lotniczego Pogotowia Ratunkowego w Warszawie, ul. Księżycowa 5</w:t>
      </w:r>
      <w:r w:rsidR="0066278E" w:rsidRPr="00B26902">
        <w:rPr>
          <w:rFonts w:eastAsia="Calibri" w:cstheme="minorHAnsi"/>
          <w:sz w:val="24"/>
          <w:szCs w:val="24"/>
        </w:rPr>
        <w:t>,</w:t>
      </w:r>
    </w:p>
    <w:p w14:paraId="38F0D254" w14:textId="4DC13379" w:rsidR="00976F79" w:rsidRPr="00B26902" w:rsidRDefault="008F24D9">
      <w:pPr>
        <w:numPr>
          <w:ilvl w:val="0"/>
          <w:numId w:val="15"/>
        </w:numPr>
        <w:contextualSpacing/>
        <w:rPr>
          <w:rFonts w:eastAsia="Calibri" w:cstheme="minorHAnsi"/>
          <w:sz w:val="24"/>
          <w:szCs w:val="24"/>
        </w:rPr>
      </w:pPr>
      <w:r w:rsidRPr="00B26902">
        <w:rPr>
          <w:rFonts w:eastAsia="Calibri" w:cstheme="minorHAnsi"/>
          <w:sz w:val="24"/>
          <w:szCs w:val="24"/>
        </w:rPr>
        <w:lastRenderedPageBreak/>
        <w:t>Dyspozytornia medyczna</w:t>
      </w:r>
      <w:r w:rsidR="006361AE" w:rsidRPr="00B26902">
        <w:rPr>
          <w:rStyle w:val="Odwoanieprzypisudolnego"/>
          <w:rFonts w:eastAsia="Calibri" w:cstheme="minorHAnsi"/>
          <w:sz w:val="24"/>
          <w:szCs w:val="24"/>
        </w:rPr>
        <w:footnoteReference w:id="21"/>
      </w:r>
      <w:r w:rsidRPr="00B26902">
        <w:rPr>
          <w:rFonts w:eastAsia="Calibri" w:cstheme="minorHAnsi"/>
          <w:sz w:val="24"/>
          <w:szCs w:val="24"/>
        </w:rPr>
        <w:t xml:space="preserve"> – ul. Warszawska 3 z telefonem alarmowym nr 999.</w:t>
      </w:r>
    </w:p>
    <w:p w14:paraId="77D7BF24" w14:textId="01619322" w:rsidR="00527E4D" w:rsidRPr="00B26902" w:rsidRDefault="00527E4D" w:rsidP="00CF529B">
      <w:pPr>
        <w:spacing w:before="240" w:after="0"/>
        <w:rPr>
          <w:rFonts w:eastAsia="Calibri" w:cstheme="minorHAnsi"/>
          <w:sz w:val="24"/>
          <w:szCs w:val="24"/>
        </w:rPr>
      </w:pPr>
      <w:r w:rsidRPr="00B26902">
        <w:rPr>
          <w:rFonts w:eastAsia="Calibri" w:cstheme="minorHAnsi"/>
          <w:sz w:val="24"/>
          <w:szCs w:val="24"/>
        </w:rPr>
        <w:t>Jednostki pogotowia technicznego:</w:t>
      </w:r>
    </w:p>
    <w:p w14:paraId="66597AC6" w14:textId="1F78C985" w:rsidR="008F24D9" w:rsidRPr="00B26902" w:rsidRDefault="008F24D9">
      <w:pPr>
        <w:pStyle w:val="Akapitzlist"/>
        <w:numPr>
          <w:ilvl w:val="0"/>
          <w:numId w:val="69"/>
        </w:numPr>
        <w:spacing w:after="0"/>
        <w:rPr>
          <w:rFonts w:eastAsia="Calibri" w:cstheme="minorHAnsi"/>
          <w:sz w:val="24"/>
          <w:szCs w:val="24"/>
        </w:rPr>
      </w:pPr>
      <w:r w:rsidRPr="00B26902">
        <w:rPr>
          <w:rFonts w:eastAsia="Calibri" w:cstheme="minorHAnsi"/>
          <w:sz w:val="24"/>
          <w:szCs w:val="24"/>
        </w:rPr>
        <w:t>Pogotowie Energetyczne – ul. Elektryczna 13, nr alarmowy 991,</w:t>
      </w:r>
    </w:p>
    <w:p w14:paraId="11C7F046" w14:textId="77777777" w:rsidR="008F24D9" w:rsidRPr="00B26902" w:rsidRDefault="008F24D9">
      <w:pPr>
        <w:numPr>
          <w:ilvl w:val="0"/>
          <w:numId w:val="16"/>
        </w:numPr>
        <w:contextualSpacing/>
        <w:rPr>
          <w:rFonts w:eastAsia="Calibri" w:cstheme="minorHAnsi"/>
          <w:sz w:val="24"/>
          <w:szCs w:val="24"/>
        </w:rPr>
      </w:pPr>
      <w:r w:rsidRPr="00B26902">
        <w:rPr>
          <w:rFonts w:eastAsia="Calibri" w:cstheme="minorHAnsi"/>
          <w:sz w:val="24"/>
          <w:szCs w:val="24"/>
        </w:rPr>
        <w:t>Pogotowie Gazowe – ul. Sosabowskiego 24, nr alarmowy 992,</w:t>
      </w:r>
    </w:p>
    <w:p w14:paraId="3E5967F3" w14:textId="77777777" w:rsidR="008F24D9" w:rsidRPr="00B26902" w:rsidRDefault="008F24D9">
      <w:pPr>
        <w:numPr>
          <w:ilvl w:val="0"/>
          <w:numId w:val="16"/>
        </w:numPr>
        <w:contextualSpacing/>
        <w:rPr>
          <w:rFonts w:eastAsia="Calibri" w:cstheme="minorHAnsi"/>
          <w:sz w:val="24"/>
          <w:szCs w:val="24"/>
        </w:rPr>
      </w:pPr>
      <w:r w:rsidRPr="00B26902">
        <w:rPr>
          <w:rFonts w:eastAsia="Calibri" w:cstheme="minorHAnsi"/>
          <w:sz w:val="24"/>
          <w:szCs w:val="24"/>
        </w:rPr>
        <w:t>Pogotowie Ciepłownicze – ul. Warszawska 27, nr alarmowy 993,</w:t>
      </w:r>
    </w:p>
    <w:p w14:paraId="5669A0C2" w14:textId="7B7C63FD" w:rsidR="004E4A5D" w:rsidRPr="00B26902" w:rsidRDefault="008F24D9">
      <w:pPr>
        <w:numPr>
          <w:ilvl w:val="0"/>
          <w:numId w:val="16"/>
        </w:numPr>
        <w:contextualSpacing/>
        <w:rPr>
          <w:rFonts w:eastAsia="Calibri" w:cstheme="minorHAnsi"/>
          <w:sz w:val="24"/>
          <w:szCs w:val="24"/>
        </w:rPr>
      </w:pPr>
      <w:r w:rsidRPr="00B26902">
        <w:rPr>
          <w:rFonts w:eastAsia="Calibri" w:cstheme="minorHAnsi"/>
          <w:sz w:val="24"/>
          <w:szCs w:val="24"/>
        </w:rPr>
        <w:t xml:space="preserve">Pogotowie </w:t>
      </w:r>
      <w:r w:rsidR="006361AE" w:rsidRPr="00B26902">
        <w:rPr>
          <w:rFonts w:eastAsia="Calibri" w:cstheme="minorHAnsi"/>
          <w:sz w:val="24"/>
          <w:szCs w:val="24"/>
        </w:rPr>
        <w:t>Wodociągowe</w:t>
      </w:r>
      <w:r w:rsidR="0066278E" w:rsidRPr="00B26902">
        <w:rPr>
          <w:rFonts w:eastAsia="Calibri" w:cstheme="minorHAnsi"/>
          <w:sz w:val="24"/>
          <w:szCs w:val="24"/>
        </w:rPr>
        <w:t xml:space="preserve"> </w:t>
      </w:r>
      <w:r w:rsidRPr="00B26902">
        <w:rPr>
          <w:rFonts w:eastAsia="Calibri" w:cstheme="minorHAnsi"/>
          <w:sz w:val="24"/>
          <w:szCs w:val="24"/>
        </w:rPr>
        <w:t>– ul. Młynowa 52/1, nr alarmowy 994</w:t>
      </w:r>
      <w:r w:rsidR="004E4A5D" w:rsidRPr="00B26902">
        <w:rPr>
          <w:rFonts w:eastAsia="Calibri" w:cstheme="minorHAnsi"/>
          <w:sz w:val="24"/>
          <w:szCs w:val="24"/>
        </w:rPr>
        <w:t>,</w:t>
      </w:r>
    </w:p>
    <w:p w14:paraId="42783E64" w14:textId="3085F8DF" w:rsidR="004E4A5D" w:rsidRPr="00B26902" w:rsidRDefault="008F24D9">
      <w:pPr>
        <w:pStyle w:val="Akapitzlist"/>
        <w:numPr>
          <w:ilvl w:val="0"/>
          <w:numId w:val="61"/>
        </w:numPr>
        <w:rPr>
          <w:rFonts w:cstheme="minorHAnsi"/>
          <w:sz w:val="24"/>
          <w:szCs w:val="24"/>
        </w:rPr>
      </w:pPr>
      <w:r w:rsidRPr="00B26902">
        <w:rPr>
          <w:rFonts w:eastAsia="Calibri" w:cstheme="minorHAnsi"/>
          <w:sz w:val="24"/>
          <w:szCs w:val="24"/>
        </w:rPr>
        <w:t>Miejskie Centrum Zarządzania Kryzysowego – ul. Warszawska 3</w:t>
      </w:r>
      <w:r w:rsidR="004E4A5D" w:rsidRPr="00B26902">
        <w:rPr>
          <w:rFonts w:eastAsia="Calibri" w:cstheme="minorHAnsi"/>
          <w:sz w:val="24"/>
          <w:szCs w:val="24"/>
        </w:rPr>
        <w:t>,</w:t>
      </w:r>
    </w:p>
    <w:p w14:paraId="01BE99CF" w14:textId="62D3A283" w:rsidR="0066278E" w:rsidRPr="00B26902" w:rsidRDefault="008F24D9">
      <w:pPr>
        <w:numPr>
          <w:ilvl w:val="0"/>
          <w:numId w:val="61"/>
        </w:numPr>
        <w:contextualSpacing/>
        <w:rPr>
          <w:rFonts w:cstheme="minorHAnsi"/>
          <w:color w:val="5F497A" w:themeColor="accent4" w:themeShade="BF"/>
          <w:sz w:val="24"/>
          <w:szCs w:val="24"/>
        </w:rPr>
      </w:pPr>
      <w:r w:rsidRPr="00B26902">
        <w:rPr>
          <w:rFonts w:eastAsia="Calibri" w:cstheme="minorHAnsi"/>
          <w:sz w:val="24"/>
          <w:szCs w:val="24"/>
        </w:rPr>
        <w:t>Centrum Powiadamiania Ratunkowego – telefon alarmowy nr 112 – Szosa Baranowicka 35 (Zaścianki).</w:t>
      </w:r>
    </w:p>
    <w:p w14:paraId="07BE7F48" w14:textId="3D58D8CA" w:rsidR="00C63AB3" w:rsidRPr="00B26902" w:rsidRDefault="00C63AB3">
      <w:pPr>
        <w:spacing w:before="240"/>
        <w:rPr>
          <w:rFonts w:cstheme="minorHAnsi"/>
          <w:color w:val="5F497A" w:themeColor="accent4" w:themeShade="BF"/>
          <w:sz w:val="24"/>
          <w:szCs w:val="24"/>
        </w:rPr>
      </w:pPr>
      <w:r w:rsidRPr="00B26902">
        <w:rPr>
          <w:rFonts w:cstheme="minorHAnsi"/>
          <w:color w:val="5F497A" w:themeColor="accent4" w:themeShade="BF"/>
          <w:sz w:val="24"/>
          <w:szCs w:val="24"/>
        </w:rPr>
        <w:t>Straż Miejska</w:t>
      </w:r>
    </w:p>
    <w:p w14:paraId="48C8D754" w14:textId="2F3083F8" w:rsidR="008F24D9" w:rsidRPr="00B26902" w:rsidRDefault="008F24D9">
      <w:pPr>
        <w:rPr>
          <w:rFonts w:eastAsia="Calibri" w:cstheme="minorHAnsi"/>
          <w:sz w:val="24"/>
          <w:szCs w:val="24"/>
        </w:rPr>
      </w:pPr>
      <w:r w:rsidRPr="00B26902">
        <w:rPr>
          <w:rFonts w:eastAsia="Calibri" w:cstheme="minorHAnsi"/>
          <w:sz w:val="24"/>
          <w:szCs w:val="24"/>
        </w:rPr>
        <w:t>Straż Miejska w Białymstoku wykonuje zadania w zakresie ochrony porządku publicznego wynikające z ustaw i aktów prawa miejscowego. Szczegółowe zadania straży określone zostały w art. 11 ustawy o strażach gminnych</w:t>
      </w:r>
      <w:r w:rsidR="002E4D67" w:rsidRPr="00B26902">
        <w:rPr>
          <w:rStyle w:val="Odwoanieprzypisudolnego"/>
          <w:rFonts w:eastAsia="Calibri" w:cstheme="minorHAnsi"/>
          <w:sz w:val="24"/>
          <w:szCs w:val="24"/>
        </w:rPr>
        <w:footnoteReference w:id="22"/>
      </w:r>
      <w:r w:rsidRPr="00B26902">
        <w:rPr>
          <w:rFonts w:eastAsia="Calibri" w:cstheme="minorHAnsi"/>
          <w:sz w:val="24"/>
          <w:szCs w:val="24"/>
        </w:rPr>
        <w:t>,</w:t>
      </w:r>
      <w:r w:rsidR="00530103" w:rsidRPr="00B26902">
        <w:rPr>
          <w:rFonts w:eastAsia="Calibri" w:cstheme="minorHAnsi"/>
          <w:sz w:val="24"/>
          <w:szCs w:val="24"/>
        </w:rPr>
        <w:t xml:space="preserve"> w</w:t>
      </w:r>
      <w:r w:rsidRPr="00B26902">
        <w:rPr>
          <w:rFonts w:eastAsia="Calibri" w:cstheme="minorHAnsi"/>
          <w:sz w:val="24"/>
          <w:szCs w:val="24"/>
        </w:rPr>
        <w:t xml:space="preserve"> § 8 i § 9 Statutu Straży Miejskiej</w:t>
      </w:r>
      <w:r w:rsidR="002E4D67" w:rsidRPr="00B26902">
        <w:rPr>
          <w:rFonts w:eastAsia="Calibri" w:cstheme="minorHAnsi"/>
          <w:sz w:val="24"/>
          <w:szCs w:val="24"/>
        </w:rPr>
        <w:t xml:space="preserve"> </w:t>
      </w:r>
      <w:r w:rsidRPr="00B26902">
        <w:rPr>
          <w:rFonts w:eastAsia="Calibri" w:cstheme="minorHAnsi"/>
          <w:sz w:val="24"/>
          <w:szCs w:val="24"/>
        </w:rPr>
        <w:t>w Białymstoku</w:t>
      </w:r>
      <w:r w:rsidR="00E05850" w:rsidRPr="00B26902">
        <w:rPr>
          <w:rStyle w:val="Odwoanieprzypisudolnego"/>
          <w:rFonts w:eastAsia="Calibri" w:cstheme="minorHAnsi"/>
          <w:sz w:val="24"/>
          <w:szCs w:val="24"/>
        </w:rPr>
        <w:footnoteReference w:id="23"/>
      </w:r>
      <w:r w:rsidR="00E05850" w:rsidRPr="00B26902">
        <w:rPr>
          <w:rFonts w:eastAsia="Calibri" w:cstheme="minorHAnsi"/>
          <w:sz w:val="24"/>
          <w:szCs w:val="24"/>
        </w:rPr>
        <w:t xml:space="preserve"> </w:t>
      </w:r>
      <w:r w:rsidRPr="00B26902">
        <w:rPr>
          <w:rFonts w:eastAsia="Calibri" w:cstheme="minorHAnsi"/>
          <w:sz w:val="24"/>
          <w:szCs w:val="24"/>
        </w:rPr>
        <w:t xml:space="preserve">oraz </w:t>
      </w:r>
      <w:r w:rsidR="00C2154D" w:rsidRPr="00B26902">
        <w:rPr>
          <w:rFonts w:eastAsia="Calibri" w:cstheme="minorHAnsi"/>
          <w:sz w:val="24"/>
          <w:szCs w:val="24"/>
        </w:rPr>
        <w:t xml:space="preserve">w </w:t>
      </w:r>
      <w:r w:rsidRPr="00B26902">
        <w:rPr>
          <w:rFonts w:eastAsia="Calibri" w:cstheme="minorHAnsi"/>
          <w:sz w:val="24"/>
          <w:szCs w:val="24"/>
        </w:rPr>
        <w:t>zarządzeniu Komendanta Straży Miejskiej w Białymstoku</w:t>
      </w:r>
      <w:r w:rsidR="00E05850" w:rsidRPr="00B26902">
        <w:rPr>
          <w:rStyle w:val="Odwoanieprzypisudolnego"/>
          <w:rFonts w:eastAsia="Calibri" w:cstheme="minorHAnsi"/>
          <w:sz w:val="24"/>
          <w:szCs w:val="24"/>
        </w:rPr>
        <w:footnoteReference w:id="24"/>
      </w:r>
      <w:r w:rsidRPr="00B26902">
        <w:rPr>
          <w:rFonts w:eastAsia="Calibri" w:cstheme="minorHAnsi"/>
          <w:sz w:val="24"/>
          <w:szCs w:val="24"/>
        </w:rPr>
        <w:t>.</w:t>
      </w:r>
    </w:p>
    <w:p w14:paraId="5BF97AA5" w14:textId="3FC575C3" w:rsidR="00DE22AB" w:rsidRDefault="008F24D9">
      <w:pPr>
        <w:rPr>
          <w:rFonts w:eastAsia="Calibri" w:cstheme="minorHAnsi"/>
          <w:sz w:val="24"/>
          <w:szCs w:val="24"/>
        </w:rPr>
      </w:pPr>
      <w:r w:rsidRPr="00B26902">
        <w:rPr>
          <w:rFonts w:eastAsia="Calibri" w:cstheme="minorHAnsi"/>
          <w:sz w:val="24"/>
          <w:szCs w:val="24"/>
        </w:rPr>
        <w:t>Jednym z priorytetowych działań białostockiej Straży Miejskiej</w:t>
      </w:r>
      <w:r w:rsidR="00C2154D" w:rsidRPr="00B26902">
        <w:rPr>
          <w:rFonts w:eastAsia="Calibri" w:cstheme="minorHAnsi"/>
          <w:sz w:val="24"/>
          <w:szCs w:val="24"/>
        </w:rPr>
        <w:t xml:space="preserve"> w Białymstoku</w:t>
      </w:r>
      <w:r w:rsidRPr="00B26902">
        <w:rPr>
          <w:rFonts w:eastAsia="Calibri" w:cstheme="minorHAnsi"/>
          <w:sz w:val="24"/>
          <w:szCs w:val="24"/>
        </w:rPr>
        <w:t xml:space="preserve"> jest popraw</w:t>
      </w:r>
      <w:r w:rsidR="009E3756" w:rsidRPr="00B26902">
        <w:rPr>
          <w:rFonts w:eastAsia="Calibri" w:cstheme="minorHAnsi"/>
          <w:sz w:val="24"/>
          <w:szCs w:val="24"/>
        </w:rPr>
        <w:t>a</w:t>
      </w:r>
      <w:r w:rsidRPr="00B26902">
        <w:rPr>
          <w:rFonts w:eastAsia="Calibri" w:cstheme="minorHAnsi"/>
          <w:sz w:val="24"/>
          <w:szCs w:val="24"/>
        </w:rPr>
        <w:t xml:space="preserve"> bezpieczeństwa</w:t>
      </w:r>
      <w:r w:rsidR="009E3756" w:rsidRPr="00B26902">
        <w:rPr>
          <w:rFonts w:eastAsia="Calibri" w:cstheme="minorHAnsi"/>
          <w:sz w:val="24"/>
          <w:szCs w:val="24"/>
        </w:rPr>
        <w:t xml:space="preserve"> i utrzymanie </w:t>
      </w:r>
      <w:r w:rsidRPr="00B26902">
        <w:rPr>
          <w:rFonts w:eastAsia="Calibri" w:cstheme="minorHAnsi"/>
          <w:sz w:val="24"/>
          <w:szCs w:val="24"/>
        </w:rPr>
        <w:t>porządku w mieście. Straż</w:t>
      </w:r>
      <w:r w:rsidR="009E3756" w:rsidRPr="00B26902">
        <w:rPr>
          <w:rFonts w:eastAsia="Calibri" w:cstheme="minorHAnsi"/>
          <w:sz w:val="24"/>
          <w:szCs w:val="24"/>
        </w:rPr>
        <w:t xml:space="preserve">nicy </w:t>
      </w:r>
      <w:r w:rsidR="007A028C" w:rsidRPr="00B26902">
        <w:rPr>
          <w:rFonts w:eastAsia="Calibri" w:cstheme="minorHAnsi"/>
          <w:sz w:val="24"/>
          <w:szCs w:val="24"/>
        </w:rPr>
        <w:t>Miejscy</w:t>
      </w:r>
      <w:r w:rsidRPr="00B26902">
        <w:rPr>
          <w:rFonts w:eastAsia="Calibri" w:cstheme="minorHAnsi"/>
          <w:sz w:val="24"/>
          <w:szCs w:val="24"/>
        </w:rPr>
        <w:t xml:space="preserve"> w 2024 r. podję</w:t>
      </w:r>
      <w:r w:rsidR="007A028C" w:rsidRPr="00B26902">
        <w:rPr>
          <w:rFonts w:eastAsia="Calibri" w:cstheme="minorHAnsi"/>
          <w:sz w:val="24"/>
          <w:szCs w:val="24"/>
        </w:rPr>
        <w:t xml:space="preserve">li </w:t>
      </w:r>
      <w:r w:rsidRPr="00B26902">
        <w:rPr>
          <w:rFonts w:eastAsia="Calibri" w:cstheme="minorHAnsi"/>
          <w:sz w:val="24"/>
          <w:szCs w:val="24"/>
        </w:rPr>
        <w:t>15 632 interwencje, w</w:t>
      </w:r>
      <w:r w:rsidR="00094377" w:rsidRPr="00B26902">
        <w:rPr>
          <w:rFonts w:eastAsia="Calibri" w:cstheme="minorHAnsi"/>
          <w:sz w:val="24"/>
          <w:szCs w:val="24"/>
        </w:rPr>
        <w:t> </w:t>
      </w:r>
      <w:r w:rsidRPr="00B26902">
        <w:rPr>
          <w:rFonts w:eastAsia="Calibri" w:cstheme="minorHAnsi"/>
          <w:sz w:val="24"/>
          <w:szCs w:val="24"/>
        </w:rPr>
        <w:t>wyniku których 6 075 osób pouczono lub ostrzeżono, 6 503 osoby ukarano grzywną nakładaną w drodze mandatu karnego, sporządzono 501 wniosków o ukaranie, 1 303 sprawy zakończono poprzez przekazanie innym organom,</w:t>
      </w:r>
      <w:r w:rsidR="00094377" w:rsidRPr="00B26902">
        <w:rPr>
          <w:rFonts w:eastAsia="Calibri" w:cstheme="minorHAnsi"/>
          <w:sz w:val="24"/>
          <w:szCs w:val="24"/>
        </w:rPr>
        <w:t xml:space="preserve"> </w:t>
      </w:r>
      <w:r w:rsidRPr="00B26902">
        <w:rPr>
          <w:rFonts w:eastAsia="Calibri" w:cstheme="minorHAnsi"/>
          <w:sz w:val="24"/>
          <w:szCs w:val="24"/>
        </w:rPr>
        <w:t>1 218 osób doprowadzono do izby wytrzeźwień lub miejsca zamieszkania, 32 osoby ujęto i</w:t>
      </w:r>
      <w:r w:rsidR="00094377" w:rsidRPr="00B26902">
        <w:rPr>
          <w:rFonts w:eastAsia="Calibri" w:cstheme="minorHAnsi"/>
          <w:sz w:val="24"/>
          <w:szCs w:val="24"/>
        </w:rPr>
        <w:t> </w:t>
      </w:r>
      <w:r w:rsidRPr="00B26902">
        <w:rPr>
          <w:rFonts w:eastAsia="Calibri" w:cstheme="minorHAnsi"/>
          <w:sz w:val="24"/>
          <w:szCs w:val="24"/>
        </w:rPr>
        <w:t>przekazano Policji.</w:t>
      </w:r>
      <w:r w:rsidR="00094377" w:rsidRPr="00B26902">
        <w:rPr>
          <w:rFonts w:eastAsia="Calibri" w:cstheme="minorHAnsi"/>
          <w:sz w:val="24"/>
          <w:szCs w:val="24"/>
        </w:rPr>
        <w:t xml:space="preserve"> </w:t>
      </w:r>
      <w:r w:rsidRPr="00B26902">
        <w:rPr>
          <w:rFonts w:eastAsia="Calibri" w:cstheme="minorHAnsi"/>
          <w:sz w:val="24"/>
          <w:szCs w:val="24"/>
        </w:rPr>
        <w:t>W 2024 r. dyżurni Straży Miejskiej przyjęli 27 714 zgłoszeń z prośbą o podjęcie interwencji.</w:t>
      </w:r>
    </w:p>
    <w:p w14:paraId="1543848C" w14:textId="77777777" w:rsidR="00DE22AB" w:rsidRDefault="00DE22AB">
      <w:pPr>
        <w:rPr>
          <w:rFonts w:eastAsia="Calibri" w:cstheme="minorHAnsi"/>
          <w:sz w:val="24"/>
          <w:szCs w:val="24"/>
        </w:rPr>
      </w:pPr>
      <w:r>
        <w:rPr>
          <w:rFonts w:eastAsia="Calibri" w:cstheme="minorHAnsi"/>
          <w:sz w:val="24"/>
          <w:szCs w:val="24"/>
        </w:rPr>
        <w:br w:type="page"/>
      </w:r>
    </w:p>
    <w:p w14:paraId="17054E29" w14:textId="4F2F81EA" w:rsidR="00C63AB3" w:rsidRPr="00911C51" w:rsidRDefault="00C63AB3" w:rsidP="001C0226">
      <w:pPr>
        <w:pStyle w:val="Legenda"/>
      </w:pPr>
      <w:bookmarkStart w:id="121" w:name="_Toc228271583"/>
      <w:r w:rsidRPr="00911C51">
        <w:lastRenderedPageBreak/>
        <w:t xml:space="preserve">Wykres </w:t>
      </w:r>
      <w:r w:rsidRPr="00911C51">
        <w:rPr>
          <w:noProof/>
        </w:rPr>
        <w:fldChar w:fldCharType="begin"/>
      </w:r>
      <w:r w:rsidRPr="00911C51">
        <w:rPr>
          <w:noProof/>
        </w:rPr>
        <w:instrText xml:space="preserve"> SEQ Wykres \* ARABIC </w:instrText>
      </w:r>
      <w:r w:rsidRPr="00911C51">
        <w:rPr>
          <w:noProof/>
        </w:rPr>
        <w:fldChar w:fldCharType="separate"/>
      </w:r>
      <w:r w:rsidR="00F76DBD" w:rsidRPr="00911C51">
        <w:rPr>
          <w:noProof/>
        </w:rPr>
        <w:t>19</w:t>
      </w:r>
      <w:r w:rsidRPr="00911C51">
        <w:rPr>
          <w:noProof/>
        </w:rPr>
        <w:fldChar w:fldCharType="end"/>
      </w:r>
      <w:r w:rsidRPr="00911C51">
        <w:t>. Liczba interwencji podjętych przez Straż Miejską</w:t>
      </w:r>
      <w:bookmarkEnd w:id="121"/>
    </w:p>
    <w:p w14:paraId="7933E8B4" w14:textId="12E1CB48" w:rsidR="008F24D9" w:rsidRPr="00B26902" w:rsidRDefault="008F24D9" w:rsidP="00C56442">
      <w:pPr>
        <w:rPr>
          <w:rFonts w:cstheme="minorHAnsi"/>
          <w:sz w:val="24"/>
          <w:szCs w:val="24"/>
        </w:rPr>
      </w:pPr>
      <w:r w:rsidRPr="00B26902">
        <w:rPr>
          <w:rFonts w:cstheme="minorHAnsi"/>
          <w:noProof/>
          <w:sz w:val="24"/>
          <w:szCs w:val="24"/>
          <w:lang w:eastAsia="pl-PL"/>
        </w:rPr>
        <w:drawing>
          <wp:inline distT="0" distB="0" distL="0" distR="0" wp14:anchorId="7B403EA7" wp14:editId="3A04759E">
            <wp:extent cx="6090285" cy="2345635"/>
            <wp:effectExtent l="0" t="0" r="5715" b="0"/>
            <wp:docPr id="79" name="Wykres 79" descr="Liczba interwencji w latach 2020-2024.  Najmniej interwencji w 2020 r. około 10 tys., najwięcej w 2023 r. prawie 17 tys.">
              <a:extLst xmlns:a="http://schemas.openxmlformats.org/drawingml/2006/main">
                <a:ext uri="{FF2B5EF4-FFF2-40B4-BE49-F238E27FC236}">
                  <a16:creationId xmlns:a16="http://schemas.microsoft.com/office/drawing/2014/main" id="{00000000-0008-0000-0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53812C24" w14:textId="77777777" w:rsidR="00DE22AB" w:rsidRDefault="00C63AB3" w:rsidP="00C56442">
      <w:pPr>
        <w:rPr>
          <w:rFonts w:cstheme="minorHAnsi"/>
          <w:sz w:val="24"/>
          <w:szCs w:val="24"/>
        </w:rPr>
      </w:pPr>
      <w:r w:rsidRPr="00B26902">
        <w:rPr>
          <w:rFonts w:cstheme="minorHAnsi"/>
          <w:sz w:val="24"/>
          <w:szCs w:val="24"/>
        </w:rPr>
        <w:t>Źródło: opracowanie własne na podstawie danych Straży Miejskiej w Białymstoku.</w:t>
      </w:r>
    </w:p>
    <w:p w14:paraId="16A2429D" w14:textId="1D874F26" w:rsidR="008F24D9" w:rsidRPr="00B26902" w:rsidRDefault="008F24D9" w:rsidP="00C56442">
      <w:pPr>
        <w:rPr>
          <w:rFonts w:eastAsia="Calibri" w:cstheme="minorHAnsi"/>
          <w:sz w:val="24"/>
          <w:szCs w:val="24"/>
        </w:rPr>
      </w:pPr>
      <w:r w:rsidRPr="00B26902">
        <w:rPr>
          <w:rFonts w:eastAsia="Calibri" w:cstheme="minorHAnsi"/>
          <w:sz w:val="24"/>
          <w:szCs w:val="24"/>
        </w:rPr>
        <w:t>Wskazanie występującego zagrożenia przez mieszkańców, a także samorząd, urząd miejski, organizacje społeczne, strażników i operatorów monitoringu wizyjnego, po wcześniejszym zweryfikowaniu takich informacji i uznaniu, że sytuacja wymaga podjęcia stosownych działań, było podstawą do prowadzenia systematycznych kontroli zagrożonego miejsca w ramach tzw. „zadań doraźnych”.</w:t>
      </w:r>
    </w:p>
    <w:p w14:paraId="69E24E49" w14:textId="579E7BD1" w:rsidR="008F24D9" w:rsidRPr="00B26902" w:rsidRDefault="008F24D9" w:rsidP="00C56442">
      <w:pPr>
        <w:rPr>
          <w:rFonts w:eastAsia="Calibri" w:cstheme="minorHAnsi"/>
          <w:sz w:val="24"/>
          <w:szCs w:val="24"/>
        </w:rPr>
      </w:pPr>
      <w:r w:rsidRPr="00B26902">
        <w:rPr>
          <w:rFonts w:eastAsia="Calibri" w:cstheme="minorHAnsi"/>
          <w:sz w:val="24"/>
          <w:szCs w:val="24"/>
        </w:rPr>
        <w:t>Istotnym działaniem Straży Miejskiej wpływającym na poprawę porządku publicznego jest</w:t>
      </w:r>
      <w:r w:rsidR="00BC4A94" w:rsidRPr="00B26902">
        <w:rPr>
          <w:rFonts w:eastAsia="Calibri" w:cstheme="minorHAnsi"/>
          <w:sz w:val="24"/>
          <w:szCs w:val="24"/>
        </w:rPr>
        <w:t> </w:t>
      </w:r>
      <w:r w:rsidRPr="00B26902">
        <w:rPr>
          <w:rFonts w:eastAsia="Calibri" w:cstheme="minorHAnsi"/>
          <w:sz w:val="24"/>
          <w:szCs w:val="24"/>
        </w:rPr>
        <w:t xml:space="preserve">zapewnienie całodobowego monitoringu wizyjnego Miasta. Kamery rozmieszczone zostały w punktach Miasta najbardziej zagrożonych pod względem naruszenia porządku </w:t>
      </w:r>
      <w:r w:rsidR="00C560D8" w:rsidRPr="00B26902">
        <w:rPr>
          <w:rFonts w:eastAsia="Calibri" w:cstheme="minorHAnsi"/>
          <w:sz w:val="24"/>
          <w:szCs w:val="24"/>
        </w:rPr>
        <w:t>publicznego</w:t>
      </w:r>
      <w:r w:rsidRPr="00B26902">
        <w:rPr>
          <w:rFonts w:eastAsia="Calibri" w:cstheme="minorHAnsi"/>
          <w:sz w:val="24"/>
          <w:szCs w:val="24"/>
        </w:rPr>
        <w:t>. W 2024 r. operatorzy Monitoringu Wizyjnego Miasta obserwując obraz z zamontowanych w Mieście kamer ujawnili 2 007 zdarzeń, z których</w:t>
      </w:r>
      <w:r w:rsidR="00937946" w:rsidRPr="00B26902">
        <w:rPr>
          <w:rFonts w:eastAsia="Calibri" w:cstheme="minorHAnsi"/>
          <w:sz w:val="24"/>
          <w:szCs w:val="24"/>
        </w:rPr>
        <w:t xml:space="preserve"> </w:t>
      </w:r>
      <w:r w:rsidRPr="00B26902">
        <w:rPr>
          <w:rFonts w:eastAsia="Calibri" w:cstheme="minorHAnsi"/>
          <w:sz w:val="24"/>
          <w:szCs w:val="24"/>
        </w:rPr>
        <w:t>1 512 przekazali do realizacji dyżurnemu Straży Miejskiej</w:t>
      </w:r>
      <w:r w:rsidR="00BC4A94" w:rsidRPr="00B26902">
        <w:rPr>
          <w:rFonts w:eastAsia="Calibri" w:cstheme="minorHAnsi"/>
          <w:sz w:val="24"/>
          <w:szCs w:val="24"/>
        </w:rPr>
        <w:t>, a</w:t>
      </w:r>
      <w:r w:rsidRPr="00B26902">
        <w:rPr>
          <w:rFonts w:eastAsia="Calibri" w:cstheme="minorHAnsi"/>
          <w:sz w:val="24"/>
          <w:szCs w:val="24"/>
        </w:rPr>
        <w:t xml:space="preserve"> 495 – dyżurnemu Komendy Miejskiej Policji.</w:t>
      </w:r>
    </w:p>
    <w:p w14:paraId="28FBDD28" w14:textId="5140D5F6" w:rsidR="00C63AB3" w:rsidRPr="000522FF" w:rsidRDefault="00C63AB3" w:rsidP="001C0226">
      <w:pPr>
        <w:pStyle w:val="Legenda"/>
      </w:pPr>
      <w:bookmarkStart w:id="122" w:name="_Toc234833816"/>
      <w:bookmarkStart w:id="123" w:name="_Toc234834164"/>
      <w:r w:rsidRPr="000522FF">
        <w:t xml:space="preserve">Tablica </w:t>
      </w:r>
      <w:r w:rsidRPr="000522FF">
        <w:rPr>
          <w:noProof/>
        </w:rPr>
        <w:fldChar w:fldCharType="begin"/>
      </w:r>
      <w:r w:rsidRPr="000522FF">
        <w:rPr>
          <w:noProof/>
        </w:rPr>
        <w:instrText xml:space="preserve"> SEQ Tablica \* ARABIC </w:instrText>
      </w:r>
      <w:r w:rsidRPr="000522FF">
        <w:rPr>
          <w:noProof/>
        </w:rPr>
        <w:fldChar w:fldCharType="separate"/>
      </w:r>
      <w:r w:rsidR="005264A8" w:rsidRPr="000522FF">
        <w:rPr>
          <w:noProof/>
        </w:rPr>
        <w:t>11</w:t>
      </w:r>
      <w:r w:rsidRPr="000522FF">
        <w:rPr>
          <w:noProof/>
        </w:rPr>
        <w:fldChar w:fldCharType="end"/>
      </w:r>
      <w:r w:rsidRPr="000522FF">
        <w:t>. Centrum Monitoringu Wizyjnego Miasta Białystok</w:t>
      </w:r>
      <w:bookmarkEnd w:id="122"/>
      <w:bookmarkEnd w:id="123"/>
    </w:p>
    <w:tbl>
      <w:tblPr>
        <w:tblStyle w:val="Tabelasiatki4akcent4"/>
        <w:tblW w:w="9773" w:type="dxa"/>
        <w:tbl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insideH w:val="single" w:sz="4" w:space="0" w:color="5F497A" w:themeColor="accent4" w:themeShade="BF"/>
          <w:insideV w:val="single" w:sz="4" w:space="0" w:color="5F497A" w:themeColor="accent4" w:themeShade="BF"/>
        </w:tblBorders>
        <w:tblLayout w:type="fixed"/>
        <w:tblLook w:val="01E0" w:firstRow="1" w:lastRow="1" w:firstColumn="1" w:lastColumn="1" w:noHBand="0" w:noVBand="0"/>
        <w:tblCaption w:val="Tablica 11. Centrum Monitoringu Wizyjnego Miasta Białystok"/>
        <w:tblDescription w:val="Dane z monitoringu wizyjnego w latach 2020-2024. Wzrost liczby zamontowanych kamer, spadek liczby odnotowanych zdarzeń."/>
      </w:tblPr>
      <w:tblGrid>
        <w:gridCol w:w="3889"/>
        <w:gridCol w:w="1170"/>
        <w:gridCol w:w="1172"/>
        <w:gridCol w:w="1170"/>
        <w:gridCol w:w="1170"/>
        <w:gridCol w:w="1202"/>
      </w:tblGrid>
      <w:tr w:rsidR="008F24D9" w:rsidRPr="0093749E" w14:paraId="6080F1C6" w14:textId="77777777" w:rsidTr="00B26902">
        <w:trPr>
          <w:cnfStyle w:val="100000000000" w:firstRow="1" w:lastRow="0" w:firstColumn="0" w:lastColumn="0" w:oddVBand="0" w:evenVBand="0" w:oddHBand="0" w:evenHBand="0" w:firstRowFirstColumn="0" w:firstRowLastColumn="0" w:lastRowFirstColumn="0" w:lastRowLastColumn="0"/>
          <w:trHeight w:val="545"/>
        </w:trPr>
        <w:tc>
          <w:tcPr>
            <w:cnfStyle w:val="001000000000" w:firstRow="0" w:lastRow="0" w:firstColumn="1" w:lastColumn="0" w:oddVBand="0" w:evenVBand="0" w:oddHBand="0" w:evenHBand="0" w:firstRowFirstColumn="0" w:firstRowLastColumn="0" w:lastRowFirstColumn="0" w:lastRowLastColumn="0"/>
            <w:tcW w:w="0" w:type="dxa"/>
            <w:tcBorders>
              <w:top w:val="none" w:sz="0" w:space="0" w:color="auto"/>
              <w:left w:val="none" w:sz="0" w:space="0" w:color="auto"/>
              <w:bottom w:val="none" w:sz="0" w:space="0" w:color="auto"/>
              <w:right w:val="none" w:sz="0" w:space="0" w:color="auto"/>
            </w:tcBorders>
            <w:shd w:val="clear" w:color="auto" w:fill="B2A1C7" w:themeFill="accent4" w:themeFillTint="99"/>
          </w:tcPr>
          <w:p w14:paraId="615FFE14" w14:textId="0E18B5BC" w:rsidR="008F24D9" w:rsidRPr="007150BB" w:rsidRDefault="00BD0864" w:rsidP="00B26902">
            <w:pPr>
              <w:spacing w:line="276" w:lineRule="auto"/>
              <w:ind w:left="57"/>
              <w:rPr>
                <w:rFonts w:cstheme="minorHAnsi"/>
                <w:b w:val="0"/>
                <w:color w:val="000000" w:themeColor="text1"/>
                <w:sz w:val="24"/>
                <w:szCs w:val="24"/>
              </w:rPr>
            </w:pPr>
            <w:r w:rsidRPr="007150BB">
              <w:rPr>
                <w:rFonts w:cstheme="minorHAnsi"/>
                <w:color w:val="000000" w:themeColor="text1"/>
                <w:sz w:val="24"/>
                <w:szCs w:val="24"/>
              </w:rPr>
              <w:t>Rok</w:t>
            </w:r>
          </w:p>
        </w:tc>
        <w:tc>
          <w:tcPr>
            <w:cnfStyle w:val="000010000000" w:firstRow="0" w:lastRow="0" w:firstColumn="0" w:lastColumn="0" w:oddVBand="1" w:evenVBand="0" w:oddHBand="0" w:evenHBand="0" w:firstRowFirstColumn="0" w:firstRowLastColumn="0" w:lastRowFirstColumn="0" w:lastRowLastColumn="0"/>
            <w:tcW w:w="0" w:type="dxa"/>
            <w:tcBorders>
              <w:top w:val="none" w:sz="0" w:space="0" w:color="auto"/>
              <w:left w:val="none" w:sz="0" w:space="0" w:color="auto"/>
              <w:bottom w:val="none" w:sz="0" w:space="0" w:color="auto"/>
              <w:right w:val="none" w:sz="0" w:space="0" w:color="auto"/>
            </w:tcBorders>
            <w:shd w:val="clear" w:color="auto" w:fill="B2A1C7" w:themeFill="accent4" w:themeFillTint="99"/>
          </w:tcPr>
          <w:p w14:paraId="3AA32819" w14:textId="6CB32C6E" w:rsidR="008F24D9" w:rsidRPr="007150BB" w:rsidRDefault="008F24D9" w:rsidP="00B26902">
            <w:pPr>
              <w:spacing w:line="276" w:lineRule="auto"/>
              <w:ind w:left="57"/>
              <w:rPr>
                <w:rFonts w:cstheme="minorHAnsi"/>
                <w:b w:val="0"/>
                <w:color w:val="000000" w:themeColor="text1"/>
                <w:sz w:val="24"/>
                <w:szCs w:val="24"/>
              </w:rPr>
            </w:pPr>
            <w:r w:rsidRPr="007150BB">
              <w:rPr>
                <w:rFonts w:cstheme="minorHAnsi"/>
                <w:color w:val="000000" w:themeColor="text1"/>
                <w:sz w:val="24"/>
                <w:szCs w:val="24"/>
              </w:rPr>
              <w:t>2020</w:t>
            </w:r>
          </w:p>
        </w:tc>
        <w:tc>
          <w:tcPr>
            <w:tcW w:w="0" w:type="dxa"/>
            <w:tcBorders>
              <w:top w:val="none" w:sz="0" w:space="0" w:color="auto"/>
              <w:left w:val="none" w:sz="0" w:space="0" w:color="auto"/>
              <w:bottom w:val="none" w:sz="0" w:space="0" w:color="auto"/>
              <w:right w:val="none" w:sz="0" w:space="0" w:color="auto"/>
            </w:tcBorders>
            <w:shd w:val="clear" w:color="auto" w:fill="B2A1C7" w:themeFill="accent4" w:themeFillTint="99"/>
          </w:tcPr>
          <w:p w14:paraId="204610F7" w14:textId="4732CDD6" w:rsidR="008F24D9" w:rsidRPr="007150BB" w:rsidRDefault="008F24D9" w:rsidP="00B26902">
            <w:pPr>
              <w:spacing w:line="276" w:lineRule="auto"/>
              <w:ind w:left="57"/>
              <w:cnfStyle w:val="100000000000" w:firstRow="1" w:lastRow="0" w:firstColumn="0" w:lastColumn="0" w:oddVBand="0" w:evenVBand="0" w:oddHBand="0" w:evenHBand="0" w:firstRowFirstColumn="0" w:firstRowLastColumn="0" w:lastRowFirstColumn="0" w:lastRowLastColumn="0"/>
              <w:rPr>
                <w:rFonts w:cstheme="minorHAnsi"/>
                <w:b w:val="0"/>
                <w:color w:val="000000" w:themeColor="text1"/>
                <w:sz w:val="24"/>
                <w:szCs w:val="24"/>
              </w:rPr>
            </w:pPr>
            <w:r w:rsidRPr="007150BB">
              <w:rPr>
                <w:rFonts w:cstheme="minorHAnsi"/>
                <w:color w:val="000000" w:themeColor="text1"/>
                <w:sz w:val="24"/>
                <w:szCs w:val="24"/>
              </w:rPr>
              <w:t>2021</w:t>
            </w:r>
          </w:p>
        </w:tc>
        <w:tc>
          <w:tcPr>
            <w:cnfStyle w:val="000010000000" w:firstRow="0" w:lastRow="0" w:firstColumn="0" w:lastColumn="0" w:oddVBand="1" w:evenVBand="0" w:oddHBand="0" w:evenHBand="0" w:firstRowFirstColumn="0" w:firstRowLastColumn="0" w:lastRowFirstColumn="0" w:lastRowLastColumn="0"/>
            <w:tcW w:w="0" w:type="dxa"/>
            <w:tcBorders>
              <w:top w:val="none" w:sz="0" w:space="0" w:color="auto"/>
              <w:left w:val="none" w:sz="0" w:space="0" w:color="auto"/>
              <w:bottom w:val="none" w:sz="0" w:space="0" w:color="auto"/>
              <w:right w:val="none" w:sz="0" w:space="0" w:color="auto"/>
            </w:tcBorders>
            <w:shd w:val="clear" w:color="auto" w:fill="B2A1C7" w:themeFill="accent4" w:themeFillTint="99"/>
          </w:tcPr>
          <w:p w14:paraId="3B058AF4" w14:textId="7F64A760" w:rsidR="008F24D9" w:rsidRPr="007150BB" w:rsidRDefault="008F24D9" w:rsidP="00B26902">
            <w:pPr>
              <w:spacing w:line="276" w:lineRule="auto"/>
              <w:ind w:left="57"/>
              <w:rPr>
                <w:rFonts w:cstheme="minorHAnsi"/>
                <w:b w:val="0"/>
                <w:color w:val="000000" w:themeColor="text1"/>
                <w:sz w:val="24"/>
                <w:szCs w:val="24"/>
              </w:rPr>
            </w:pPr>
            <w:r w:rsidRPr="007150BB">
              <w:rPr>
                <w:rFonts w:cstheme="minorHAnsi"/>
                <w:color w:val="000000" w:themeColor="text1"/>
                <w:sz w:val="24"/>
                <w:szCs w:val="24"/>
              </w:rPr>
              <w:t>2022</w:t>
            </w:r>
          </w:p>
        </w:tc>
        <w:tc>
          <w:tcPr>
            <w:tcW w:w="0" w:type="dxa"/>
            <w:tcBorders>
              <w:top w:val="none" w:sz="0" w:space="0" w:color="auto"/>
              <w:left w:val="none" w:sz="0" w:space="0" w:color="auto"/>
              <w:bottom w:val="none" w:sz="0" w:space="0" w:color="auto"/>
              <w:right w:val="none" w:sz="0" w:space="0" w:color="auto"/>
            </w:tcBorders>
            <w:shd w:val="clear" w:color="auto" w:fill="B2A1C7" w:themeFill="accent4" w:themeFillTint="99"/>
          </w:tcPr>
          <w:p w14:paraId="5EB08775" w14:textId="7490CC4B" w:rsidR="008F24D9" w:rsidRPr="007150BB" w:rsidRDefault="008F24D9" w:rsidP="00B26902">
            <w:pPr>
              <w:spacing w:line="276" w:lineRule="auto"/>
              <w:ind w:left="57"/>
              <w:cnfStyle w:val="100000000000" w:firstRow="1" w:lastRow="0" w:firstColumn="0" w:lastColumn="0" w:oddVBand="0" w:evenVBand="0" w:oddHBand="0" w:evenHBand="0" w:firstRowFirstColumn="0" w:firstRowLastColumn="0" w:lastRowFirstColumn="0" w:lastRowLastColumn="0"/>
              <w:rPr>
                <w:rFonts w:cstheme="minorHAnsi"/>
                <w:b w:val="0"/>
                <w:color w:val="000000" w:themeColor="text1"/>
                <w:sz w:val="24"/>
                <w:szCs w:val="24"/>
              </w:rPr>
            </w:pPr>
            <w:r w:rsidRPr="007150BB">
              <w:rPr>
                <w:rFonts w:cstheme="minorHAnsi"/>
                <w:color w:val="000000" w:themeColor="text1"/>
                <w:sz w:val="24"/>
                <w:szCs w:val="24"/>
              </w:rPr>
              <w:t>2023</w:t>
            </w:r>
          </w:p>
        </w:tc>
        <w:tc>
          <w:tcPr>
            <w:cnfStyle w:val="000100000000" w:firstRow="0" w:lastRow="0" w:firstColumn="0" w:lastColumn="1" w:oddVBand="0" w:evenVBand="0" w:oddHBand="0" w:evenHBand="0" w:firstRowFirstColumn="0" w:firstRowLastColumn="0" w:lastRowFirstColumn="0" w:lastRowLastColumn="0"/>
            <w:tcW w:w="0" w:type="dxa"/>
            <w:tcBorders>
              <w:top w:val="none" w:sz="0" w:space="0" w:color="auto"/>
              <w:left w:val="none" w:sz="0" w:space="0" w:color="auto"/>
              <w:bottom w:val="none" w:sz="0" w:space="0" w:color="auto"/>
              <w:right w:val="none" w:sz="0" w:space="0" w:color="auto"/>
            </w:tcBorders>
            <w:shd w:val="clear" w:color="auto" w:fill="B2A1C7" w:themeFill="accent4" w:themeFillTint="99"/>
          </w:tcPr>
          <w:p w14:paraId="35498505" w14:textId="2D85743F" w:rsidR="008F24D9" w:rsidRPr="007150BB" w:rsidRDefault="008F24D9" w:rsidP="00B26902">
            <w:pPr>
              <w:spacing w:line="276" w:lineRule="auto"/>
              <w:ind w:left="57"/>
              <w:rPr>
                <w:rFonts w:cstheme="minorHAnsi"/>
                <w:b w:val="0"/>
                <w:color w:val="000000" w:themeColor="text1"/>
                <w:sz w:val="24"/>
                <w:szCs w:val="24"/>
              </w:rPr>
            </w:pPr>
            <w:r w:rsidRPr="007150BB">
              <w:rPr>
                <w:rFonts w:cstheme="minorHAnsi"/>
                <w:color w:val="000000" w:themeColor="text1"/>
                <w:sz w:val="24"/>
                <w:szCs w:val="24"/>
              </w:rPr>
              <w:t>2024</w:t>
            </w:r>
          </w:p>
        </w:tc>
      </w:tr>
      <w:tr w:rsidR="008F24D9" w:rsidRPr="0093749E" w14:paraId="004B44AB" w14:textId="77777777" w:rsidTr="00662E33">
        <w:trPr>
          <w:cnfStyle w:val="000000100000" w:firstRow="0" w:lastRow="0" w:firstColumn="0" w:lastColumn="0" w:oddVBand="0" w:evenVBand="0" w:oddHBand="1" w:evenHBand="0" w:firstRowFirstColumn="0" w:firstRowLastColumn="0" w:lastRowFirstColumn="0" w:lastRowLastColumn="0"/>
          <w:trHeight w:val="346"/>
        </w:trPr>
        <w:tc>
          <w:tcPr>
            <w:cnfStyle w:val="001000000000" w:firstRow="0" w:lastRow="0" w:firstColumn="1" w:lastColumn="0" w:oddVBand="0" w:evenVBand="0" w:oddHBand="0" w:evenHBand="0" w:firstRowFirstColumn="0" w:firstRowLastColumn="0" w:lastRowFirstColumn="0" w:lastRowLastColumn="0"/>
            <w:tcW w:w="3889" w:type="dxa"/>
            <w:shd w:val="clear" w:color="auto" w:fill="FFFFFF" w:themeFill="background1"/>
          </w:tcPr>
          <w:p w14:paraId="4DC8146B" w14:textId="77777777" w:rsidR="008F24D9" w:rsidRPr="007150BB" w:rsidRDefault="008F24D9" w:rsidP="00B26902">
            <w:pPr>
              <w:spacing w:line="276" w:lineRule="auto"/>
              <w:ind w:left="57"/>
              <w:rPr>
                <w:rFonts w:cstheme="minorHAnsi"/>
                <w:b w:val="0"/>
                <w:bCs w:val="0"/>
                <w:sz w:val="24"/>
                <w:szCs w:val="24"/>
              </w:rPr>
            </w:pPr>
            <w:r w:rsidRPr="007150BB">
              <w:rPr>
                <w:rFonts w:cstheme="minorHAnsi"/>
                <w:b w:val="0"/>
                <w:bCs w:val="0"/>
                <w:sz w:val="24"/>
                <w:szCs w:val="24"/>
              </w:rPr>
              <w:t>Liczba kamer</w:t>
            </w:r>
          </w:p>
        </w:tc>
        <w:tc>
          <w:tcPr>
            <w:cnfStyle w:val="000010000000" w:firstRow="0" w:lastRow="0" w:firstColumn="0" w:lastColumn="0" w:oddVBand="1" w:evenVBand="0" w:oddHBand="0" w:evenHBand="0" w:firstRowFirstColumn="0" w:firstRowLastColumn="0" w:lastRowFirstColumn="0" w:lastRowLastColumn="0"/>
            <w:tcW w:w="1170" w:type="dxa"/>
            <w:shd w:val="clear" w:color="auto" w:fill="FFFFFF" w:themeFill="background1"/>
          </w:tcPr>
          <w:p w14:paraId="0FC41E65" w14:textId="0E624D02" w:rsidR="008F24D9" w:rsidRPr="007150BB" w:rsidRDefault="008F24D9" w:rsidP="00B26902">
            <w:pPr>
              <w:spacing w:line="276" w:lineRule="auto"/>
              <w:ind w:left="57" w:right="113"/>
              <w:rPr>
                <w:rFonts w:cstheme="minorHAnsi"/>
                <w:sz w:val="24"/>
                <w:szCs w:val="24"/>
              </w:rPr>
            </w:pPr>
            <w:r w:rsidRPr="007150BB">
              <w:rPr>
                <w:rFonts w:eastAsia="Times New Roman" w:cstheme="minorHAnsi"/>
                <w:color w:val="000000"/>
                <w:sz w:val="24"/>
                <w:szCs w:val="24"/>
                <w:lang w:eastAsia="pl-PL"/>
              </w:rPr>
              <w:t>232</w:t>
            </w:r>
          </w:p>
        </w:tc>
        <w:tc>
          <w:tcPr>
            <w:tcW w:w="1172" w:type="dxa"/>
            <w:shd w:val="clear" w:color="auto" w:fill="FFFFFF" w:themeFill="background1"/>
          </w:tcPr>
          <w:p w14:paraId="71CED424" w14:textId="2FE5F9C5" w:rsidR="008F24D9" w:rsidRPr="007150BB" w:rsidRDefault="008F24D9" w:rsidP="00B26902">
            <w:pPr>
              <w:spacing w:line="276" w:lineRule="auto"/>
              <w:ind w:left="57" w:right="113"/>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7150BB">
              <w:rPr>
                <w:rFonts w:eastAsia="Times New Roman" w:cstheme="minorHAnsi"/>
                <w:color w:val="000000"/>
                <w:sz w:val="24"/>
                <w:szCs w:val="24"/>
                <w:lang w:eastAsia="pl-PL"/>
              </w:rPr>
              <w:t>238</w:t>
            </w:r>
          </w:p>
        </w:tc>
        <w:tc>
          <w:tcPr>
            <w:cnfStyle w:val="000010000000" w:firstRow="0" w:lastRow="0" w:firstColumn="0" w:lastColumn="0" w:oddVBand="1" w:evenVBand="0" w:oddHBand="0" w:evenHBand="0" w:firstRowFirstColumn="0" w:firstRowLastColumn="0" w:lastRowFirstColumn="0" w:lastRowLastColumn="0"/>
            <w:tcW w:w="1170" w:type="dxa"/>
            <w:shd w:val="clear" w:color="auto" w:fill="FFFFFF" w:themeFill="background1"/>
          </w:tcPr>
          <w:p w14:paraId="26AD65E9" w14:textId="6A8E1EAA" w:rsidR="008F24D9" w:rsidRPr="007150BB" w:rsidRDefault="008F24D9" w:rsidP="00B26902">
            <w:pPr>
              <w:spacing w:line="276" w:lineRule="auto"/>
              <w:ind w:left="57" w:right="113"/>
              <w:rPr>
                <w:rFonts w:cstheme="minorHAnsi"/>
                <w:sz w:val="24"/>
                <w:szCs w:val="24"/>
              </w:rPr>
            </w:pPr>
            <w:r w:rsidRPr="007150BB">
              <w:rPr>
                <w:rFonts w:eastAsia="Times New Roman" w:cstheme="minorHAnsi"/>
                <w:color w:val="000000"/>
                <w:sz w:val="24"/>
                <w:szCs w:val="24"/>
                <w:lang w:eastAsia="pl-PL"/>
              </w:rPr>
              <w:t>250</w:t>
            </w:r>
          </w:p>
        </w:tc>
        <w:tc>
          <w:tcPr>
            <w:tcW w:w="1170" w:type="dxa"/>
            <w:shd w:val="clear" w:color="auto" w:fill="FFFFFF" w:themeFill="background1"/>
          </w:tcPr>
          <w:p w14:paraId="652B66CC" w14:textId="23259157" w:rsidR="008F24D9" w:rsidRPr="007150BB" w:rsidRDefault="008F24D9" w:rsidP="00B26902">
            <w:pPr>
              <w:spacing w:line="276" w:lineRule="auto"/>
              <w:ind w:left="57" w:right="113"/>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7150BB">
              <w:rPr>
                <w:rFonts w:eastAsia="Times New Roman" w:cstheme="minorHAnsi"/>
                <w:color w:val="000000"/>
                <w:sz w:val="24"/>
                <w:szCs w:val="24"/>
                <w:lang w:eastAsia="pl-PL"/>
              </w:rPr>
              <w:t>278</w:t>
            </w:r>
          </w:p>
        </w:tc>
        <w:tc>
          <w:tcPr>
            <w:cnfStyle w:val="000100000000" w:firstRow="0" w:lastRow="0" w:firstColumn="0" w:lastColumn="1" w:oddVBand="0" w:evenVBand="0" w:oddHBand="0" w:evenHBand="0" w:firstRowFirstColumn="0" w:firstRowLastColumn="0" w:lastRowFirstColumn="0" w:lastRowLastColumn="0"/>
            <w:tcW w:w="1202" w:type="dxa"/>
            <w:shd w:val="clear" w:color="auto" w:fill="FFFFFF" w:themeFill="background1"/>
          </w:tcPr>
          <w:p w14:paraId="4D138111" w14:textId="48EC7A56" w:rsidR="008F24D9" w:rsidRPr="007150BB" w:rsidRDefault="008F24D9" w:rsidP="00B26902">
            <w:pPr>
              <w:spacing w:line="276" w:lineRule="auto"/>
              <w:ind w:left="57" w:right="113"/>
              <w:rPr>
                <w:rFonts w:cstheme="minorHAnsi"/>
                <w:b w:val="0"/>
                <w:bCs w:val="0"/>
                <w:sz w:val="24"/>
                <w:szCs w:val="24"/>
              </w:rPr>
            </w:pPr>
            <w:r w:rsidRPr="007150BB">
              <w:rPr>
                <w:rFonts w:eastAsia="Times New Roman" w:cstheme="minorHAnsi"/>
                <w:b w:val="0"/>
                <w:bCs w:val="0"/>
                <w:color w:val="000000"/>
                <w:sz w:val="24"/>
                <w:szCs w:val="24"/>
                <w:lang w:eastAsia="pl-PL"/>
              </w:rPr>
              <w:t>301</w:t>
            </w:r>
          </w:p>
        </w:tc>
      </w:tr>
      <w:tr w:rsidR="008F24D9" w:rsidRPr="0093749E" w14:paraId="2BC54BE4" w14:textId="77777777" w:rsidTr="00662E33">
        <w:trPr>
          <w:trHeight w:val="322"/>
        </w:trPr>
        <w:tc>
          <w:tcPr>
            <w:cnfStyle w:val="001000000000" w:firstRow="0" w:lastRow="0" w:firstColumn="1" w:lastColumn="0" w:oddVBand="0" w:evenVBand="0" w:oddHBand="0" w:evenHBand="0" w:firstRowFirstColumn="0" w:firstRowLastColumn="0" w:lastRowFirstColumn="0" w:lastRowLastColumn="0"/>
            <w:tcW w:w="3889" w:type="dxa"/>
            <w:shd w:val="clear" w:color="auto" w:fill="FFFFFF" w:themeFill="background1"/>
          </w:tcPr>
          <w:p w14:paraId="6295FF47" w14:textId="77777777" w:rsidR="008F24D9" w:rsidRPr="007150BB" w:rsidRDefault="008F24D9" w:rsidP="00B26902">
            <w:pPr>
              <w:spacing w:line="276" w:lineRule="auto"/>
              <w:ind w:left="57"/>
              <w:rPr>
                <w:rFonts w:cstheme="minorHAnsi"/>
                <w:b w:val="0"/>
                <w:bCs w:val="0"/>
                <w:sz w:val="24"/>
                <w:szCs w:val="24"/>
              </w:rPr>
            </w:pPr>
            <w:r w:rsidRPr="007150BB">
              <w:rPr>
                <w:rFonts w:cstheme="minorHAnsi"/>
                <w:b w:val="0"/>
                <w:bCs w:val="0"/>
                <w:sz w:val="24"/>
                <w:szCs w:val="24"/>
              </w:rPr>
              <w:t>Liczba operatorów</w:t>
            </w:r>
          </w:p>
        </w:tc>
        <w:tc>
          <w:tcPr>
            <w:cnfStyle w:val="000010000000" w:firstRow="0" w:lastRow="0" w:firstColumn="0" w:lastColumn="0" w:oddVBand="1" w:evenVBand="0" w:oddHBand="0" w:evenHBand="0" w:firstRowFirstColumn="0" w:firstRowLastColumn="0" w:lastRowFirstColumn="0" w:lastRowLastColumn="0"/>
            <w:tcW w:w="1170" w:type="dxa"/>
            <w:shd w:val="clear" w:color="auto" w:fill="FFFFFF" w:themeFill="background1"/>
          </w:tcPr>
          <w:p w14:paraId="2F6F389D" w14:textId="225AF422" w:rsidR="008F24D9" w:rsidRPr="007150BB" w:rsidRDefault="008F24D9" w:rsidP="00B26902">
            <w:pPr>
              <w:spacing w:line="276" w:lineRule="auto"/>
              <w:ind w:left="57" w:right="113"/>
              <w:rPr>
                <w:rFonts w:cstheme="minorHAnsi"/>
                <w:sz w:val="24"/>
                <w:szCs w:val="24"/>
              </w:rPr>
            </w:pPr>
            <w:r w:rsidRPr="007150BB">
              <w:rPr>
                <w:rFonts w:eastAsia="Times New Roman" w:cstheme="minorHAnsi"/>
                <w:color w:val="000000"/>
                <w:sz w:val="24"/>
                <w:szCs w:val="24"/>
                <w:lang w:eastAsia="pl-PL"/>
              </w:rPr>
              <w:t>13</w:t>
            </w:r>
          </w:p>
        </w:tc>
        <w:tc>
          <w:tcPr>
            <w:tcW w:w="1172" w:type="dxa"/>
            <w:shd w:val="clear" w:color="auto" w:fill="FFFFFF" w:themeFill="background1"/>
          </w:tcPr>
          <w:p w14:paraId="58DB9D86" w14:textId="41331F9A" w:rsidR="008F24D9" w:rsidRPr="007150BB" w:rsidRDefault="008F24D9" w:rsidP="00B26902">
            <w:pPr>
              <w:spacing w:line="276" w:lineRule="auto"/>
              <w:ind w:left="57" w:right="113"/>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150BB">
              <w:rPr>
                <w:rFonts w:eastAsia="Times New Roman" w:cstheme="minorHAnsi"/>
                <w:color w:val="000000"/>
                <w:sz w:val="24"/>
                <w:szCs w:val="24"/>
                <w:lang w:eastAsia="pl-PL"/>
              </w:rPr>
              <w:t>13</w:t>
            </w:r>
          </w:p>
        </w:tc>
        <w:tc>
          <w:tcPr>
            <w:cnfStyle w:val="000010000000" w:firstRow="0" w:lastRow="0" w:firstColumn="0" w:lastColumn="0" w:oddVBand="1" w:evenVBand="0" w:oddHBand="0" w:evenHBand="0" w:firstRowFirstColumn="0" w:firstRowLastColumn="0" w:lastRowFirstColumn="0" w:lastRowLastColumn="0"/>
            <w:tcW w:w="1170" w:type="dxa"/>
            <w:shd w:val="clear" w:color="auto" w:fill="FFFFFF" w:themeFill="background1"/>
          </w:tcPr>
          <w:p w14:paraId="7C370A3F" w14:textId="5A2D7A8E" w:rsidR="008F24D9" w:rsidRPr="007150BB" w:rsidRDefault="008F24D9" w:rsidP="00B26902">
            <w:pPr>
              <w:spacing w:line="276" w:lineRule="auto"/>
              <w:ind w:left="57" w:right="113"/>
              <w:rPr>
                <w:rFonts w:cstheme="minorHAnsi"/>
                <w:sz w:val="24"/>
                <w:szCs w:val="24"/>
              </w:rPr>
            </w:pPr>
            <w:r w:rsidRPr="007150BB">
              <w:rPr>
                <w:rFonts w:eastAsia="Times New Roman" w:cstheme="minorHAnsi"/>
                <w:color w:val="000000"/>
                <w:sz w:val="24"/>
                <w:szCs w:val="24"/>
                <w:lang w:eastAsia="pl-PL"/>
              </w:rPr>
              <w:t>11</w:t>
            </w:r>
          </w:p>
        </w:tc>
        <w:tc>
          <w:tcPr>
            <w:tcW w:w="1170" w:type="dxa"/>
            <w:shd w:val="clear" w:color="auto" w:fill="FFFFFF" w:themeFill="background1"/>
          </w:tcPr>
          <w:p w14:paraId="66911AA8" w14:textId="70E78EF8" w:rsidR="008F24D9" w:rsidRPr="007150BB" w:rsidRDefault="008F24D9" w:rsidP="00B26902">
            <w:pPr>
              <w:spacing w:line="276" w:lineRule="auto"/>
              <w:ind w:left="57" w:right="113"/>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150BB">
              <w:rPr>
                <w:rFonts w:eastAsia="Times New Roman" w:cstheme="minorHAnsi"/>
                <w:color w:val="000000"/>
                <w:sz w:val="24"/>
                <w:szCs w:val="24"/>
                <w:lang w:eastAsia="pl-PL"/>
              </w:rPr>
              <w:t>12</w:t>
            </w:r>
          </w:p>
        </w:tc>
        <w:tc>
          <w:tcPr>
            <w:cnfStyle w:val="000100000000" w:firstRow="0" w:lastRow="0" w:firstColumn="0" w:lastColumn="1" w:oddVBand="0" w:evenVBand="0" w:oddHBand="0" w:evenHBand="0" w:firstRowFirstColumn="0" w:firstRowLastColumn="0" w:lastRowFirstColumn="0" w:lastRowLastColumn="0"/>
            <w:tcW w:w="1202" w:type="dxa"/>
            <w:shd w:val="clear" w:color="auto" w:fill="FFFFFF" w:themeFill="background1"/>
          </w:tcPr>
          <w:p w14:paraId="67B87DF7" w14:textId="7A2675DF" w:rsidR="008F24D9" w:rsidRPr="007150BB" w:rsidRDefault="008F24D9" w:rsidP="00B26902">
            <w:pPr>
              <w:spacing w:line="276" w:lineRule="auto"/>
              <w:ind w:left="57" w:right="113"/>
              <w:rPr>
                <w:rFonts w:cstheme="minorHAnsi"/>
                <w:b w:val="0"/>
                <w:bCs w:val="0"/>
                <w:sz w:val="24"/>
                <w:szCs w:val="24"/>
              </w:rPr>
            </w:pPr>
            <w:r w:rsidRPr="007150BB">
              <w:rPr>
                <w:rFonts w:eastAsia="Times New Roman" w:cstheme="minorHAnsi"/>
                <w:b w:val="0"/>
                <w:bCs w:val="0"/>
                <w:color w:val="000000"/>
                <w:sz w:val="24"/>
                <w:szCs w:val="24"/>
                <w:lang w:eastAsia="pl-PL"/>
              </w:rPr>
              <w:t>13</w:t>
            </w:r>
          </w:p>
        </w:tc>
      </w:tr>
      <w:tr w:rsidR="008F24D9" w:rsidRPr="0093749E" w14:paraId="518B4B20" w14:textId="77777777" w:rsidTr="00662E33">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3889" w:type="dxa"/>
            <w:shd w:val="clear" w:color="auto" w:fill="FFFFFF" w:themeFill="background1"/>
          </w:tcPr>
          <w:p w14:paraId="4AFD3787" w14:textId="5A8218F0" w:rsidR="008F24D9" w:rsidRPr="007150BB" w:rsidRDefault="008F24D9" w:rsidP="00B26902">
            <w:pPr>
              <w:spacing w:line="276" w:lineRule="auto"/>
              <w:ind w:left="57"/>
              <w:rPr>
                <w:rFonts w:cstheme="minorHAnsi"/>
                <w:b w:val="0"/>
                <w:bCs w:val="0"/>
                <w:sz w:val="24"/>
                <w:szCs w:val="24"/>
              </w:rPr>
            </w:pPr>
            <w:r w:rsidRPr="007150BB">
              <w:rPr>
                <w:rFonts w:cstheme="minorHAnsi"/>
                <w:b w:val="0"/>
                <w:bCs w:val="0"/>
                <w:sz w:val="24"/>
                <w:szCs w:val="24"/>
              </w:rPr>
              <w:t>Liczba odnotowanych zdarzeń</w:t>
            </w:r>
          </w:p>
        </w:tc>
        <w:tc>
          <w:tcPr>
            <w:cnfStyle w:val="000010000000" w:firstRow="0" w:lastRow="0" w:firstColumn="0" w:lastColumn="0" w:oddVBand="1" w:evenVBand="0" w:oddHBand="0" w:evenHBand="0" w:firstRowFirstColumn="0" w:firstRowLastColumn="0" w:lastRowFirstColumn="0" w:lastRowLastColumn="0"/>
            <w:tcW w:w="1170" w:type="dxa"/>
            <w:shd w:val="clear" w:color="auto" w:fill="FFFFFF" w:themeFill="background1"/>
          </w:tcPr>
          <w:p w14:paraId="6F481DBE" w14:textId="741C661B" w:rsidR="008F24D9" w:rsidRPr="007150BB" w:rsidRDefault="008F24D9" w:rsidP="00B26902">
            <w:pPr>
              <w:spacing w:line="276" w:lineRule="auto"/>
              <w:ind w:left="57" w:right="113"/>
              <w:rPr>
                <w:rFonts w:cstheme="minorHAnsi"/>
                <w:sz w:val="24"/>
                <w:szCs w:val="24"/>
              </w:rPr>
            </w:pPr>
            <w:r w:rsidRPr="007150BB">
              <w:rPr>
                <w:rFonts w:eastAsia="Times New Roman" w:cstheme="minorHAnsi"/>
                <w:color w:val="000000"/>
                <w:sz w:val="24"/>
                <w:szCs w:val="24"/>
                <w:lang w:eastAsia="pl-PL"/>
              </w:rPr>
              <w:t>4 734</w:t>
            </w:r>
          </w:p>
        </w:tc>
        <w:tc>
          <w:tcPr>
            <w:tcW w:w="1172" w:type="dxa"/>
            <w:shd w:val="clear" w:color="auto" w:fill="FFFFFF" w:themeFill="background1"/>
          </w:tcPr>
          <w:p w14:paraId="3CA9EAD9" w14:textId="341C515A" w:rsidR="008F24D9" w:rsidRPr="007150BB" w:rsidRDefault="008F24D9" w:rsidP="00B26902">
            <w:pPr>
              <w:spacing w:line="276" w:lineRule="auto"/>
              <w:ind w:left="57" w:right="113"/>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7150BB">
              <w:rPr>
                <w:rFonts w:eastAsia="Times New Roman" w:cstheme="minorHAnsi"/>
                <w:color w:val="000000"/>
                <w:sz w:val="24"/>
                <w:szCs w:val="24"/>
                <w:lang w:eastAsia="pl-PL"/>
              </w:rPr>
              <w:t>3 952</w:t>
            </w:r>
          </w:p>
        </w:tc>
        <w:tc>
          <w:tcPr>
            <w:cnfStyle w:val="000010000000" w:firstRow="0" w:lastRow="0" w:firstColumn="0" w:lastColumn="0" w:oddVBand="1" w:evenVBand="0" w:oddHBand="0" w:evenHBand="0" w:firstRowFirstColumn="0" w:firstRowLastColumn="0" w:lastRowFirstColumn="0" w:lastRowLastColumn="0"/>
            <w:tcW w:w="1170" w:type="dxa"/>
            <w:shd w:val="clear" w:color="auto" w:fill="FFFFFF" w:themeFill="background1"/>
          </w:tcPr>
          <w:p w14:paraId="5DA3652A" w14:textId="1BF56DAA" w:rsidR="008F24D9" w:rsidRPr="007150BB" w:rsidRDefault="008F24D9" w:rsidP="00B26902">
            <w:pPr>
              <w:spacing w:line="276" w:lineRule="auto"/>
              <w:ind w:left="57" w:right="113"/>
              <w:rPr>
                <w:rFonts w:cstheme="minorHAnsi"/>
                <w:sz w:val="24"/>
                <w:szCs w:val="24"/>
              </w:rPr>
            </w:pPr>
            <w:r w:rsidRPr="007150BB">
              <w:rPr>
                <w:rFonts w:eastAsia="Times New Roman" w:cstheme="minorHAnsi"/>
                <w:color w:val="000000"/>
                <w:sz w:val="24"/>
                <w:szCs w:val="24"/>
                <w:lang w:eastAsia="pl-PL"/>
              </w:rPr>
              <w:t>2 697</w:t>
            </w:r>
          </w:p>
        </w:tc>
        <w:tc>
          <w:tcPr>
            <w:tcW w:w="1170" w:type="dxa"/>
            <w:shd w:val="clear" w:color="auto" w:fill="FFFFFF" w:themeFill="background1"/>
          </w:tcPr>
          <w:p w14:paraId="606CF065" w14:textId="1B4F17A7" w:rsidR="008F24D9" w:rsidRPr="007150BB" w:rsidRDefault="008F24D9" w:rsidP="00B26902">
            <w:pPr>
              <w:spacing w:line="276" w:lineRule="auto"/>
              <w:ind w:left="57" w:right="113"/>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7150BB">
              <w:rPr>
                <w:rFonts w:eastAsia="Times New Roman" w:cstheme="minorHAnsi"/>
                <w:color w:val="000000"/>
                <w:sz w:val="24"/>
                <w:szCs w:val="24"/>
                <w:lang w:eastAsia="pl-PL"/>
              </w:rPr>
              <w:t>2 367</w:t>
            </w:r>
          </w:p>
        </w:tc>
        <w:tc>
          <w:tcPr>
            <w:cnfStyle w:val="000100000000" w:firstRow="0" w:lastRow="0" w:firstColumn="0" w:lastColumn="1" w:oddVBand="0" w:evenVBand="0" w:oddHBand="0" w:evenHBand="0" w:firstRowFirstColumn="0" w:firstRowLastColumn="0" w:lastRowFirstColumn="0" w:lastRowLastColumn="0"/>
            <w:tcW w:w="1202" w:type="dxa"/>
            <w:shd w:val="clear" w:color="auto" w:fill="FFFFFF" w:themeFill="background1"/>
          </w:tcPr>
          <w:p w14:paraId="4E4F415C" w14:textId="105A13E6" w:rsidR="008F24D9" w:rsidRPr="007150BB" w:rsidRDefault="008F24D9" w:rsidP="00B26902">
            <w:pPr>
              <w:spacing w:line="276" w:lineRule="auto"/>
              <w:ind w:left="57" w:right="113"/>
              <w:rPr>
                <w:rFonts w:cstheme="minorHAnsi"/>
                <w:b w:val="0"/>
                <w:bCs w:val="0"/>
                <w:sz w:val="24"/>
                <w:szCs w:val="24"/>
              </w:rPr>
            </w:pPr>
            <w:r w:rsidRPr="007150BB">
              <w:rPr>
                <w:rFonts w:eastAsia="Times New Roman" w:cstheme="minorHAnsi"/>
                <w:b w:val="0"/>
                <w:bCs w:val="0"/>
                <w:color w:val="000000"/>
                <w:sz w:val="24"/>
                <w:szCs w:val="24"/>
                <w:lang w:eastAsia="pl-PL"/>
              </w:rPr>
              <w:t>2 007</w:t>
            </w:r>
          </w:p>
        </w:tc>
      </w:tr>
      <w:tr w:rsidR="008F24D9" w:rsidRPr="0093749E" w14:paraId="6FC77F3F" w14:textId="77777777" w:rsidTr="00662E33">
        <w:trPr>
          <w:trHeight w:val="322"/>
        </w:trPr>
        <w:tc>
          <w:tcPr>
            <w:cnfStyle w:val="001000000000" w:firstRow="0" w:lastRow="0" w:firstColumn="1" w:lastColumn="0" w:oddVBand="0" w:evenVBand="0" w:oddHBand="0" w:evenHBand="0" w:firstRowFirstColumn="0" w:firstRowLastColumn="0" w:lastRowFirstColumn="0" w:lastRowLastColumn="0"/>
            <w:tcW w:w="3889" w:type="dxa"/>
            <w:shd w:val="clear" w:color="auto" w:fill="FFFFFF" w:themeFill="background1"/>
          </w:tcPr>
          <w:p w14:paraId="64064923" w14:textId="3802BF09" w:rsidR="008F24D9" w:rsidRPr="007150BB" w:rsidRDefault="00ED5D4F" w:rsidP="00B26902">
            <w:pPr>
              <w:spacing w:line="276" w:lineRule="auto"/>
              <w:rPr>
                <w:rFonts w:cstheme="minorHAnsi"/>
                <w:b w:val="0"/>
                <w:bCs w:val="0"/>
                <w:sz w:val="24"/>
                <w:szCs w:val="24"/>
              </w:rPr>
            </w:pPr>
            <w:r w:rsidRPr="007150BB">
              <w:rPr>
                <w:rFonts w:cstheme="minorHAnsi"/>
                <w:b w:val="0"/>
                <w:bCs w:val="0"/>
                <w:sz w:val="24"/>
                <w:szCs w:val="24"/>
              </w:rPr>
              <w:t xml:space="preserve">Przekazanych do realizacji dyżurnemu </w:t>
            </w:r>
            <w:r w:rsidR="008F24D9" w:rsidRPr="007150BB">
              <w:rPr>
                <w:rFonts w:cstheme="minorHAnsi"/>
                <w:b w:val="0"/>
                <w:bCs w:val="0"/>
                <w:sz w:val="24"/>
                <w:szCs w:val="24"/>
              </w:rPr>
              <w:t>Straży Miejskiej</w:t>
            </w:r>
          </w:p>
        </w:tc>
        <w:tc>
          <w:tcPr>
            <w:cnfStyle w:val="000010000000" w:firstRow="0" w:lastRow="0" w:firstColumn="0" w:lastColumn="0" w:oddVBand="1" w:evenVBand="0" w:oddHBand="0" w:evenHBand="0" w:firstRowFirstColumn="0" w:firstRowLastColumn="0" w:lastRowFirstColumn="0" w:lastRowLastColumn="0"/>
            <w:tcW w:w="1170" w:type="dxa"/>
            <w:shd w:val="clear" w:color="auto" w:fill="FFFFFF" w:themeFill="background1"/>
          </w:tcPr>
          <w:p w14:paraId="60309E87" w14:textId="53132F28" w:rsidR="008F24D9" w:rsidRPr="007150BB" w:rsidRDefault="008F24D9" w:rsidP="00B26902">
            <w:pPr>
              <w:spacing w:line="276" w:lineRule="auto"/>
              <w:ind w:left="57" w:right="113"/>
              <w:rPr>
                <w:rFonts w:cstheme="minorHAnsi"/>
                <w:sz w:val="24"/>
                <w:szCs w:val="24"/>
              </w:rPr>
            </w:pPr>
            <w:r w:rsidRPr="007150BB">
              <w:rPr>
                <w:rFonts w:eastAsia="Times New Roman" w:cstheme="minorHAnsi"/>
                <w:color w:val="000000"/>
                <w:sz w:val="24"/>
                <w:szCs w:val="24"/>
                <w:lang w:eastAsia="pl-PL"/>
              </w:rPr>
              <w:t>3 254</w:t>
            </w:r>
          </w:p>
        </w:tc>
        <w:tc>
          <w:tcPr>
            <w:tcW w:w="1172" w:type="dxa"/>
            <w:shd w:val="clear" w:color="auto" w:fill="FFFFFF" w:themeFill="background1"/>
          </w:tcPr>
          <w:p w14:paraId="443E8094" w14:textId="3133D3C8" w:rsidR="008F24D9" w:rsidRPr="007150BB" w:rsidRDefault="008F24D9" w:rsidP="00B26902">
            <w:pPr>
              <w:spacing w:line="276" w:lineRule="auto"/>
              <w:ind w:left="57" w:right="113"/>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150BB">
              <w:rPr>
                <w:rFonts w:eastAsia="Times New Roman" w:cstheme="minorHAnsi"/>
                <w:color w:val="000000"/>
                <w:sz w:val="24"/>
                <w:szCs w:val="24"/>
                <w:lang w:eastAsia="pl-PL"/>
              </w:rPr>
              <w:t>2 681</w:t>
            </w:r>
          </w:p>
        </w:tc>
        <w:tc>
          <w:tcPr>
            <w:cnfStyle w:val="000010000000" w:firstRow="0" w:lastRow="0" w:firstColumn="0" w:lastColumn="0" w:oddVBand="1" w:evenVBand="0" w:oddHBand="0" w:evenHBand="0" w:firstRowFirstColumn="0" w:firstRowLastColumn="0" w:lastRowFirstColumn="0" w:lastRowLastColumn="0"/>
            <w:tcW w:w="1170" w:type="dxa"/>
            <w:shd w:val="clear" w:color="auto" w:fill="FFFFFF" w:themeFill="background1"/>
          </w:tcPr>
          <w:p w14:paraId="2CD777F2" w14:textId="2341121E" w:rsidR="008F24D9" w:rsidRPr="007150BB" w:rsidRDefault="008F24D9" w:rsidP="00B26902">
            <w:pPr>
              <w:spacing w:line="276" w:lineRule="auto"/>
              <w:ind w:left="57" w:right="113"/>
              <w:rPr>
                <w:rFonts w:cstheme="minorHAnsi"/>
                <w:sz w:val="24"/>
                <w:szCs w:val="24"/>
              </w:rPr>
            </w:pPr>
            <w:r w:rsidRPr="007150BB">
              <w:rPr>
                <w:rFonts w:eastAsia="Times New Roman" w:cstheme="minorHAnsi"/>
                <w:color w:val="000000"/>
                <w:sz w:val="24"/>
                <w:szCs w:val="24"/>
                <w:lang w:eastAsia="pl-PL"/>
              </w:rPr>
              <w:t>1 850</w:t>
            </w:r>
          </w:p>
        </w:tc>
        <w:tc>
          <w:tcPr>
            <w:tcW w:w="1170" w:type="dxa"/>
            <w:shd w:val="clear" w:color="auto" w:fill="FFFFFF" w:themeFill="background1"/>
          </w:tcPr>
          <w:p w14:paraId="61215202" w14:textId="25F64BBA" w:rsidR="008F24D9" w:rsidRPr="007150BB" w:rsidRDefault="008F24D9" w:rsidP="00B26902">
            <w:pPr>
              <w:spacing w:line="276" w:lineRule="auto"/>
              <w:ind w:left="57" w:right="113"/>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150BB">
              <w:rPr>
                <w:rFonts w:eastAsia="Times New Roman" w:cstheme="minorHAnsi"/>
                <w:color w:val="000000"/>
                <w:sz w:val="24"/>
                <w:szCs w:val="24"/>
                <w:lang w:eastAsia="pl-PL"/>
              </w:rPr>
              <w:t>1 781</w:t>
            </w:r>
          </w:p>
        </w:tc>
        <w:tc>
          <w:tcPr>
            <w:cnfStyle w:val="000100000000" w:firstRow="0" w:lastRow="0" w:firstColumn="0" w:lastColumn="1" w:oddVBand="0" w:evenVBand="0" w:oddHBand="0" w:evenHBand="0" w:firstRowFirstColumn="0" w:firstRowLastColumn="0" w:lastRowFirstColumn="0" w:lastRowLastColumn="0"/>
            <w:tcW w:w="1202" w:type="dxa"/>
            <w:shd w:val="clear" w:color="auto" w:fill="FFFFFF" w:themeFill="background1"/>
          </w:tcPr>
          <w:p w14:paraId="5654016C" w14:textId="1B5A5A20" w:rsidR="008F24D9" w:rsidRPr="007150BB" w:rsidRDefault="008F24D9" w:rsidP="00B26902">
            <w:pPr>
              <w:spacing w:line="276" w:lineRule="auto"/>
              <w:ind w:left="57" w:right="113"/>
              <w:rPr>
                <w:rFonts w:cstheme="minorHAnsi"/>
                <w:b w:val="0"/>
                <w:bCs w:val="0"/>
                <w:sz w:val="24"/>
                <w:szCs w:val="24"/>
              </w:rPr>
            </w:pPr>
            <w:r w:rsidRPr="007150BB">
              <w:rPr>
                <w:rFonts w:eastAsia="Times New Roman" w:cstheme="minorHAnsi"/>
                <w:b w:val="0"/>
                <w:bCs w:val="0"/>
                <w:color w:val="000000"/>
                <w:sz w:val="24"/>
                <w:szCs w:val="24"/>
                <w:lang w:eastAsia="pl-PL"/>
              </w:rPr>
              <w:t>1 512</w:t>
            </w:r>
          </w:p>
        </w:tc>
      </w:tr>
      <w:tr w:rsidR="008F24D9" w:rsidRPr="0093749E" w14:paraId="37AAE5F1" w14:textId="77777777" w:rsidTr="00662E33">
        <w:trPr>
          <w:cnfStyle w:val="010000000000" w:firstRow="0" w:lastRow="1" w:firstColumn="0" w:lastColumn="0" w:oddVBand="0" w:evenVBand="0" w:oddHBand="0"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3889" w:type="dxa"/>
            <w:tcBorders>
              <w:top w:val="none" w:sz="0" w:space="0" w:color="auto"/>
            </w:tcBorders>
            <w:shd w:val="clear" w:color="auto" w:fill="FFFFFF" w:themeFill="background1"/>
          </w:tcPr>
          <w:p w14:paraId="53698D1F" w14:textId="27A0F616" w:rsidR="008F24D9" w:rsidRPr="007150BB" w:rsidRDefault="00ED5D4F" w:rsidP="00B26902">
            <w:pPr>
              <w:spacing w:line="276" w:lineRule="auto"/>
              <w:rPr>
                <w:rFonts w:cstheme="minorHAnsi"/>
                <w:b w:val="0"/>
                <w:bCs w:val="0"/>
                <w:sz w:val="24"/>
                <w:szCs w:val="24"/>
              </w:rPr>
            </w:pPr>
            <w:r w:rsidRPr="007150BB">
              <w:rPr>
                <w:rFonts w:cstheme="minorHAnsi"/>
                <w:b w:val="0"/>
                <w:bCs w:val="0"/>
                <w:sz w:val="24"/>
                <w:szCs w:val="24"/>
              </w:rPr>
              <w:t xml:space="preserve">Przekazanych do realizacji dyżurnemu </w:t>
            </w:r>
            <w:r w:rsidR="008F24D9" w:rsidRPr="007150BB">
              <w:rPr>
                <w:rFonts w:cstheme="minorHAnsi"/>
                <w:b w:val="0"/>
                <w:bCs w:val="0"/>
                <w:sz w:val="24"/>
                <w:szCs w:val="24"/>
              </w:rPr>
              <w:t>Komendy Miejskiej Policji</w:t>
            </w:r>
          </w:p>
        </w:tc>
        <w:tc>
          <w:tcPr>
            <w:cnfStyle w:val="000010000000" w:firstRow="0" w:lastRow="0" w:firstColumn="0" w:lastColumn="0" w:oddVBand="1" w:evenVBand="0" w:oddHBand="0" w:evenHBand="0" w:firstRowFirstColumn="0" w:firstRowLastColumn="0" w:lastRowFirstColumn="0" w:lastRowLastColumn="0"/>
            <w:tcW w:w="1170" w:type="dxa"/>
            <w:tcBorders>
              <w:top w:val="none" w:sz="0" w:space="0" w:color="auto"/>
            </w:tcBorders>
            <w:shd w:val="clear" w:color="auto" w:fill="FFFFFF" w:themeFill="background1"/>
          </w:tcPr>
          <w:p w14:paraId="1357B435" w14:textId="5CD3CDB0" w:rsidR="008F24D9" w:rsidRPr="007150BB" w:rsidRDefault="008F24D9" w:rsidP="00B26902">
            <w:pPr>
              <w:spacing w:line="276" w:lineRule="auto"/>
              <w:ind w:left="57" w:right="113"/>
              <w:rPr>
                <w:rFonts w:cstheme="minorHAnsi"/>
                <w:b w:val="0"/>
                <w:bCs w:val="0"/>
                <w:sz w:val="24"/>
                <w:szCs w:val="24"/>
              </w:rPr>
            </w:pPr>
            <w:r w:rsidRPr="007150BB">
              <w:rPr>
                <w:rFonts w:eastAsia="Times New Roman" w:cstheme="minorHAnsi"/>
                <w:b w:val="0"/>
                <w:bCs w:val="0"/>
                <w:color w:val="000000"/>
                <w:sz w:val="24"/>
                <w:szCs w:val="24"/>
                <w:lang w:eastAsia="pl-PL"/>
              </w:rPr>
              <w:t>1 480</w:t>
            </w:r>
          </w:p>
        </w:tc>
        <w:tc>
          <w:tcPr>
            <w:tcW w:w="1172" w:type="dxa"/>
            <w:tcBorders>
              <w:top w:val="none" w:sz="0" w:space="0" w:color="auto"/>
            </w:tcBorders>
            <w:shd w:val="clear" w:color="auto" w:fill="FFFFFF" w:themeFill="background1"/>
          </w:tcPr>
          <w:p w14:paraId="26A915D8" w14:textId="7E29521A" w:rsidR="008F24D9" w:rsidRPr="007150BB" w:rsidRDefault="008F24D9" w:rsidP="00B26902">
            <w:pPr>
              <w:spacing w:line="276" w:lineRule="auto"/>
              <w:ind w:left="57" w:right="113"/>
              <w:cnfStyle w:val="010000000000" w:firstRow="0" w:lastRow="1" w:firstColumn="0" w:lastColumn="0" w:oddVBand="0" w:evenVBand="0" w:oddHBand="0" w:evenHBand="0" w:firstRowFirstColumn="0" w:firstRowLastColumn="0" w:lastRowFirstColumn="0" w:lastRowLastColumn="0"/>
              <w:rPr>
                <w:rFonts w:cstheme="minorHAnsi"/>
                <w:b w:val="0"/>
                <w:bCs w:val="0"/>
                <w:sz w:val="24"/>
                <w:szCs w:val="24"/>
              </w:rPr>
            </w:pPr>
            <w:r w:rsidRPr="007150BB">
              <w:rPr>
                <w:rFonts w:eastAsia="Times New Roman" w:cstheme="minorHAnsi"/>
                <w:b w:val="0"/>
                <w:bCs w:val="0"/>
                <w:color w:val="000000"/>
                <w:sz w:val="24"/>
                <w:szCs w:val="24"/>
                <w:lang w:eastAsia="pl-PL"/>
              </w:rPr>
              <w:t>1 271</w:t>
            </w:r>
          </w:p>
        </w:tc>
        <w:tc>
          <w:tcPr>
            <w:cnfStyle w:val="000010000000" w:firstRow="0" w:lastRow="0" w:firstColumn="0" w:lastColumn="0" w:oddVBand="1" w:evenVBand="0" w:oddHBand="0" w:evenHBand="0" w:firstRowFirstColumn="0" w:firstRowLastColumn="0" w:lastRowFirstColumn="0" w:lastRowLastColumn="0"/>
            <w:tcW w:w="1170" w:type="dxa"/>
            <w:tcBorders>
              <w:top w:val="none" w:sz="0" w:space="0" w:color="auto"/>
            </w:tcBorders>
            <w:shd w:val="clear" w:color="auto" w:fill="FFFFFF" w:themeFill="background1"/>
          </w:tcPr>
          <w:p w14:paraId="3FB7C8F9" w14:textId="2CF52B13" w:rsidR="008F24D9" w:rsidRPr="007150BB" w:rsidRDefault="008F24D9" w:rsidP="00B26902">
            <w:pPr>
              <w:spacing w:line="276" w:lineRule="auto"/>
              <w:ind w:left="57" w:right="113"/>
              <w:rPr>
                <w:rFonts w:cstheme="minorHAnsi"/>
                <w:b w:val="0"/>
                <w:bCs w:val="0"/>
                <w:sz w:val="24"/>
                <w:szCs w:val="24"/>
              </w:rPr>
            </w:pPr>
            <w:r w:rsidRPr="007150BB">
              <w:rPr>
                <w:rFonts w:eastAsia="Times New Roman" w:cstheme="minorHAnsi"/>
                <w:b w:val="0"/>
                <w:bCs w:val="0"/>
                <w:color w:val="000000"/>
                <w:sz w:val="24"/>
                <w:szCs w:val="24"/>
                <w:lang w:eastAsia="pl-PL"/>
              </w:rPr>
              <w:t>847</w:t>
            </w:r>
          </w:p>
        </w:tc>
        <w:tc>
          <w:tcPr>
            <w:tcW w:w="1170" w:type="dxa"/>
            <w:tcBorders>
              <w:top w:val="none" w:sz="0" w:space="0" w:color="auto"/>
            </w:tcBorders>
            <w:shd w:val="clear" w:color="auto" w:fill="FFFFFF" w:themeFill="background1"/>
          </w:tcPr>
          <w:p w14:paraId="08A5D991" w14:textId="2519A81F" w:rsidR="008F24D9" w:rsidRPr="007150BB" w:rsidRDefault="008F24D9" w:rsidP="00B26902">
            <w:pPr>
              <w:spacing w:line="276" w:lineRule="auto"/>
              <w:ind w:left="57" w:right="113"/>
              <w:cnfStyle w:val="010000000000" w:firstRow="0" w:lastRow="1" w:firstColumn="0" w:lastColumn="0" w:oddVBand="0" w:evenVBand="0" w:oddHBand="0" w:evenHBand="0" w:firstRowFirstColumn="0" w:firstRowLastColumn="0" w:lastRowFirstColumn="0" w:lastRowLastColumn="0"/>
              <w:rPr>
                <w:rFonts w:cstheme="minorHAnsi"/>
                <w:b w:val="0"/>
                <w:bCs w:val="0"/>
                <w:sz w:val="24"/>
                <w:szCs w:val="24"/>
              </w:rPr>
            </w:pPr>
            <w:r w:rsidRPr="007150BB">
              <w:rPr>
                <w:rFonts w:eastAsia="Times New Roman" w:cstheme="minorHAnsi"/>
                <w:b w:val="0"/>
                <w:bCs w:val="0"/>
                <w:color w:val="000000"/>
                <w:sz w:val="24"/>
                <w:szCs w:val="24"/>
                <w:lang w:eastAsia="pl-PL"/>
              </w:rPr>
              <w:t>586</w:t>
            </w:r>
          </w:p>
        </w:tc>
        <w:tc>
          <w:tcPr>
            <w:cnfStyle w:val="000100000000" w:firstRow="0" w:lastRow="0" w:firstColumn="0" w:lastColumn="1" w:oddVBand="0" w:evenVBand="0" w:oddHBand="0" w:evenHBand="0" w:firstRowFirstColumn="0" w:firstRowLastColumn="0" w:lastRowFirstColumn="0" w:lastRowLastColumn="0"/>
            <w:tcW w:w="1202" w:type="dxa"/>
            <w:tcBorders>
              <w:top w:val="none" w:sz="0" w:space="0" w:color="auto"/>
            </w:tcBorders>
            <w:shd w:val="clear" w:color="auto" w:fill="FFFFFF" w:themeFill="background1"/>
          </w:tcPr>
          <w:p w14:paraId="5D9852BC" w14:textId="71537A8F" w:rsidR="008F24D9" w:rsidRPr="007150BB" w:rsidRDefault="008F24D9" w:rsidP="00B26902">
            <w:pPr>
              <w:spacing w:line="276" w:lineRule="auto"/>
              <w:ind w:left="57" w:right="113"/>
              <w:rPr>
                <w:rFonts w:cstheme="minorHAnsi"/>
                <w:b w:val="0"/>
                <w:bCs w:val="0"/>
                <w:sz w:val="24"/>
                <w:szCs w:val="24"/>
              </w:rPr>
            </w:pPr>
            <w:r w:rsidRPr="007150BB">
              <w:rPr>
                <w:rFonts w:eastAsia="Times New Roman" w:cstheme="minorHAnsi"/>
                <w:b w:val="0"/>
                <w:bCs w:val="0"/>
                <w:color w:val="000000"/>
                <w:sz w:val="24"/>
                <w:szCs w:val="24"/>
                <w:lang w:eastAsia="pl-PL"/>
              </w:rPr>
              <w:t>495</w:t>
            </w:r>
          </w:p>
        </w:tc>
      </w:tr>
    </w:tbl>
    <w:p w14:paraId="32441AC1" w14:textId="77777777" w:rsidR="00C63AB3" w:rsidRPr="00B26902" w:rsidRDefault="00C63AB3" w:rsidP="00C56442">
      <w:pPr>
        <w:rPr>
          <w:rFonts w:cstheme="minorHAnsi"/>
          <w:sz w:val="24"/>
          <w:szCs w:val="24"/>
        </w:rPr>
      </w:pPr>
      <w:r w:rsidRPr="00B26902">
        <w:rPr>
          <w:rFonts w:cstheme="minorHAnsi"/>
          <w:sz w:val="24"/>
          <w:szCs w:val="24"/>
        </w:rPr>
        <w:t>Źródło: Straż Miejska w Białymstoku.</w:t>
      </w:r>
    </w:p>
    <w:p w14:paraId="79C32D89" w14:textId="77777777" w:rsidR="00C63AB3" w:rsidRPr="00B26902" w:rsidRDefault="00C63AB3" w:rsidP="00C56442">
      <w:pPr>
        <w:rPr>
          <w:rFonts w:cstheme="minorHAnsi"/>
          <w:color w:val="5F497A" w:themeColor="accent4" w:themeShade="BF"/>
          <w:sz w:val="24"/>
          <w:szCs w:val="24"/>
        </w:rPr>
      </w:pPr>
      <w:bookmarkStart w:id="124" w:name="_Hlk226632516"/>
      <w:r w:rsidRPr="00B26902">
        <w:rPr>
          <w:rFonts w:cstheme="minorHAnsi"/>
          <w:color w:val="5F497A" w:themeColor="accent4" w:themeShade="BF"/>
          <w:sz w:val="24"/>
          <w:szCs w:val="24"/>
        </w:rPr>
        <w:t>Państwowa Straż Pożarna</w:t>
      </w:r>
    </w:p>
    <w:p w14:paraId="1083B920" w14:textId="5A075409" w:rsidR="00BC4A94" w:rsidRPr="00B26902" w:rsidRDefault="00554163" w:rsidP="00C56442">
      <w:pPr>
        <w:rPr>
          <w:rFonts w:eastAsia="Calibri" w:cstheme="minorHAnsi"/>
          <w:sz w:val="24"/>
          <w:szCs w:val="24"/>
        </w:rPr>
      </w:pPr>
      <w:r w:rsidRPr="00B26902">
        <w:rPr>
          <w:rFonts w:eastAsia="Calibri" w:cstheme="minorHAnsi"/>
          <w:sz w:val="24"/>
          <w:szCs w:val="24"/>
        </w:rPr>
        <w:t>Liczba pożarów uzależniona jest od warunków meteorologicznych oraz przestrzegania zasad</w:t>
      </w:r>
      <w:r w:rsidR="00CF2E20" w:rsidRPr="00B26902">
        <w:rPr>
          <w:rFonts w:eastAsia="Calibri" w:cstheme="minorHAnsi"/>
          <w:sz w:val="24"/>
          <w:szCs w:val="24"/>
        </w:rPr>
        <w:t xml:space="preserve"> </w:t>
      </w:r>
      <w:r w:rsidRPr="00B26902">
        <w:rPr>
          <w:rFonts w:eastAsia="Calibri" w:cstheme="minorHAnsi"/>
          <w:sz w:val="24"/>
          <w:szCs w:val="24"/>
        </w:rPr>
        <w:t xml:space="preserve">bezpieczeństwa pożarowego w gospodarstwach domowych, obiektach użyteczności publicznej, </w:t>
      </w:r>
      <w:r w:rsidRPr="00B26902">
        <w:rPr>
          <w:rFonts w:eastAsia="Calibri" w:cstheme="minorHAnsi"/>
          <w:sz w:val="24"/>
          <w:szCs w:val="24"/>
        </w:rPr>
        <w:lastRenderedPageBreak/>
        <w:t>transporcie oraz usługach</w:t>
      </w:r>
      <w:r w:rsidR="00BC4A94" w:rsidRPr="00B26902">
        <w:rPr>
          <w:rFonts w:eastAsia="Calibri" w:cstheme="minorHAnsi"/>
          <w:sz w:val="24"/>
          <w:szCs w:val="24"/>
        </w:rPr>
        <w:t xml:space="preserve"> </w:t>
      </w:r>
      <w:r w:rsidRPr="00B26902">
        <w:rPr>
          <w:rFonts w:eastAsia="Calibri" w:cstheme="minorHAnsi"/>
          <w:sz w:val="24"/>
          <w:szCs w:val="24"/>
        </w:rPr>
        <w:t xml:space="preserve">i przemyśle. W 2024 r. odnotowano </w:t>
      </w:r>
      <w:r w:rsidR="001B044E" w:rsidRPr="00B26902">
        <w:rPr>
          <w:rFonts w:eastAsia="Calibri" w:cstheme="minorHAnsi"/>
          <w:sz w:val="24"/>
          <w:szCs w:val="24"/>
        </w:rPr>
        <w:t xml:space="preserve">350 </w:t>
      </w:r>
      <w:r w:rsidRPr="00B26902">
        <w:rPr>
          <w:rFonts w:eastAsia="Calibri" w:cstheme="minorHAnsi"/>
          <w:sz w:val="24"/>
          <w:szCs w:val="24"/>
        </w:rPr>
        <w:t xml:space="preserve">pożarów, a ich liczba zmalała o </w:t>
      </w:r>
      <w:r w:rsidR="001B044E" w:rsidRPr="00B26902">
        <w:rPr>
          <w:rFonts w:eastAsia="Calibri" w:cstheme="minorHAnsi"/>
          <w:sz w:val="24"/>
          <w:szCs w:val="24"/>
        </w:rPr>
        <w:t>43</w:t>
      </w:r>
      <w:r w:rsidRPr="00B26902">
        <w:rPr>
          <w:rFonts w:eastAsia="Calibri" w:cstheme="minorHAnsi"/>
          <w:sz w:val="24"/>
          <w:szCs w:val="24"/>
        </w:rPr>
        <w:t xml:space="preserve">, tj. o </w:t>
      </w:r>
      <w:r w:rsidR="001B044E" w:rsidRPr="00B26902">
        <w:rPr>
          <w:rFonts w:eastAsia="Calibri" w:cstheme="minorHAnsi"/>
          <w:sz w:val="24"/>
          <w:szCs w:val="24"/>
        </w:rPr>
        <w:t>10,9</w:t>
      </w:r>
      <w:r w:rsidRPr="00B26902">
        <w:rPr>
          <w:rFonts w:eastAsia="Calibri" w:cstheme="minorHAnsi"/>
          <w:sz w:val="24"/>
          <w:szCs w:val="24"/>
        </w:rPr>
        <w:t>% w</w:t>
      </w:r>
      <w:r w:rsidR="00CF2E20" w:rsidRPr="00B26902">
        <w:rPr>
          <w:rFonts w:eastAsia="Calibri" w:cstheme="minorHAnsi"/>
          <w:sz w:val="24"/>
          <w:szCs w:val="24"/>
        </w:rPr>
        <w:t xml:space="preserve"> </w:t>
      </w:r>
      <w:r w:rsidRPr="00B26902">
        <w:rPr>
          <w:rFonts w:eastAsia="Calibri" w:cstheme="minorHAnsi"/>
          <w:sz w:val="24"/>
          <w:szCs w:val="24"/>
        </w:rPr>
        <w:t>stosunku do</w:t>
      </w:r>
      <w:r w:rsidR="00BC4A94" w:rsidRPr="00B26902">
        <w:rPr>
          <w:rFonts w:eastAsia="Calibri" w:cstheme="minorHAnsi"/>
          <w:sz w:val="24"/>
          <w:szCs w:val="24"/>
        </w:rPr>
        <w:t xml:space="preserve"> </w:t>
      </w:r>
      <w:r w:rsidRPr="00B26902">
        <w:rPr>
          <w:rFonts w:eastAsia="Calibri" w:cstheme="minorHAnsi"/>
          <w:sz w:val="24"/>
          <w:szCs w:val="24"/>
        </w:rPr>
        <w:t>2020 r.</w:t>
      </w:r>
    </w:p>
    <w:p w14:paraId="333B20BA" w14:textId="62BBA2FF" w:rsidR="00C63AB3" w:rsidRPr="00B26902" w:rsidRDefault="00C63AB3" w:rsidP="001C0226">
      <w:pPr>
        <w:pStyle w:val="Legenda"/>
      </w:pPr>
      <w:bookmarkStart w:id="125" w:name="_Toc228271584"/>
      <w:r w:rsidRPr="00B26902">
        <w:t xml:space="preserve">Wykres </w:t>
      </w:r>
      <w:r w:rsidRPr="00B26902">
        <w:rPr>
          <w:noProof/>
        </w:rPr>
        <w:fldChar w:fldCharType="begin"/>
      </w:r>
      <w:r w:rsidRPr="00B26902">
        <w:rPr>
          <w:noProof/>
        </w:rPr>
        <w:instrText xml:space="preserve"> SEQ Wykres \* ARABIC </w:instrText>
      </w:r>
      <w:r w:rsidRPr="00B26902">
        <w:rPr>
          <w:noProof/>
        </w:rPr>
        <w:fldChar w:fldCharType="separate"/>
      </w:r>
      <w:r w:rsidR="00F76DBD" w:rsidRPr="00B26902">
        <w:rPr>
          <w:noProof/>
        </w:rPr>
        <w:t>20</w:t>
      </w:r>
      <w:r w:rsidRPr="00B26902">
        <w:rPr>
          <w:noProof/>
        </w:rPr>
        <w:fldChar w:fldCharType="end"/>
      </w:r>
      <w:r w:rsidRPr="00B26902">
        <w:t>. Pożary na terenie Białegostoku</w:t>
      </w:r>
      <w:bookmarkEnd w:id="125"/>
    </w:p>
    <w:p w14:paraId="76BB27AC" w14:textId="04EDFA88" w:rsidR="00554163" w:rsidRPr="00B26902" w:rsidRDefault="00554163" w:rsidP="001C0226">
      <w:pPr>
        <w:pStyle w:val="Legenda"/>
        <w:rPr>
          <w:color w:val="000000"/>
          <w14:textFill>
            <w14:solidFill>
              <w14:srgbClr w14:val="000000">
                <w14:lumMod w14:val="50000"/>
              </w14:srgbClr>
            </w14:solidFill>
          </w14:textFill>
        </w:rPr>
      </w:pPr>
      <w:r w:rsidRPr="00B26902">
        <w:rPr>
          <w:noProof/>
          <w:lang w:eastAsia="pl-PL"/>
        </w:rPr>
        <w:drawing>
          <wp:inline distT="0" distB="0" distL="0" distR="0" wp14:anchorId="38B0EF6D" wp14:editId="56E805D5">
            <wp:extent cx="6233795" cy="2171700"/>
            <wp:effectExtent l="0" t="0" r="0" b="0"/>
            <wp:docPr id="80" name="Wykres 80" descr="Liczba pożarów na terenie miasta w latach 2020-2024. Najwięcej pożarów w 2022 r. (414).">
              <a:extLst xmlns:a="http://schemas.openxmlformats.org/drawingml/2006/main">
                <a:ext uri="{FF2B5EF4-FFF2-40B4-BE49-F238E27FC236}">
                  <a16:creationId xmlns:a16="http://schemas.microsoft.com/office/drawing/2014/main" id="{00000000-0008-0000-04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3619FCDE" w14:textId="77777777" w:rsidR="00DE22AB" w:rsidRPr="001C0226" w:rsidRDefault="00C63AB3" w:rsidP="001C0226">
      <w:pPr>
        <w:pStyle w:val="Legenda"/>
      </w:pPr>
      <w:r w:rsidRPr="001C0226">
        <w:t>Źródło: opracowanie własne na podstawie danych Biura Zarządzania Kryzysowego</w:t>
      </w:r>
      <w:r w:rsidR="00756A31" w:rsidRPr="001C0226">
        <w:t>, Urząd Miejski w Białymstoku</w:t>
      </w:r>
      <w:r w:rsidR="00A2233D" w:rsidRPr="001C0226">
        <w:t>.</w:t>
      </w:r>
    </w:p>
    <w:p w14:paraId="23CBEE2E" w14:textId="059C4430" w:rsidR="007D7B45" w:rsidRPr="00C56442" w:rsidRDefault="00FB1B4F" w:rsidP="000522FF">
      <w:pPr>
        <w:pStyle w:val="Nagwek3"/>
      </w:pPr>
      <w:bookmarkStart w:id="126" w:name="_Toc228345811"/>
      <w:bookmarkEnd w:id="124"/>
      <w:r w:rsidRPr="0093749E">
        <w:t>7</w:t>
      </w:r>
      <w:r w:rsidR="007D7B45" w:rsidRPr="00FE5307">
        <w:t>.</w:t>
      </w:r>
      <w:r w:rsidR="00397EEE" w:rsidRPr="00FE5307">
        <w:t>2</w:t>
      </w:r>
      <w:r w:rsidR="007D7B45" w:rsidRPr="00FE5307">
        <w:tab/>
        <w:t>Przestępczość</w:t>
      </w:r>
      <w:bookmarkEnd w:id="126"/>
    </w:p>
    <w:p w14:paraId="537A68A8" w14:textId="4EB33FCE" w:rsidR="00ED1C17" w:rsidRPr="00B26902" w:rsidRDefault="0003603B" w:rsidP="00C56442">
      <w:pPr>
        <w:rPr>
          <w:rFonts w:eastAsia="Calibri" w:cstheme="minorHAnsi"/>
          <w:sz w:val="24"/>
          <w:szCs w:val="24"/>
        </w:rPr>
      </w:pPr>
      <w:r w:rsidRPr="00B26902">
        <w:rPr>
          <w:rFonts w:eastAsia="Calibri" w:cstheme="minorHAnsi"/>
          <w:sz w:val="24"/>
          <w:szCs w:val="24"/>
        </w:rPr>
        <w:t xml:space="preserve">W 2024 r. Policja w zakończonych postępowaniach przygotowawczych stwierdziła 4 968 przestępstw na terenie Białegostoku, tj. o 16,1% mniej niż w 2020 r. </w:t>
      </w:r>
      <w:r w:rsidR="00ED1C17" w:rsidRPr="00B26902">
        <w:rPr>
          <w:rFonts w:eastAsia="Calibri" w:cstheme="minorHAnsi"/>
          <w:sz w:val="24"/>
          <w:szCs w:val="24"/>
        </w:rPr>
        <w:t>W analizowanym roku, dominowały przestępstwa</w:t>
      </w:r>
      <w:r w:rsidR="00CF2E20" w:rsidRPr="00B26902">
        <w:rPr>
          <w:rFonts w:eastAsia="Calibri" w:cstheme="minorHAnsi"/>
          <w:sz w:val="24"/>
          <w:szCs w:val="24"/>
        </w:rPr>
        <w:t xml:space="preserve"> </w:t>
      </w:r>
      <w:r w:rsidR="00ED1C17" w:rsidRPr="00B26902">
        <w:rPr>
          <w:rFonts w:eastAsia="Calibri" w:cstheme="minorHAnsi"/>
          <w:sz w:val="24"/>
          <w:szCs w:val="24"/>
        </w:rPr>
        <w:t>o charakterze kryminalnym (</w:t>
      </w:r>
      <w:r w:rsidR="00FF736D" w:rsidRPr="00B26902">
        <w:rPr>
          <w:rFonts w:eastAsia="Calibri" w:cstheme="minorHAnsi"/>
          <w:sz w:val="24"/>
          <w:szCs w:val="24"/>
        </w:rPr>
        <w:t>2,9</w:t>
      </w:r>
      <w:r w:rsidR="00ED1C17" w:rsidRPr="00B26902">
        <w:rPr>
          <w:rFonts w:eastAsia="Calibri" w:cstheme="minorHAnsi"/>
          <w:sz w:val="24"/>
          <w:szCs w:val="24"/>
        </w:rPr>
        <w:t xml:space="preserve"> tys.). Wskaźnik wykrywalności </w:t>
      </w:r>
      <w:r w:rsidR="00132E63" w:rsidRPr="00B26902">
        <w:rPr>
          <w:rFonts w:eastAsia="Calibri" w:cstheme="minorHAnsi"/>
          <w:sz w:val="24"/>
          <w:szCs w:val="24"/>
        </w:rPr>
        <w:t xml:space="preserve">sprawców </w:t>
      </w:r>
      <w:r w:rsidR="00ED1C17" w:rsidRPr="00B26902">
        <w:rPr>
          <w:rFonts w:eastAsia="Calibri" w:cstheme="minorHAnsi"/>
          <w:sz w:val="24"/>
          <w:szCs w:val="24"/>
        </w:rPr>
        <w:t xml:space="preserve">przestępstw wyniósł </w:t>
      </w:r>
      <w:r w:rsidR="00FF736D" w:rsidRPr="00B26902">
        <w:rPr>
          <w:rFonts w:eastAsia="Calibri" w:cstheme="minorHAnsi"/>
          <w:sz w:val="24"/>
          <w:szCs w:val="24"/>
        </w:rPr>
        <w:t>62,4</w:t>
      </w:r>
      <w:r w:rsidR="00ED1C17" w:rsidRPr="00B26902">
        <w:rPr>
          <w:rFonts w:eastAsia="Calibri" w:cstheme="minorHAnsi"/>
          <w:sz w:val="24"/>
          <w:szCs w:val="24"/>
        </w:rPr>
        <w:t xml:space="preserve">%. </w:t>
      </w:r>
    </w:p>
    <w:p w14:paraId="7CCB1F55" w14:textId="588134C4" w:rsidR="007D7B45" w:rsidRPr="000522FF" w:rsidRDefault="007D7B45" w:rsidP="001C0226">
      <w:pPr>
        <w:pStyle w:val="Legenda"/>
      </w:pPr>
      <w:bookmarkStart w:id="127" w:name="_Toc228271585"/>
      <w:r w:rsidRPr="000522FF">
        <w:t xml:space="preserve">Wykres </w:t>
      </w:r>
      <w:r w:rsidRPr="000522FF">
        <w:rPr>
          <w:noProof/>
        </w:rPr>
        <w:fldChar w:fldCharType="begin"/>
      </w:r>
      <w:r w:rsidRPr="000522FF">
        <w:rPr>
          <w:noProof/>
        </w:rPr>
        <w:instrText xml:space="preserve"> SEQ Wykres \* ARABIC </w:instrText>
      </w:r>
      <w:r w:rsidRPr="000522FF">
        <w:rPr>
          <w:noProof/>
        </w:rPr>
        <w:fldChar w:fldCharType="separate"/>
      </w:r>
      <w:r w:rsidR="00F76DBD" w:rsidRPr="000522FF">
        <w:rPr>
          <w:noProof/>
        </w:rPr>
        <w:t>21</w:t>
      </w:r>
      <w:r w:rsidRPr="000522FF">
        <w:rPr>
          <w:noProof/>
        </w:rPr>
        <w:fldChar w:fldCharType="end"/>
      </w:r>
      <w:r w:rsidRPr="000522FF">
        <w:t>. Przestępstwa stwierdzone przez Policję w zakończonych postępowaniach przygotowawczych na 10 tys. ludności</w:t>
      </w:r>
      <w:bookmarkEnd w:id="127"/>
    </w:p>
    <w:p w14:paraId="413A2265" w14:textId="6E464D76" w:rsidR="00ED1C17" w:rsidRPr="00B26902" w:rsidRDefault="00ED1C17" w:rsidP="00C56442">
      <w:pPr>
        <w:rPr>
          <w:rFonts w:cstheme="minorHAnsi"/>
          <w:sz w:val="24"/>
          <w:szCs w:val="24"/>
        </w:rPr>
      </w:pPr>
      <w:r w:rsidRPr="00B26902">
        <w:rPr>
          <w:rFonts w:cstheme="minorHAnsi"/>
          <w:noProof/>
          <w:sz w:val="24"/>
          <w:szCs w:val="24"/>
          <w:lang w:eastAsia="pl-PL"/>
        </w:rPr>
        <w:drawing>
          <wp:inline distT="0" distB="0" distL="0" distR="0" wp14:anchorId="1A16A0BB" wp14:editId="49E9A2D4">
            <wp:extent cx="6050942" cy="2583291"/>
            <wp:effectExtent l="0" t="0" r="6985" b="7620"/>
            <wp:docPr id="83" name="Wykres 83" descr="Liczba przestępstw w latach 2020-2024. Wynosiła od 171 do 201.">
              <a:extLst xmlns:a="http://schemas.openxmlformats.org/drawingml/2006/main">
                <a:ext uri="{FF2B5EF4-FFF2-40B4-BE49-F238E27FC236}">
                  <a16:creationId xmlns:a16="http://schemas.microsoft.com/office/drawing/2014/main"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177E0507" w14:textId="6EBA36AE" w:rsidR="007D7B45" w:rsidRPr="00B26902" w:rsidRDefault="007D7B45" w:rsidP="00C56442">
      <w:pPr>
        <w:rPr>
          <w:rFonts w:cstheme="minorHAnsi"/>
          <w:sz w:val="24"/>
          <w:szCs w:val="24"/>
        </w:rPr>
      </w:pPr>
      <w:r w:rsidRPr="00B26902">
        <w:rPr>
          <w:rFonts w:cstheme="minorHAnsi"/>
          <w:sz w:val="24"/>
          <w:szCs w:val="24"/>
        </w:rPr>
        <w:t xml:space="preserve">Źródło: opracowanie własne na podstawie danych </w:t>
      </w:r>
      <w:r w:rsidR="00FF736D" w:rsidRPr="00B26902">
        <w:rPr>
          <w:rFonts w:cstheme="minorHAnsi"/>
          <w:sz w:val="24"/>
          <w:szCs w:val="24"/>
        </w:rPr>
        <w:t>KGP/</w:t>
      </w:r>
      <w:r w:rsidRPr="00B26902">
        <w:rPr>
          <w:rFonts w:cstheme="minorHAnsi"/>
          <w:sz w:val="24"/>
          <w:szCs w:val="24"/>
        </w:rPr>
        <w:t>GUS.</w:t>
      </w:r>
    </w:p>
    <w:p w14:paraId="5893AED7" w14:textId="1961747A" w:rsidR="007D7B45" w:rsidRPr="00CD4448" w:rsidRDefault="00FB1B4F" w:rsidP="000522FF">
      <w:pPr>
        <w:pStyle w:val="Nagwek3"/>
      </w:pPr>
      <w:bookmarkStart w:id="128" w:name="_Toc228345812"/>
      <w:r w:rsidRPr="0093749E">
        <w:lastRenderedPageBreak/>
        <w:t>7</w:t>
      </w:r>
      <w:r w:rsidR="007D7B45" w:rsidRPr="00FE5307">
        <w:t>.</w:t>
      </w:r>
      <w:r w:rsidR="00397EEE" w:rsidRPr="00FE5307">
        <w:t>3</w:t>
      </w:r>
      <w:r w:rsidR="00C96991" w:rsidRPr="00CD4448">
        <w:tab/>
      </w:r>
      <w:r w:rsidR="007D7B45" w:rsidRPr="00CD4448">
        <w:t>Bezpieczeństwo w ruchu drogowym</w:t>
      </w:r>
      <w:bookmarkEnd w:id="128"/>
    </w:p>
    <w:p w14:paraId="54023568" w14:textId="45A270AD" w:rsidR="00ED1C17" w:rsidRPr="00B26902" w:rsidRDefault="00ED1C17" w:rsidP="006F7978">
      <w:pPr>
        <w:rPr>
          <w:rFonts w:eastAsia="Calibri" w:cstheme="minorHAnsi"/>
          <w:sz w:val="24"/>
          <w:szCs w:val="24"/>
        </w:rPr>
      </w:pPr>
      <w:r w:rsidRPr="00B26902">
        <w:rPr>
          <w:rFonts w:eastAsia="Calibri" w:cstheme="minorHAnsi"/>
          <w:sz w:val="24"/>
          <w:szCs w:val="24"/>
        </w:rPr>
        <w:t xml:space="preserve">W 2024 r. na obszarze Białegostoku doszło do </w:t>
      </w:r>
      <w:r w:rsidR="00FB368F" w:rsidRPr="00B26902">
        <w:rPr>
          <w:rFonts w:eastAsia="Calibri" w:cstheme="minorHAnsi"/>
          <w:sz w:val="24"/>
          <w:szCs w:val="24"/>
        </w:rPr>
        <w:t xml:space="preserve">80 </w:t>
      </w:r>
      <w:r w:rsidRPr="00B26902">
        <w:rPr>
          <w:rFonts w:eastAsia="Calibri" w:cstheme="minorHAnsi"/>
          <w:sz w:val="24"/>
          <w:szCs w:val="24"/>
        </w:rPr>
        <w:t>wypadków drogowych, w wyniku których zginęły 4</w:t>
      </w:r>
      <w:r w:rsidR="00CF2E20" w:rsidRPr="00B26902">
        <w:rPr>
          <w:rFonts w:eastAsia="Calibri" w:cstheme="minorHAnsi"/>
          <w:sz w:val="24"/>
          <w:szCs w:val="24"/>
        </w:rPr>
        <w:t xml:space="preserve"> </w:t>
      </w:r>
      <w:r w:rsidRPr="00B26902">
        <w:rPr>
          <w:rFonts w:eastAsia="Calibri" w:cstheme="minorHAnsi"/>
          <w:sz w:val="24"/>
          <w:szCs w:val="24"/>
        </w:rPr>
        <w:t xml:space="preserve">osoby, a </w:t>
      </w:r>
      <w:r w:rsidR="00FB368F" w:rsidRPr="00B26902">
        <w:rPr>
          <w:rFonts w:eastAsia="Calibri" w:cstheme="minorHAnsi"/>
          <w:sz w:val="24"/>
          <w:szCs w:val="24"/>
        </w:rPr>
        <w:t xml:space="preserve">86 </w:t>
      </w:r>
      <w:r w:rsidRPr="00B26902">
        <w:rPr>
          <w:rFonts w:eastAsia="Calibri" w:cstheme="minorHAnsi"/>
          <w:sz w:val="24"/>
          <w:szCs w:val="24"/>
        </w:rPr>
        <w:t>zostało rannych. Wartości zaprezentowanych danych są wyższe w porównaniu z 2020 r., w</w:t>
      </w:r>
      <w:r w:rsidR="00CF2E20" w:rsidRPr="00B26902">
        <w:rPr>
          <w:rFonts w:eastAsia="Calibri" w:cstheme="minorHAnsi"/>
          <w:sz w:val="24"/>
          <w:szCs w:val="24"/>
        </w:rPr>
        <w:t xml:space="preserve"> </w:t>
      </w:r>
      <w:r w:rsidRPr="00B26902">
        <w:rPr>
          <w:rFonts w:eastAsia="Calibri" w:cstheme="minorHAnsi"/>
          <w:sz w:val="24"/>
          <w:szCs w:val="24"/>
        </w:rPr>
        <w:t>którym odnotowano 69 wypadków drogowych, z 2 ofiarami śmiertelnymi i 76 osobami rannymi. Należy</w:t>
      </w:r>
      <w:r w:rsidR="00E84989" w:rsidRPr="00B26902">
        <w:rPr>
          <w:rFonts w:eastAsia="Calibri" w:cstheme="minorHAnsi"/>
          <w:sz w:val="24"/>
          <w:szCs w:val="24"/>
        </w:rPr>
        <w:t> </w:t>
      </w:r>
      <w:r w:rsidRPr="00B26902">
        <w:rPr>
          <w:rFonts w:eastAsia="Calibri" w:cstheme="minorHAnsi"/>
          <w:sz w:val="24"/>
          <w:szCs w:val="24"/>
        </w:rPr>
        <w:t>jednak wziąć pod uwagę fakt, że w 2020 r</w:t>
      </w:r>
      <w:r w:rsidR="004D796B" w:rsidRPr="00B26902">
        <w:rPr>
          <w:rFonts w:eastAsia="Calibri" w:cstheme="minorHAnsi"/>
          <w:sz w:val="24"/>
          <w:szCs w:val="24"/>
        </w:rPr>
        <w:t>.</w:t>
      </w:r>
      <w:r w:rsidRPr="00B26902">
        <w:rPr>
          <w:rFonts w:eastAsia="Calibri" w:cstheme="minorHAnsi"/>
          <w:sz w:val="24"/>
          <w:szCs w:val="24"/>
        </w:rPr>
        <w:t>, ze względu na zastosowane ograniczenia przeciwdziałające rozwojowi pandemii, ruch samochodowy w Mieście był zdecydowanie mniejszy i mogło to mieć istotny wpływ na obniżenie wartości analizowanych statystyk.</w:t>
      </w:r>
    </w:p>
    <w:p w14:paraId="10F5BB49" w14:textId="5F6456FE" w:rsidR="007D7B45" w:rsidRPr="000522FF" w:rsidRDefault="007D7B45" w:rsidP="001C0226">
      <w:pPr>
        <w:pStyle w:val="Legenda"/>
      </w:pPr>
      <w:bookmarkStart w:id="129" w:name="_Toc234833817"/>
      <w:bookmarkStart w:id="130" w:name="_Toc234834165"/>
      <w:r w:rsidRPr="000522FF">
        <w:t xml:space="preserve">Tablica </w:t>
      </w:r>
      <w:r w:rsidRPr="000522FF">
        <w:rPr>
          <w:noProof/>
        </w:rPr>
        <w:fldChar w:fldCharType="begin"/>
      </w:r>
      <w:r w:rsidRPr="000522FF">
        <w:rPr>
          <w:noProof/>
        </w:rPr>
        <w:instrText xml:space="preserve"> SEQ Tablica \* ARABIC </w:instrText>
      </w:r>
      <w:r w:rsidRPr="000522FF">
        <w:rPr>
          <w:noProof/>
        </w:rPr>
        <w:fldChar w:fldCharType="separate"/>
      </w:r>
      <w:r w:rsidR="005264A8" w:rsidRPr="000522FF">
        <w:rPr>
          <w:noProof/>
        </w:rPr>
        <w:t>12</w:t>
      </w:r>
      <w:r w:rsidRPr="000522FF">
        <w:rPr>
          <w:noProof/>
        </w:rPr>
        <w:fldChar w:fldCharType="end"/>
      </w:r>
      <w:r w:rsidRPr="000522FF">
        <w:t xml:space="preserve">. Wypadki </w:t>
      </w:r>
      <w:proofErr w:type="spellStart"/>
      <w:r w:rsidRPr="000522FF">
        <w:t>drogowe</w:t>
      </w:r>
      <w:r w:rsidRPr="000522FF">
        <w:rPr>
          <w:vertAlign w:val="superscript"/>
        </w:rPr>
        <w:t>a</w:t>
      </w:r>
      <w:bookmarkEnd w:id="129"/>
      <w:bookmarkEnd w:id="130"/>
      <w:proofErr w:type="spellEnd"/>
    </w:p>
    <w:tbl>
      <w:tblPr>
        <w:tblStyle w:val="Tabelasiatki4akcent4"/>
        <w:tblW w:w="9485" w:type="dxa"/>
        <w:tbl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insideH w:val="single" w:sz="4" w:space="0" w:color="5F497A" w:themeColor="accent4" w:themeShade="BF"/>
          <w:insideV w:val="single" w:sz="4" w:space="0" w:color="5F497A" w:themeColor="accent4" w:themeShade="BF"/>
        </w:tblBorders>
        <w:tblLayout w:type="fixed"/>
        <w:tblLook w:val="01E0" w:firstRow="1" w:lastRow="1" w:firstColumn="1" w:lastColumn="1" w:noHBand="0" w:noVBand="0"/>
        <w:tblCaption w:val="Tablica 12. Wypadki drogowe"/>
        <w:tblDescription w:val="Wypadki drogowe, ofiary śmiertelne i ranni w latach 2020-2024. "/>
      </w:tblPr>
      <w:tblGrid>
        <w:gridCol w:w="3966"/>
        <w:gridCol w:w="1103"/>
        <w:gridCol w:w="1104"/>
        <w:gridCol w:w="1104"/>
        <w:gridCol w:w="1104"/>
        <w:gridCol w:w="1104"/>
      </w:tblGrid>
      <w:tr w:rsidR="00ED1C17" w:rsidRPr="0093749E" w14:paraId="639DE554" w14:textId="77777777" w:rsidTr="00B26902">
        <w:trPr>
          <w:cnfStyle w:val="100000000000" w:firstRow="1" w:lastRow="0" w:firstColumn="0" w:lastColumn="0" w:oddVBand="0" w:evenVBand="0" w:oddHBand="0" w:evenHBand="0"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0" w:type="dxa"/>
            <w:tcBorders>
              <w:top w:val="none" w:sz="0" w:space="0" w:color="auto"/>
              <w:left w:val="none" w:sz="0" w:space="0" w:color="auto"/>
              <w:bottom w:val="none" w:sz="0" w:space="0" w:color="auto"/>
              <w:right w:val="none" w:sz="0" w:space="0" w:color="auto"/>
            </w:tcBorders>
            <w:shd w:val="clear" w:color="auto" w:fill="B2A1C7" w:themeFill="accent4" w:themeFillTint="99"/>
          </w:tcPr>
          <w:p w14:paraId="3E1EA966" w14:textId="66BAEAC1" w:rsidR="00BD0864" w:rsidRPr="007150BB" w:rsidRDefault="00BD0864" w:rsidP="00B26902">
            <w:pPr>
              <w:spacing w:line="276" w:lineRule="auto"/>
              <w:rPr>
                <w:rFonts w:cstheme="minorHAnsi"/>
                <w:b w:val="0"/>
                <w:bCs w:val="0"/>
                <w:color w:val="000000" w:themeColor="text1"/>
                <w:sz w:val="24"/>
                <w:szCs w:val="24"/>
              </w:rPr>
            </w:pPr>
            <w:r w:rsidRPr="007150BB">
              <w:rPr>
                <w:rFonts w:cstheme="minorHAnsi"/>
                <w:color w:val="000000" w:themeColor="text1"/>
                <w:sz w:val="24"/>
                <w:szCs w:val="24"/>
              </w:rPr>
              <w:t>Rok</w:t>
            </w:r>
          </w:p>
        </w:tc>
        <w:tc>
          <w:tcPr>
            <w:cnfStyle w:val="000010000000" w:firstRow="0" w:lastRow="0" w:firstColumn="0" w:lastColumn="0" w:oddVBand="1" w:evenVBand="0" w:oddHBand="0" w:evenHBand="0" w:firstRowFirstColumn="0" w:firstRowLastColumn="0" w:lastRowFirstColumn="0" w:lastRowLastColumn="0"/>
            <w:tcW w:w="0" w:type="dxa"/>
            <w:tcBorders>
              <w:top w:val="none" w:sz="0" w:space="0" w:color="auto"/>
              <w:left w:val="none" w:sz="0" w:space="0" w:color="auto"/>
              <w:bottom w:val="none" w:sz="0" w:space="0" w:color="auto"/>
              <w:right w:val="none" w:sz="0" w:space="0" w:color="auto"/>
            </w:tcBorders>
            <w:shd w:val="clear" w:color="auto" w:fill="B2A1C7" w:themeFill="accent4" w:themeFillTint="99"/>
          </w:tcPr>
          <w:p w14:paraId="21DAE766" w14:textId="2CBA547C" w:rsidR="00ED1C17" w:rsidRPr="007150BB" w:rsidRDefault="00ED1C17" w:rsidP="00B26902">
            <w:pPr>
              <w:spacing w:line="276" w:lineRule="auto"/>
              <w:ind w:left="57"/>
              <w:rPr>
                <w:rFonts w:cstheme="minorHAnsi"/>
                <w:b w:val="0"/>
                <w:color w:val="000000" w:themeColor="text1"/>
                <w:sz w:val="24"/>
                <w:szCs w:val="24"/>
              </w:rPr>
            </w:pPr>
            <w:r w:rsidRPr="007150BB">
              <w:rPr>
                <w:rFonts w:cstheme="minorHAnsi"/>
                <w:color w:val="000000" w:themeColor="text1"/>
                <w:sz w:val="24"/>
                <w:szCs w:val="24"/>
              </w:rPr>
              <w:t>2020</w:t>
            </w:r>
          </w:p>
        </w:tc>
        <w:tc>
          <w:tcPr>
            <w:tcW w:w="0" w:type="dxa"/>
            <w:tcBorders>
              <w:top w:val="none" w:sz="0" w:space="0" w:color="auto"/>
              <w:left w:val="none" w:sz="0" w:space="0" w:color="auto"/>
              <w:bottom w:val="none" w:sz="0" w:space="0" w:color="auto"/>
              <w:right w:val="none" w:sz="0" w:space="0" w:color="auto"/>
            </w:tcBorders>
            <w:shd w:val="clear" w:color="auto" w:fill="B2A1C7" w:themeFill="accent4" w:themeFillTint="99"/>
          </w:tcPr>
          <w:p w14:paraId="65EBFF35" w14:textId="7846B6C4" w:rsidR="00ED1C17" w:rsidRPr="007150BB" w:rsidRDefault="00ED1C17" w:rsidP="00B26902">
            <w:pPr>
              <w:spacing w:line="276" w:lineRule="auto"/>
              <w:ind w:left="57"/>
              <w:cnfStyle w:val="100000000000" w:firstRow="1" w:lastRow="0" w:firstColumn="0" w:lastColumn="0" w:oddVBand="0" w:evenVBand="0" w:oddHBand="0" w:evenHBand="0" w:firstRowFirstColumn="0" w:firstRowLastColumn="0" w:lastRowFirstColumn="0" w:lastRowLastColumn="0"/>
              <w:rPr>
                <w:rFonts w:cstheme="minorHAnsi"/>
                <w:b w:val="0"/>
                <w:color w:val="000000" w:themeColor="text1"/>
                <w:sz w:val="24"/>
                <w:szCs w:val="24"/>
              </w:rPr>
            </w:pPr>
            <w:r w:rsidRPr="007150BB">
              <w:rPr>
                <w:rFonts w:cstheme="minorHAnsi"/>
                <w:color w:val="000000" w:themeColor="text1"/>
                <w:sz w:val="24"/>
                <w:szCs w:val="24"/>
              </w:rPr>
              <w:t>2021</w:t>
            </w:r>
          </w:p>
        </w:tc>
        <w:tc>
          <w:tcPr>
            <w:cnfStyle w:val="000010000000" w:firstRow="0" w:lastRow="0" w:firstColumn="0" w:lastColumn="0" w:oddVBand="1" w:evenVBand="0" w:oddHBand="0" w:evenHBand="0" w:firstRowFirstColumn="0" w:firstRowLastColumn="0" w:lastRowFirstColumn="0" w:lastRowLastColumn="0"/>
            <w:tcW w:w="0" w:type="dxa"/>
            <w:tcBorders>
              <w:top w:val="none" w:sz="0" w:space="0" w:color="auto"/>
              <w:left w:val="none" w:sz="0" w:space="0" w:color="auto"/>
              <w:bottom w:val="none" w:sz="0" w:space="0" w:color="auto"/>
              <w:right w:val="none" w:sz="0" w:space="0" w:color="auto"/>
            </w:tcBorders>
            <w:shd w:val="clear" w:color="auto" w:fill="B2A1C7" w:themeFill="accent4" w:themeFillTint="99"/>
          </w:tcPr>
          <w:p w14:paraId="29AA7536" w14:textId="304495A1" w:rsidR="00ED1C17" w:rsidRPr="007150BB" w:rsidRDefault="00ED1C17" w:rsidP="00B26902">
            <w:pPr>
              <w:spacing w:line="276" w:lineRule="auto"/>
              <w:ind w:left="57"/>
              <w:rPr>
                <w:rFonts w:cstheme="minorHAnsi"/>
                <w:b w:val="0"/>
                <w:color w:val="000000" w:themeColor="text1"/>
                <w:sz w:val="24"/>
                <w:szCs w:val="24"/>
              </w:rPr>
            </w:pPr>
            <w:r w:rsidRPr="007150BB">
              <w:rPr>
                <w:rFonts w:cstheme="minorHAnsi"/>
                <w:color w:val="000000" w:themeColor="text1"/>
                <w:sz w:val="24"/>
                <w:szCs w:val="24"/>
              </w:rPr>
              <w:t>2022</w:t>
            </w:r>
          </w:p>
        </w:tc>
        <w:tc>
          <w:tcPr>
            <w:tcW w:w="0" w:type="dxa"/>
            <w:tcBorders>
              <w:top w:val="none" w:sz="0" w:space="0" w:color="auto"/>
              <w:left w:val="none" w:sz="0" w:space="0" w:color="auto"/>
              <w:bottom w:val="none" w:sz="0" w:space="0" w:color="auto"/>
              <w:right w:val="none" w:sz="0" w:space="0" w:color="auto"/>
            </w:tcBorders>
            <w:shd w:val="clear" w:color="auto" w:fill="B2A1C7" w:themeFill="accent4" w:themeFillTint="99"/>
          </w:tcPr>
          <w:p w14:paraId="0B5F741C" w14:textId="25702EDB" w:rsidR="00ED1C17" w:rsidRPr="007150BB" w:rsidRDefault="00ED1C17" w:rsidP="00B26902">
            <w:pPr>
              <w:spacing w:line="276" w:lineRule="auto"/>
              <w:ind w:left="57"/>
              <w:cnfStyle w:val="100000000000" w:firstRow="1" w:lastRow="0" w:firstColumn="0" w:lastColumn="0" w:oddVBand="0" w:evenVBand="0" w:oddHBand="0" w:evenHBand="0" w:firstRowFirstColumn="0" w:firstRowLastColumn="0" w:lastRowFirstColumn="0" w:lastRowLastColumn="0"/>
              <w:rPr>
                <w:rFonts w:cstheme="minorHAnsi"/>
                <w:b w:val="0"/>
                <w:color w:val="000000" w:themeColor="text1"/>
                <w:sz w:val="24"/>
                <w:szCs w:val="24"/>
              </w:rPr>
            </w:pPr>
            <w:r w:rsidRPr="007150BB">
              <w:rPr>
                <w:rFonts w:cstheme="minorHAnsi"/>
                <w:color w:val="000000" w:themeColor="text1"/>
                <w:sz w:val="24"/>
                <w:szCs w:val="24"/>
              </w:rPr>
              <w:t>2023</w:t>
            </w:r>
          </w:p>
        </w:tc>
        <w:tc>
          <w:tcPr>
            <w:cnfStyle w:val="000100000000" w:firstRow="0" w:lastRow="0" w:firstColumn="0" w:lastColumn="1" w:oddVBand="0" w:evenVBand="0" w:oddHBand="0" w:evenHBand="0" w:firstRowFirstColumn="0" w:firstRowLastColumn="0" w:lastRowFirstColumn="0" w:lastRowLastColumn="0"/>
            <w:tcW w:w="0" w:type="dxa"/>
            <w:tcBorders>
              <w:top w:val="none" w:sz="0" w:space="0" w:color="auto"/>
              <w:left w:val="none" w:sz="0" w:space="0" w:color="auto"/>
              <w:bottom w:val="none" w:sz="0" w:space="0" w:color="auto"/>
              <w:right w:val="none" w:sz="0" w:space="0" w:color="auto"/>
            </w:tcBorders>
            <w:shd w:val="clear" w:color="auto" w:fill="B2A1C7" w:themeFill="accent4" w:themeFillTint="99"/>
          </w:tcPr>
          <w:p w14:paraId="67F60154" w14:textId="49170F22" w:rsidR="00ED1C17" w:rsidRPr="007150BB" w:rsidRDefault="00ED1C17" w:rsidP="00B26902">
            <w:pPr>
              <w:spacing w:line="276" w:lineRule="auto"/>
              <w:ind w:left="57"/>
              <w:rPr>
                <w:rFonts w:cstheme="minorHAnsi"/>
                <w:b w:val="0"/>
                <w:color w:val="000000" w:themeColor="text1"/>
                <w:sz w:val="24"/>
                <w:szCs w:val="24"/>
              </w:rPr>
            </w:pPr>
            <w:r w:rsidRPr="007150BB">
              <w:rPr>
                <w:rFonts w:cstheme="minorHAnsi"/>
                <w:color w:val="000000" w:themeColor="text1"/>
                <w:sz w:val="24"/>
                <w:szCs w:val="24"/>
              </w:rPr>
              <w:t>2024</w:t>
            </w:r>
          </w:p>
        </w:tc>
      </w:tr>
      <w:tr w:rsidR="00ED1C17" w:rsidRPr="0093749E" w14:paraId="174FF1F6" w14:textId="77777777" w:rsidTr="00DF7190">
        <w:trPr>
          <w:cnfStyle w:val="000000100000" w:firstRow="0" w:lastRow="0" w:firstColumn="0" w:lastColumn="0" w:oddVBand="0" w:evenVBand="0" w:oddHBand="1" w:evenHBand="0" w:firstRowFirstColumn="0" w:firstRowLastColumn="0" w:lastRowFirstColumn="0" w:lastRowLastColumn="0"/>
          <w:trHeight w:val="376"/>
        </w:trPr>
        <w:tc>
          <w:tcPr>
            <w:cnfStyle w:val="001000000000" w:firstRow="0" w:lastRow="0" w:firstColumn="1" w:lastColumn="0" w:oddVBand="0" w:evenVBand="0" w:oddHBand="0" w:evenHBand="0" w:firstRowFirstColumn="0" w:firstRowLastColumn="0" w:lastRowFirstColumn="0" w:lastRowLastColumn="0"/>
            <w:tcW w:w="3966" w:type="dxa"/>
            <w:shd w:val="clear" w:color="auto" w:fill="FFFFFF" w:themeFill="background1"/>
          </w:tcPr>
          <w:p w14:paraId="3B73C459" w14:textId="77777777" w:rsidR="00ED1C17" w:rsidRPr="007150BB" w:rsidRDefault="00ED1C17" w:rsidP="00B26902">
            <w:pPr>
              <w:spacing w:line="276" w:lineRule="auto"/>
              <w:ind w:left="57"/>
              <w:rPr>
                <w:rFonts w:cstheme="minorHAnsi"/>
                <w:b w:val="0"/>
                <w:bCs w:val="0"/>
                <w:sz w:val="24"/>
                <w:szCs w:val="24"/>
              </w:rPr>
            </w:pPr>
            <w:r w:rsidRPr="007150BB">
              <w:rPr>
                <w:rFonts w:cstheme="minorHAnsi"/>
                <w:b w:val="0"/>
                <w:bCs w:val="0"/>
                <w:sz w:val="24"/>
                <w:szCs w:val="24"/>
              </w:rPr>
              <w:t>Wypadki drogowe</w:t>
            </w:r>
          </w:p>
        </w:tc>
        <w:tc>
          <w:tcPr>
            <w:cnfStyle w:val="000010000000" w:firstRow="0" w:lastRow="0" w:firstColumn="0" w:lastColumn="0" w:oddVBand="1" w:evenVBand="0" w:oddHBand="0" w:evenHBand="0" w:firstRowFirstColumn="0" w:firstRowLastColumn="0" w:lastRowFirstColumn="0" w:lastRowLastColumn="0"/>
            <w:tcW w:w="1103" w:type="dxa"/>
            <w:shd w:val="clear" w:color="auto" w:fill="FFFFFF" w:themeFill="background1"/>
          </w:tcPr>
          <w:p w14:paraId="36169743" w14:textId="372E1DE4" w:rsidR="00ED1C17" w:rsidRPr="007150BB" w:rsidRDefault="00ED1C17" w:rsidP="00B26902">
            <w:pPr>
              <w:spacing w:line="276" w:lineRule="auto"/>
              <w:ind w:left="57"/>
              <w:rPr>
                <w:rFonts w:cstheme="minorHAnsi"/>
                <w:sz w:val="24"/>
                <w:szCs w:val="24"/>
              </w:rPr>
            </w:pPr>
            <w:r w:rsidRPr="007150BB">
              <w:rPr>
                <w:rFonts w:cstheme="minorHAnsi"/>
                <w:sz w:val="24"/>
                <w:szCs w:val="24"/>
              </w:rPr>
              <w:t>69</w:t>
            </w:r>
          </w:p>
        </w:tc>
        <w:tc>
          <w:tcPr>
            <w:tcW w:w="1104" w:type="dxa"/>
            <w:shd w:val="clear" w:color="auto" w:fill="FFFFFF" w:themeFill="background1"/>
          </w:tcPr>
          <w:p w14:paraId="1BB5C912" w14:textId="78DDBA5E" w:rsidR="00ED1C17" w:rsidRPr="007150BB" w:rsidRDefault="00ED1C17" w:rsidP="00B26902">
            <w:pPr>
              <w:spacing w:line="276" w:lineRule="auto"/>
              <w:ind w:left="57"/>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7150BB">
              <w:rPr>
                <w:rFonts w:cstheme="minorHAnsi"/>
                <w:sz w:val="24"/>
                <w:szCs w:val="24"/>
              </w:rPr>
              <w:t>81</w:t>
            </w:r>
          </w:p>
        </w:tc>
        <w:tc>
          <w:tcPr>
            <w:cnfStyle w:val="000010000000" w:firstRow="0" w:lastRow="0" w:firstColumn="0" w:lastColumn="0" w:oddVBand="1" w:evenVBand="0" w:oddHBand="0" w:evenHBand="0" w:firstRowFirstColumn="0" w:firstRowLastColumn="0" w:lastRowFirstColumn="0" w:lastRowLastColumn="0"/>
            <w:tcW w:w="1104" w:type="dxa"/>
            <w:shd w:val="clear" w:color="auto" w:fill="FFFFFF" w:themeFill="background1"/>
          </w:tcPr>
          <w:p w14:paraId="27EF8850" w14:textId="72598800" w:rsidR="00ED1C17" w:rsidRPr="007150BB" w:rsidRDefault="004E4B2B" w:rsidP="00B26902">
            <w:pPr>
              <w:spacing w:line="276" w:lineRule="auto"/>
              <w:ind w:left="57"/>
              <w:rPr>
                <w:rFonts w:cstheme="minorHAnsi"/>
                <w:sz w:val="24"/>
                <w:szCs w:val="24"/>
              </w:rPr>
            </w:pPr>
            <w:r w:rsidRPr="007150BB">
              <w:rPr>
                <w:rFonts w:cstheme="minorHAnsi"/>
                <w:sz w:val="24"/>
                <w:szCs w:val="24"/>
              </w:rPr>
              <w:t>58</w:t>
            </w:r>
          </w:p>
        </w:tc>
        <w:tc>
          <w:tcPr>
            <w:tcW w:w="1104" w:type="dxa"/>
            <w:shd w:val="clear" w:color="auto" w:fill="FFFFFF" w:themeFill="background1"/>
          </w:tcPr>
          <w:p w14:paraId="2B4D378F" w14:textId="6EEC7B65" w:rsidR="00ED1C17" w:rsidRPr="007150BB" w:rsidRDefault="00ED1C17" w:rsidP="00B26902">
            <w:pPr>
              <w:spacing w:line="276" w:lineRule="auto"/>
              <w:ind w:left="57"/>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7150BB">
              <w:rPr>
                <w:rFonts w:cstheme="minorHAnsi"/>
                <w:sz w:val="24"/>
                <w:szCs w:val="24"/>
              </w:rPr>
              <w:t>73</w:t>
            </w:r>
          </w:p>
        </w:tc>
        <w:tc>
          <w:tcPr>
            <w:cnfStyle w:val="000100000000" w:firstRow="0" w:lastRow="0" w:firstColumn="0" w:lastColumn="1" w:oddVBand="0" w:evenVBand="0" w:oddHBand="0" w:evenHBand="0" w:firstRowFirstColumn="0" w:firstRowLastColumn="0" w:lastRowFirstColumn="0" w:lastRowLastColumn="0"/>
            <w:tcW w:w="1104" w:type="dxa"/>
            <w:shd w:val="clear" w:color="auto" w:fill="FFFFFF" w:themeFill="background1"/>
          </w:tcPr>
          <w:p w14:paraId="4C594243" w14:textId="6FC364E7" w:rsidR="00ED1C17" w:rsidRPr="007150BB" w:rsidRDefault="003F0EEB" w:rsidP="00B26902">
            <w:pPr>
              <w:spacing w:line="276" w:lineRule="auto"/>
              <w:ind w:left="57"/>
              <w:rPr>
                <w:rFonts w:cstheme="minorHAnsi"/>
                <w:b w:val="0"/>
                <w:bCs w:val="0"/>
                <w:sz w:val="24"/>
                <w:szCs w:val="24"/>
              </w:rPr>
            </w:pPr>
            <w:r w:rsidRPr="007150BB">
              <w:rPr>
                <w:rFonts w:cstheme="minorHAnsi"/>
                <w:b w:val="0"/>
                <w:bCs w:val="0"/>
                <w:sz w:val="24"/>
                <w:szCs w:val="24"/>
              </w:rPr>
              <w:t>80</w:t>
            </w:r>
          </w:p>
        </w:tc>
      </w:tr>
      <w:tr w:rsidR="00ED1C17" w:rsidRPr="0093749E" w14:paraId="398E6442" w14:textId="77777777" w:rsidTr="00DF7190">
        <w:trPr>
          <w:trHeight w:val="348"/>
        </w:trPr>
        <w:tc>
          <w:tcPr>
            <w:cnfStyle w:val="001000000000" w:firstRow="0" w:lastRow="0" w:firstColumn="1" w:lastColumn="0" w:oddVBand="0" w:evenVBand="0" w:oddHBand="0" w:evenHBand="0" w:firstRowFirstColumn="0" w:firstRowLastColumn="0" w:lastRowFirstColumn="0" w:lastRowLastColumn="0"/>
            <w:tcW w:w="3966" w:type="dxa"/>
            <w:shd w:val="clear" w:color="auto" w:fill="FFFFFF" w:themeFill="background1"/>
          </w:tcPr>
          <w:p w14:paraId="71023A3D" w14:textId="77777777" w:rsidR="00ED1C17" w:rsidRPr="007150BB" w:rsidRDefault="00ED1C17" w:rsidP="00B26902">
            <w:pPr>
              <w:spacing w:line="276" w:lineRule="auto"/>
              <w:ind w:left="57"/>
              <w:rPr>
                <w:rFonts w:cstheme="minorHAnsi"/>
                <w:b w:val="0"/>
                <w:bCs w:val="0"/>
                <w:sz w:val="24"/>
                <w:szCs w:val="24"/>
              </w:rPr>
            </w:pPr>
            <w:r w:rsidRPr="007150BB">
              <w:rPr>
                <w:rFonts w:cstheme="minorHAnsi"/>
                <w:b w:val="0"/>
                <w:bCs w:val="0"/>
                <w:sz w:val="24"/>
                <w:szCs w:val="24"/>
              </w:rPr>
              <w:t>Ofiary śmiertelne w wypadkach drogowych</w:t>
            </w:r>
          </w:p>
        </w:tc>
        <w:tc>
          <w:tcPr>
            <w:cnfStyle w:val="000010000000" w:firstRow="0" w:lastRow="0" w:firstColumn="0" w:lastColumn="0" w:oddVBand="1" w:evenVBand="0" w:oddHBand="0" w:evenHBand="0" w:firstRowFirstColumn="0" w:firstRowLastColumn="0" w:lastRowFirstColumn="0" w:lastRowLastColumn="0"/>
            <w:tcW w:w="1103" w:type="dxa"/>
            <w:shd w:val="clear" w:color="auto" w:fill="FFFFFF" w:themeFill="background1"/>
          </w:tcPr>
          <w:p w14:paraId="5EED381A" w14:textId="0BBE9EEE" w:rsidR="00ED1C17" w:rsidRPr="007150BB" w:rsidRDefault="00ED1C17" w:rsidP="00B26902">
            <w:pPr>
              <w:spacing w:line="276" w:lineRule="auto"/>
              <w:ind w:left="57"/>
              <w:rPr>
                <w:rFonts w:cstheme="minorHAnsi"/>
                <w:sz w:val="24"/>
                <w:szCs w:val="24"/>
              </w:rPr>
            </w:pPr>
            <w:r w:rsidRPr="007150BB">
              <w:rPr>
                <w:rFonts w:cstheme="minorHAnsi"/>
                <w:sz w:val="24"/>
                <w:szCs w:val="24"/>
              </w:rPr>
              <w:t>2</w:t>
            </w:r>
          </w:p>
        </w:tc>
        <w:tc>
          <w:tcPr>
            <w:tcW w:w="1104" w:type="dxa"/>
            <w:shd w:val="clear" w:color="auto" w:fill="FFFFFF" w:themeFill="background1"/>
          </w:tcPr>
          <w:p w14:paraId="4D8E2D9D" w14:textId="7DFD8A13" w:rsidR="00ED1C17" w:rsidRPr="007150BB" w:rsidRDefault="00ED1C17" w:rsidP="00B26902">
            <w:pPr>
              <w:spacing w:line="276" w:lineRule="auto"/>
              <w:ind w:left="57"/>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150BB">
              <w:rPr>
                <w:rFonts w:cstheme="minorHAnsi"/>
                <w:sz w:val="24"/>
                <w:szCs w:val="24"/>
              </w:rPr>
              <w:t>2</w:t>
            </w:r>
          </w:p>
        </w:tc>
        <w:tc>
          <w:tcPr>
            <w:cnfStyle w:val="000010000000" w:firstRow="0" w:lastRow="0" w:firstColumn="0" w:lastColumn="0" w:oddVBand="1" w:evenVBand="0" w:oddHBand="0" w:evenHBand="0" w:firstRowFirstColumn="0" w:firstRowLastColumn="0" w:lastRowFirstColumn="0" w:lastRowLastColumn="0"/>
            <w:tcW w:w="1104" w:type="dxa"/>
            <w:shd w:val="clear" w:color="auto" w:fill="FFFFFF" w:themeFill="background1"/>
          </w:tcPr>
          <w:p w14:paraId="6278B6A7" w14:textId="57F6CF6B" w:rsidR="00ED1C17" w:rsidRPr="007150BB" w:rsidRDefault="00ED1C17" w:rsidP="00B26902">
            <w:pPr>
              <w:spacing w:line="276" w:lineRule="auto"/>
              <w:ind w:left="57"/>
              <w:rPr>
                <w:rFonts w:cstheme="minorHAnsi"/>
                <w:sz w:val="24"/>
                <w:szCs w:val="24"/>
              </w:rPr>
            </w:pPr>
            <w:r w:rsidRPr="007150BB">
              <w:rPr>
                <w:rFonts w:cstheme="minorHAnsi"/>
                <w:sz w:val="24"/>
                <w:szCs w:val="24"/>
              </w:rPr>
              <w:t>5</w:t>
            </w:r>
          </w:p>
        </w:tc>
        <w:tc>
          <w:tcPr>
            <w:tcW w:w="1104" w:type="dxa"/>
            <w:shd w:val="clear" w:color="auto" w:fill="FFFFFF" w:themeFill="background1"/>
          </w:tcPr>
          <w:p w14:paraId="4C03FD9C" w14:textId="783ADF5D" w:rsidR="00ED1C17" w:rsidRPr="007150BB" w:rsidRDefault="00ED1C17" w:rsidP="00B26902">
            <w:pPr>
              <w:spacing w:line="276" w:lineRule="auto"/>
              <w:ind w:left="57"/>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7150BB">
              <w:rPr>
                <w:rFonts w:cstheme="minorHAnsi"/>
                <w:sz w:val="24"/>
                <w:szCs w:val="24"/>
              </w:rPr>
              <w:t>7</w:t>
            </w:r>
          </w:p>
        </w:tc>
        <w:tc>
          <w:tcPr>
            <w:cnfStyle w:val="000100000000" w:firstRow="0" w:lastRow="0" w:firstColumn="0" w:lastColumn="1" w:oddVBand="0" w:evenVBand="0" w:oddHBand="0" w:evenHBand="0" w:firstRowFirstColumn="0" w:firstRowLastColumn="0" w:lastRowFirstColumn="0" w:lastRowLastColumn="0"/>
            <w:tcW w:w="1104" w:type="dxa"/>
            <w:shd w:val="clear" w:color="auto" w:fill="FFFFFF" w:themeFill="background1"/>
          </w:tcPr>
          <w:p w14:paraId="50251473" w14:textId="31F29E6A" w:rsidR="00ED1C17" w:rsidRPr="007150BB" w:rsidRDefault="00ED1C17" w:rsidP="00B26902">
            <w:pPr>
              <w:spacing w:line="276" w:lineRule="auto"/>
              <w:ind w:left="57"/>
              <w:rPr>
                <w:rFonts w:cstheme="minorHAnsi"/>
                <w:b w:val="0"/>
                <w:bCs w:val="0"/>
                <w:sz w:val="24"/>
                <w:szCs w:val="24"/>
              </w:rPr>
            </w:pPr>
            <w:r w:rsidRPr="007150BB">
              <w:rPr>
                <w:rFonts w:cstheme="minorHAnsi"/>
                <w:b w:val="0"/>
                <w:bCs w:val="0"/>
                <w:sz w:val="24"/>
                <w:szCs w:val="24"/>
              </w:rPr>
              <w:t>4</w:t>
            </w:r>
          </w:p>
        </w:tc>
      </w:tr>
      <w:tr w:rsidR="00ED1C17" w:rsidRPr="0093749E" w14:paraId="09A3E816" w14:textId="77777777" w:rsidTr="00DF7190">
        <w:trPr>
          <w:cnfStyle w:val="010000000000" w:firstRow="0" w:lastRow="1"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3966" w:type="dxa"/>
            <w:tcBorders>
              <w:top w:val="none" w:sz="0" w:space="0" w:color="auto"/>
            </w:tcBorders>
            <w:shd w:val="clear" w:color="auto" w:fill="FFFFFF" w:themeFill="background1"/>
          </w:tcPr>
          <w:p w14:paraId="26A901B5" w14:textId="77777777" w:rsidR="00ED1C17" w:rsidRPr="007150BB" w:rsidRDefault="00ED1C17" w:rsidP="00B26902">
            <w:pPr>
              <w:spacing w:line="276" w:lineRule="auto"/>
              <w:ind w:left="57"/>
              <w:rPr>
                <w:rFonts w:cstheme="minorHAnsi"/>
                <w:b w:val="0"/>
                <w:bCs w:val="0"/>
                <w:sz w:val="24"/>
                <w:szCs w:val="24"/>
              </w:rPr>
            </w:pPr>
            <w:r w:rsidRPr="007150BB">
              <w:rPr>
                <w:rFonts w:cstheme="minorHAnsi"/>
                <w:b w:val="0"/>
                <w:bCs w:val="0"/>
                <w:sz w:val="24"/>
                <w:szCs w:val="24"/>
              </w:rPr>
              <w:t>Ranni w wypadkach drogowych</w:t>
            </w:r>
          </w:p>
        </w:tc>
        <w:tc>
          <w:tcPr>
            <w:cnfStyle w:val="000010000000" w:firstRow="0" w:lastRow="0" w:firstColumn="0" w:lastColumn="0" w:oddVBand="1" w:evenVBand="0" w:oddHBand="0" w:evenHBand="0" w:firstRowFirstColumn="0" w:firstRowLastColumn="0" w:lastRowFirstColumn="0" w:lastRowLastColumn="0"/>
            <w:tcW w:w="1103" w:type="dxa"/>
            <w:tcBorders>
              <w:top w:val="none" w:sz="0" w:space="0" w:color="auto"/>
            </w:tcBorders>
            <w:shd w:val="clear" w:color="auto" w:fill="FFFFFF" w:themeFill="background1"/>
          </w:tcPr>
          <w:p w14:paraId="4586E87B" w14:textId="717997C9" w:rsidR="00ED1C17" w:rsidRPr="007150BB" w:rsidRDefault="00ED1C17" w:rsidP="00B26902">
            <w:pPr>
              <w:spacing w:line="276" w:lineRule="auto"/>
              <w:ind w:left="57"/>
              <w:rPr>
                <w:rFonts w:cstheme="minorHAnsi"/>
                <w:b w:val="0"/>
                <w:bCs w:val="0"/>
                <w:sz w:val="24"/>
                <w:szCs w:val="24"/>
              </w:rPr>
            </w:pPr>
            <w:r w:rsidRPr="007150BB">
              <w:rPr>
                <w:rFonts w:cstheme="minorHAnsi"/>
                <w:b w:val="0"/>
                <w:bCs w:val="0"/>
                <w:sz w:val="24"/>
                <w:szCs w:val="24"/>
              </w:rPr>
              <w:t>76</w:t>
            </w:r>
          </w:p>
        </w:tc>
        <w:tc>
          <w:tcPr>
            <w:tcW w:w="1104" w:type="dxa"/>
            <w:tcBorders>
              <w:top w:val="none" w:sz="0" w:space="0" w:color="auto"/>
            </w:tcBorders>
            <w:shd w:val="clear" w:color="auto" w:fill="FFFFFF" w:themeFill="background1"/>
          </w:tcPr>
          <w:p w14:paraId="63918116" w14:textId="636F2F5B" w:rsidR="00ED1C17" w:rsidRPr="007150BB" w:rsidRDefault="00ED1C17" w:rsidP="00B26902">
            <w:pPr>
              <w:spacing w:line="276" w:lineRule="auto"/>
              <w:ind w:left="57"/>
              <w:cnfStyle w:val="010000000000" w:firstRow="0" w:lastRow="1" w:firstColumn="0" w:lastColumn="0" w:oddVBand="0" w:evenVBand="0" w:oddHBand="0" w:evenHBand="0" w:firstRowFirstColumn="0" w:firstRowLastColumn="0" w:lastRowFirstColumn="0" w:lastRowLastColumn="0"/>
              <w:rPr>
                <w:rFonts w:cstheme="minorHAnsi"/>
                <w:b w:val="0"/>
                <w:bCs w:val="0"/>
                <w:sz w:val="24"/>
                <w:szCs w:val="24"/>
              </w:rPr>
            </w:pPr>
            <w:r w:rsidRPr="007150BB">
              <w:rPr>
                <w:rFonts w:cstheme="minorHAnsi"/>
                <w:b w:val="0"/>
                <w:bCs w:val="0"/>
                <w:sz w:val="24"/>
                <w:szCs w:val="24"/>
              </w:rPr>
              <w:t>89</w:t>
            </w:r>
          </w:p>
        </w:tc>
        <w:tc>
          <w:tcPr>
            <w:cnfStyle w:val="000010000000" w:firstRow="0" w:lastRow="0" w:firstColumn="0" w:lastColumn="0" w:oddVBand="1" w:evenVBand="0" w:oddHBand="0" w:evenHBand="0" w:firstRowFirstColumn="0" w:firstRowLastColumn="0" w:lastRowFirstColumn="0" w:lastRowLastColumn="0"/>
            <w:tcW w:w="1104" w:type="dxa"/>
            <w:tcBorders>
              <w:top w:val="none" w:sz="0" w:space="0" w:color="auto"/>
            </w:tcBorders>
            <w:shd w:val="clear" w:color="auto" w:fill="FFFFFF" w:themeFill="background1"/>
          </w:tcPr>
          <w:p w14:paraId="601210FE" w14:textId="3602EA54" w:rsidR="00ED1C17" w:rsidRPr="007150BB" w:rsidRDefault="003F0EEB" w:rsidP="00B26902">
            <w:pPr>
              <w:spacing w:line="276" w:lineRule="auto"/>
              <w:ind w:left="57"/>
              <w:rPr>
                <w:rFonts w:cstheme="minorHAnsi"/>
                <w:b w:val="0"/>
                <w:bCs w:val="0"/>
                <w:sz w:val="24"/>
                <w:szCs w:val="24"/>
              </w:rPr>
            </w:pPr>
            <w:r w:rsidRPr="007150BB">
              <w:rPr>
                <w:rFonts w:cstheme="minorHAnsi"/>
                <w:b w:val="0"/>
                <w:bCs w:val="0"/>
                <w:sz w:val="24"/>
                <w:szCs w:val="24"/>
              </w:rPr>
              <w:t>58</w:t>
            </w:r>
          </w:p>
        </w:tc>
        <w:tc>
          <w:tcPr>
            <w:tcW w:w="1104" w:type="dxa"/>
            <w:tcBorders>
              <w:top w:val="none" w:sz="0" w:space="0" w:color="auto"/>
            </w:tcBorders>
            <w:shd w:val="clear" w:color="auto" w:fill="FFFFFF" w:themeFill="background1"/>
          </w:tcPr>
          <w:p w14:paraId="3022BE9C" w14:textId="28E46E76" w:rsidR="00ED1C17" w:rsidRPr="007150BB" w:rsidRDefault="003F0EEB" w:rsidP="00B26902">
            <w:pPr>
              <w:spacing w:line="276" w:lineRule="auto"/>
              <w:ind w:left="57"/>
              <w:cnfStyle w:val="010000000000" w:firstRow="0" w:lastRow="1" w:firstColumn="0" w:lastColumn="0" w:oddVBand="0" w:evenVBand="0" w:oddHBand="0" w:evenHBand="0" w:firstRowFirstColumn="0" w:firstRowLastColumn="0" w:lastRowFirstColumn="0" w:lastRowLastColumn="0"/>
              <w:rPr>
                <w:rFonts w:cstheme="minorHAnsi"/>
                <w:b w:val="0"/>
                <w:bCs w:val="0"/>
                <w:sz w:val="24"/>
                <w:szCs w:val="24"/>
              </w:rPr>
            </w:pPr>
            <w:r w:rsidRPr="007150BB">
              <w:rPr>
                <w:rFonts w:cstheme="minorHAnsi"/>
                <w:b w:val="0"/>
                <w:bCs w:val="0"/>
                <w:sz w:val="24"/>
                <w:szCs w:val="24"/>
              </w:rPr>
              <w:t>74</w:t>
            </w:r>
          </w:p>
        </w:tc>
        <w:tc>
          <w:tcPr>
            <w:cnfStyle w:val="000100000000" w:firstRow="0" w:lastRow="0" w:firstColumn="0" w:lastColumn="1" w:oddVBand="0" w:evenVBand="0" w:oddHBand="0" w:evenHBand="0" w:firstRowFirstColumn="0" w:firstRowLastColumn="0" w:lastRowFirstColumn="0" w:lastRowLastColumn="0"/>
            <w:tcW w:w="1104" w:type="dxa"/>
            <w:tcBorders>
              <w:top w:val="none" w:sz="0" w:space="0" w:color="auto"/>
            </w:tcBorders>
            <w:shd w:val="clear" w:color="auto" w:fill="FFFFFF" w:themeFill="background1"/>
          </w:tcPr>
          <w:p w14:paraId="3FF73473" w14:textId="5E6E6574" w:rsidR="00ED1C17" w:rsidRPr="007150BB" w:rsidRDefault="003F0EEB" w:rsidP="00B26902">
            <w:pPr>
              <w:spacing w:line="276" w:lineRule="auto"/>
              <w:ind w:left="57"/>
              <w:rPr>
                <w:rFonts w:cstheme="minorHAnsi"/>
                <w:b w:val="0"/>
                <w:bCs w:val="0"/>
                <w:sz w:val="24"/>
                <w:szCs w:val="24"/>
              </w:rPr>
            </w:pPr>
            <w:r w:rsidRPr="007150BB">
              <w:rPr>
                <w:rFonts w:cstheme="minorHAnsi"/>
                <w:b w:val="0"/>
                <w:bCs w:val="0"/>
                <w:sz w:val="24"/>
                <w:szCs w:val="24"/>
              </w:rPr>
              <w:t>86</w:t>
            </w:r>
          </w:p>
        </w:tc>
      </w:tr>
    </w:tbl>
    <w:p w14:paraId="700B5254" w14:textId="77777777" w:rsidR="007D7B45" w:rsidRPr="00B26902" w:rsidRDefault="007D7B45" w:rsidP="00C56442">
      <w:pPr>
        <w:spacing w:after="0"/>
        <w:rPr>
          <w:rFonts w:cstheme="minorHAnsi"/>
          <w:sz w:val="24"/>
          <w:szCs w:val="24"/>
        </w:rPr>
      </w:pPr>
      <w:r w:rsidRPr="00B26902">
        <w:rPr>
          <w:rFonts w:cstheme="minorHAnsi"/>
          <w:sz w:val="24"/>
          <w:szCs w:val="24"/>
          <w:vertAlign w:val="superscript"/>
        </w:rPr>
        <w:t>a</w:t>
      </w:r>
      <w:r w:rsidRPr="00B26902">
        <w:rPr>
          <w:rFonts w:cstheme="minorHAnsi"/>
          <w:sz w:val="24"/>
          <w:szCs w:val="24"/>
        </w:rPr>
        <w:t xml:space="preserve"> Zarejestrowane przez Policję.</w:t>
      </w:r>
    </w:p>
    <w:p w14:paraId="6D1BB084" w14:textId="51DA55FA" w:rsidR="00740984" w:rsidRPr="00B26902" w:rsidRDefault="00F83058" w:rsidP="00C56442">
      <w:pPr>
        <w:rPr>
          <w:rFonts w:eastAsia="Calibri" w:cstheme="minorHAnsi"/>
          <w:sz w:val="24"/>
          <w:szCs w:val="24"/>
        </w:rPr>
      </w:pPr>
      <w:r w:rsidRPr="00B26902">
        <w:rPr>
          <w:rFonts w:eastAsia="Calibri" w:cstheme="minorHAnsi"/>
          <w:sz w:val="24"/>
          <w:szCs w:val="24"/>
        </w:rPr>
        <w:t xml:space="preserve">Źródło: </w:t>
      </w:r>
      <w:r w:rsidR="005816D2" w:rsidRPr="00B26902">
        <w:rPr>
          <w:rFonts w:eastAsia="Calibri" w:cstheme="minorHAnsi"/>
          <w:sz w:val="24"/>
          <w:szCs w:val="24"/>
        </w:rPr>
        <w:t>GUS, na podstawie danych Komendy Głównej Policji</w:t>
      </w:r>
      <w:r w:rsidRPr="00B26902">
        <w:rPr>
          <w:rFonts w:eastAsia="Calibri" w:cstheme="minorHAnsi"/>
          <w:sz w:val="24"/>
          <w:szCs w:val="24"/>
        </w:rPr>
        <w:t>.</w:t>
      </w:r>
      <w:r w:rsidR="00740984" w:rsidRPr="00B26902">
        <w:rPr>
          <w:rFonts w:cstheme="minorHAnsi"/>
          <w:sz w:val="24"/>
          <w:szCs w:val="24"/>
        </w:rPr>
        <w:br w:type="page"/>
      </w:r>
    </w:p>
    <w:p w14:paraId="42DD3C50" w14:textId="3C71C91E" w:rsidR="00E74745" w:rsidRPr="00442F3E" w:rsidRDefault="00E74745" w:rsidP="005A189A">
      <w:pPr>
        <w:pStyle w:val="Nagwek1"/>
      </w:pPr>
      <w:bookmarkStart w:id="131" w:name="_Toc228345813"/>
      <w:r w:rsidRPr="00442F3E">
        <w:lastRenderedPageBreak/>
        <w:t>SFERA GOSPODARCZA</w:t>
      </w:r>
      <w:bookmarkEnd w:id="131"/>
    </w:p>
    <w:p w14:paraId="3C5FAE4B" w14:textId="5C17C01D" w:rsidR="0004337B" w:rsidRPr="00B26902" w:rsidRDefault="003E1C56" w:rsidP="005A189A">
      <w:pPr>
        <w:pStyle w:val="Nagwek2"/>
      </w:pPr>
      <w:bookmarkStart w:id="132" w:name="_Toc228345814"/>
      <w:r w:rsidRPr="00B26902">
        <w:t>8</w:t>
      </w:r>
      <w:r w:rsidR="0004337B" w:rsidRPr="00B26902">
        <w:t>.</w:t>
      </w:r>
      <w:r w:rsidR="00481844" w:rsidRPr="00B26902">
        <w:tab/>
      </w:r>
      <w:r w:rsidR="0004337B" w:rsidRPr="00B26902">
        <w:t>Gospodarka i rynek pracy</w:t>
      </w:r>
      <w:bookmarkEnd w:id="132"/>
    </w:p>
    <w:p w14:paraId="3DAE35EF" w14:textId="06F55616" w:rsidR="0004337B" w:rsidRPr="00FE5307" w:rsidRDefault="003E1C56" w:rsidP="000522FF">
      <w:pPr>
        <w:pStyle w:val="Nagwek3"/>
      </w:pPr>
      <w:bookmarkStart w:id="133" w:name="_Toc228345815"/>
      <w:r w:rsidRPr="0093749E">
        <w:t>8</w:t>
      </w:r>
      <w:r w:rsidR="0004337B" w:rsidRPr="00FE5307">
        <w:t>.1</w:t>
      </w:r>
      <w:r w:rsidR="0004337B" w:rsidRPr="00FE5307">
        <w:tab/>
        <w:t>Podmioty gospodarcze</w:t>
      </w:r>
      <w:bookmarkEnd w:id="133"/>
    </w:p>
    <w:p w14:paraId="5F57DEA0" w14:textId="77777777" w:rsidR="00531011" w:rsidRPr="00B26902" w:rsidRDefault="00531011" w:rsidP="006F7978">
      <w:pPr>
        <w:rPr>
          <w:rFonts w:cstheme="minorHAnsi"/>
          <w:color w:val="5F497A" w:themeColor="accent4" w:themeShade="BF"/>
          <w:sz w:val="24"/>
          <w:szCs w:val="24"/>
        </w:rPr>
      </w:pPr>
      <w:r w:rsidRPr="00B26902">
        <w:rPr>
          <w:rFonts w:cstheme="minorHAnsi"/>
          <w:color w:val="5F497A" w:themeColor="accent4" w:themeShade="BF"/>
          <w:sz w:val="24"/>
          <w:szCs w:val="24"/>
        </w:rPr>
        <w:t>Firmy działające w Białymstoku</w:t>
      </w:r>
    </w:p>
    <w:p w14:paraId="490480EF" w14:textId="29A02A2A" w:rsidR="00531011" w:rsidRPr="00B26902" w:rsidRDefault="00531011" w:rsidP="006F7978">
      <w:pPr>
        <w:rPr>
          <w:rFonts w:cstheme="minorHAnsi"/>
          <w:sz w:val="24"/>
          <w:szCs w:val="24"/>
        </w:rPr>
      </w:pPr>
      <w:r w:rsidRPr="00B26902">
        <w:rPr>
          <w:rFonts w:cstheme="minorHAnsi"/>
          <w:sz w:val="24"/>
          <w:szCs w:val="24"/>
        </w:rPr>
        <w:t>Według danych rejestru REGON</w:t>
      </w:r>
      <w:r w:rsidRPr="00B26902">
        <w:rPr>
          <w:rStyle w:val="Odwoanieprzypisudolnego"/>
          <w:rFonts w:cstheme="minorHAnsi"/>
          <w:sz w:val="24"/>
          <w:szCs w:val="24"/>
        </w:rPr>
        <w:footnoteReference w:id="25"/>
      </w:r>
      <w:r w:rsidRPr="00B26902">
        <w:rPr>
          <w:rFonts w:cstheme="minorHAnsi"/>
          <w:sz w:val="24"/>
          <w:szCs w:val="24"/>
        </w:rPr>
        <w:t>, w końcu grudnia 202</w:t>
      </w:r>
      <w:r w:rsidR="00871893" w:rsidRPr="00B26902">
        <w:rPr>
          <w:rFonts w:cstheme="minorHAnsi"/>
          <w:sz w:val="24"/>
          <w:szCs w:val="24"/>
        </w:rPr>
        <w:t>4</w:t>
      </w:r>
      <w:r w:rsidRPr="00B26902">
        <w:rPr>
          <w:rFonts w:cstheme="minorHAnsi"/>
          <w:sz w:val="24"/>
          <w:szCs w:val="24"/>
        </w:rPr>
        <w:t xml:space="preserve"> r. na terenie Białegostoku zarejestrowane były </w:t>
      </w:r>
      <w:r w:rsidR="00871893" w:rsidRPr="00B26902">
        <w:rPr>
          <w:rFonts w:cstheme="minorHAnsi"/>
          <w:sz w:val="24"/>
          <w:szCs w:val="24"/>
        </w:rPr>
        <w:t xml:space="preserve">43 123 </w:t>
      </w:r>
      <w:r w:rsidRPr="00B26902">
        <w:rPr>
          <w:rFonts w:cstheme="minorHAnsi"/>
          <w:sz w:val="24"/>
          <w:szCs w:val="24"/>
        </w:rPr>
        <w:t xml:space="preserve">podmioty gospodarki narodowej. </w:t>
      </w:r>
      <w:bookmarkStart w:id="134" w:name="_Hlk231751142"/>
      <w:r w:rsidRPr="00B26902">
        <w:rPr>
          <w:rFonts w:cstheme="minorHAnsi"/>
          <w:sz w:val="24"/>
          <w:szCs w:val="24"/>
        </w:rPr>
        <w:t xml:space="preserve">Zdecydowana większość spośród nich należała do sektora prywatnego – </w:t>
      </w:r>
      <w:r w:rsidR="00871893" w:rsidRPr="00B26902">
        <w:rPr>
          <w:rFonts w:cstheme="minorHAnsi"/>
          <w:sz w:val="24"/>
          <w:szCs w:val="24"/>
        </w:rPr>
        <w:t>41 321</w:t>
      </w:r>
      <w:r w:rsidRPr="00B26902">
        <w:rPr>
          <w:rFonts w:cstheme="minorHAnsi"/>
          <w:sz w:val="24"/>
          <w:szCs w:val="24"/>
        </w:rPr>
        <w:t xml:space="preserve"> jednostek. </w:t>
      </w:r>
      <w:bookmarkEnd w:id="134"/>
      <w:r w:rsidRPr="00B26902">
        <w:rPr>
          <w:rFonts w:cstheme="minorHAnsi"/>
          <w:sz w:val="24"/>
          <w:szCs w:val="24"/>
        </w:rPr>
        <w:t>Sektor publiczny obejmował 5</w:t>
      </w:r>
      <w:r w:rsidR="00871893" w:rsidRPr="00B26902">
        <w:rPr>
          <w:rFonts w:cstheme="minorHAnsi"/>
          <w:sz w:val="24"/>
          <w:szCs w:val="24"/>
        </w:rPr>
        <w:t>4</w:t>
      </w:r>
      <w:r w:rsidRPr="00B26902">
        <w:rPr>
          <w:rFonts w:cstheme="minorHAnsi"/>
          <w:sz w:val="24"/>
          <w:szCs w:val="24"/>
        </w:rPr>
        <w:t>0 jedn</w:t>
      </w:r>
      <w:r w:rsidR="00675CEA" w:rsidRPr="00B26902">
        <w:rPr>
          <w:rFonts w:cstheme="minorHAnsi"/>
          <w:sz w:val="24"/>
          <w:szCs w:val="24"/>
        </w:rPr>
        <w:t xml:space="preserve">ostek. W </w:t>
      </w:r>
      <w:bookmarkStart w:id="135" w:name="_Hlk231751153"/>
      <w:r w:rsidR="00675CEA" w:rsidRPr="00B26902">
        <w:rPr>
          <w:rFonts w:cstheme="minorHAnsi"/>
          <w:sz w:val="24"/>
          <w:szCs w:val="24"/>
        </w:rPr>
        <w:t>porównaniu ze stanem w</w:t>
      </w:r>
      <w:r w:rsidR="00CF2E20" w:rsidRPr="00B26902">
        <w:rPr>
          <w:rFonts w:cstheme="minorHAnsi"/>
          <w:sz w:val="24"/>
          <w:szCs w:val="24"/>
        </w:rPr>
        <w:t xml:space="preserve"> </w:t>
      </w:r>
      <w:r w:rsidRPr="00B26902">
        <w:rPr>
          <w:rFonts w:cstheme="minorHAnsi"/>
          <w:sz w:val="24"/>
          <w:szCs w:val="24"/>
        </w:rPr>
        <w:t>końcu 20</w:t>
      </w:r>
      <w:r w:rsidR="00871893" w:rsidRPr="00B26902">
        <w:rPr>
          <w:rFonts w:cstheme="minorHAnsi"/>
          <w:sz w:val="24"/>
          <w:szCs w:val="24"/>
        </w:rPr>
        <w:t>20</w:t>
      </w:r>
      <w:r w:rsidRPr="00B26902">
        <w:rPr>
          <w:rFonts w:cstheme="minorHAnsi"/>
          <w:sz w:val="24"/>
          <w:szCs w:val="24"/>
        </w:rPr>
        <w:t xml:space="preserve"> r. ogólna liczba podmiotów zwiększyła o </w:t>
      </w:r>
      <w:r w:rsidR="00C11EA6" w:rsidRPr="00B26902">
        <w:rPr>
          <w:rFonts w:cstheme="minorHAnsi"/>
          <w:sz w:val="24"/>
          <w:szCs w:val="24"/>
        </w:rPr>
        <w:t>15,1</w:t>
      </w:r>
      <w:r w:rsidRPr="00B26902">
        <w:rPr>
          <w:rFonts w:cstheme="minorHAnsi"/>
          <w:sz w:val="24"/>
          <w:szCs w:val="24"/>
        </w:rPr>
        <w:t xml:space="preserve">%, </w:t>
      </w:r>
      <w:bookmarkEnd w:id="135"/>
      <w:r w:rsidR="00377862" w:rsidRPr="00B26902">
        <w:rPr>
          <w:rFonts w:cstheme="minorHAnsi"/>
          <w:sz w:val="24"/>
          <w:szCs w:val="24"/>
        </w:rPr>
        <w:t xml:space="preserve">przy czym </w:t>
      </w:r>
      <w:r w:rsidRPr="00B26902">
        <w:rPr>
          <w:rFonts w:cstheme="minorHAnsi"/>
          <w:sz w:val="24"/>
          <w:szCs w:val="24"/>
        </w:rPr>
        <w:t>w sektorze publicznym</w:t>
      </w:r>
      <w:r w:rsidR="00F4215A" w:rsidRPr="00B26902">
        <w:rPr>
          <w:rFonts w:cstheme="minorHAnsi"/>
          <w:sz w:val="24"/>
          <w:szCs w:val="24"/>
        </w:rPr>
        <w:t xml:space="preserve"> –</w:t>
      </w:r>
      <w:r w:rsidRPr="00B26902">
        <w:rPr>
          <w:rFonts w:cstheme="minorHAnsi"/>
          <w:sz w:val="24"/>
          <w:szCs w:val="24"/>
        </w:rPr>
        <w:t xml:space="preserve"> o </w:t>
      </w:r>
      <w:r w:rsidR="00A179F5" w:rsidRPr="00B26902">
        <w:rPr>
          <w:rFonts w:cstheme="minorHAnsi"/>
          <w:sz w:val="24"/>
          <w:szCs w:val="24"/>
        </w:rPr>
        <w:t>3,8</w:t>
      </w:r>
      <w:r w:rsidRPr="00B26902">
        <w:rPr>
          <w:rFonts w:cstheme="minorHAnsi"/>
          <w:sz w:val="24"/>
          <w:szCs w:val="24"/>
        </w:rPr>
        <w:t>%,</w:t>
      </w:r>
      <w:r w:rsidR="00CF2E20" w:rsidRPr="00B26902">
        <w:rPr>
          <w:rFonts w:cstheme="minorHAnsi"/>
          <w:sz w:val="24"/>
          <w:szCs w:val="24"/>
        </w:rPr>
        <w:t xml:space="preserve"> </w:t>
      </w:r>
      <w:r w:rsidRPr="00B26902">
        <w:rPr>
          <w:rFonts w:cstheme="minorHAnsi"/>
          <w:sz w:val="24"/>
          <w:szCs w:val="24"/>
        </w:rPr>
        <w:t xml:space="preserve">a w sektorze prywatnym </w:t>
      </w:r>
      <w:r w:rsidR="00F4215A" w:rsidRPr="00B26902">
        <w:rPr>
          <w:rFonts w:cstheme="minorHAnsi"/>
          <w:sz w:val="24"/>
          <w:szCs w:val="24"/>
        </w:rPr>
        <w:t xml:space="preserve">– </w:t>
      </w:r>
      <w:r w:rsidRPr="00B26902">
        <w:rPr>
          <w:rFonts w:cstheme="minorHAnsi"/>
          <w:sz w:val="24"/>
          <w:szCs w:val="24"/>
        </w:rPr>
        <w:t xml:space="preserve">o </w:t>
      </w:r>
      <w:r w:rsidR="002A2BE7" w:rsidRPr="00B26902">
        <w:rPr>
          <w:rFonts w:cstheme="minorHAnsi"/>
          <w:sz w:val="24"/>
          <w:szCs w:val="24"/>
        </w:rPr>
        <w:t>14,2</w:t>
      </w:r>
      <w:r w:rsidRPr="00B26902">
        <w:rPr>
          <w:rFonts w:cstheme="minorHAnsi"/>
          <w:sz w:val="24"/>
          <w:szCs w:val="24"/>
        </w:rPr>
        <w:t>%.</w:t>
      </w:r>
    </w:p>
    <w:p w14:paraId="4CD31E60" w14:textId="3C7856B2" w:rsidR="00531011" w:rsidRPr="000522FF" w:rsidRDefault="00531011" w:rsidP="001C0226">
      <w:pPr>
        <w:pStyle w:val="Legenda"/>
      </w:pPr>
      <w:bookmarkStart w:id="136" w:name="_Toc228271586"/>
      <w:r w:rsidRPr="000522FF">
        <w:t xml:space="preserve">Wykres </w:t>
      </w:r>
      <w:r w:rsidR="00990A70" w:rsidRPr="000522FF">
        <w:rPr>
          <w:noProof/>
        </w:rPr>
        <w:fldChar w:fldCharType="begin"/>
      </w:r>
      <w:r w:rsidR="00990A70" w:rsidRPr="000522FF">
        <w:rPr>
          <w:noProof/>
        </w:rPr>
        <w:instrText xml:space="preserve"> SEQ Wykres \* ARABIC </w:instrText>
      </w:r>
      <w:r w:rsidR="00990A70" w:rsidRPr="000522FF">
        <w:rPr>
          <w:noProof/>
        </w:rPr>
        <w:fldChar w:fldCharType="separate"/>
      </w:r>
      <w:r w:rsidR="00F76DBD" w:rsidRPr="000522FF">
        <w:rPr>
          <w:noProof/>
        </w:rPr>
        <w:t>22</w:t>
      </w:r>
      <w:r w:rsidR="00990A70" w:rsidRPr="000522FF">
        <w:rPr>
          <w:noProof/>
        </w:rPr>
        <w:fldChar w:fldCharType="end"/>
      </w:r>
      <w:r w:rsidRPr="000522FF">
        <w:t>. Podmioty gospodarki narodowej w rejestrze REGON. Stan w dniu 31 grudnia</w:t>
      </w:r>
      <w:bookmarkEnd w:id="136"/>
    </w:p>
    <w:p w14:paraId="76122B8F" w14:textId="43CFF45F" w:rsidR="0068063B" w:rsidRPr="00B26902" w:rsidRDefault="00870ED4" w:rsidP="00C56442">
      <w:pPr>
        <w:spacing w:after="0"/>
        <w:rPr>
          <w:rFonts w:cstheme="minorHAnsi"/>
          <w:sz w:val="24"/>
          <w:szCs w:val="24"/>
        </w:rPr>
      </w:pPr>
      <w:r w:rsidRPr="00B26902">
        <w:rPr>
          <w:rFonts w:cstheme="minorHAnsi"/>
          <w:noProof/>
          <w:sz w:val="24"/>
          <w:szCs w:val="24"/>
          <w:lang w:eastAsia="pl-PL"/>
        </w:rPr>
        <w:drawing>
          <wp:inline distT="0" distB="0" distL="0" distR="0" wp14:anchorId="1BDEB735" wp14:editId="07ECC16A">
            <wp:extent cx="5939624" cy="2735249"/>
            <wp:effectExtent l="0" t="0" r="4445" b="8255"/>
            <wp:docPr id="15" name="Wykres 15" descr="Podmioty gospodarki narodowej w Białymstoku w rejestrze REGON w latach 2020-2024. Zauważalna tendencja wzrostowa.">
              <a:extLst xmlns:a="http://schemas.openxmlformats.org/drawingml/2006/main">
                <a:ext uri="{FF2B5EF4-FFF2-40B4-BE49-F238E27FC236}">
                  <a16:creationId xmlns:a16="http://schemas.microsoft.com/office/drawing/2014/main" id="{00000000-0008-0000-0A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0FDAB849" w14:textId="3D4408CB" w:rsidR="00531011" w:rsidRPr="00B26902" w:rsidRDefault="00531011" w:rsidP="00C56442">
      <w:pPr>
        <w:rPr>
          <w:rFonts w:cstheme="minorHAnsi"/>
          <w:sz w:val="24"/>
          <w:szCs w:val="24"/>
        </w:rPr>
      </w:pPr>
      <w:r w:rsidRPr="00B26902">
        <w:rPr>
          <w:rFonts w:cstheme="minorHAnsi"/>
          <w:sz w:val="24"/>
          <w:szCs w:val="24"/>
        </w:rPr>
        <w:t>Źródło: opracowanie własne na podstawie danych GUS.</w:t>
      </w:r>
    </w:p>
    <w:p w14:paraId="2650DEFE" w14:textId="15480073" w:rsidR="007946C3" w:rsidRPr="00B26902" w:rsidRDefault="009A6E05" w:rsidP="00C56442">
      <w:pPr>
        <w:rPr>
          <w:rFonts w:cstheme="minorHAnsi"/>
          <w:b/>
          <w:bCs/>
          <w:color w:val="403152" w:themeColor="accent4" w:themeShade="80"/>
          <w:sz w:val="24"/>
          <w:szCs w:val="24"/>
        </w:rPr>
      </w:pPr>
      <w:r w:rsidRPr="00B26902">
        <w:rPr>
          <w:rFonts w:cstheme="minorHAnsi"/>
          <w:sz w:val="24"/>
          <w:szCs w:val="24"/>
        </w:rPr>
        <w:t>Białystok znajduje się na ostatnim miejscu wśród miast wojewódzkich pod względem liczby podmiotów wpisanych do rejestru REGON na 10 tys. ludności w wieku produkcyjnym</w:t>
      </w:r>
      <w:r w:rsidR="00F76D90" w:rsidRPr="00B26902">
        <w:rPr>
          <w:rFonts w:cstheme="minorHAnsi"/>
          <w:sz w:val="24"/>
          <w:szCs w:val="24"/>
        </w:rPr>
        <w:t xml:space="preserve"> (2 546 podmiotów)</w:t>
      </w:r>
      <w:r w:rsidR="009B5239" w:rsidRPr="00B26902">
        <w:rPr>
          <w:rFonts w:cstheme="minorHAnsi"/>
          <w:sz w:val="24"/>
          <w:szCs w:val="24"/>
        </w:rPr>
        <w:t xml:space="preserve">, przy czym najwyższy wskaźnik cechował Warszawę (5 166 podmiotów). Z </w:t>
      </w:r>
      <w:bookmarkStart w:id="137" w:name="_Hlk231751071"/>
      <w:r w:rsidR="009B5239" w:rsidRPr="00B26902">
        <w:rPr>
          <w:rFonts w:cstheme="minorHAnsi"/>
          <w:sz w:val="24"/>
          <w:szCs w:val="24"/>
        </w:rPr>
        <w:t xml:space="preserve">kolei w </w:t>
      </w:r>
      <w:r w:rsidR="003771E7" w:rsidRPr="00B26902">
        <w:rPr>
          <w:rFonts w:cstheme="minorHAnsi"/>
          <w:sz w:val="24"/>
          <w:szCs w:val="24"/>
        </w:rPr>
        <w:t xml:space="preserve">latach </w:t>
      </w:r>
      <w:r w:rsidR="000041F7" w:rsidRPr="00B26902">
        <w:rPr>
          <w:rFonts w:cstheme="minorHAnsi"/>
          <w:sz w:val="24"/>
          <w:szCs w:val="24"/>
        </w:rPr>
        <w:t>2020</w:t>
      </w:r>
      <w:r w:rsidR="0089772E" w:rsidRPr="00B26902">
        <w:rPr>
          <w:rFonts w:cstheme="minorHAnsi"/>
          <w:sz w:val="24"/>
          <w:szCs w:val="24"/>
        </w:rPr>
        <w:t xml:space="preserve"> -</w:t>
      </w:r>
      <w:r w:rsidR="000041F7" w:rsidRPr="00B26902">
        <w:rPr>
          <w:rFonts w:cstheme="minorHAnsi"/>
          <w:sz w:val="24"/>
          <w:szCs w:val="24"/>
        </w:rPr>
        <w:t>2024</w:t>
      </w:r>
      <w:r w:rsidR="003771E7" w:rsidRPr="00B26902">
        <w:rPr>
          <w:rFonts w:cstheme="minorHAnsi"/>
          <w:sz w:val="24"/>
          <w:szCs w:val="24"/>
        </w:rPr>
        <w:t xml:space="preserve"> dynamika wzrostu tego wskaźnika w Białymstoku uplasowała </w:t>
      </w:r>
      <w:r w:rsidR="002F5FA6" w:rsidRPr="00B26902">
        <w:rPr>
          <w:rFonts w:cstheme="minorHAnsi"/>
          <w:sz w:val="24"/>
          <w:szCs w:val="24"/>
        </w:rPr>
        <w:t>miasto</w:t>
      </w:r>
      <w:r w:rsidR="003771E7" w:rsidRPr="00B26902">
        <w:rPr>
          <w:rFonts w:cstheme="minorHAnsi"/>
          <w:sz w:val="24"/>
          <w:szCs w:val="24"/>
        </w:rPr>
        <w:t xml:space="preserve"> na 5. miejscu wśród miast wojewódzkich</w:t>
      </w:r>
      <w:r w:rsidR="00F76D90" w:rsidRPr="00B26902">
        <w:rPr>
          <w:rFonts w:cstheme="minorHAnsi"/>
          <w:sz w:val="24"/>
          <w:szCs w:val="24"/>
        </w:rPr>
        <w:t xml:space="preserve"> (wzrost o </w:t>
      </w:r>
      <w:r w:rsidR="002522A0" w:rsidRPr="00B26902">
        <w:rPr>
          <w:rFonts w:cstheme="minorHAnsi"/>
          <w:sz w:val="24"/>
          <w:szCs w:val="24"/>
        </w:rPr>
        <w:t>21,1%</w:t>
      </w:r>
      <w:r w:rsidR="00F76D90" w:rsidRPr="00B26902">
        <w:rPr>
          <w:rFonts w:cstheme="minorHAnsi"/>
          <w:sz w:val="24"/>
          <w:szCs w:val="24"/>
        </w:rPr>
        <w:t>)</w:t>
      </w:r>
      <w:r w:rsidR="009B5239" w:rsidRPr="00B26902">
        <w:rPr>
          <w:rFonts w:cstheme="minorHAnsi"/>
          <w:sz w:val="24"/>
          <w:szCs w:val="24"/>
        </w:rPr>
        <w:t xml:space="preserve">, przy najwyższym wzroście odnotowanym we </w:t>
      </w:r>
      <w:r w:rsidR="00A179F5" w:rsidRPr="00B26902">
        <w:rPr>
          <w:rFonts w:cstheme="minorHAnsi"/>
          <w:sz w:val="24"/>
          <w:szCs w:val="24"/>
        </w:rPr>
        <w:t xml:space="preserve">Wrocławiu </w:t>
      </w:r>
      <w:r w:rsidR="009B5239" w:rsidRPr="00B26902">
        <w:rPr>
          <w:rFonts w:cstheme="minorHAnsi"/>
          <w:sz w:val="24"/>
          <w:szCs w:val="24"/>
        </w:rPr>
        <w:t>– 23,5%</w:t>
      </w:r>
      <w:r w:rsidR="003771E7" w:rsidRPr="00B26902">
        <w:rPr>
          <w:rFonts w:cstheme="minorHAnsi"/>
          <w:sz w:val="24"/>
          <w:szCs w:val="24"/>
        </w:rPr>
        <w:t>.</w:t>
      </w:r>
      <w:bookmarkEnd w:id="137"/>
      <w:r w:rsidR="007946C3" w:rsidRPr="00B26902">
        <w:rPr>
          <w:rFonts w:cstheme="minorHAnsi"/>
          <w:sz w:val="24"/>
          <w:szCs w:val="24"/>
        </w:rPr>
        <w:br w:type="page"/>
      </w:r>
    </w:p>
    <w:p w14:paraId="2A1A90F9" w14:textId="3C461E19" w:rsidR="009A6E05" w:rsidRPr="00B26902" w:rsidRDefault="009A6E05" w:rsidP="001C0226">
      <w:pPr>
        <w:pStyle w:val="Legenda"/>
      </w:pPr>
      <w:bookmarkStart w:id="138" w:name="_Toc228271587"/>
      <w:r w:rsidRPr="00B26902">
        <w:lastRenderedPageBreak/>
        <w:t xml:space="preserve">Wykres </w:t>
      </w:r>
      <w:r w:rsidRPr="00B26902">
        <w:rPr>
          <w:noProof/>
        </w:rPr>
        <w:fldChar w:fldCharType="begin"/>
      </w:r>
      <w:r w:rsidRPr="00B26902">
        <w:rPr>
          <w:noProof/>
        </w:rPr>
        <w:instrText xml:space="preserve"> SEQ Wykres \* ARABIC </w:instrText>
      </w:r>
      <w:r w:rsidRPr="00B26902">
        <w:rPr>
          <w:noProof/>
        </w:rPr>
        <w:fldChar w:fldCharType="separate"/>
      </w:r>
      <w:r w:rsidR="00F76DBD" w:rsidRPr="00B26902">
        <w:rPr>
          <w:noProof/>
        </w:rPr>
        <w:t>23</w:t>
      </w:r>
      <w:r w:rsidRPr="00B26902">
        <w:rPr>
          <w:noProof/>
        </w:rPr>
        <w:fldChar w:fldCharType="end"/>
      </w:r>
      <w:r w:rsidRPr="00B26902">
        <w:t>. Podmioty gospodarki narodowej w rejestrze REGON na 10 tys. ludności w wieku produkcyjnym w 202</w:t>
      </w:r>
      <w:r w:rsidR="00FF4AA8" w:rsidRPr="00B26902">
        <w:t>4</w:t>
      </w:r>
      <w:r w:rsidRPr="00B26902">
        <w:t> r. Stan w dniu 31 grudnia</w:t>
      </w:r>
      <w:bookmarkEnd w:id="138"/>
    </w:p>
    <w:p w14:paraId="6DE9DE2E" w14:textId="4FCE46B4" w:rsidR="004171C7" w:rsidRPr="00B26902" w:rsidRDefault="004171C7" w:rsidP="00C56442">
      <w:pPr>
        <w:spacing w:after="0"/>
        <w:rPr>
          <w:rFonts w:cstheme="minorHAnsi"/>
          <w:sz w:val="24"/>
          <w:szCs w:val="24"/>
        </w:rPr>
      </w:pPr>
      <w:r w:rsidRPr="00B26902">
        <w:rPr>
          <w:rFonts w:cstheme="minorHAnsi"/>
          <w:noProof/>
          <w:sz w:val="24"/>
          <w:szCs w:val="24"/>
          <w:lang w:eastAsia="pl-PL"/>
        </w:rPr>
        <w:drawing>
          <wp:inline distT="0" distB="0" distL="0" distR="0" wp14:anchorId="377B4A72" wp14:editId="20183D9E">
            <wp:extent cx="6011186" cy="2941982"/>
            <wp:effectExtent l="0" t="0" r="8890" b="0"/>
            <wp:docPr id="16" name="Wykres 16" descr="Liczba podmiotów gospodarki narodowej w rejestrze REGON na 10 tys. ludności w miastach wojewódzkich.">
              <a:extLst xmlns:a="http://schemas.openxmlformats.org/drawingml/2006/main">
                <a:ext uri="{FF2B5EF4-FFF2-40B4-BE49-F238E27FC236}">
                  <a16:creationId xmlns:a16="http://schemas.microsoft.com/office/drawing/2014/main" id="{00000000-0008-0000-0E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58386FBB" w14:textId="382FE27F" w:rsidR="009A6E05" w:rsidRPr="00B26902" w:rsidRDefault="009A6E05" w:rsidP="00C56442">
      <w:pPr>
        <w:rPr>
          <w:rFonts w:cstheme="minorHAnsi"/>
          <w:sz w:val="24"/>
          <w:szCs w:val="24"/>
        </w:rPr>
      </w:pPr>
      <w:r w:rsidRPr="00B26902">
        <w:rPr>
          <w:rFonts w:cstheme="minorHAnsi"/>
          <w:sz w:val="24"/>
          <w:szCs w:val="24"/>
        </w:rPr>
        <w:t>Źródło: opracowanie własne na podstawie danych GUS.</w:t>
      </w:r>
    </w:p>
    <w:p w14:paraId="08233985" w14:textId="6CBF76D4" w:rsidR="00531011" w:rsidRPr="00B26902" w:rsidRDefault="00531011" w:rsidP="00C56442">
      <w:pPr>
        <w:rPr>
          <w:rFonts w:cstheme="minorHAnsi"/>
          <w:sz w:val="24"/>
          <w:szCs w:val="24"/>
        </w:rPr>
      </w:pPr>
      <w:bookmarkStart w:id="139" w:name="_Hlk231751119"/>
      <w:r w:rsidRPr="00B26902">
        <w:rPr>
          <w:rFonts w:cstheme="minorHAnsi"/>
          <w:sz w:val="24"/>
          <w:szCs w:val="24"/>
        </w:rPr>
        <w:t xml:space="preserve">W strukturze podmiotów gospodarczych według klas wielkości </w:t>
      </w:r>
      <w:r w:rsidR="00675CEA" w:rsidRPr="00B26902">
        <w:rPr>
          <w:rFonts w:cstheme="minorHAnsi"/>
          <w:sz w:val="24"/>
          <w:szCs w:val="24"/>
        </w:rPr>
        <w:t>przeważały jednostki małe, o </w:t>
      </w:r>
      <w:r w:rsidRPr="00B26902">
        <w:rPr>
          <w:rFonts w:cstheme="minorHAnsi"/>
          <w:sz w:val="24"/>
          <w:szCs w:val="24"/>
        </w:rPr>
        <w:t xml:space="preserve">przewidywanej liczbie pracujących do 9 osób. Zanotowano ich </w:t>
      </w:r>
      <w:r w:rsidR="00770FC5" w:rsidRPr="00B26902">
        <w:rPr>
          <w:rFonts w:cstheme="minorHAnsi"/>
          <w:sz w:val="24"/>
          <w:szCs w:val="24"/>
        </w:rPr>
        <w:t>41 826</w:t>
      </w:r>
      <w:r w:rsidRPr="00B26902">
        <w:rPr>
          <w:rFonts w:cstheme="minorHAnsi"/>
          <w:sz w:val="24"/>
          <w:szCs w:val="24"/>
        </w:rPr>
        <w:t>, co stanowiło 9</w:t>
      </w:r>
      <w:r w:rsidR="00770FC5" w:rsidRPr="00B26902">
        <w:rPr>
          <w:rFonts w:cstheme="minorHAnsi"/>
          <w:sz w:val="24"/>
          <w:szCs w:val="24"/>
        </w:rPr>
        <w:t>7,0</w:t>
      </w:r>
      <w:r w:rsidRPr="00B26902">
        <w:rPr>
          <w:rFonts w:cstheme="minorHAnsi"/>
          <w:sz w:val="24"/>
          <w:szCs w:val="24"/>
        </w:rPr>
        <w:t>% ogółu podmiotów w Białymstoku</w:t>
      </w:r>
      <w:bookmarkEnd w:id="139"/>
      <w:r w:rsidRPr="00B26902">
        <w:rPr>
          <w:rFonts w:cstheme="minorHAnsi"/>
          <w:sz w:val="24"/>
          <w:szCs w:val="24"/>
        </w:rPr>
        <w:t>. W porównaniu z 20</w:t>
      </w:r>
      <w:r w:rsidR="00770FC5" w:rsidRPr="00B26902">
        <w:rPr>
          <w:rFonts w:cstheme="minorHAnsi"/>
          <w:sz w:val="24"/>
          <w:szCs w:val="24"/>
        </w:rPr>
        <w:t xml:space="preserve">20 </w:t>
      </w:r>
      <w:r w:rsidRPr="00B26902">
        <w:rPr>
          <w:rFonts w:cstheme="minorHAnsi"/>
          <w:sz w:val="24"/>
          <w:szCs w:val="24"/>
        </w:rPr>
        <w:t xml:space="preserve">r. stwierdzono wzrost </w:t>
      </w:r>
      <w:r w:rsidR="00675CEA" w:rsidRPr="00B26902">
        <w:rPr>
          <w:rFonts w:cstheme="minorHAnsi"/>
          <w:sz w:val="24"/>
          <w:szCs w:val="24"/>
        </w:rPr>
        <w:t xml:space="preserve">liczby tych podmiotów o </w:t>
      </w:r>
      <w:r w:rsidR="00770FC5" w:rsidRPr="00B26902">
        <w:rPr>
          <w:rFonts w:cstheme="minorHAnsi"/>
          <w:sz w:val="24"/>
          <w:szCs w:val="24"/>
        </w:rPr>
        <w:t>15,7</w:t>
      </w:r>
      <w:r w:rsidR="00675CEA" w:rsidRPr="00B26902">
        <w:rPr>
          <w:rFonts w:cstheme="minorHAnsi"/>
          <w:sz w:val="24"/>
          <w:szCs w:val="24"/>
        </w:rPr>
        <w:t>%. W </w:t>
      </w:r>
      <w:r w:rsidRPr="00B26902">
        <w:rPr>
          <w:rFonts w:cstheme="minorHAnsi"/>
          <w:sz w:val="24"/>
          <w:szCs w:val="24"/>
        </w:rPr>
        <w:t>klasie wielkości 10</w:t>
      </w:r>
      <w:r w:rsidR="000666ED" w:rsidRPr="00B26902">
        <w:rPr>
          <w:rFonts w:cstheme="minorHAnsi"/>
          <w:sz w:val="24"/>
          <w:szCs w:val="24"/>
        </w:rPr>
        <w:t>-</w:t>
      </w:r>
      <w:r w:rsidRPr="00B26902">
        <w:rPr>
          <w:rFonts w:cstheme="minorHAnsi"/>
          <w:sz w:val="24"/>
          <w:szCs w:val="24"/>
        </w:rPr>
        <w:t>49 osób funkcjonował</w:t>
      </w:r>
      <w:r w:rsidR="00770FC5" w:rsidRPr="00B26902">
        <w:rPr>
          <w:rFonts w:cstheme="minorHAnsi"/>
          <w:sz w:val="24"/>
          <w:szCs w:val="24"/>
        </w:rPr>
        <w:t>o</w:t>
      </w:r>
      <w:r w:rsidRPr="00B26902">
        <w:rPr>
          <w:rFonts w:cstheme="minorHAnsi"/>
          <w:sz w:val="24"/>
          <w:szCs w:val="24"/>
        </w:rPr>
        <w:t xml:space="preserve"> 99</w:t>
      </w:r>
      <w:r w:rsidR="00770FC5" w:rsidRPr="00B26902">
        <w:rPr>
          <w:rFonts w:cstheme="minorHAnsi"/>
          <w:sz w:val="24"/>
          <w:szCs w:val="24"/>
        </w:rPr>
        <w:t>0</w:t>
      </w:r>
      <w:r w:rsidRPr="00B26902">
        <w:rPr>
          <w:rFonts w:cstheme="minorHAnsi"/>
          <w:sz w:val="24"/>
          <w:szCs w:val="24"/>
        </w:rPr>
        <w:t xml:space="preserve"> jednost</w:t>
      </w:r>
      <w:r w:rsidR="00770FC5" w:rsidRPr="00B26902">
        <w:rPr>
          <w:rFonts w:cstheme="minorHAnsi"/>
          <w:sz w:val="24"/>
          <w:szCs w:val="24"/>
        </w:rPr>
        <w:t>ek</w:t>
      </w:r>
      <w:r w:rsidRPr="00B26902">
        <w:rPr>
          <w:rFonts w:cstheme="minorHAnsi"/>
          <w:sz w:val="24"/>
          <w:szCs w:val="24"/>
        </w:rPr>
        <w:t>, a ich udział w ogólnej liczbie podmiotów ukształtował się na poziomie 2,</w:t>
      </w:r>
      <w:r w:rsidR="0027102E" w:rsidRPr="00B26902">
        <w:rPr>
          <w:rFonts w:cstheme="minorHAnsi"/>
          <w:sz w:val="24"/>
          <w:szCs w:val="24"/>
        </w:rPr>
        <w:t>3</w:t>
      </w:r>
      <w:r w:rsidRPr="00B26902">
        <w:rPr>
          <w:rFonts w:cstheme="minorHAnsi"/>
          <w:sz w:val="24"/>
          <w:szCs w:val="24"/>
        </w:rPr>
        <w:t xml:space="preserve">%. Najmniej liczną grupę stanowiły podmioty o przewidywanej liczbie pracujących powyżej 50 osób – </w:t>
      </w:r>
      <w:r w:rsidR="00A179F5" w:rsidRPr="00B26902">
        <w:rPr>
          <w:rFonts w:cstheme="minorHAnsi"/>
          <w:sz w:val="24"/>
          <w:szCs w:val="24"/>
        </w:rPr>
        <w:t xml:space="preserve">307 </w:t>
      </w:r>
      <w:r w:rsidRPr="00B26902">
        <w:rPr>
          <w:rFonts w:cstheme="minorHAnsi"/>
          <w:sz w:val="24"/>
          <w:szCs w:val="24"/>
        </w:rPr>
        <w:t>jednostek (tj. 0,</w:t>
      </w:r>
      <w:r w:rsidR="00885BC3" w:rsidRPr="00B26902">
        <w:rPr>
          <w:rFonts w:cstheme="minorHAnsi"/>
          <w:sz w:val="24"/>
          <w:szCs w:val="24"/>
        </w:rPr>
        <w:t>7</w:t>
      </w:r>
      <w:r w:rsidRPr="00B26902">
        <w:rPr>
          <w:rFonts w:cstheme="minorHAnsi"/>
          <w:sz w:val="24"/>
          <w:szCs w:val="24"/>
        </w:rPr>
        <w:t>% ogółu podmiotów</w:t>
      </w:r>
      <w:r w:rsidR="00C00546" w:rsidRPr="00B26902">
        <w:rPr>
          <w:rFonts w:cstheme="minorHAnsi"/>
          <w:sz w:val="24"/>
          <w:szCs w:val="24"/>
        </w:rPr>
        <w:t>)</w:t>
      </w:r>
      <w:r w:rsidR="00885BC3" w:rsidRPr="00B26902">
        <w:rPr>
          <w:rFonts w:cstheme="minorHAnsi"/>
          <w:sz w:val="24"/>
          <w:szCs w:val="24"/>
        </w:rPr>
        <w:t>.</w:t>
      </w:r>
    </w:p>
    <w:p w14:paraId="4A625BF6" w14:textId="068A0EAE" w:rsidR="00531011" w:rsidRPr="00B26902" w:rsidRDefault="00531011" w:rsidP="006F7978">
      <w:pPr>
        <w:rPr>
          <w:rFonts w:cstheme="minorHAnsi"/>
          <w:sz w:val="24"/>
          <w:szCs w:val="24"/>
        </w:rPr>
      </w:pPr>
      <w:r w:rsidRPr="00B26902">
        <w:rPr>
          <w:rFonts w:cstheme="minorHAnsi"/>
          <w:sz w:val="24"/>
          <w:szCs w:val="24"/>
        </w:rPr>
        <w:t>Ze względu na formę organizacyjno-prawną, w końcu 202</w:t>
      </w:r>
      <w:r w:rsidR="00984D22" w:rsidRPr="00B26902">
        <w:rPr>
          <w:rFonts w:cstheme="minorHAnsi"/>
          <w:sz w:val="24"/>
          <w:szCs w:val="24"/>
        </w:rPr>
        <w:t>4</w:t>
      </w:r>
      <w:r w:rsidRPr="00B26902">
        <w:rPr>
          <w:rFonts w:cstheme="minorHAnsi"/>
          <w:sz w:val="24"/>
          <w:szCs w:val="24"/>
        </w:rPr>
        <w:t xml:space="preserve"> r. zdecydowana większość podmiotów należała do osób fizycznych prowadzących działalność gospodarczą – </w:t>
      </w:r>
      <w:r w:rsidR="00984D22" w:rsidRPr="00B26902">
        <w:rPr>
          <w:rFonts w:cstheme="minorHAnsi"/>
          <w:sz w:val="24"/>
          <w:szCs w:val="24"/>
        </w:rPr>
        <w:t>30 218</w:t>
      </w:r>
      <w:r w:rsidRPr="00B26902">
        <w:rPr>
          <w:rFonts w:cstheme="minorHAnsi"/>
          <w:sz w:val="24"/>
          <w:szCs w:val="24"/>
        </w:rPr>
        <w:t xml:space="preserve"> jednostek. Stanowiły one </w:t>
      </w:r>
      <w:r w:rsidR="00984D22" w:rsidRPr="00B26902">
        <w:rPr>
          <w:rFonts w:cstheme="minorHAnsi"/>
          <w:sz w:val="24"/>
          <w:szCs w:val="24"/>
        </w:rPr>
        <w:t>70,1</w:t>
      </w:r>
      <w:r w:rsidRPr="00B26902">
        <w:rPr>
          <w:rFonts w:cstheme="minorHAnsi"/>
          <w:sz w:val="24"/>
          <w:szCs w:val="24"/>
        </w:rPr>
        <w:t>% ogólnej liczby podmiotów wpisanych do rejestru REGON. W porównaniu z 20</w:t>
      </w:r>
      <w:r w:rsidR="00984D22" w:rsidRPr="00B26902">
        <w:rPr>
          <w:rFonts w:cstheme="minorHAnsi"/>
          <w:sz w:val="24"/>
          <w:szCs w:val="24"/>
        </w:rPr>
        <w:t>20</w:t>
      </w:r>
      <w:r w:rsidRPr="00B26902">
        <w:rPr>
          <w:rFonts w:cstheme="minorHAnsi"/>
          <w:sz w:val="24"/>
          <w:szCs w:val="24"/>
        </w:rPr>
        <w:t xml:space="preserve"> r. ich liczba zwiększyła się</w:t>
      </w:r>
      <w:r w:rsidR="006C6E8E" w:rsidRPr="00B26902">
        <w:rPr>
          <w:rFonts w:cstheme="minorHAnsi"/>
          <w:sz w:val="24"/>
          <w:szCs w:val="24"/>
        </w:rPr>
        <w:t xml:space="preserve"> </w:t>
      </w:r>
      <w:r w:rsidRPr="00B26902">
        <w:rPr>
          <w:rFonts w:cstheme="minorHAnsi"/>
          <w:sz w:val="24"/>
          <w:szCs w:val="24"/>
        </w:rPr>
        <w:t>o</w:t>
      </w:r>
      <w:r w:rsidR="006C6E8E" w:rsidRPr="00B26902">
        <w:rPr>
          <w:rFonts w:cstheme="minorHAnsi"/>
          <w:sz w:val="24"/>
          <w:szCs w:val="24"/>
        </w:rPr>
        <w:t xml:space="preserve"> </w:t>
      </w:r>
      <w:r w:rsidR="00F233DC" w:rsidRPr="00B26902">
        <w:rPr>
          <w:rFonts w:cstheme="minorHAnsi"/>
          <w:sz w:val="24"/>
          <w:szCs w:val="24"/>
        </w:rPr>
        <w:t>12,2</w:t>
      </w:r>
      <w:r w:rsidRPr="00B26902">
        <w:rPr>
          <w:rFonts w:cstheme="minorHAnsi"/>
          <w:sz w:val="24"/>
          <w:szCs w:val="24"/>
        </w:rPr>
        <w:t>%. Wśród podmiotów gospodarki narodowej ważną grupę stanowią również spółki handlowe, które były drugą co do liczby jednostek (po osobach fizycznych prowadzących działalność gospodarczą) grupą podmiotów. Należał</w:t>
      </w:r>
      <w:r w:rsidR="00C820B5" w:rsidRPr="00B26902">
        <w:rPr>
          <w:rFonts w:cstheme="minorHAnsi"/>
          <w:sz w:val="24"/>
          <w:szCs w:val="24"/>
        </w:rPr>
        <w:t>y</w:t>
      </w:r>
      <w:r w:rsidRPr="00B26902">
        <w:rPr>
          <w:rFonts w:cstheme="minorHAnsi"/>
          <w:sz w:val="24"/>
          <w:szCs w:val="24"/>
        </w:rPr>
        <w:t xml:space="preserve"> do niej </w:t>
      </w:r>
      <w:r w:rsidR="00F233DC" w:rsidRPr="00B26902">
        <w:rPr>
          <w:rFonts w:cstheme="minorHAnsi"/>
          <w:sz w:val="24"/>
          <w:szCs w:val="24"/>
        </w:rPr>
        <w:t>7 092</w:t>
      </w:r>
      <w:r w:rsidRPr="00B26902">
        <w:rPr>
          <w:rFonts w:cstheme="minorHAnsi"/>
          <w:sz w:val="24"/>
          <w:szCs w:val="24"/>
        </w:rPr>
        <w:t xml:space="preserve"> jednostk</w:t>
      </w:r>
      <w:r w:rsidR="00F233DC" w:rsidRPr="00B26902">
        <w:rPr>
          <w:rFonts w:cstheme="minorHAnsi"/>
          <w:sz w:val="24"/>
          <w:szCs w:val="24"/>
        </w:rPr>
        <w:t>i</w:t>
      </w:r>
      <w:r w:rsidRPr="00B26902">
        <w:rPr>
          <w:rFonts w:cstheme="minorHAnsi"/>
          <w:sz w:val="24"/>
          <w:szCs w:val="24"/>
        </w:rPr>
        <w:t xml:space="preserve">, tj. </w:t>
      </w:r>
      <w:r w:rsidR="00A179F5" w:rsidRPr="00B26902">
        <w:rPr>
          <w:rFonts w:cstheme="minorHAnsi"/>
          <w:sz w:val="24"/>
          <w:szCs w:val="24"/>
        </w:rPr>
        <w:t>16,4</w:t>
      </w:r>
      <w:r w:rsidRPr="00B26902">
        <w:rPr>
          <w:rFonts w:cstheme="minorHAnsi"/>
          <w:sz w:val="24"/>
          <w:szCs w:val="24"/>
        </w:rPr>
        <w:t>% ogółu podmiotów wpisanych do rejestru REGON. W</w:t>
      </w:r>
      <w:r w:rsidR="006C6E8E" w:rsidRPr="00B26902">
        <w:rPr>
          <w:rFonts w:cstheme="minorHAnsi"/>
          <w:sz w:val="24"/>
          <w:szCs w:val="24"/>
        </w:rPr>
        <w:t xml:space="preserve"> </w:t>
      </w:r>
      <w:r w:rsidRPr="00B26902">
        <w:rPr>
          <w:rFonts w:cstheme="minorHAnsi"/>
          <w:sz w:val="24"/>
          <w:szCs w:val="24"/>
        </w:rPr>
        <w:t xml:space="preserve">ogólnej liczbie spółek handlowych, spółki z ograniczoną odpowiedzialnością stanowiły </w:t>
      </w:r>
      <w:r w:rsidR="00F233DC" w:rsidRPr="00B26902">
        <w:rPr>
          <w:rFonts w:cstheme="minorHAnsi"/>
          <w:sz w:val="24"/>
          <w:szCs w:val="24"/>
        </w:rPr>
        <w:t>84,2</w:t>
      </w:r>
      <w:r w:rsidRPr="00B26902">
        <w:rPr>
          <w:rFonts w:cstheme="minorHAnsi"/>
          <w:sz w:val="24"/>
          <w:szCs w:val="24"/>
        </w:rPr>
        <w:t>%, a spółki akcyjne – 1,</w:t>
      </w:r>
      <w:r w:rsidR="00F233DC" w:rsidRPr="00B26902">
        <w:rPr>
          <w:rFonts w:cstheme="minorHAnsi"/>
          <w:sz w:val="24"/>
          <w:szCs w:val="24"/>
        </w:rPr>
        <w:t>1</w:t>
      </w:r>
      <w:r w:rsidRPr="00B26902">
        <w:rPr>
          <w:rFonts w:cstheme="minorHAnsi"/>
          <w:sz w:val="24"/>
          <w:szCs w:val="24"/>
        </w:rPr>
        <w:t>%.</w:t>
      </w:r>
      <w:r w:rsidR="00C44846" w:rsidRPr="00B26902">
        <w:rPr>
          <w:rFonts w:cstheme="minorHAnsi"/>
          <w:sz w:val="24"/>
          <w:szCs w:val="24"/>
        </w:rPr>
        <w:t xml:space="preserve"> </w:t>
      </w:r>
      <w:r w:rsidRPr="00B26902">
        <w:rPr>
          <w:rFonts w:cstheme="minorHAnsi"/>
          <w:sz w:val="24"/>
          <w:szCs w:val="24"/>
        </w:rPr>
        <w:t>W porównaniu z 20</w:t>
      </w:r>
      <w:r w:rsidR="00F233DC" w:rsidRPr="00B26902">
        <w:rPr>
          <w:rFonts w:cstheme="minorHAnsi"/>
          <w:sz w:val="24"/>
          <w:szCs w:val="24"/>
        </w:rPr>
        <w:t>20</w:t>
      </w:r>
      <w:r w:rsidRPr="00B26902">
        <w:rPr>
          <w:rFonts w:cstheme="minorHAnsi"/>
          <w:sz w:val="24"/>
          <w:szCs w:val="24"/>
        </w:rPr>
        <w:t xml:space="preserve"> r. odnotowano zdecydowany wzrost liczby spółek handlowych na</w:t>
      </w:r>
      <w:r w:rsidR="00C44846" w:rsidRPr="00B26902">
        <w:rPr>
          <w:rFonts w:cstheme="minorHAnsi"/>
          <w:sz w:val="24"/>
          <w:szCs w:val="24"/>
        </w:rPr>
        <w:t> </w:t>
      </w:r>
      <w:r w:rsidRPr="00B26902">
        <w:rPr>
          <w:rFonts w:cstheme="minorHAnsi"/>
          <w:sz w:val="24"/>
          <w:szCs w:val="24"/>
        </w:rPr>
        <w:t xml:space="preserve">poziomie </w:t>
      </w:r>
      <w:r w:rsidR="00BF01DC" w:rsidRPr="00B26902">
        <w:rPr>
          <w:rFonts w:cstheme="minorHAnsi"/>
          <w:sz w:val="24"/>
          <w:szCs w:val="24"/>
        </w:rPr>
        <w:t>42,1</w:t>
      </w:r>
      <w:r w:rsidRPr="00B26902">
        <w:rPr>
          <w:rFonts w:cstheme="minorHAnsi"/>
          <w:sz w:val="24"/>
          <w:szCs w:val="24"/>
        </w:rPr>
        <w:t>%. Spółki cywilne (2 1</w:t>
      </w:r>
      <w:r w:rsidR="00BF01DC" w:rsidRPr="00B26902">
        <w:rPr>
          <w:rFonts w:cstheme="minorHAnsi"/>
          <w:sz w:val="24"/>
          <w:szCs w:val="24"/>
        </w:rPr>
        <w:t>21</w:t>
      </w:r>
      <w:r w:rsidRPr="00B26902">
        <w:rPr>
          <w:rFonts w:cstheme="minorHAnsi"/>
          <w:sz w:val="24"/>
          <w:szCs w:val="24"/>
        </w:rPr>
        <w:t xml:space="preserve"> jednostek), według stanu na koniec 202</w:t>
      </w:r>
      <w:r w:rsidR="00BF01DC" w:rsidRPr="00B26902">
        <w:rPr>
          <w:rFonts w:cstheme="minorHAnsi"/>
          <w:sz w:val="24"/>
          <w:szCs w:val="24"/>
        </w:rPr>
        <w:t>4</w:t>
      </w:r>
      <w:r w:rsidRPr="00B26902">
        <w:rPr>
          <w:rFonts w:cstheme="minorHAnsi"/>
          <w:sz w:val="24"/>
          <w:szCs w:val="24"/>
        </w:rPr>
        <w:t xml:space="preserve"> r. stanowiły </w:t>
      </w:r>
      <w:r w:rsidR="00BF01DC" w:rsidRPr="00B26902">
        <w:rPr>
          <w:rFonts w:cstheme="minorHAnsi"/>
          <w:sz w:val="24"/>
          <w:szCs w:val="24"/>
        </w:rPr>
        <w:t>4,9</w:t>
      </w:r>
      <w:r w:rsidRPr="00B26902">
        <w:rPr>
          <w:rFonts w:cstheme="minorHAnsi"/>
          <w:sz w:val="24"/>
          <w:szCs w:val="24"/>
        </w:rPr>
        <w:t>% ogółu podmiotów gospodarki narodowej działających na terenie Miasta Białystok.</w:t>
      </w:r>
    </w:p>
    <w:p w14:paraId="19589F22" w14:textId="21E54AE8" w:rsidR="00D7387A" w:rsidRPr="00B26902" w:rsidRDefault="00D7387A">
      <w:pPr>
        <w:rPr>
          <w:rFonts w:cstheme="minorHAnsi"/>
          <w:sz w:val="24"/>
          <w:szCs w:val="24"/>
        </w:rPr>
      </w:pPr>
      <w:r w:rsidRPr="00B26902">
        <w:rPr>
          <w:rFonts w:cstheme="minorHAnsi"/>
          <w:sz w:val="24"/>
          <w:szCs w:val="24"/>
        </w:rPr>
        <w:t>W 2024 r. na terenie Miasta Białystok odnotowano 312 podmiotów z udziałem kapitału zagranicznego</w:t>
      </w:r>
      <w:r w:rsidR="00EE3716" w:rsidRPr="00B26902">
        <w:rPr>
          <w:rStyle w:val="Odwoanieprzypisudolnego"/>
          <w:rFonts w:cstheme="minorHAnsi"/>
          <w:sz w:val="24"/>
          <w:szCs w:val="24"/>
        </w:rPr>
        <w:footnoteReference w:id="26"/>
      </w:r>
      <w:r w:rsidRPr="00B26902">
        <w:rPr>
          <w:rFonts w:cstheme="minorHAnsi"/>
          <w:sz w:val="24"/>
          <w:szCs w:val="24"/>
        </w:rPr>
        <w:t xml:space="preserve"> – ponad 2-krotnie więcej niż w 2020 r. Wartość kapitału zagranicznego tych </w:t>
      </w:r>
      <w:r w:rsidRPr="00B26902">
        <w:rPr>
          <w:rFonts w:cstheme="minorHAnsi"/>
          <w:sz w:val="24"/>
          <w:szCs w:val="24"/>
        </w:rPr>
        <w:lastRenderedPageBreak/>
        <w:t>podmiotów osiągnęła 419,3 mln zł, kapitał zagraniczny na 1 mieszkańca w wieku produkcyjnym wyniósł 2 475 zł.</w:t>
      </w:r>
    </w:p>
    <w:p w14:paraId="66E5489A" w14:textId="77777777" w:rsidR="00EE3716" w:rsidRPr="00B26902" w:rsidRDefault="00EE3716">
      <w:pPr>
        <w:rPr>
          <w:rFonts w:cstheme="minorHAnsi"/>
          <w:sz w:val="24"/>
          <w:szCs w:val="24"/>
        </w:rPr>
      </w:pPr>
      <w:r w:rsidRPr="00B26902">
        <w:rPr>
          <w:rFonts w:cstheme="minorHAnsi"/>
          <w:sz w:val="24"/>
          <w:szCs w:val="24"/>
        </w:rPr>
        <w:t>W końcu 2024 r., według danych rejestru REGON, aż 5 038 spółek handlowych deklarowało udział kapitału prywatnego krajowego w kapitale spółki (o 30,9% więcej niż w 2020 r.), natomiast 1 244 spółki – kapitału zagranicznego (o 72,5% więcej).</w:t>
      </w:r>
    </w:p>
    <w:p w14:paraId="50D3A19A" w14:textId="3492820E" w:rsidR="003F6A43" w:rsidRPr="00B26902" w:rsidRDefault="00531011">
      <w:pPr>
        <w:rPr>
          <w:rFonts w:cstheme="minorHAnsi"/>
          <w:sz w:val="24"/>
          <w:szCs w:val="24"/>
        </w:rPr>
      </w:pPr>
      <w:r w:rsidRPr="00B26902">
        <w:rPr>
          <w:rFonts w:cstheme="minorHAnsi"/>
          <w:sz w:val="24"/>
          <w:szCs w:val="24"/>
        </w:rPr>
        <w:t xml:space="preserve">Centralna Ewidencja i Informacja o Działalności Gospodarczej (CEIDG) </w:t>
      </w:r>
      <w:r w:rsidR="00592209" w:rsidRPr="00B26902">
        <w:rPr>
          <w:rFonts w:cstheme="minorHAnsi"/>
          <w:sz w:val="24"/>
          <w:szCs w:val="24"/>
        </w:rPr>
        <w:t xml:space="preserve">jest </w:t>
      </w:r>
      <w:r w:rsidRPr="00B26902">
        <w:rPr>
          <w:rFonts w:cstheme="minorHAnsi"/>
          <w:sz w:val="24"/>
          <w:szCs w:val="24"/>
        </w:rPr>
        <w:t>prowadzona w systemie teleinformatycznym przez ministra właściwego do spraw gospodarki na podstawie ustawy z dnia 6 marca 2018 r. o Centralnej Ewidencji i Informacji o Działalności Gospodarczej i Punkcie Informacji dla Przedsiębiorcy (Dz. U. z 202</w:t>
      </w:r>
      <w:r w:rsidR="00FE2B06" w:rsidRPr="00B26902">
        <w:rPr>
          <w:rFonts w:cstheme="minorHAnsi"/>
          <w:sz w:val="24"/>
          <w:szCs w:val="24"/>
        </w:rPr>
        <w:t>6</w:t>
      </w:r>
      <w:r w:rsidRPr="00B26902">
        <w:rPr>
          <w:rFonts w:cstheme="minorHAnsi"/>
          <w:sz w:val="24"/>
          <w:szCs w:val="24"/>
        </w:rPr>
        <w:t xml:space="preserve"> r. poz. </w:t>
      </w:r>
      <w:r w:rsidR="00FE2B06" w:rsidRPr="00B26902">
        <w:rPr>
          <w:rFonts w:cstheme="minorHAnsi"/>
          <w:sz w:val="24"/>
          <w:szCs w:val="24"/>
        </w:rPr>
        <w:t>30</w:t>
      </w:r>
      <w:r w:rsidR="00356FF6" w:rsidRPr="00B26902">
        <w:rPr>
          <w:rFonts w:cstheme="minorHAnsi"/>
          <w:sz w:val="24"/>
          <w:szCs w:val="24"/>
        </w:rPr>
        <w:t xml:space="preserve"> ze zm.</w:t>
      </w:r>
      <w:r w:rsidRPr="00B26902">
        <w:rPr>
          <w:rFonts w:cstheme="minorHAnsi"/>
          <w:sz w:val="24"/>
          <w:szCs w:val="24"/>
        </w:rPr>
        <w:t>). Wnioski o wpis do CEIDG w wersji papierowej można składać w dowolnym urzędzie gminy. Według głównego miejsca wykonywania działalności w CEIDG na dzień 31 grudnia 202</w:t>
      </w:r>
      <w:r w:rsidR="00FA2B97" w:rsidRPr="00B26902">
        <w:rPr>
          <w:rFonts w:cstheme="minorHAnsi"/>
          <w:sz w:val="24"/>
          <w:szCs w:val="24"/>
        </w:rPr>
        <w:t>4</w:t>
      </w:r>
      <w:r w:rsidRPr="00B26902">
        <w:rPr>
          <w:rFonts w:cstheme="minorHAnsi"/>
          <w:sz w:val="24"/>
          <w:szCs w:val="24"/>
        </w:rPr>
        <w:t xml:space="preserve"> r. na</w:t>
      </w:r>
      <w:r w:rsidR="002908FF" w:rsidRPr="00B26902">
        <w:rPr>
          <w:rFonts w:cstheme="minorHAnsi"/>
          <w:sz w:val="24"/>
          <w:szCs w:val="24"/>
        </w:rPr>
        <w:t> </w:t>
      </w:r>
      <w:r w:rsidRPr="00B26902">
        <w:rPr>
          <w:rFonts w:cstheme="minorHAnsi"/>
          <w:sz w:val="24"/>
          <w:szCs w:val="24"/>
        </w:rPr>
        <w:t>terenie Miasta Białegostoku zarejestrowanych</w:t>
      </w:r>
      <w:r w:rsidR="00675CEA" w:rsidRPr="00B26902">
        <w:rPr>
          <w:rFonts w:cstheme="minorHAnsi"/>
          <w:sz w:val="24"/>
          <w:szCs w:val="24"/>
        </w:rPr>
        <w:t xml:space="preserve"> było 24 </w:t>
      </w:r>
      <w:r w:rsidR="003F6A43" w:rsidRPr="00B26902">
        <w:rPr>
          <w:rFonts w:cstheme="minorHAnsi"/>
          <w:sz w:val="24"/>
          <w:szCs w:val="24"/>
        </w:rPr>
        <w:t>767</w:t>
      </w:r>
      <w:r w:rsidR="00675CEA" w:rsidRPr="00B26902">
        <w:rPr>
          <w:rFonts w:cstheme="minorHAnsi"/>
          <w:sz w:val="24"/>
          <w:szCs w:val="24"/>
        </w:rPr>
        <w:t xml:space="preserve"> przedsiębiorców</w:t>
      </w:r>
      <w:r w:rsidR="003F6A43" w:rsidRPr="00B26902">
        <w:rPr>
          <w:rFonts w:cstheme="minorHAnsi"/>
          <w:sz w:val="24"/>
          <w:szCs w:val="24"/>
        </w:rPr>
        <w:t xml:space="preserve">, z czego 20 490 to aktywne wpisy przedsiębiorców mających miejsce zamieszkania w Białymstoku. </w:t>
      </w:r>
      <w:r w:rsidR="00675CEA" w:rsidRPr="00B26902">
        <w:rPr>
          <w:rFonts w:cstheme="minorHAnsi"/>
          <w:sz w:val="24"/>
          <w:szCs w:val="24"/>
        </w:rPr>
        <w:t>W</w:t>
      </w:r>
      <w:r w:rsidR="006C6E8E" w:rsidRPr="00B26902">
        <w:rPr>
          <w:rFonts w:cstheme="minorHAnsi"/>
          <w:sz w:val="24"/>
          <w:szCs w:val="24"/>
        </w:rPr>
        <w:t xml:space="preserve"> </w:t>
      </w:r>
      <w:r w:rsidRPr="00B26902">
        <w:rPr>
          <w:rFonts w:cstheme="minorHAnsi"/>
          <w:sz w:val="24"/>
          <w:szCs w:val="24"/>
        </w:rPr>
        <w:t>Departamencie Obsługi Mieszkańców przyjęto, zweryfikowano i przesła</w:t>
      </w:r>
      <w:r w:rsidR="00675CEA" w:rsidRPr="00B26902">
        <w:rPr>
          <w:rFonts w:cstheme="minorHAnsi"/>
          <w:sz w:val="24"/>
          <w:szCs w:val="24"/>
        </w:rPr>
        <w:t xml:space="preserve">no do CEIDG w okresie </w:t>
      </w:r>
      <w:r w:rsidR="003F6A43" w:rsidRPr="00B26902">
        <w:rPr>
          <w:rFonts w:cstheme="minorHAnsi"/>
          <w:color w:val="000000" w:themeColor="text1"/>
          <w:sz w:val="24"/>
          <w:szCs w:val="24"/>
        </w:rPr>
        <w:t>od dnia 1 stycznia 2020 r. do</w:t>
      </w:r>
      <w:r w:rsidR="006C6E8E" w:rsidRPr="00B26902">
        <w:rPr>
          <w:rFonts w:cstheme="minorHAnsi"/>
          <w:color w:val="000000" w:themeColor="text1"/>
          <w:sz w:val="24"/>
          <w:szCs w:val="24"/>
        </w:rPr>
        <w:t xml:space="preserve"> </w:t>
      </w:r>
      <w:r w:rsidR="003F6A43" w:rsidRPr="00B26902">
        <w:rPr>
          <w:rFonts w:cstheme="minorHAnsi"/>
          <w:color w:val="000000" w:themeColor="text1"/>
          <w:sz w:val="24"/>
          <w:szCs w:val="24"/>
        </w:rPr>
        <w:t>31</w:t>
      </w:r>
      <w:r w:rsidR="006C6E8E" w:rsidRPr="00B26902">
        <w:rPr>
          <w:rFonts w:cstheme="minorHAnsi"/>
          <w:color w:val="000000" w:themeColor="text1"/>
          <w:sz w:val="24"/>
          <w:szCs w:val="24"/>
        </w:rPr>
        <w:t xml:space="preserve"> </w:t>
      </w:r>
      <w:r w:rsidR="003F6A43" w:rsidRPr="00B26902">
        <w:rPr>
          <w:rFonts w:cstheme="minorHAnsi"/>
          <w:color w:val="000000" w:themeColor="text1"/>
          <w:sz w:val="24"/>
          <w:szCs w:val="24"/>
        </w:rPr>
        <w:t xml:space="preserve">grudnia 2024 r. łącznie 31 208 wniosków, </w:t>
      </w:r>
      <w:r w:rsidR="00725E40" w:rsidRPr="00B26902">
        <w:rPr>
          <w:rFonts w:cstheme="minorHAnsi"/>
          <w:color w:val="000000" w:themeColor="text1"/>
          <w:sz w:val="24"/>
          <w:szCs w:val="24"/>
        </w:rPr>
        <w:t>w tym</w:t>
      </w:r>
      <w:r w:rsidR="003F6A43" w:rsidRPr="00B26902">
        <w:rPr>
          <w:rFonts w:cstheme="minorHAnsi"/>
          <w:color w:val="000000" w:themeColor="text1"/>
          <w:sz w:val="24"/>
          <w:szCs w:val="24"/>
        </w:rPr>
        <w:t xml:space="preserve"> w 2024 r. – 4 797.</w:t>
      </w:r>
      <w:r w:rsidR="007273D8" w:rsidRPr="00B26902">
        <w:rPr>
          <w:rFonts w:cstheme="minorHAnsi"/>
          <w:color w:val="000000" w:themeColor="text1"/>
          <w:sz w:val="24"/>
          <w:szCs w:val="24"/>
        </w:rPr>
        <w:t xml:space="preserve"> Na spadek liczby wniosków składanych w Departamencie Obsługi Mieszkańców znaczny wpływ miała szybko postępująca cyfryzacja biznesu.</w:t>
      </w:r>
    </w:p>
    <w:p w14:paraId="7BC2E3E3" w14:textId="77777777" w:rsidR="00531011" w:rsidRPr="00B26902" w:rsidRDefault="00531011">
      <w:pPr>
        <w:rPr>
          <w:rFonts w:cstheme="minorHAnsi"/>
          <w:color w:val="5F497A" w:themeColor="accent4" w:themeShade="BF"/>
          <w:sz w:val="24"/>
          <w:szCs w:val="24"/>
        </w:rPr>
      </w:pPr>
      <w:r w:rsidRPr="00B26902">
        <w:rPr>
          <w:rFonts w:cstheme="minorHAnsi"/>
          <w:color w:val="5F497A" w:themeColor="accent4" w:themeShade="BF"/>
          <w:sz w:val="24"/>
          <w:szCs w:val="24"/>
        </w:rPr>
        <w:t>Sprzedaż i wyniki finansowe przedsiębiorstw</w:t>
      </w:r>
    </w:p>
    <w:p w14:paraId="7EAD6B7B" w14:textId="5E07EE3C" w:rsidR="00531011" w:rsidRPr="00B26902" w:rsidRDefault="00531011">
      <w:pPr>
        <w:rPr>
          <w:rFonts w:cstheme="minorHAnsi"/>
          <w:sz w:val="24"/>
          <w:szCs w:val="24"/>
        </w:rPr>
      </w:pPr>
      <w:r w:rsidRPr="00B26902">
        <w:rPr>
          <w:rFonts w:cstheme="minorHAnsi"/>
          <w:sz w:val="24"/>
          <w:szCs w:val="24"/>
        </w:rPr>
        <w:t>W 202</w:t>
      </w:r>
      <w:r w:rsidR="004D5431" w:rsidRPr="00B26902">
        <w:rPr>
          <w:rFonts w:cstheme="minorHAnsi"/>
          <w:sz w:val="24"/>
          <w:szCs w:val="24"/>
        </w:rPr>
        <w:t>4</w:t>
      </w:r>
      <w:r w:rsidRPr="00B26902">
        <w:rPr>
          <w:rFonts w:cstheme="minorHAnsi"/>
          <w:sz w:val="24"/>
          <w:szCs w:val="24"/>
        </w:rPr>
        <w:t xml:space="preserve"> r. przychody z całokształtu działalności badanych przedsiębiorstw niefinansowych, w których liczba pracujących przekracza 9 osób, mających siedzibę na terenie Białegostoku</w:t>
      </w:r>
      <w:r w:rsidR="00FF447E" w:rsidRPr="00B26902">
        <w:rPr>
          <w:rFonts w:cstheme="minorHAnsi"/>
          <w:sz w:val="24"/>
          <w:szCs w:val="24"/>
        </w:rPr>
        <w:t>,</w:t>
      </w:r>
      <w:r w:rsidRPr="00B26902">
        <w:rPr>
          <w:rFonts w:cstheme="minorHAnsi"/>
          <w:sz w:val="24"/>
          <w:szCs w:val="24"/>
        </w:rPr>
        <w:t xml:space="preserve"> wyniosły </w:t>
      </w:r>
      <w:r w:rsidR="004D5431" w:rsidRPr="00B26902">
        <w:rPr>
          <w:rFonts w:cstheme="minorHAnsi"/>
          <w:sz w:val="24"/>
          <w:szCs w:val="24"/>
        </w:rPr>
        <w:t>26</w:t>
      </w:r>
      <w:r w:rsidR="006C6E8E" w:rsidRPr="00B26902">
        <w:rPr>
          <w:rFonts w:cstheme="minorHAnsi"/>
          <w:sz w:val="24"/>
          <w:szCs w:val="24"/>
        </w:rPr>
        <w:t xml:space="preserve"> </w:t>
      </w:r>
      <w:r w:rsidR="004D5431" w:rsidRPr="00B26902">
        <w:rPr>
          <w:rFonts w:cstheme="minorHAnsi"/>
          <w:sz w:val="24"/>
          <w:szCs w:val="24"/>
        </w:rPr>
        <w:t>865,9</w:t>
      </w:r>
      <w:r w:rsidRPr="00B26902">
        <w:rPr>
          <w:rFonts w:cstheme="minorHAnsi"/>
          <w:sz w:val="24"/>
          <w:szCs w:val="24"/>
        </w:rPr>
        <w:t xml:space="preserve"> mln zł</w:t>
      </w:r>
      <w:r w:rsidR="006C6E8E" w:rsidRPr="00B26902">
        <w:rPr>
          <w:rFonts w:cstheme="minorHAnsi"/>
          <w:sz w:val="24"/>
          <w:szCs w:val="24"/>
        </w:rPr>
        <w:t xml:space="preserve"> </w:t>
      </w:r>
      <w:r w:rsidRPr="00B26902">
        <w:rPr>
          <w:rFonts w:cstheme="minorHAnsi"/>
          <w:sz w:val="24"/>
          <w:szCs w:val="24"/>
        </w:rPr>
        <w:t>i zwiększyły się w stosunku do 20</w:t>
      </w:r>
      <w:r w:rsidR="004D5431" w:rsidRPr="00B26902">
        <w:rPr>
          <w:rFonts w:cstheme="minorHAnsi"/>
          <w:sz w:val="24"/>
          <w:szCs w:val="24"/>
        </w:rPr>
        <w:t>20</w:t>
      </w:r>
      <w:r w:rsidRPr="00B26902">
        <w:rPr>
          <w:rFonts w:cstheme="minorHAnsi"/>
          <w:sz w:val="24"/>
          <w:szCs w:val="24"/>
        </w:rPr>
        <w:t xml:space="preserve"> r. o </w:t>
      </w:r>
      <w:r w:rsidR="00E45D75" w:rsidRPr="00B26902">
        <w:rPr>
          <w:rFonts w:cstheme="minorHAnsi"/>
          <w:sz w:val="24"/>
          <w:szCs w:val="24"/>
        </w:rPr>
        <w:t>9 816,3</w:t>
      </w:r>
      <w:r w:rsidRPr="00B26902">
        <w:rPr>
          <w:rFonts w:cstheme="minorHAnsi"/>
          <w:sz w:val="24"/>
          <w:szCs w:val="24"/>
        </w:rPr>
        <w:t xml:space="preserve"> mln zł (o </w:t>
      </w:r>
      <w:r w:rsidR="00E45D75" w:rsidRPr="00B26902">
        <w:rPr>
          <w:rFonts w:cstheme="minorHAnsi"/>
          <w:sz w:val="24"/>
          <w:szCs w:val="24"/>
        </w:rPr>
        <w:t>57,6</w:t>
      </w:r>
      <w:r w:rsidRPr="00B26902">
        <w:rPr>
          <w:rFonts w:cstheme="minorHAnsi"/>
          <w:sz w:val="24"/>
          <w:szCs w:val="24"/>
        </w:rPr>
        <w:t xml:space="preserve">%). Natomiast koszty uzyskania tych przychodów ukształtowały się na poziomie </w:t>
      </w:r>
      <w:r w:rsidR="00496C5C" w:rsidRPr="00B26902">
        <w:rPr>
          <w:rFonts w:cstheme="minorHAnsi"/>
          <w:sz w:val="24"/>
          <w:szCs w:val="24"/>
        </w:rPr>
        <w:t>25 561,3</w:t>
      </w:r>
      <w:r w:rsidRPr="00B26902">
        <w:rPr>
          <w:rFonts w:cstheme="minorHAnsi"/>
          <w:sz w:val="24"/>
          <w:szCs w:val="24"/>
        </w:rPr>
        <w:t xml:space="preserve"> mln zł i zwiększyły się o </w:t>
      </w:r>
      <w:r w:rsidR="00496C5C" w:rsidRPr="00B26902">
        <w:rPr>
          <w:rFonts w:cstheme="minorHAnsi"/>
          <w:sz w:val="24"/>
          <w:szCs w:val="24"/>
        </w:rPr>
        <w:t>9 461,5</w:t>
      </w:r>
      <w:r w:rsidRPr="00B26902">
        <w:rPr>
          <w:rFonts w:cstheme="minorHAnsi"/>
          <w:sz w:val="24"/>
          <w:szCs w:val="24"/>
        </w:rPr>
        <w:t xml:space="preserve"> mln zł (o </w:t>
      </w:r>
      <w:r w:rsidR="00496C5C" w:rsidRPr="00B26902">
        <w:rPr>
          <w:rFonts w:cstheme="minorHAnsi"/>
          <w:sz w:val="24"/>
          <w:szCs w:val="24"/>
        </w:rPr>
        <w:t>58,8</w:t>
      </w:r>
      <w:r w:rsidRPr="00B26902">
        <w:rPr>
          <w:rFonts w:cstheme="minorHAnsi"/>
          <w:sz w:val="24"/>
          <w:szCs w:val="24"/>
        </w:rPr>
        <w:t>%). Zjawiska te miały odzwierciedlenie w</w:t>
      </w:r>
      <w:r w:rsidR="00496C5C" w:rsidRPr="00B26902">
        <w:rPr>
          <w:rFonts w:cstheme="minorHAnsi"/>
          <w:sz w:val="24"/>
          <w:szCs w:val="24"/>
        </w:rPr>
        <w:t xml:space="preserve">e wzroście </w:t>
      </w:r>
      <w:r w:rsidRPr="00B26902">
        <w:rPr>
          <w:rFonts w:cstheme="minorHAnsi"/>
          <w:sz w:val="24"/>
          <w:szCs w:val="24"/>
        </w:rPr>
        <w:t>wskaźnika poziomu koszt</w:t>
      </w:r>
      <w:r w:rsidR="00675CEA" w:rsidRPr="00B26902">
        <w:rPr>
          <w:rFonts w:cstheme="minorHAnsi"/>
          <w:sz w:val="24"/>
          <w:szCs w:val="24"/>
        </w:rPr>
        <w:t xml:space="preserve">ów z </w:t>
      </w:r>
      <w:r w:rsidR="00496C5C" w:rsidRPr="00B26902">
        <w:rPr>
          <w:rFonts w:cstheme="minorHAnsi"/>
          <w:sz w:val="24"/>
          <w:szCs w:val="24"/>
        </w:rPr>
        <w:t>94,4</w:t>
      </w:r>
      <w:r w:rsidR="00675CEA" w:rsidRPr="00B26902">
        <w:rPr>
          <w:rFonts w:cstheme="minorHAnsi"/>
          <w:sz w:val="24"/>
          <w:szCs w:val="24"/>
        </w:rPr>
        <w:t>% w 20</w:t>
      </w:r>
      <w:r w:rsidR="00496C5C" w:rsidRPr="00B26902">
        <w:rPr>
          <w:rFonts w:cstheme="minorHAnsi"/>
          <w:sz w:val="24"/>
          <w:szCs w:val="24"/>
        </w:rPr>
        <w:t>20</w:t>
      </w:r>
      <w:r w:rsidR="00675CEA" w:rsidRPr="00B26902">
        <w:rPr>
          <w:rFonts w:cstheme="minorHAnsi"/>
          <w:sz w:val="24"/>
          <w:szCs w:val="24"/>
        </w:rPr>
        <w:t xml:space="preserve"> r. do </w:t>
      </w:r>
      <w:r w:rsidR="00496C5C" w:rsidRPr="00B26902">
        <w:rPr>
          <w:rFonts w:cstheme="minorHAnsi"/>
          <w:sz w:val="24"/>
          <w:szCs w:val="24"/>
        </w:rPr>
        <w:t>95,1</w:t>
      </w:r>
      <w:r w:rsidR="00675CEA" w:rsidRPr="00B26902">
        <w:rPr>
          <w:rFonts w:cstheme="minorHAnsi"/>
          <w:sz w:val="24"/>
          <w:szCs w:val="24"/>
        </w:rPr>
        <w:t>% w</w:t>
      </w:r>
      <w:r w:rsidR="006C6E8E" w:rsidRPr="00B26902">
        <w:rPr>
          <w:rFonts w:cstheme="minorHAnsi"/>
          <w:sz w:val="24"/>
          <w:szCs w:val="24"/>
        </w:rPr>
        <w:t xml:space="preserve"> </w:t>
      </w:r>
      <w:r w:rsidRPr="00B26902">
        <w:rPr>
          <w:rFonts w:cstheme="minorHAnsi"/>
          <w:sz w:val="24"/>
          <w:szCs w:val="24"/>
        </w:rPr>
        <w:t>202</w:t>
      </w:r>
      <w:r w:rsidR="00496C5C" w:rsidRPr="00B26902">
        <w:rPr>
          <w:rFonts w:cstheme="minorHAnsi"/>
          <w:sz w:val="24"/>
          <w:szCs w:val="24"/>
        </w:rPr>
        <w:t xml:space="preserve">4 </w:t>
      </w:r>
      <w:r w:rsidRPr="00B26902">
        <w:rPr>
          <w:rFonts w:cstheme="minorHAnsi"/>
          <w:sz w:val="24"/>
          <w:szCs w:val="24"/>
        </w:rPr>
        <w:t xml:space="preserve">r. Wynik finansowy brutto osiągnął wartość </w:t>
      </w:r>
      <w:r w:rsidR="00496C5C" w:rsidRPr="00B26902">
        <w:rPr>
          <w:rFonts w:cstheme="minorHAnsi"/>
          <w:sz w:val="24"/>
          <w:szCs w:val="24"/>
        </w:rPr>
        <w:t>1</w:t>
      </w:r>
      <w:r w:rsidR="006C6E8E" w:rsidRPr="00B26902">
        <w:rPr>
          <w:rFonts w:cstheme="minorHAnsi"/>
          <w:sz w:val="24"/>
          <w:szCs w:val="24"/>
        </w:rPr>
        <w:t xml:space="preserve"> </w:t>
      </w:r>
      <w:r w:rsidR="00496C5C" w:rsidRPr="00B26902">
        <w:rPr>
          <w:rFonts w:cstheme="minorHAnsi"/>
          <w:sz w:val="24"/>
          <w:szCs w:val="24"/>
        </w:rPr>
        <w:t>304,6</w:t>
      </w:r>
      <w:r w:rsidRPr="00B26902">
        <w:rPr>
          <w:rFonts w:cstheme="minorHAnsi"/>
          <w:sz w:val="24"/>
          <w:szCs w:val="24"/>
        </w:rPr>
        <w:t xml:space="preserve"> mln zł i był o </w:t>
      </w:r>
      <w:r w:rsidR="00496C5C" w:rsidRPr="00B26902">
        <w:rPr>
          <w:rFonts w:cstheme="minorHAnsi"/>
          <w:sz w:val="24"/>
          <w:szCs w:val="24"/>
        </w:rPr>
        <w:t>37,4</w:t>
      </w:r>
      <w:r w:rsidRPr="00B26902">
        <w:rPr>
          <w:rFonts w:cstheme="minorHAnsi"/>
          <w:sz w:val="24"/>
          <w:szCs w:val="24"/>
        </w:rPr>
        <w:t>% wyższy od uzyskanego w 20</w:t>
      </w:r>
      <w:r w:rsidR="00496C5C" w:rsidRPr="00B26902">
        <w:rPr>
          <w:rFonts w:cstheme="minorHAnsi"/>
          <w:sz w:val="24"/>
          <w:szCs w:val="24"/>
        </w:rPr>
        <w:t>20</w:t>
      </w:r>
      <w:r w:rsidRPr="00B26902">
        <w:rPr>
          <w:rFonts w:cstheme="minorHAnsi"/>
          <w:sz w:val="24"/>
          <w:szCs w:val="24"/>
        </w:rPr>
        <w:t xml:space="preserve"> r. Obciążenia wyniku finansowego brutto podatkiem dochodowym zwiększyły się z </w:t>
      </w:r>
      <w:r w:rsidR="009D1521" w:rsidRPr="00B26902">
        <w:rPr>
          <w:rFonts w:cstheme="minorHAnsi"/>
          <w:sz w:val="24"/>
          <w:szCs w:val="24"/>
        </w:rPr>
        <w:t>126,3</w:t>
      </w:r>
      <w:r w:rsidRPr="00B26902">
        <w:rPr>
          <w:rFonts w:cstheme="minorHAnsi"/>
          <w:sz w:val="24"/>
          <w:szCs w:val="24"/>
        </w:rPr>
        <w:t xml:space="preserve"> mln zł w 20</w:t>
      </w:r>
      <w:r w:rsidR="009D1521" w:rsidRPr="00B26902">
        <w:rPr>
          <w:rFonts w:cstheme="minorHAnsi"/>
          <w:sz w:val="24"/>
          <w:szCs w:val="24"/>
        </w:rPr>
        <w:t>20</w:t>
      </w:r>
      <w:r w:rsidRPr="00B26902">
        <w:rPr>
          <w:rFonts w:cstheme="minorHAnsi"/>
          <w:sz w:val="24"/>
          <w:szCs w:val="24"/>
        </w:rPr>
        <w:t xml:space="preserve"> r. do </w:t>
      </w:r>
      <w:r w:rsidR="009D1521" w:rsidRPr="00B26902">
        <w:rPr>
          <w:rFonts w:cstheme="minorHAnsi"/>
          <w:sz w:val="24"/>
          <w:szCs w:val="24"/>
        </w:rPr>
        <w:t>196,5</w:t>
      </w:r>
      <w:r w:rsidRPr="00B26902">
        <w:rPr>
          <w:rFonts w:cstheme="minorHAnsi"/>
          <w:sz w:val="24"/>
          <w:szCs w:val="24"/>
        </w:rPr>
        <w:t xml:space="preserve"> mln zł w 202</w:t>
      </w:r>
      <w:r w:rsidR="009D1521" w:rsidRPr="00B26902">
        <w:rPr>
          <w:rFonts w:cstheme="minorHAnsi"/>
          <w:sz w:val="24"/>
          <w:szCs w:val="24"/>
        </w:rPr>
        <w:t>4</w:t>
      </w:r>
      <w:r w:rsidRPr="00B26902">
        <w:rPr>
          <w:rFonts w:cstheme="minorHAnsi"/>
          <w:sz w:val="24"/>
          <w:szCs w:val="24"/>
        </w:rPr>
        <w:t xml:space="preserve"> r. Wynik finansowy netto ukształtował się na poziomie </w:t>
      </w:r>
      <w:r w:rsidR="009D1521" w:rsidRPr="00B26902">
        <w:rPr>
          <w:rFonts w:cstheme="minorHAnsi"/>
          <w:sz w:val="24"/>
          <w:szCs w:val="24"/>
        </w:rPr>
        <w:t>1</w:t>
      </w:r>
      <w:r w:rsidR="006C6E8E" w:rsidRPr="00B26902">
        <w:rPr>
          <w:rFonts w:cstheme="minorHAnsi"/>
          <w:sz w:val="24"/>
          <w:szCs w:val="24"/>
        </w:rPr>
        <w:t xml:space="preserve"> </w:t>
      </w:r>
      <w:r w:rsidR="009D1521" w:rsidRPr="00B26902">
        <w:rPr>
          <w:rFonts w:cstheme="minorHAnsi"/>
          <w:sz w:val="24"/>
          <w:szCs w:val="24"/>
        </w:rPr>
        <w:t>108,2</w:t>
      </w:r>
      <w:r w:rsidRPr="00B26902">
        <w:rPr>
          <w:rFonts w:cstheme="minorHAnsi"/>
          <w:sz w:val="24"/>
          <w:szCs w:val="24"/>
        </w:rPr>
        <w:t xml:space="preserve"> mln zł i był o </w:t>
      </w:r>
      <w:r w:rsidR="009D1521" w:rsidRPr="00B26902">
        <w:rPr>
          <w:rFonts w:cstheme="minorHAnsi"/>
          <w:sz w:val="24"/>
          <w:szCs w:val="24"/>
        </w:rPr>
        <w:t xml:space="preserve">284,7 </w:t>
      </w:r>
      <w:r w:rsidRPr="00B26902">
        <w:rPr>
          <w:rFonts w:cstheme="minorHAnsi"/>
          <w:sz w:val="24"/>
          <w:szCs w:val="24"/>
        </w:rPr>
        <w:t xml:space="preserve">mln zł (o </w:t>
      </w:r>
      <w:r w:rsidR="009D1521" w:rsidRPr="00B26902">
        <w:rPr>
          <w:rFonts w:cstheme="minorHAnsi"/>
          <w:sz w:val="24"/>
          <w:szCs w:val="24"/>
        </w:rPr>
        <w:t>34,6</w:t>
      </w:r>
      <w:r w:rsidRPr="00B26902">
        <w:rPr>
          <w:rFonts w:cstheme="minorHAnsi"/>
          <w:sz w:val="24"/>
          <w:szCs w:val="24"/>
        </w:rPr>
        <w:t>%) wyższy w porównaniu z uzyskanym w 20</w:t>
      </w:r>
      <w:r w:rsidR="009D1521" w:rsidRPr="00B26902">
        <w:rPr>
          <w:rFonts w:cstheme="minorHAnsi"/>
          <w:sz w:val="24"/>
          <w:szCs w:val="24"/>
        </w:rPr>
        <w:t>20</w:t>
      </w:r>
      <w:r w:rsidRPr="00B26902">
        <w:rPr>
          <w:rFonts w:cstheme="minorHAnsi"/>
          <w:sz w:val="24"/>
          <w:szCs w:val="24"/>
        </w:rPr>
        <w:t xml:space="preserve"> r. </w:t>
      </w:r>
      <w:bookmarkStart w:id="140" w:name="_Hlk221709493"/>
      <w:r w:rsidRPr="00B26902">
        <w:rPr>
          <w:rFonts w:cstheme="minorHAnsi"/>
          <w:sz w:val="24"/>
          <w:szCs w:val="24"/>
        </w:rPr>
        <w:t>W odniesieniu do 20</w:t>
      </w:r>
      <w:r w:rsidR="009D1521" w:rsidRPr="00B26902">
        <w:rPr>
          <w:rFonts w:cstheme="minorHAnsi"/>
          <w:sz w:val="24"/>
          <w:szCs w:val="24"/>
        </w:rPr>
        <w:t>20</w:t>
      </w:r>
      <w:r w:rsidRPr="00B26902">
        <w:rPr>
          <w:rFonts w:cstheme="minorHAnsi"/>
          <w:sz w:val="24"/>
          <w:szCs w:val="24"/>
        </w:rPr>
        <w:t xml:space="preserve"> r. </w:t>
      </w:r>
      <w:r w:rsidR="009D1521" w:rsidRPr="00B26902">
        <w:rPr>
          <w:rFonts w:cstheme="minorHAnsi"/>
          <w:sz w:val="24"/>
          <w:szCs w:val="24"/>
        </w:rPr>
        <w:t xml:space="preserve">zmalał </w:t>
      </w:r>
      <w:r w:rsidRPr="00B26902">
        <w:rPr>
          <w:rFonts w:cstheme="minorHAnsi"/>
          <w:sz w:val="24"/>
          <w:szCs w:val="24"/>
        </w:rPr>
        <w:t>wskaźnik rentowności obrotu netto o 0,</w:t>
      </w:r>
      <w:r w:rsidR="009D1521" w:rsidRPr="00B26902">
        <w:rPr>
          <w:rFonts w:cstheme="minorHAnsi"/>
          <w:sz w:val="24"/>
          <w:szCs w:val="24"/>
        </w:rPr>
        <w:t>7</w:t>
      </w:r>
      <w:r w:rsidRPr="00B26902">
        <w:rPr>
          <w:rFonts w:cstheme="minorHAnsi"/>
          <w:sz w:val="24"/>
          <w:szCs w:val="24"/>
        </w:rPr>
        <w:t xml:space="preserve"> p. proc.</w:t>
      </w:r>
    </w:p>
    <w:p w14:paraId="5E013CCD" w14:textId="705E7E5A" w:rsidR="00531011" w:rsidRPr="00B26902" w:rsidRDefault="00307F97">
      <w:pPr>
        <w:rPr>
          <w:rFonts w:cstheme="minorHAnsi"/>
          <w:sz w:val="24"/>
          <w:szCs w:val="24"/>
        </w:rPr>
      </w:pPr>
      <w:bookmarkStart w:id="141" w:name="_Hlk228343754"/>
      <w:bookmarkEnd w:id="140"/>
      <w:r w:rsidRPr="00B26902">
        <w:rPr>
          <w:rFonts w:cstheme="minorHAnsi"/>
          <w:sz w:val="24"/>
          <w:szCs w:val="24"/>
        </w:rPr>
        <w:t>P</w:t>
      </w:r>
      <w:r w:rsidR="00531011" w:rsidRPr="00B26902">
        <w:rPr>
          <w:rFonts w:cstheme="minorHAnsi"/>
          <w:sz w:val="24"/>
          <w:szCs w:val="24"/>
        </w:rPr>
        <w:t>rzedsiębiorstwa</w:t>
      </w:r>
      <w:r w:rsidR="00265230" w:rsidRPr="00B26902">
        <w:rPr>
          <w:rFonts w:cstheme="minorHAnsi"/>
          <w:sz w:val="24"/>
          <w:szCs w:val="24"/>
        </w:rPr>
        <w:t xml:space="preserve"> o liczbie pracujących przekraczającej 9 osób</w:t>
      </w:r>
      <w:r w:rsidR="00531011" w:rsidRPr="00B26902">
        <w:rPr>
          <w:rFonts w:cstheme="minorHAnsi"/>
          <w:sz w:val="24"/>
          <w:szCs w:val="24"/>
        </w:rPr>
        <w:t>, mające siedzibę na terenie Miasta Białystok, w 202</w:t>
      </w:r>
      <w:r w:rsidR="006D171C" w:rsidRPr="00B26902">
        <w:rPr>
          <w:rFonts w:cstheme="minorHAnsi"/>
          <w:sz w:val="24"/>
          <w:szCs w:val="24"/>
        </w:rPr>
        <w:t>4</w:t>
      </w:r>
      <w:r w:rsidR="00531011" w:rsidRPr="00B26902">
        <w:rPr>
          <w:rFonts w:cstheme="minorHAnsi"/>
          <w:sz w:val="24"/>
          <w:szCs w:val="24"/>
        </w:rPr>
        <w:t xml:space="preserve"> r. dokonały </w:t>
      </w:r>
      <w:bookmarkEnd w:id="141"/>
      <w:r w:rsidR="00531011" w:rsidRPr="00B26902">
        <w:rPr>
          <w:rFonts w:cstheme="minorHAnsi"/>
          <w:sz w:val="24"/>
          <w:szCs w:val="24"/>
        </w:rPr>
        <w:t>sprzedaży produkcji</w:t>
      </w:r>
      <w:r w:rsidR="00265230" w:rsidRPr="00B26902">
        <w:rPr>
          <w:rFonts w:cstheme="minorHAnsi"/>
          <w:sz w:val="24"/>
          <w:szCs w:val="24"/>
        </w:rPr>
        <w:t xml:space="preserve"> </w:t>
      </w:r>
      <w:r w:rsidR="00531011" w:rsidRPr="00B26902">
        <w:rPr>
          <w:rFonts w:cstheme="minorHAnsi"/>
          <w:sz w:val="24"/>
          <w:szCs w:val="24"/>
        </w:rPr>
        <w:t xml:space="preserve">o wartości </w:t>
      </w:r>
      <w:r w:rsidR="00A839BE" w:rsidRPr="00B26902">
        <w:rPr>
          <w:rFonts w:cstheme="minorHAnsi"/>
          <w:sz w:val="24"/>
          <w:szCs w:val="24"/>
        </w:rPr>
        <w:t>17</w:t>
      </w:r>
      <w:r w:rsidR="006C6E8E" w:rsidRPr="00B26902">
        <w:rPr>
          <w:rFonts w:cstheme="minorHAnsi"/>
          <w:sz w:val="24"/>
          <w:szCs w:val="24"/>
        </w:rPr>
        <w:t xml:space="preserve"> </w:t>
      </w:r>
      <w:r w:rsidR="00A839BE" w:rsidRPr="00B26902">
        <w:rPr>
          <w:rFonts w:cstheme="minorHAnsi"/>
          <w:sz w:val="24"/>
          <w:szCs w:val="24"/>
        </w:rPr>
        <w:t>122,5</w:t>
      </w:r>
      <w:r w:rsidR="00531011" w:rsidRPr="00B26902">
        <w:rPr>
          <w:rFonts w:cstheme="minorHAnsi"/>
          <w:sz w:val="24"/>
          <w:szCs w:val="24"/>
        </w:rPr>
        <w:t xml:space="preserve"> mln zł (w cenach bieżących), tj. o </w:t>
      </w:r>
      <w:r w:rsidR="006D171C" w:rsidRPr="00B26902">
        <w:rPr>
          <w:rFonts w:cstheme="minorHAnsi"/>
          <w:sz w:val="24"/>
          <w:szCs w:val="24"/>
        </w:rPr>
        <w:t>76,6</w:t>
      </w:r>
      <w:r w:rsidR="00531011" w:rsidRPr="00B26902">
        <w:rPr>
          <w:rFonts w:cstheme="minorHAnsi"/>
          <w:sz w:val="24"/>
          <w:szCs w:val="24"/>
        </w:rPr>
        <w:t>% wyższej niż w 20</w:t>
      </w:r>
      <w:r w:rsidR="006D171C" w:rsidRPr="00B26902">
        <w:rPr>
          <w:rFonts w:cstheme="minorHAnsi"/>
          <w:sz w:val="24"/>
          <w:szCs w:val="24"/>
        </w:rPr>
        <w:t>20</w:t>
      </w:r>
      <w:r w:rsidR="00531011" w:rsidRPr="00B26902">
        <w:rPr>
          <w:rFonts w:cstheme="minorHAnsi"/>
          <w:sz w:val="24"/>
          <w:szCs w:val="24"/>
        </w:rPr>
        <w:t xml:space="preserve"> r.</w:t>
      </w:r>
    </w:p>
    <w:p w14:paraId="70866CB2" w14:textId="5DBE6DB8" w:rsidR="00531011" w:rsidRPr="00B26902" w:rsidRDefault="00531011">
      <w:pPr>
        <w:rPr>
          <w:rFonts w:cstheme="minorHAnsi"/>
          <w:sz w:val="24"/>
          <w:szCs w:val="24"/>
        </w:rPr>
      </w:pPr>
      <w:r w:rsidRPr="00B26902">
        <w:rPr>
          <w:rFonts w:cstheme="minorHAnsi"/>
          <w:sz w:val="24"/>
          <w:szCs w:val="24"/>
        </w:rPr>
        <w:t>W 202</w:t>
      </w:r>
      <w:r w:rsidR="00CD2697" w:rsidRPr="00B26902">
        <w:rPr>
          <w:rFonts w:cstheme="minorHAnsi"/>
          <w:sz w:val="24"/>
          <w:szCs w:val="24"/>
        </w:rPr>
        <w:t xml:space="preserve">4 </w:t>
      </w:r>
      <w:r w:rsidRPr="00B26902">
        <w:rPr>
          <w:rFonts w:cstheme="minorHAnsi"/>
          <w:sz w:val="24"/>
          <w:szCs w:val="24"/>
        </w:rPr>
        <w:t>r. w strukturze produkcji sprzedanej w sektorze przedsiębior</w:t>
      </w:r>
      <w:r w:rsidR="00675CEA" w:rsidRPr="00B26902">
        <w:rPr>
          <w:rFonts w:cstheme="minorHAnsi"/>
          <w:sz w:val="24"/>
          <w:szCs w:val="24"/>
        </w:rPr>
        <w:t xml:space="preserve">stw dominowały </w:t>
      </w:r>
      <w:r w:rsidR="00EE3716" w:rsidRPr="00B26902">
        <w:rPr>
          <w:rFonts w:cstheme="minorHAnsi"/>
          <w:sz w:val="24"/>
          <w:szCs w:val="24"/>
        </w:rPr>
        <w:t>4</w:t>
      </w:r>
      <w:r w:rsidR="00675CEA" w:rsidRPr="00B26902">
        <w:rPr>
          <w:rFonts w:cstheme="minorHAnsi"/>
          <w:sz w:val="24"/>
          <w:szCs w:val="24"/>
        </w:rPr>
        <w:t xml:space="preserve"> sekcje</w:t>
      </w:r>
      <w:r w:rsidR="00EE3716" w:rsidRPr="00B26902">
        <w:rPr>
          <w:rFonts w:cstheme="minorHAnsi"/>
          <w:sz w:val="24"/>
          <w:szCs w:val="24"/>
        </w:rPr>
        <w:t xml:space="preserve"> PKD</w:t>
      </w:r>
      <w:r w:rsidR="00675CEA" w:rsidRPr="00B26902">
        <w:rPr>
          <w:rFonts w:cstheme="minorHAnsi"/>
          <w:sz w:val="24"/>
          <w:szCs w:val="24"/>
        </w:rPr>
        <w:t>, z</w:t>
      </w:r>
      <w:r w:rsidR="006C6E8E" w:rsidRPr="00B26902">
        <w:rPr>
          <w:rFonts w:cstheme="minorHAnsi"/>
          <w:sz w:val="24"/>
          <w:szCs w:val="24"/>
        </w:rPr>
        <w:t xml:space="preserve"> </w:t>
      </w:r>
      <w:r w:rsidRPr="00B26902">
        <w:rPr>
          <w:rFonts w:cstheme="minorHAnsi"/>
          <w:sz w:val="24"/>
          <w:szCs w:val="24"/>
        </w:rPr>
        <w:t xml:space="preserve">których pochodziło </w:t>
      </w:r>
      <w:r w:rsidR="00D9523A" w:rsidRPr="00B26902">
        <w:rPr>
          <w:rFonts w:cstheme="minorHAnsi"/>
          <w:sz w:val="24"/>
          <w:szCs w:val="24"/>
        </w:rPr>
        <w:t>70,</w:t>
      </w:r>
      <w:r w:rsidR="0063787E" w:rsidRPr="00B26902">
        <w:rPr>
          <w:rFonts w:cstheme="minorHAnsi"/>
          <w:sz w:val="24"/>
          <w:szCs w:val="24"/>
        </w:rPr>
        <w:t>9</w:t>
      </w:r>
      <w:r w:rsidRPr="00B26902">
        <w:rPr>
          <w:rFonts w:cstheme="minorHAnsi"/>
          <w:sz w:val="24"/>
          <w:szCs w:val="24"/>
        </w:rPr>
        <w:t>% wartości produkcji sprzedanej. Należały do nich: przetwórstwo przemysłowe (</w:t>
      </w:r>
      <w:r w:rsidR="000767E8" w:rsidRPr="00B26902">
        <w:rPr>
          <w:rFonts w:cstheme="minorHAnsi"/>
          <w:sz w:val="24"/>
          <w:szCs w:val="24"/>
        </w:rPr>
        <w:t>24,1</w:t>
      </w:r>
      <w:r w:rsidRPr="00B26902">
        <w:rPr>
          <w:rFonts w:cstheme="minorHAnsi"/>
          <w:sz w:val="24"/>
          <w:szCs w:val="24"/>
        </w:rPr>
        <w:t>%), budownictwo (</w:t>
      </w:r>
      <w:r w:rsidR="000767E8" w:rsidRPr="00B26902">
        <w:rPr>
          <w:rFonts w:cstheme="minorHAnsi"/>
          <w:sz w:val="24"/>
          <w:szCs w:val="24"/>
        </w:rPr>
        <w:t>19,4</w:t>
      </w:r>
      <w:r w:rsidRPr="00B26902">
        <w:rPr>
          <w:rFonts w:cstheme="minorHAnsi"/>
          <w:sz w:val="24"/>
          <w:szCs w:val="24"/>
        </w:rPr>
        <w:t xml:space="preserve">%), </w:t>
      </w:r>
      <w:bookmarkStart w:id="142" w:name="_Hlk221709611"/>
      <w:r w:rsidR="00675CEA" w:rsidRPr="00B26902">
        <w:rPr>
          <w:rFonts w:cstheme="minorHAnsi"/>
          <w:sz w:val="24"/>
          <w:szCs w:val="24"/>
        </w:rPr>
        <w:t xml:space="preserve">transport </w:t>
      </w:r>
      <w:r w:rsidR="000767E8" w:rsidRPr="00B26902">
        <w:rPr>
          <w:rFonts w:cstheme="minorHAnsi"/>
          <w:sz w:val="24"/>
          <w:szCs w:val="24"/>
        </w:rPr>
        <w:t>i gospodarka magazynowa</w:t>
      </w:r>
      <w:r w:rsidRPr="00B26902">
        <w:rPr>
          <w:rFonts w:cstheme="minorHAnsi"/>
          <w:sz w:val="24"/>
          <w:szCs w:val="24"/>
        </w:rPr>
        <w:t xml:space="preserve"> (</w:t>
      </w:r>
      <w:r w:rsidR="000767E8" w:rsidRPr="00B26902">
        <w:rPr>
          <w:rFonts w:cstheme="minorHAnsi"/>
          <w:sz w:val="24"/>
          <w:szCs w:val="24"/>
        </w:rPr>
        <w:t>14,9</w:t>
      </w:r>
      <w:r w:rsidRPr="00B26902">
        <w:rPr>
          <w:rFonts w:cstheme="minorHAnsi"/>
          <w:sz w:val="24"/>
          <w:szCs w:val="24"/>
        </w:rPr>
        <w:t>%)</w:t>
      </w:r>
      <w:r w:rsidR="000767E8" w:rsidRPr="00B26902">
        <w:rPr>
          <w:rFonts w:cstheme="minorHAnsi"/>
          <w:sz w:val="24"/>
          <w:szCs w:val="24"/>
        </w:rPr>
        <w:t xml:space="preserve"> oraz </w:t>
      </w:r>
      <w:r w:rsidR="00D9523A" w:rsidRPr="00B26902">
        <w:rPr>
          <w:rFonts w:cstheme="minorHAnsi"/>
          <w:sz w:val="24"/>
          <w:szCs w:val="24"/>
        </w:rPr>
        <w:t>działalność profesjonalna, naukowa i techniczna</w:t>
      </w:r>
      <w:r w:rsidR="000767E8" w:rsidRPr="00B26902">
        <w:rPr>
          <w:rFonts w:cstheme="minorHAnsi"/>
          <w:sz w:val="24"/>
          <w:szCs w:val="24"/>
        </w:rPr>
        <w:t xml:space="preserve"> (</w:t>
      </w:r>
      <w:r w:rsidR="00D9523A" w:rsidRPr="00B26902">
        <w:rPr>
          <w:rFonts w:cstheme="minorHAnsi"/>
          <w:sz w:val="24"/>
          <w:szCs w:val="24"/>
        </w:rPr>
        <w:t>12,5</w:t>
      </w:r>
      <w:r w:rsidR="000767E8" w:rsidRPr="00B26902">
        <w:rPr>
          <w:rFonts w:cstheme="minorHAnsi"/>
          <w:sz w:val="24"/>
          <w:szCs w:val="24"/>
        </w:rPr>
        <w:t>%)</w:t>
      </w:r>
      <w:r w:rsidRPr="00B26902">
        <w:rPr>
          <w:rFonts w:cstheme="minorHAnsi"/>
          <w:sz w:val="24"/>
          <w:szCs w:val="24"/>
        </w:rPr>
        <w:t>.</w:t>
      </w:r>
      <w:bookmarkEnd w:id="142"/>
    </w:p>
    <w:p w14:paraId="4AE2A029" w14:textId="77777777" w:rsidR="00DE22AB" w:rsidRDefault="00531011">
      <w:pPr>
        <w:rPr>
          <w:rFonts w:cstheme="minorHAnsi"/>
          <w:sz w:val="24"/>
          <w:szCs w:val="24"/>
        </w:rPr>
      </w:pPr>
      <w:r w:rsidRPr="00B26902">
        <w:rPr>
          <w:rFonts w:cstheme="minorHAnsi"/>
          <w:sz w:val="24"/>
          <w:szCs w:val="24"/>
        </w:rPr>
        <w:t xml:space="preserve">Biorąc pod uwagę znaczące w skali Miasta Białystok sekcje PKD, </w:t>
      </w:r>
      <w:r w:rsidR="00B64653" w:rsidRPr="00B26902">
        <w:rPr>
          <w:rFonts w:cstheme="minorHAnsi"/>
          <w:sz w:val="24"/>
          <w:szCs w:val="24"/>
        </w:rPr>
        <w:t xml:space="preserve">znaczny </w:t>
      </w:r>
      <w:r w:rsidRPr="00B26902">
        <w:rPr>
          <w:rFonts w:cstheme="minorHAnsi"/>
          <w:sz w:val="24"/>
          <w:szCs w:val="24"/>
        </w:rPr>
        <w:t>wzrost wartości sprzedaży (w cenach bieżących) w odniesieniu do 2</w:t>
      </w:r>
      <w:r w:rsidR="00EB7D58" w:rsidRPr="00B26902">
        <w:rPr>
          <w:rFonts w:cstheme="minorHAnsi"/>
          <w:sz w:val="24"/>
          <w:szCs w:val="24"/>
        </w:rPr>
        <w:t>020</w:t>
      </w:r>
      <w:r w:rsidRPr="00B26902">
        <w:rPr>
          <w:rFonts w:cstheme="minorHAnsi"/>
          <w:sz w:val="24"/>
          <w:szCs w:val="24"/>
        </w:rPr>
        <w:t xml:space="preserve"> r. zaobserwowano m.in. w</w:t>
      </w:r>
      <w:r w:rsidR="00FB3D5A" w:rsidRPr="00B26902">
        <w:rPr>
          <w:rFonts w:cstheme="minorHAnsi"/>
          <w:sz w:val="24"/>
          <w:szCs w:val="24"/>
        </w:rPr>
        <w:t xml:space="preserve"> </w:t>
      </w:r>
      <w:r w:rsidR="00C946A2" w:rsidRPr="00B26902">
        <w:rPr>
          <w:rFonts w:cstheme="minorHAnsi"/>
          <w:sz w:val="24"/>
          <w:szCs w:val="24"/>
        </w:rPr>
        <w:t xml:space="preserve">działalności profesjonalnej, naukowej i technicznej – ponad </w:t>
      </w:r>
      <w:r w:rsidR="00395598" w:rsidRPr="00B26902">
        <w:rPr>
          <w:rFonts w:cstheme="minorHAnsi"/>
          <w:sz w:val="24"/>
          <w:szCs w:val="24"/>
        </w:rPr>
        <w:t>10</w:t>
      </w:r>
      <w:r w:rsidR="00C946A2" w:rsidRPr="00B26902">
        <w:rPr>
          <w:rFonts w:cstheme="minorHAnsi"/>
          <w:sz w:val="24"/>
          <w:szCs w:val="24"/>
        </w:rPr>
        <w:t>-krotny wzrost (</w:t>
      </w:r>
      <w:r w:rsidR="00395598" w:rsidRPr="00B26902">
        <w:rPr>
          <w:rFonts w:cstheme="minorHAnsi"/>
          <w:sz w:val="24"/>
          <w:szCs w:val="24"/>
        </w:rPr>
        <w:t xml:space="preserve">o </w:t>
      </w:r>
      <w:r w:rsidR="00C946A2" w:rsidRPr="00B26902">
        <w:rPr>
          <w:rFonts w:cstheme="minorHAnsi"/>
          <w:sz w:val="24"/>
          <w:szCs w:val="24"/>
        </w:rPr>
        <w:t xml:space="preserve">918,7%), </w:t>
      </w:r>
      <w:r w:rsidR="00B64653" w:rsidRPr="00B26902">
        <w:rPr>
          <w:rFonts w:cstheme="minorHAnsi"/>
          <w:sz w:val="24"/>
          <w:szCs w:val="24"/>
        </w:rPr>
        <w:t xml:space="preserve">transporcie i </w:t>
      </w:r>
      <w:r w:rsidR="00B64653" w:rsidRPr="00B26902">
        <w:rPr>
          <w:rFonts w:cstheme="minorHAnsi"/>
          <w:sz w:val="24"/>
          <w:szCs w:val="24"/>
        </w:rPr>
        <w:lastRenderedPageBreak/>
        <w:t>gospodarce magazynowej</w:t>
      </w:r>
      <w:r w:rsidR="00395598" w:rsidRPr="00B26902">
        <w:rPr>
          <w:rFonts w:cstheme="minorHAnsi"/>
          <w:sz w:val="24"/>
          <w:szCs w:val="24"/>
        </w:rPr>
        <w:t xml:space="preserve"> </w:t>
      </w:r>
      <w:r w:rsidRPr="00B26902">
        <w:rPr>
          <w:rFonts w:cstheme="minorHAnsi"/>
          <w:sz w:val="24"/>
          <w:szCs w:val="24"/>
        </w:rPr>
        <w:t xml:space="preserve">– </w:t>
      </w:r>
      <w:r w:rsidR="00B64653" w:rsidRPr="00B26902">
        <w:rPr>
          <w:rFonts w:cstheme="minorHAnsi"/>
          <w:sz w:val="24"/>
          <w:szCs w:val="24"/>
        </w:rPr>
        <w:t>o 197,0%</w:t>
      </w:r>
      <w:r w:rsidRPr="00B26902">
        <w:rPr>
          <w:rFonts w:cstheme="minorHAnsi"/>
          <w:sz w:val="24"/>
          <w:szCs w:val="24"/>
        </w:rPr>
        <w:t xml:space="preserve">, </w:t>
      </w:r>
      <w:r w:rsidR="00B64653" w:rsidRPr="00B26902">
        <w:rPr>
          <w:rFonts w:cstheme="minorHAnsi"/>
          <w:sz w:val="24"/>
          <w:szCs w:val="24"/>
        </w:rPr>
        <w:t>zakwaterowaniu i gastronomii</w:t>
      </w:r>
      <w:r w:rsidRPr="00B26902">
        <w:rPr>
          <w:rFonts w:cstheme="minorHAnsi"/>
          <w:sz w:val="24"/>
          <w:szCs w:val="24"/>
        </w:rPr>
        <w:t xml:space="preserve"> – o </w:t>
      </w:r>
      <w:r w:rsidR="00B64653" w:rsidRPr="00B26902">
        <w:rPr>
          <w:rFonts w:cstheme="minorHAnsi"/>
          <w:sz w:val="24"/>
          <w:szCs w:val="24"/>
        </w:rPr>
        <w:t>1</w:t>
      </w:r>
      <w:r w:rsidRPr="00B26902">
        <w:rPr>
          <w:rFonts w:cstheme="minorHAnsi"/>
          <w:sz w:val="24"/>
          <w:szCs w:val="24"/>
        </w:rPr>
        <w:t>4</w:t>
      </w:r>
      <w:r w:rsidR="00B64653" w:rsidRPr="00B26902">
        <w:rPr>
          <w:rFonts w:cstheme="minorHAnsi"/>
          <w:sz w:val="24"/>
          <w:szCs w:val="24"/>
        </w:rPr>
        <w:t>1</w:t>
      </w:r>
      <w:r w:rsidRPr="00B26902">
        <w:rPr>
          <w:rFonts w:cstheme="minorHAnsi"/>
          <w:sz w:val="24"/>
          <w:szCs w:val="24"/>
        </w:rPr>
        <w:t>,</w:t>
      </w:r>
      <w:r w:rsidR="00B64653" w:rsidRPr="00B26902">
        <w:rPr>
          <w:rFonts w:cstheme="minorHAnsi"/>
          <w:sz w:val="24"/>
          <w:szCs w:val="24"/>
        </w:rPr>
        <w:t>0</w:t>
      </w:r>
      <w:r w:rsidRPr="00B26902">
        <w:rPr>
          <w:rFonts w:cstheme="minorHAnsi"/>
          <w:sz w:val="24"/>
          <w:szCs w:val="24"/>
        </w:rPr>
        <w:t>% oraz w handlu; naprawie poja</w:t>
      </w:r>
      <w:r w:rsidR="00B97C04" w:rsidRPr="00B26902">
        <w:rPr>
          <w:rFonts w:cstheme="minorHAnsi"/>
          <w:sz w:val="24"/>
          <w:szCs w:val="24"/>
        </w:rPr>
        <w:t xml:space="preserve">zdów samochodowych – o </w:t>
      </w:r>
      <w:r w:rsidR="00680A41" w:rsidRPr="00B26902">
        <w:rPr>
          <w:rFonts w:cstheme="minorHAnsi"/>
          <w:sz w:val="24"/>
          <w:szCs w:val="24"/>
        </w:rPr>
        <w:t>122,1</w:t>
      </w:r>
      <w:r w:rsidR="00B97C04" w:rsidRPr="00B26902">
        <w:rPr>
          <w:rFonts w:cstheme="minorHAnsi"/>
          <w:sz w:val="24"/>
          <w:szCs w:val="24"/>
        </w:rPr>
        <w:t>%.</w:t>
      </w:r>
    </w:p>
    <w:p w14:paraId="057514D9" w14:textId="4595446C" w:rsidR="0004337B" w:rsidRPr="00FE5307" w:rsidRDefault="003E1C56" w:rsidP="000522FF">
      <w:pPr>
        <w:pStyle w:val="Nagwek3"/>
      </w:pPr>
      <w:bookmarkStart w:id="143" w:name="_Toc228345816"/>
      <w:r w:rsidRPr="0093749E">
        <w:t>8</w:t>
      </w:r>
      <w:r w:rsidR="00922E4E" w:rsidRPr="00FE5307">
        <w:t>.2</w:t>
      </w:r>
      <w:r w:rsidR="00922E4E" w:rsidRPr="00FE5307">
        <w:tab/>
        <w:t>Dominujące branże gospodarki</w:t>
      </w:r>
      <w:bookmarkEnd w:id="143"/>
    </w:p>
    <w:p w14:paraId="77AD79E8" w14:textId="0FDE1931" w:rsidR="00D366DD" w:rsidRPr="00B26902" w:rsidRDefault="00531011">
      <w:pPr>
        <w:rPr>
          <w:rFonts w:cstheme="minorHAnsi"/>
          <w:sz w:val="24"/>
          <w:szCs w:val="24"/>
        </w:rPr>
      </w:pPr>
      <w:r w:rsidRPr="00B26902">
        <w:rPr>
          <w:rFonts w:cstheme="minorHAnsi"/>
          <w:sz w:val="24"/>
          <w:szCs w:val="24"/>
        </w:rPr>
        <w:t>Analizując strukturę wszystkich zarejestrowanych podmiotów pod względem rodzaju wykonywanej działalności gospodarczej (PKD), można zauważyć, że w końcu 202</w:t>
      </w:r>
      <w:r w:rsidR="000F39D1" w:rsidRPr="00B26902">
        <w:rPr>
          <w:rFonts w:cstheme="minorHAnsi"/>
          <w:sz w:val="24"/>
          <w:szCs w:val="24"/>
        </w:rPr>
        <w:t>4</w:t>
      </w:r>
      <w:r w:rsidRPr="00B26902">
        <w:rPr>
          <w:rFonts w:cstheme="minorHAnsi"/>
          <w:sz w:val="24"/>
          <w:szCs w:val="24"/>
        </w:rPr>
        <w:t xml:space="preserve"> r. w Białymstoku większość podmiotów prowadziła działalność w sekcjach: handel; naprawa pojazdów samochod</w:t>
      </w:r>
      <w:r w:rsidR="00675CEA" w:rsidRPr="00B26902">
        <w:rPr>
          <w:rFonts w:cstheme="minorHAnsi"/>
          <w:sz w:val="24"/>
          <w:szCs w:val="24"/>
        </w:rPr>
        <w:t xml:space="preserve">owych – </w:t>
      </w:r>
      <w:r w:rsidR="000F39D1" w:rsidRPr="00B26902">
        <w:rPr>
          <w:rFonts w:cstheme="minorHAnsi"/>
          <w:sz w:val="24"/>
          <w:szCs w:val="24"/>
        </w:rPr>
        <w:t>18,5</w:t>
      </w:r>
      <w:r w:rsidR="00675CEA" w:rsidRPr="00B26902">
        <w:rPr>
          <w:rFonts w:cstheme="minorHAnsi"/>
          <w:sz w:val="24"/>
          <w:szCs w:val="24"/>
        </w:rPr>
        <w:t>% (7 </w:t>
      </w:r>
      <w:r w:rsidR="000F39D1" w:rsidRPr="00B26902">
        <w:rPr>
          <w:rFonts w:cstheme="minorHAnsi"/>
          <w:sz w:val="24"/>
          <w:szCs w:val="24"/>
        </w:rPr>
        <w:t>958</w:t>
      </w:r>
      <w:r w:rsidRPr="00B26902">
        <w:rPr>
          <w:rFonts w:cstheme="minorHAnsi"/>
          <w:sz w:val="24"/>
          <w:szCs w:val="24"/>
        </w:rPr>
        <w:t xml:space="preserve"> firm), działalność profesjonaln</w:t>
      </w:r>
      <w:r w:rsidR="000F39D1" w:rsidRPr="00B26902">
        <w:rPr>
          <w:rFonts w:cstheme="minorHAnsi"/>
          <w:sz w:val="24"/>
          <w:szCs w:val="24"/>
        </w:rPr>
        <w:t>a</w:t>
      </w:r>
      <w:r w:rsidRPr="00B26902">
        <w:rPr>
          <w:rFonts w:cstheme="minorHAnsi"/>
          <w:sz w:val="24"/>
          <w:szCs w:val="24"/>
        </w:rPr>
        <w:t xml:space="preserve">, naukowa i techniczna – </w:t>
      </w:r>
      <w:r w:rsidR="000F39D1" w:rsidRPr="00B26902">
        <w:rPr>
          <w:rFonts w:cstheme="minorHAnsi"/>
          <w:sz w:val="24"/>
          <w:szCs w:val="24"/>
        </w:rPr>
        <w:t>12,4</w:t>
      </w:r>
      <w:r w:rsidRPr="00B26902">
        <w:rPr>
          <w:rFonts w:cstheme="minorHAnsi"/>
          <w:sz w:val="24"/>
          <w:szCs w:val="24"/>
        </w:rPr>
        <w:t>% (</w:t>
      </w:r>
      <w:r w:rsidR="000F39D1" w:rsidRPr="00B26902">
        <w:rPr>
          <w:rFonts w:cstheme="minorHAnsi"/>
          <w:sz w:val="24"/>
          <w:szCs w:val="24"/>
        </w:rPr>
        <w:t>5 364</w:t>
      </w:r>
      <w:r w:rsidRPr="00B26902">
        <w:rPr>
          <w:rFonts w:cstheme="minorHAnsi"/>
          <w:sz w:val="24"/>
          <w:szCs w:val="24"/>
        </w:rPr>
        <w:t xml:space="preserve"> firmy), budownictwo – </w:t>
      </w:r>
      <w:r w:rsidR="000F39D1" w:rsidRPr="00B26902">
        <w:rPr>
          <w:rFonts w:cstheme="minorHAnsi"/>
          <w:sz w:val="24"/>
          <w:szCs w:val="24"/>
        </w:rPr>
        <w:t>12,1</w:t>
      </w:r>
      <w:r w:rsidRPr="00B26902">
        <w:rPr>
          <w:rFonts w:cstheme="minorHAnsi"/>
          <w:sz w:val="24"/>
          <w:szCs w:val="24"/>
        </w:rPr>
        <w:t>%</w:t>
      </w:r>
      <w:r w:rsidR="00CF7E2C" w:rsidRPr="00B26902">
        <w:rPr>
          <w:rFonts w:cstheme="minorHAnsi"/>
          <w:sz w:val="24"/>
          <w:szCs w:val="24"/>
        </w:rPr>
        <w:br/>
      </w:r>
      <w:r w:rsidRPr="00B26902">
        <w:rPr>
          <w:rFonts w:cstheme="minorHAnsi"/>
          <w:sz w:val="24"/>
          <w:szCs w:val="24"/>
        </w:rPr>
        <w:t>(</w:t>
      </w:r>
      <w:r w:rsidR="000F39D1" w:rsidRPr="00B26902">
        <w:rPr>
          <w:rFonts w:cstheme="minorHAnsi"/>
          <w:sz w:val="24"/>
          <w:szCs w:val="24"/>
        </w:rPr>
        <w:t>5 237</w:t>
      </w:r>
      <w:r w:rsidRPr="00B26902">
        <w:rPr>
          <w:rFonts w:cstheme="minorHAnsi"/>
          <w:sz w:val="24"/>
          <w:szCs w:val="24"/>
        </w:rPr>
        <w:t xml:space="preserve"> firm), opieka zdrowotna i pomoc społeczna – 9,</w:t>
      </w:r>
      <w:r w:rsidR="000F39D1" w:rsidRPr="00B26902">
        <w:rPr>
          <w:rFonts w:cstheme="minorHAnsi"/>
          <w:sz w:val="24"/>
          <w:szCs w:val="24"/>
        </w:rPr>
        <w:t>5</w:t>
      </w:r>
      <w:r w:rsidRPr="00B26902">
        <w:rPr>
          <w:rFonts w:cstheme="minorHAnsi"/>
          <w:sz w:val="24"/>
          <w:szCs w:val="24"/>
        </w:rPr>
        <w:t>% (</w:t>
      </w:r>
      <w:r w:rsidR="000F39D1" w:rsidRPr="00B26902">
        <w:rPr>
          <w:rFonts w:cstheme="minorHAnsi"/>
          <w:sz w:val="24"/>
          <w:szCs w:val="24"/>
        </w:rPr>
        <w:t>4 101</w:t>
      </w:r>
      <w:r w:rsidRPr="00B26902">
        <w:rPr>
          <w:rFonts w:cstheme="minorHAnsi"/>
          <w:sz w:val="24"/>
          <w:szCs w:val="24"/>
        </w:rPr>
        <w:t xml:space="preserve"> firm) oraz </w:t>
      </w:r>
      <w:r w:rsidR="000F39D1" w:rsidRPr="00B26902">
        <w:rPr>
          <w:rFonts w:cstheme="minorHAnsi"/>
          <w:sz w:val="24"/>
          <w:szCs w:val="24"/>
        </w:rPr>
        <w:t>informacja i komunikacja</w:t>
      </w:r>
      <w:r w:rsidRPr="00B26902">
        <w:rPr>
          <w:rFonts w:cstheme="minorHAnsi"/>
          <w:sz w:val="24"/>
          <w:szCs w:val="24"/>
        </w:rPr>
        <w:t xml:space="preserve"> – </w:t>
      </w:r>
      <w:r w:rsidR="000F39D1" w:rsidRPr="00B26902">
        <w:rPr>
          <w:rFonts w:cstheme="minorHAnsi"/>
          <w:sz w:val="24"/>
          <w:szCs w:val="24"/>
        </w:rPr>
        <w:t>8,7</w:t>
      </w:r>
      <w:r w:rsidRPr="00B26902">
        <w:rPr>
          <w:rFonts w:cstheme="minorHAnsi"/>
          <w:sz w:val="24"/>
          <w:szCs w:val="24"/>
        </w:rPr>
        <w:t>% (</w:t>
      </w:r>
      <w:r w:rsidR="000F39D1" w:rsidRPr="00B26902">
        <w:rPr>
          <w:rFonts w:cstheme="minorHAnsi"/>
          <w:sz w:val="24"/>
          <w:szCs w:val="24"/>
        </w:rPr>
        <w:t>3 751</w:t>
      </w:r>
      <w:r w:rsidRPr="00B26902">
        <w:rPr>
          <w:rFonts w:cstheme="minorHAnsi"/>
          <w:sz w:val="24"/>
          <w:szCs w:val="24"/>
        </w:rPr>
        <w:t xml:space="preserve"> firm).</w:t>
      </w:r>
    </w:p>
    <w:p w14:paraId="552AB882" w14:textId="33EB0B11" w:rsidR="00531011" w:rsidRPr="000522FF" w:rsidRDefault="00531011" w:rsidP="001C0226">
      <w:pPr>
        <w:pStyle w:val="Legenda"/>
      </w:pPr>
      <w:bookmarkStart w:id="144" w:name="_Toc228271588"/>
      <w:r w:rsidRPr="000522FF">
        <w:t xml:space="preserve">Wykres </w:t>
      </w:r>
      <w:r w:rsidR="00990A70" w:rsidRPr="000522FF">
        <w:rPr>
          <w:noProof/>
        </w:rPr>
        <w:fldChar w:fldCharType="begin"/>
      </w:r>
      <w:r w:rsidR="00990A70" w:rsidRPr="000522FF">
        <w:rPr>
          <w:noProof/>
        </w:rPr>
        <w:instrText xml:space="preserve"> SEQ Wykres \* ARABIC </w:instrText>
      </w:r>
      <w:r w:rsidR="00990A70" w:rsidRPr="000522FF">
        <w:rPr>
          <w:noProof/>
        </w:rPr>
        <w:fldChar w:fldCharType="separate"/>
      </w:r>
      <w:r w:rsidR="00F76DBD" w:rsidRPr="000522FF">
        <w:rPr>
          <w:noProof/>
        </w:rPr>
        <w:t>24</w:t>
      </w:r>
      <w:r w:rsidR="00990A70" w:rsidRPr="000522FF">
        <w:rPr>
          <w:noProof/>
        </w:rPr>
        <w:fldChar w:fldCharType="end"/>
      </w:r>
      <w:r w:rsidRPr="000522FF">
        <w:t>. Struktura podmiotów gospodarki narodowej w rejestrze REGON według sekcji (w %). Stan w dniu</w:t>
      </w:r>
      <w:r w:rsidR="001C64FF" w:rsidRPr="000522FF">
        <w:t xml:space="preserve"> </w:t>
      </w:r>
      <w:r w:rsidRPr="000522FF">
        <w:t>31 grudnia</w:t>
      </w:r>
      <w:bookmarkEnd w:id="144"/>
    </w:p>
    <w:p w14:paraId="5A741C8E" w14:textId="5F955278" w:rsidR="00F86097" w:rsidRPr="00B26902" w:rsidRDefault="00AB16B5" w:rsidP="00C56442">
      <w:pPr>
        <w:spacing w:after="0"/>
        <w:rPr>
          <w:rFonts w:cstheme="minorHAnsi"/>
          <w:sz w:val="24"/>
          <w:szCs w:val="24"/>
        </w:rPr>
      </w:pPr>
      <w:r w:rsidRPr="00B26902">
        <w:rPr>
          <w:rFonts w:cstheme="minorHAnsi"/>
          <w:noProof/>
          <w:sz w:val="24"/>
          <w:szCs w:val="24"/>
          <w:lang w:eastAsia="pl-PL"/>
        </w:rPr>
        <w:drawing>
          <wp:inline distT="0" distB="0" distL="0" distR="0" wp14:anchorId="7E899E15" wp14:editId="24F5872E">
            <wp:extent cx="6153785" cy="3381375"/>
            <wp:effectExtent l="0" t="0" r="0" b="0"/>
            <wp:docPr id="17" name="Wykres 17" descr="Struktura podmiotów w roku 2020 i 2024.">
              <a:extLst xmlns:a="http://schemas.openxmlformats.org/drawingml/2006/main">
                <a:ext uri="{FF2B5EF4-FFF2-40B4-BE49-F238E27FC236}">
                  <a16:creationId xmlns:a16="http://schemas.microsoft.com/office/drawing/2014/main" id="{00000000-0008-0000-0C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75471A65" w14:textId="5F22F093" w:rsidR="00531011" w:rsidRPr="00B26902" w:rsidRDefault="00531011" w:rsidP="00C56442">
      <w:pPr>
        <w:rPr>
          <w:rFonts w:cstheme="minorHAnsi"/>
          <w:sz w:val="24"/>
          <w:szCs w:val="24"/>
        </w:rPr>
      </w:pPr>
      <w:r w:rsidRPr="00B26902">
        <w:rPr>
          <w:rFonts w:cstheme="minorHAnsi"/>
          <w:sz w:val="24"/>
          <w:szCs w:val="24"/>
        </w:rPr>
        <w:t>Źródło: opracowanie własne na podstawie danych GUS.</w:t>
      </w:r>
    </w:p>
    <w:p w14:paraId="16C4519E" w14:textId="1E4AED41" w:rsidR="00531011" w:rsidRPr="00B26902" w:rsidRDefault="00531011" w:rsidP="00C56442">
      <w:pPr>
        <w:rPr>
          <w:rFonts w:cstheme="minorHAnsi"/>
          <w:sz w:val="24"/>
          <w:szCs w:val="24"/>
        </w:rPr>
      </w:pPr>
      <w:r w:rsidRPr="00B26902">
        <w:rPr>
          <w:rFonts w:cstheme="minorHAnsi"/>
          <w:sz w:val="24"/>
          <w:szCs w:val="24"/>
        </w:rPr>
        <w:t>W porównaniu z 20</w:t>
      </w:r>
      <w:r w:rsidR="00D36BF2" w:rsidRPr="00B26902">
        <w:rPr>
          <w:rFonts w:cstheme="minorHAnsi"/>
          <w:sz w:val="24"/>
          <w:szCs w:val="24"/>
        </w:rPr>
        <w:t>20</w:t>
      </w:r>
      <w:r w:rsidRPr="00B26902">
        <w:rPr>
          <w:rFonts w:cstheme="minorHAnsi"/>
          <w:sz w:val="24"/>
          <w:szCs w:val="24"/>
        </w:rPr>
        <w:t xml:space="preserve"> r.</w:t>
      </w:r>
      <w:r w:rsidR="009960FC" w:rsidRPr="00B26902">
        <w:rPr>
          <w:rFonts w:cstheme="minorHAnsi"/>
          <w:sz w:val="24"/>
          <w:szCs w:val="24"/>
        </w:rPr>
        <w:t>,</w:t>
      </w:r>
      <w:r w:rsidRPr="00B26902">
        <w:rPr>
          <w:rFonts w:cstheme="minorHAnsi"/>
          <w:sz w:val="24"/>
          <w:szCs w:val="24"/>
        </w:rPr>
        <w:t xml:space="preserve"> największy wzrost liczby podmiotów zarejestrowanych w rejestrze REGON wystąpił w sekcjach: informacja i komunikacja (o </w:t>
      </w:r>
      <w:r w:rsidR="00A56B75" w:rsidRPr="00B26902">
        <w:rPr>
          <w:rFonts w:cstheme="minorHAnsi"/>
          <w:sz w:val="24"/>
          <w:szCs w:val="24"/>
        </w:rPr>
        <w:t>70,0</w:t>
      </w:r>
      <w:r w:rsidRPr="00B26902">
        <w:rPr>
          <w:rFonts w:cstheme="minorHAnsi"/>
          <w:sz w:val="24"/>
          <w:szCs w:val="24"/>
        </w:rPr>
        <w:t xml:space="preserve">%), </w:t>
      </w:r>
      <w:r w:rsidR="00A56B75" w:rsidRPr="00B26902">
        <w:rPr>
          <w:rFonts w:cstheme="minorHAnsi"/>
          <w:sz w:val="24"/>
          <w:szCs w:val="24"/>
        </w:rPr>
        <w:t>wytwarzanie i zaopatrywanie w energię elektryczną, gaz</w:t>
      </w:r>
      <w:r w:rsidR="006800A3" w:rsidRPr="00B26902">
        <w:rPr>
          <w:rFonts w:cstheme="minorHAnsi"/>
          <w:sz w:val="24"/>
          <w:szCs w:val="24"/>
        </w:rPr>
        <w:t>, parę wodną i gorącą wodę</w:t>
      </w:r>
      <w:r w:rsidRPr="00B26902">
        <w:rPr>
          <w:rFonts w:cstheme="minorHAnsi"/>
          <w:sz w:val="24"/>
          <w:szCs w:val="24"/>
        </w:rPr>
        <w:t xml:space="preserve">(o </w:t>
      </w:r>
      <w:r w:rsidR="00A56B75" w:rsidRPr="00B26902">
        <w:rPr>
          <w:rFonts w:cstheme="minorHAnsi"/>
          <w:sz w:val="24"/>
          <w:szCs w:val="24"/>
        </w:rPr>
        <w:t>50</w:t>
      </w:r>
      <w:r w:rsidRPr="00B26902">
        <w:rPr>
          <w:rFonts w:cstheme="minorHAnsi"/>
          <w:sz w:val="24"/>
          <w:szCs w:val="24"/>
        </w:rPr>
        <w:t xml:space="preserve">,6%), </w:t>
      </w:r>
      <w:r w:rsidR="00A56B75" w:rsidRPr="00B26902">
        <w:rPr>
          <w:rFonts w:cstheme="minorHAnsi"/>
          <w:sz w:val="24"/>
          <w:szCs w:val="24"/>
        </w:rPr>
        <w:t>administrowanie i działalność wspierająca</w:t>
      </w:r>
      <w:r w:rsidR="00675CEA" w:rsidRPr="00B26902">
        <w:rPr>
          <w:rFonts w:cstheme="minorHAnsi"/>
          <w:sz w:val="24"/>
          <w:szCs w:val="24"/>
        </w:rPr>
        <w:t xml:space="preserve"> (o </w:t>
      </w:r>
      <w:r w:rsidR="00AE7060" w:rsidRPr="00B26902">
        <w:rPr>
          <w:rFonts w:cstheme="minorHAnsi"/>
          <w:sz w:val="24"/>
          <w:szCs w:val="24"/>
        </w:rPr>
        <w:t>22,1</w:t>
      </w:r>
      <w:r w:rsidRPr="00B26902">
        <w:rPr>
          <w:rFonts w:cstheme="minorHAnsi"/>
          <w:sz w:val="24"/>
          <w:szCs w:val="24"/>
        </w:rPr>
        <w:t>%)</w:t>
      </w:r>
      <w:r w:rsidR="00A56B75" w:rsidRPr="00B26902">
        <w:rPr>
          <w:rFonts w:cstheme="minorHAnsi"/>
          <w:sz w:val="24"/>
          <w:szCs w:val="24"/>
        </w:rPr>
        <w:t xml:space="preserve"> </w:t>
      </w:r>
      <w:r w:rsidRPr="00B26902">
        <w:rPr>
          <w:rFonts w:cstheme="minorHAnsi"/>
          <w:sz w:val="24"/>
          <w:szCs w:val="24"/>
        </w:rPr>
        <w:t xml:space="preserve">oraz </w:t>
      </w:r>
      <w:r w:rsidR="00A56B75" w:rsidRPr="00B26902">
        <w:rPr>
          <w:rFonts w:cstheme="minorHAnsi"/>
          <w:sz w:val="24"/>
          <w:szCs w:val="24"/>
        </w:rPr>
        <w:t>edukacja</w:t>
      </w:r>
      <w:r w:rsidRPr="00B26902">
        <w:rPr>
          <w:rFonts w:cstheme="minorHAnsi"/>
          <w:sz w:val="24"/>
          <w:szCs w:val="24"/>
        </w:rPr>
        <w:t xml:space="preserve"> (o </w:t>
      </w:r>
      <w:r w:rsidR="00A56B75" w:rsidRPr="00B26902">
        <w:rPr>
          <w:rFonts w:cstheme="minorHAnsi"/>
          <w:sz w:val="24"/>
          <w:szCs w:val="24"/>
        </w:rPr>
        <w:t>21,0</w:t>
      </w:r>
      <w:r w:rsidRPr="00B26902">
        <w:rPr>
          <w:rFonts w:cstheme="minorHAnsi"/>
          <w:sz w:val="24"/>
          <w:szCs w:val="24"/>
        </w:rPr>
        <w:t xml:space="preserve">%). Największy spadek liczby podmiotów miał miejsce w </w:t>
      </w:r>
      <w:r w:rsidR="00036F54" w:rsidRPr="00B26902">
        <w:rPr>
          <w:rFonts w:cstheme="minorHAnsi"/>
          <w:sz w:val="24"/>
          <w:szCs w:val="24"/>
        </w:rPr>
        <w:t>dostawie wody i gospodarowani</w:t>
      </w:r>
      <w:r w:rsidR="004E4A5D" w:rsidRPr="00B26902">
        <w:rPr>
          <w:rFonts w:cstheme="minorHAnsi"/>
          <w:sz w:val="24"/>
          <w:szCs w:val="24"/>
        </w:rPr>
        <w:t>u</w:t>
      </w:r>
      <w:r w:rsidR="00036F54" w:rsidRPr="00B26902">
        <w:rPr>
          <w:rFonts w:cstheme="minorHAnsi"/>
          <w:sz w:val="24"/>
          <w:szCs w:val="24"/>
        </w:rPr>
        <w:t xml:space="preserve"> ściekami i odpadami</w:t>
      </w:r>
      <w:r w:rsidRPr="00B26902">
        <w:rPr>
          <w:rFonts w:cstheme="minorHAnsi"/>
          <w:sz w:val="24"/>
          <w:szCs w:val="24"/>
        </w:rPr>
        <w:t xml:space="preserve"> (o 1</w:t>
      </w:r>
      <w:r w:rsidR="00036F54" w:rsidRPr="00B26902">
        <w:rPr>
          <w:rFonts w:cstheme="minorHAnsi"/>
          <w:sz w:val="24"/>
          <w:szCs w:val="24"/>
        </w:rPr>
        <w:t>0</w:t>
      </w:r>
      <w:r w:rsidRPr="00B26902">
        <w:rPr>
          <w:rFonts w:cstheme="minorHAnsi"/>
          <w:sz w:val="24"/>
          <w:szCs w:val="24"/>
        </w:rPr>
        <w:t>,2%)</w:t>
      </w:r>
      <w:r w:rsidR="00036F54" w:rsidRPr="00B26902">
        <w:rPr>
          <w:rFonts w:cstheme="minorHAnsi"/>
          <w:sz w:val="24"/>
          <w:szCs w:val="24"/>
        </w:rPr>
        <w:t xml:space="preserve"> oraz administracji publicznej i obronie narodowej</w:t>
      </w:r>
      <w:r w:rsidRPr="00B26902">
        <w:rPr>
          <w:rFonts w:cstheme="minorHAnsi"/>
          <w:sz w:val="24"/>
          <w:szCs w:val="24"/>
        </w:rPr>
        <w:t xml:space="preserve"> (o </w:t>
      </w:r>
      <w:r w:rsidR="00036F54" w:rsidRPr="00B26902">
        <w:rPr>
          <w:rFonts w:cstheme="minorHAnsi"/>
          <w:sz w:val="24"/>
          <w:szCs w:val="24"/>
        </w:rPr>
        <w:t>1,3</w:t>
      </w:r>
      <w:r w:rsidRPr="00B26902">
        <w:rPr>
          <w:rFonts w:cstheme="minorHAnsi"/>
          <w:sz w:val="24"/>
          <w:szCs w:val="24"/>
        </w:rPr>
        <w:t>%)</w:t>
      </w:r>
      <w:r w:rsidR="00036F54" w:rsidRPr="00B26902">
        <w:rPr>
          <w:rFonts w:cstheme="minorHAnsi"/>
          <w:sz w:val="24"/>
          <w:szCs w:val="24"/>
        </w:rPr>
        <w:t>.</w:t>
      </w:r>
      <w:r w:rsidR="00403717" w:rsidRPr="00B26902">
        <w:rPr>
          <w:rFonts w:cstheme="minorHAnsi"/>
          <w:sz w:val="24"/>
          <w:szCs w:val="24"/>
        </w:rPr>
        <w:t xml:space="preserve"> W wartościach bezwzględnych, w latach 2020-2024</w:t>
      </w:r>
      <w:r w:rsidR="003B7FE2" w:rsidRPr="00B26902">
        <w:rPr>
          <w:rFonts w:cstheme="minorHAnsi"/>
          <w:sz w:val="24"/>
          <w:szCs w:val="24"/>
        </w:rPr>
        <w:t>,</w:t>
      </w:r>
      <w:r w:rsidR="00403717" w:rsidRPr="00B26902">
        <w:rPr>
          <w:rFonts w:cstheme="minorHAnsi"/>
          <w:sz w:val="24"/>
          <w:szCs w:val="24"/>
        </w:rPr>
        <w:t xml:space="preserve"> najwięcej podmiotów przybyło w sekcjach: informacja i komunikacja (1 545 podmiotów); budownictwo</w:t>
      </w:r>
      <w:r w:rsidR="006800A3" w:rsidRPr="00B26902">
        <w:rPr>
          <w:rFonts w:cstheme="minorHAnsi"/>
          <w:sz w:val="24"/>
          <w:szCs w:val="24"/>
        </w:rPr>
        <w:t xml:space="preserve"> </w:t>
      </w:r>
      <w:r w:rsidR="00403717" w:rsidRPr="00B26902">
        <w:rPr>
          <w:rFonts w:cstheme="minorHAnsi"/>
          <w:sz w:val="24"/>
          <w:szCs w:val="24"/>
        </w:rPr>
        <w:t>(837 podmiotów); działalność profesjonalna, naukowa i techniczna (761</w:t>
      </w:r>
      <w:r w:rsidR="004C1324" w:rsidRPr="00B26902">
        <w:rPr>
          <w:rFonts w:cstheme="minorHAnsi"/>
          <w:sz w:val="24"/>
          <w:szCs w:val="24"/>
        </w:rPr>
        <w:t> </w:t>
      </w:r>
      <w:r w:rsidR="00403717" w:rsidRPr="00B26902">
        <w:rPr>
          <w:rFonts w:cstheme="minorHAnsi"/>
          <w:sz w:val="24"/>
          <w:szCs w:val="24"/>
        </w:rPr>
        <w:t>podmiotów) oraz opieka zdrowotna i pomoc społeczna (582 podmioty).</w:t>
      </w:r>
    </w:p>
    <w:p w14:paraId="58F1A76E" w14:textId="485C1B12" w:rsidR="00937946" w:rsidRPr="00B26902" w:rsidRDefault="00531011" w:rsidP="006F7978">
      <w:pPr>
        <w:rPr>
          <w:rFonts w:cstheme="minorHAnsi"/>
          <w:sz w:val="24"/>
          <w:szCs w:val="24"/>
        </w:rPr>
      </w:pPr>
      <w:r w:rsidRPr="00B26902">
        <w:rPr>
          <w:rFonts w:cstheme="minorHAnsi"/>
          <w:sz w:val="24"/>
          <w:szCs w:val="24"/>
        </w:rPr>
        <w:lastRenderedPageBreak/>
        <w:t>Przeciętne zatrudnienie w sektorze przedsiębiorstw (w jednostkach o liczbie pracujących powyżej 9</w:t>
      </w:r>
      <w:r w:rsidR="004C1324" w:rsidRPr="00B26902">
        <w:rPr>
          <w:rFonts w:cstheme="minorHAnsi"/>
          <w:sz w:val="24"/>
          <w:szCs w:val="24"/>
        </w:rPr>
        <w:t> </w:t>
      </w:r>
      <w:r w:rsidRPr="00B26902">
        <w:rPr>
          <w:rFonts w:cstheme="minorHAnsi"/>
          <w:sz w:val="24"/>
          <w:szCs w:val="24"/>
        </w:rPr>
        <w:t>osób), mających siedzibę na terenie Białegostoku w 202</w:t>
      </w:r>
      <w:r w:rsidR="00BB0774" w:rsidRPr="00B26902">
        <w:rPr>
          <w:rFonts w:cstheme="minorHAnsi"/>
          <w:sz w:val="24"/>
          <w:szCs w:val="24"/>
        </w:rPr>
        <w:t>4</w:t>
      </w:r>
      <w:r w:rsidRPr="00B26902">
        <w:rPr>
          <w:rFonts w:cstheme="minorHAnsi"/>
          <w:sz w:val="24"/>
          <w:szCs w:val="24"/>
        </w:rPr>
        <w:t xml:space="preserve"> r. ukształtowało się na </w:t>
      </w:r>
      <w:r w:rsidR="00675CEA" w:rsidRPr="00B26902">
        <w:rPr>
          <w:rFonts w:cstheme="minorHAnsi"/>
          <w:sz w:val="24"/>
          <w:szCs w:val="24"/>
        </w:rPr>
        <w:t xml:space="preserve">poziomie </w:t>
      </w:r>
      <w:r w:rsidR="00BB0774" w:rsidRPr="00B26902">
        <w:rPr>
          <w:rFonts w:cstheme="minorHAnsi"/>
          <w:sz w:val="24"/>
          <w:szCs w:val="24"/>
        </w:rPr>
        <w:t>39 154</w:t>
      </w:r>
      <w:r w:rsidR="00675CEA" w:rsidRPr="00B26902">
        <w:rPr>
          <w:rFonts w:cstheme="minorHAnsi"/>
          <w:sz w:val="24"/>
          <w:szCs w:val="24"/>
        </w:rPr>
        <w:t xml:space="preserve"> osób, czyli</w:t>
      </w:r>
      <w:r w:rsidR="001747D2" w:rsidRPr="00B26902">
        <w:rPr>
          <w:rFonts w:cstheme="minorHAnsi"/>
          <w:sz w:val="24"/>
          <w:szCs w:val="24"/>
        </w:rPr>
        <w:t xml:space="preserve"> </w:t>
      </w:r>
      <w:r w:rsidR="00675CEA" w:rsidRPr="00B26902">
        <w:rPr>
          <w:rFonts w:cstheme="minorHAnsi"/>
          <w:sz w:val="24"/>
          <w:szCs w:val="24"/>
        </w:rPr>
        <w:t>o </w:t>
      </w:r>
      <w:r w:rsidR="00BB0774" w:rsidRPr="00B26902">
        <w:rPr>
          <w:rFonts w:cstheme="minorHAnsi"/>
          <w:sz w:val="24"/>
          <w:szCs w:val="24"/>
        </w:rPr>
        <w:t>594</w:t>
      </w:r>
      <w:r w:rsidRPr="00B26902">
        <w:rPr>
          <w:rFonts w:cstheme="minorHAnsi"/>
          <w:sz w:val="24"/>
          <w:szCs w:val="24"/>
        </w:rPr>
        <w:t xml:space="preserve"> osób (o </w:t>
      </w:r>
      <w:r w:rsidR="00BB0774" w:rsidRPr="00B26902">
        <w:rPr>
          <w:rFonts w:cstheme="minorHAnsi"/>
          <w:sz w:val="24"/>
          <w:szCs w:val="24"/>
        </w:rPr>
        <w:t>1,5</w:t>
      </w:r>
      <w:r w:rsidRPr="00B26902">
        <w:rPr>
          <w:rFonts w:cstheme="minorHAnsi"/>
          <w:sz w:val="24"/>
          <w:szCs w:val="24"/>
        </w:rPr>
        <w:t>%) wyższym niż w 20</w:t>
      </w:r>
      <w:r w:rsidR="00BB0774" w:rsidRPr="00B26902">
        <w:rPr>
          <w:rFonts w:cstheme="minorHAnsi"/>
          <w:sz w:val="24"/>
          <w:szCs w:val="24"/>
        </w:rPr>
        <w:t>20</w:t>
      </w:r>
      <w:r w:rsidRPr="00B26902">
        <w:rPr>
          <w:rFonts w:cstheme="minorHAnsi"/>
          <w:sz w:val="24"/>
          <w:szCs w:val="24"/>
        </w:rPr>
        <w:t xml:space="preserve"> r.</w:t>
      </w:r>
      <w:r w:rsidR="00DB6CF7" w:rsidRPr="00B26902">
        <w:rPr>
          <w:rFonts w:cstheme="minorHAnsi"/>
          <w:sz w:val="24"/>
          <w:szCs w:val="24"/>
        </w:rPr>
        <w:t xml:space="preserve"> </w:t>
      </w:r>
      <w:r w:rsidR="00722063" w:rsidRPr="00B26902">
        <w:rPr>
          <w:rFonts w:cstheme="minorHAnsi"/>
          <w:sz w:val="24"/>
          <w:szCs w:val="24"/>
        </w:rPr>
        <w:t>Analizując poszczególne rodzaje działalności, najwyższe przeciętne zatrudnienie stwierdzono w sekcjach handel; naprawa pojazdów samochodowych – 12 703 osoby, tj. 32,4% ogółu (w 2020 r. – 30,9%) i przemysł</w:t>
      </w:r>
      <w:r w:rsidR="00DE7104" w:rsidRPr="00B26902">
        <w:rPr>
          <w:rStyle w:val="Odwoanieprzypisudolnego"/>
          <w:rFonts w:cstheme="minorHAnsi"/>
          <w:sz w:val="24"/>
          <w:szCs w:val="24"/>
        </w:rPr>
        <w:footnoteReference w:id="27"/>
      </w:r>
      <w:r w:rsidR="00722063" w:rsidRPr="00B26902">
        <w:rPr>
          <w:rFonts w:cstheme="minorHAnsi"/>
          <w:sz w:val="24"/>
          <w:szCs w:val="24"/>
        </w:rPr>
        <w:t xml:space="preserve"> – 11 148 osób, tj. 28,5% (w 2020 r. – 32,0%). Najniższe zanotowano natomiast w zakwaterowaniu i gastronomii – 1 090 osób oraz w </w:t>
      </w:r>
      <w:bookmarkStart w:id="145" w:name="_Hlk221710055"/>
      <w:r w:rsidR="00722063" w:rsidRPr="00B26902">
        <w:rPr>
          <w:rFonts w:cstheme="minorHAnsi"/>
          <w:sz w:val="24"/>
          <w:szCs w:val="24"/>
        </w:rPr>
        <w:t xml:space="preserve">obsłudze rynku nieruchomości </w:t>
      </w:r>
      <w:bookmarkEnd w:id="145"/>
      <w:r w:rsidR="00722063" w:rsidRPr="00B26902">
        <w:rPr>
          <w:rFonts w:cstheme="minorHAnsi"/>
          <w:sz w:val="24"/>
          <w:szCs w:val="24"/>
        </w:rPr>
        <w:t>– 1 181 osoby, tj. odpowiednio 2,8% i 3,0% ogólnego przeciętnego zatrudnienia w sektorze przedsiębiorstw (w 2020 r. – odpowiednio 2,6% i 3,2%).</w:t>
      </w:r>
      <w:r w:rsidR="004D1D3D" w:rsidRPr="00B26902">
        <w:rPr>
          <w:rFonts w:cstheme="minorHAnsi"/>
          <w:sz w:val="24"/>
          <w:szCs w:val="24"/>
        </w:rPr>
        <w:t xml:space="preserve"> </w:t>
      </w:r>
      <w:r w:rsidR="00922FC0" w:rsidRPr="00B26902">
        <w:rPr>
          <w:rFonts w:cstheme="minorHAnsi"/>
          <w:sz w:val="24"/>
          <w:szCs w:val="24"/>
        </w:rPr>
        <w:t>W 2024 r., w porównaniu z 2020 r., najwyższy wzrost zatrudnienia zaobserwowano w sekcjach sektora przedsiębiorstw: transport i gospodarka magazynowa (o 41,6%),</w:t>
      </w:r>
      <w:r w:rsidR="00004708" w:rsidRPr="00B26902">
        <w:rPr>
          <w:rFonts w:cstheme="minorHAnsi"/>
          <w:sz w:val="24"/>
          <w:szCs w:val="24"/>
        </w:rPr>
        <w:t xml:space="preserve"> działalność profesjonalna, naukowa i techniczna (28,3%),</w:t>
      </w:r>
      <w:r w:rsidR="00922FC0" w:rsidRPr="00B26902">
        <w:rPr>
          <w:rFonts w:cstheme="minorHAnsi"/>
          <w:sz w:val="24"/>
          <w:szCs w:val="24"/>
        </w:rPr>
        <w:t xml:space="preserve"> informacja i komunikacja (</w:t>
      </w:r>
      <w:r w:rsidR="00AE7060" w:rsidRPr="00B26902">
        <w:rPr>
          <w:rFonts w:cstheme="minorHAnsi"/>
          <w:sz w:val="24"/>
          <w:szCs w:val="24"/>
        </w:rPr>
        <w:t>16,9</w:t>
      </w:r>
      <w:r w:rsidR="00922FC0" w:rsidRPr="00B26902">
        <w:rPr>
          <w:rFonts w:cstheme="minorHAnsi"/>
          <w:sz w:val="24"/>
          <w:szCs w:val="24"/>
        </w:rPr>
        <w:t>%) oraz</w:t>
      </w:r>
      <w:r w:rsidR="00FE4594" w:rsidRPr="00B26902">
        <w:rPr>
          <w:rFonts w:cstheme="minorHAnsi"/>
          <w:sz w:val="24"/>
          <w:szCs w:val="24"/>
        </w:rPr>
        <w:t xml:space="preserve"> </w:t>
      </w:r>
      <w:r w:rsidR="00922FC0" w:rsidRPr="00B26902">
        <w:rPr>
          <w:rFonts w:cstheme="minorHAnsi"/>
          <w:sz w:val="24"/>
          <w:szCs w:val="24"/>
        </w:rPr>
        <w:t>zakwaterowanie i gastronomia (</w:t>
      </w:r>
      <w:r w:rsidR="00AE7060" w:rsidRPr="00B26902">
        <w:rPr>
          <w:rFonts w:cstheme="minorHAnsi"/>
          <w:sz w:val="24"/>
          <w:szCs w:val="24"/>
        </w:rPr>
        <w:t>9,5</w:t>
      </w:r>
      <w:r w:rsidR="00922FC0" w:rsidRPr="00B26902">
        <w:rPr>
          <w:rFonts w:cstheme="minorHAnsi"/>
          <w:sz w:val="24"/>
          <w:szCs w:val="24"/>
        </w:rPr>
        <w:t>%). Największy spadek natomiast w sekcjach: budownictwo (21,9%) oraz przetwórstwo przemysłowe (11,8%).</w:t>
      </w:r>
    </w:p>
    <w:p w14:paraId="2025130E" w14:textId="00DDD298" w:rsidR="00531011" w:rsidRPr="00B26902" w:rsidRDefault="00531011" w:rsidP="001C0226">
      <w:pPr>
        <w:pStyle w:val="Legenda"/>
      </w:pPr>
      <w:bookmarkStart w:id="146" w:name="_Toc228271589"/>
      <w:r w:rsidRPr="00B26902">
        <w:t xml:space="preserve">Wykres </w:t>
      </w:r>
      <w:r w:rsidR="00990A70" w:rsidRPr="00B26902">
        <w:rPr>
          <w:noProof/>
        </w:rPr>
        <w:fldChar w:fldCharType="begin"/>
      </w:r>
      <w:r w:rsidR="00990A70" w:rsidRPr="00B26902">
        <w:rPr>
          <w:noProof/>
        </w:rPr>
        <w:instrText xml:space="preserve"> SEQ Wykres \* ARABIC </w:instrText>
      </w:r>
      <w:r w:rsidR="00990A70" w:rsidRPr="00B26902">
        <w:rPr>
          <w:noProof/>
        </w:rPr>
        <w:fldChar w:fldCharType="separate"/>
      </w:r>
      <w:r w:rsidR="00F76DBD" w:rsidRPr="00B26902">
        <w:rPr>
          <w:noProof/>
        </w:rPr>
        <w:t>25</w:t>
      </w:r>
      <w:r w:rsidR="00990A70" w:rsidRPr="00B26902">
        <w:rPr>
          <w:noProof/>
        </w:rPr>
        <w:fldChar w:fldCharType="end"/>
      </w:r>
      <w:r w:rsidRPr="00B26902">
        <w:t>. Przeciętne zatrudnienie w sektorze przedsiębiorstw</w:t>
      </w:r>
      <w:r w:rsidR="00DF6191" w:rsidRPr="00B26902">
        <w:rPr>
          <w:vertAlign w:val="superscript"/>
        </w:rPr>
        <w:t>a</w:t>
      </w:r>
      <w:bookmarkEnd w:id="146"/>
    </w:p>
    <w:p w14:paraId="4166A390" w14:textId="2F0CCEF8" w:rsidR="00675A44" w:rsidRPr="00B26902" w:rsidRDefault="00B834C9" w:rsidP="00C56442">
      <w:pPr>
        <w:spacing w:after="0"/>
        <w:rPr>
          <w:rFonts w:cstheme="minorHAnsi"/>
          <w:sz w:val="24"/>
          <w:szCs w:val="24"/>
        </w:rPr>
      </w:pPr>
      <w:r w:rsidRPr="00B26902">
        <w:rPr>
          <w:rFonts w:cstheme="minorHAnsi"/>
          <w:noProof/>
          <w:sz w:val="24"/>
          <w:szCs w:val="24"/>
          <w:lang w:eastAsia="pl-PL"/>
        </w:rPr>
        <w:drawing>
          <wp:inline distT="0" distB="0" distL="0" distR="0" wp14:anchorId="196CD464" wp14:editId="1BEB59A2">
            <wp:extent cx="6134100" cy="2295525"/>
            <wp:effectExtent l="0" t="0" r="0" b="0"/>
            <wp:docPr id="29" name="Wykres 29" descr="Zatrudnienie w sektorze przedsiębiorstw w latach 2020-2024. Tendencja wzrostowa z maksimum w 2022 r. (39753 osoby).">
              <a:extLst xmlns:a="http://schemas.openxmlformats.org/drawingml/2006/main">
                <a:ext uri="{FF2B5EF4-FFF2-40B4-BE49-F238E27FC236}">
                  <a16:creationId xmlns:a16="http://schemas.microsoft.com/office/drawing/2014/main" id="{00000000-0008-0000-0D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4958B117" w14:textId="77777777" w:rsidR="00DF6191" w:rsidRPr="00B26902" w:rsidRDefault="00DF6191" w:rsidP="00C56442">
      <w:pPr>
        <w:spacing w:after="0"/>
        <w:rPr>
          <w:rFonts w:cstheme="minorHAnsi"/>
          <w:sz w:val="24"/>
          <w:szCs w:val="24"/>
        </w:rPr>
      </w:pPr>
      <w:r w:rsidRPr="00B26902">
        <w:rPr>
          <w:rFonts w:cstheme="minorHAnsi"/>
          <w:sz w:val="24"/>
          <w:szCs w:val="24"/>
          <w:vertAlign w:val="superscript"/>
        </w:rPr>
        <w:t>a</w:t>
      </w:r>
      <w:r w:rsidRPr="00B26902">
        <w:rPr>
          <w:rFonts w:cstheme="minorHAnsi"/>
          <w:sz w:val="24"/>
          <w:szCs w:val="24"/>
        </w:rPr>
        <w:t xml:space="preserve"> Dane dotyczą podmiotów gospodarczych, w których liczba pracujących przekracza 9 osób.</w:t>
      </w:r>
    </w:p>
    <w:p w14:paraId="6A8E9140" w14:textId="77777777" w:rsidR="00531011" w:rsidRPr="00B26902" w:rsidRDefault="00531011" w:rsidP="00C56442">
      <w:pPr>
        <w:rPr>
          <w:rFonts w:cstheme="minorHAnsi"/>
          <w:sz w:val="24"/>
          <w:szCs w:val="24"/>
        </w:rPr>
      </w:pPr>
      <w:r w:rsidRPr="00B26902">
        <w:rPr>
          <w:rFonts w:cstheme="minorHAnsi"/>
          <w:sz w:val="24"/>
          <w:szCs w:val="24"/>
        </w:rPr>
        <w:t>Źródło: opracowanie własne na podstawie danych GUS.</w:t>
      </w:r>
    </w:p>
    <w:p w14:paraId="034FDFF6" w14:textId="6F4156DC" w:rsidR="00DE22AB" w:rsidRDefault="00531011" w:rsidP="006F7978">
      <w:pPr>
        <w:rPr>
          <w:rFonts w:cstheme="minorHAnsi"/>
          <w:sz w:val="24"/>
          <w:szCs w:val="24"/>
        </w:rPr>
      </w:pPr>
      <w:bookmarkStart w:id="147" w:name="_Hlk221710856"/>
      <w:r w:rsidRPr="00B26902">
        <w:rPr>
          <w:rFonts w:cstheme="minorHAnsi"/>
          <w:sz w:val="24"/>
          <w:szCs w:val="24"/>
        </w:rPr>
        <w:t>Przeciętne miesięczne wynagrodzenie brutto w sektorze przedsiębiorstw (w jednostkach średnich i</w:t>
      </w:r>
      <w:r w:rsidR="007F2BB7" w:rsidRPr="00B26902">
        <w:rPr>
          <w:rFonts w:cstheme="minorHAnsi"/>
          <w:sz w:val="24"/>
          <w:szCs w:val="24"/>
        </w:rPr>
        <w:t xml:space="preserve"> </w:t>
      </w:r>
      <w:r w:rsidRPr="00B26902">
        <w:rPr>
          <w:rFonts w:cstheme="minorHAnsi"/>
          <w:sz w:val="24"/>
          <w:szCs w:val="24"/>
        </w:rPr>
        <w:t xml:space="preserve">dużych, mających siedzibę na terenie Białegostoku) wyniosło </w:t>
      </w:r>
      <w:r w:rsidR="00305A5C" w:rsidRPr="00B26902">
        <w:rPr>
          <w:rFonts w:cstheme="minorHAnsi"/>
          <w:sz w:val="24"/>
          <w:szCs w:val="24"/>
        </w:rPr>
        <w:t>6 779</w:t>
      </w:r>
      <w:r w:rsidRPr="00B26902">
        <w:rPr>
          <w:rFonts w:cstheme="minorHAnsi"/>
          <w:sz w:val="24"/>
          <w:szCs w:val="24"/>
        </w:rPr>
        <w:t xml:space="preserve"> zł i było</w:t>
      </w:r>
      <w:r w:rsidR="00675CEA" w:rsidRPr="00B26902">
        <w:rPr>
          <w:rFonts w:cstheme="minorHAnsi"/>
          <w:sz w:val="24"/>
          <w:szCs w:val="24"/>
        </w:rPr>
        <w:t xml:space="preserve"> o </w:t>
      </w:r>
      <w:r w:rsidR="008241C4" w:rsidRPr="00B26902">
        <w:rPr>
          <w:rFonts w:cstheme="minorHAnsi"/>
          <w:sz w:val="24"/>
          <w:szCs w:val="24"/>
        </w:rPr>
        <w:t>51,3</w:t>
      </w:r>
      <w:r w:rsidR="00675CEA" w:rsidRPr="00B26902">
        <w:rPr>
          <w:rFonts w:cstheme="minorHAnsi"/>
          <w:sz w:val="24"/>
          <w:szCs w:val="24"/>
        </w:rPr>
        <w:t>% wyższe niż w 20</w:t>
      </w:r>
      <w:r w:rsidR="008241C4" w:rsidRPr="00B26902">
        <w:rPr>
          <w:rFonts w:cstheme="minorHAnsi"/>
          <w:sz w:val="24"/>
          <w:szCs w:val="24"/>
        </w:rPr>
        <w:t>20</w:t>
      </w:r>
      <w:r w:rsidR="00675CEA" w:rsidRPr="00B26902">
        <w:rPr>
          <w:rFonts w:cstheme="minorHAnsi"/>
          <w:sz w:val="24"/>
          <w:szCs w:val="24"/>
        </w:rPr>
        <w:t xml:space="preserve"> r. </w:t>
      </w:r>
      <w:bookmarkEnd w:id="147"/>
      <w:r w:rsidR="00675CEA" w:rsidRPr="00B26902">
        <w:rPr>
          <w:rFonts w:cstheme="minorHAnsi"/>
          <w:sz w:val="24"/>
          <w:szCs w:val="24"/>
        </w:rPr>
        <w:t>W</w:t>
      </w:r>
      <w:r w:rsidR="007F2BB7" w:rsidRPr="00B26902">
        <w:rPr>
          <w:rFonts w:cstheme="minorHAnsi"/>
          <w:sz w:val="24"/>
          <w:szCs w:val="24"/>
        </w:rPr>
        <w:t xml:space="preserve"> </w:t>
      </w:r>
      <w:r w:rsidRPr="00B26902">
        <w:rPr>
          <w:rFonts w:cstheme="minorHAnsi"/>
          <w:sz w:val="24"/>
          <w:szCs w:val="24"/>
        </w:rPr>
        <w:t>stosunku do 20</w:t>
      </w:r>
      <w:r w:rsidR="008241C4" w:rsidRPr="00B26902">
        <w:rPr>
          <w:rFonts w:cstheme="minorHAnsi"/>
          <w:sz w:val="24"/>
          <w:szCs w:val="24"/>
        </w:rPr>
        <w:t>20</w:t>
      </w:r>
      <w:r w:rsidRPr="00B26902">
        <w:rPr>
          <w:rFonts w:cstheme="minorHAnsi"/>
          <w:sz w:val="24"/>
          <w:szCs w:val="24"/>
        </w:rPr>
        <w:t xml:space="preserve"> r. wzrost wynagrodzeń wystąpił we wszystkich sekcjach sektora przedsiębiorstw, przy</w:t>
      </w:r>
      <w:r w:rsidR="007F2BB7" w:rsidRPr="00B26902">
        <w:rPr>
          <w:rFonts w:cstheme="minorHAnsi"/>
          <w:sz w:val="24"/>
          <w:szCs w:val="24"/>
        </w:rPr>
        <w:t xml:space="preserve"> </w:t>
      </w:r>
      <w:r w:rsidRPr="00B26902">
        <w:rPr>
          <w:rFonts w:cstheme="minorHAnsi"/>
          <w:sz w:val="24"/>
          <w:szCs w:val="24"/>
        </w:rPr>
        <w:t xml:space="preserve">czym najwyższy odnotowano w </w:t>
      </w:r>
      <w:r w:rsidR="008241C4" w:rsidRPr="00B26902">
        <w:rPr>
          <w:rFonts w:cstheme="minorHAnsi"/>
          <w:sz w:val="24"/>
          <w:szCs w:val="24"/>
        </w:rPr>
        <w:t>zakwaterowaniu i gastronomii (71,1%),</w:t>
      </w:r>
      <w:r w:rsidRPr="00B26902">
        <w:rPr>
          <w:rFonts w:cstheme="minorHAnsi"/>
          <w:sz w:val="24"/>
          <w:szCs w:val="24"/>
        </w:rPr>
        <w:t xml:space="preserve"> administrowaniu i działalności wspierającej (o </w:t>
      </w:r>
      <w:r w:rsidR="008241C4" w:rsidRPr="00B26902">
        <w:rPr>
          <w:rFonts w:cstheme="minorHAnsi"/>
          <w:sz w:val="24"/>
          <w:szCs w:val="24"/>
        </w:rPr>
        <w:t>66,7</w:t>
      </w:r>
      <w:r w:rsidRPr="00B26902">
        <w:rPr>
          <w:rFonts w:cstheme="minorHAnsi"/>
          <w:sz w:val="24"/>
          <w:szCs w:val="24"/>
        </w:rPr>
        <w:t>%)</w:t>
      </w:r>
      <w:r w:rsidR="008241C4" w:rsidRPr="00B26902">
        <w:rPr>
          <w:rFonts w:cstheme="minorHAnsi"/>
          <w:sz w:val="24"/>
          <w:szCs w:val="24"/>
        </w:rPr>
        <w:t xml:space="preserve"> oraz transporcie i gospodarce magazynowej (60,9%)</w:t>
      </w:r>
      <w:r w:rsidRPr="00B26902">
        <w:rPr>
          <w:rFonts w:cstheme="minorHAnsi"/>
          <w:sz w:val="24"/>
          <w:szCs w:val="24"/>
        </w:rPr>
        <w:t>.</w:t>
      </w:r>
    </w:p>
    <w:p w14:paraId="38AE3334" w14:textId="77777777" w:rsidR="00DE22AB" w:rsidRDefault="00DE22AB">
      <w:pPr>
        <w:rPr>
          <w:rFonts w:cstheme="minorHAnsi"/>
          <w:sz w:val="24"/>
          <w:szCs w:val="24"/>
        </w:rPr>
      </w:pPr>
      <w:r>
        <w:rPr>
          <w:rFonts w:cstheme="minorHAnsi"/>
          <w:sz w:val="24"/>
          <w:szCs w:val="24"/>
        </w:rPr>
        <w:br w:type="page"/>
      </w:r>
    </w:p>
    <w:p w14:paraId="01CB361B" w14:textId="6591399C" w:rsidR="00531011" w:rsidRPr="000522FF" w:rsidRDefault="00531011" w:rsidP="001C0226">
      <w:pPr>
        <w:pStyle w:val="Legenda"/>
      </w:pPr>
      <w:bookmarkStart w:id="148" w:name="_Toc228271590"/>
      <w:r w:rsidRPr="000522FF">
        <w:lastRenderedPageBreak/>
        <w:t xml:space="preserve">Wykres </w:t>
      </w:r>
      <w:r w:rsidR="00990A70" w:rsidRPr="000522FF">
        <w:rPr>
          <w:noProof/>
        </w:rPr>
        <w:fldChar w:fldCharType="begin"/>
      </w:r>
      <w:r w:rsidR="00990A70" w:rsidRPr="000522FF">
        <w:rPr>
          <w:noProof/>
        </w:rPr>
        <w:instrText xml:space="preserve"> SEQ Wykres \* ARABIC </w:instrText>
      </w:r>
      <w:r w:rsidR="00990A70" w:rsidRPr="000522FF">
        <w:rPr>
          <w:noProof/>
        </w:rPr>
        <w:fldChar w:fldCharType="separate"/>
      </w:r>
      <w:r w:rsidR="00F76DBD" w:rsidRPr="000522FF">
        <w:rPr>
          <w:noProof/>
        </w:rPr>
        <w:t>26</w:t>
      </w:r>
      <w:r w:rsidR="00990A70" w:rsidRPr="000522FF">
        <w:rPr>
          <w:noProof/>
        </w:rPr>
        <w:fldChar w:fldCharType="end"/>
      </w:r>
      <w:r w:rsidRPr="000522FF">
        <w:t>. Odchylenia przeciętnych miesięcznych wynagrodzeń brutto w wybranych sekcjach względem średniego wynagrodzenia w sektorze przedsiębiorstw</w:t>
      </w:r>
      <w:r w:rsidR="00DF6191" w:rsidRPr="000522FF">
        <w:rPr>
          <w:vertAlign w:val="superscript"/>
        </w:rPr>
        <w:t>a</w:t>
      </w:r>
      <w:r w:rsidRPr="000522FF">
        <w:t xml:space="preserve"> (w %)</w:t>
      </w:r>
      <w:bookmarkEnd w:id="148"/>
    </w:p>
    <w:p w14:paraId="2BD6A58C" w14:textId="2AE66661" w:rsidR="00666ED9" w:rsidRPr="00B26902" w:rsidRDefault="00D70A8E" w:rsidP="00C56442">
      <w:pPr>
        <w:spacing w:after="0"/>
        <w:rPr>
          <w:rFonts w:cstheme="minorHAnsi"/>
          <w:sz w:val="24"/>
          <w:szCs w:val="24"/>
        </w:rPr>
      </w:pPr>
      <w:r w:rsidRPr="00B26902">
        <w:rPr>
          <w:rFonts w:cstheme="minorHAnsi"/>
          <w:noProof/>
          <w:sz w:val="24"/>
          <w:szCs w:val="24"/>
          <w:lang w:eastAsia="pl-PL"/>
        </w:rPr>
        <w:drawing>
          <wp:inline distT="0" distB="0" distL="0" distR="0" wp14:anchorId="63F24F35" wp14:editId="6A08F032">
            <wp:extent cx="5997575" cy="2615979"/>
            <wp:effectExtent l="0" t="0" r="3175" b="0"/>
            <wp:docPr id="28" name="Wykres 28" descr="Odchylenia przeciętnych miesięcznych wynagrodzeń w roku 2020 i 2024.">
              <a:extLst xmlns:a="http://schemas.openxmlformats.org/drawingml/2006/main">
                <a:ext uri="{FF2B5EF4-FFF2-40B4-BE49-F238E27FC236}">
                  <a16:creationId xmlns:a16="http://schemas.microsoft.com/office/drawing/2014/main" id="{00000000-0008-0000-0F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260C6A08" w14:textId="77777777" w:rsidR="00DF6191" w:rsidRPr="00B26902" w:rsidRDefault="00DF6191" w:rsidP="00B26902">
      <w:pPr>
        <w:spacing w:after="0"/>
        <w:rPr>
          <w:rFonts w:cstheme="minorHAnsi"/>
          <w:sz w:val="24"/>
          <w:szCs w:val="24"/>
        </w:rPr>
      </w:pPr>
      <w:r w:rsidRPr="00B26902">
        <w:rPr>
          <w:rFonts w:cstheme="minorHAnsi"/>
          <w:sz w:val="24"/>
          <w:szCs w:val="24"/>
          <w:vertAlign w:val="superscript"/>
        </w:rPr>
        <w:t>a</w:t>
      </w:r>
      <w:r w:rsidRPr="00B26902">
        <w:rPr>
          <w:rFonts w:cstheme="minorHAnsi"/>
          <w:sz w:val="24"/>
          <w:szCs w:val="24"/>
        </w:rPr>
        <w:t xml:space="preserve"> Dane dotyczą podmiotów gospodarczych, w których liczba pracujących przekracza 9 osób. Działalność profesjonalna, naukowa i techniczna nie obejmuje działów: badania naukowe i prace rozwojowe oraz działalność weterynaryjna.</w:t>
      </w:r>
    </w:p>
    <w:p w14:paraId="279D1252" w14:textId="77777777" w:rsidR="00DE22AB" w:rsidRDefault="00531011">
      <w:pPr>
        <w:rPr>
          <w:rFonts w:cstheme="minorHAnsi"/>
          <w:sz w:val="24"/>
          <w:szCs w:val="24"/>
        </w:rPr>
      </w:pPr>
      <w:r w:rsidRPr="00B26902">
        <w:rPr>
          <w:rFonts w:cstheme="minorHAnsi"/>
          <w:sz w:val="24"/>
          <w:szCs w:val="24"/>
        </w:rPr>
        <w:t>Źródło: opracowanie własne na podstawie danych GUS.</w:t>
      </w:r>
    </w:p>
    <w:p w14:paraId="22DF6026" w14:textId="15048DA8" w:rsidR="00531011" w:rsidRPr="00DE22AB" w:rsidRDefault="00531011" w:rsidP="00C56442">
      <w:pPr>
        <w:rPr>
          <w:rFonts w:cstheme="minorHAnsi"/>
          <w:sz w:val="24"/>
          <w:szCs w:val="24"/>
        </w:rPr>
      </w:pPr>
      <w:bookmarkStart w:id="149" w:name="_Hlk221710116"/>
      <w:r w:rsidRPr="00DE22AB">
        <w:rPr>
          <w:rFonts w:cstheme="minorHAnsi"/>
          <w:sz w:val="24"/>
          <w:szCs w:val="24"/>
        </w:rPr>
        <w:t>Wynagrodzenie zdecydowanie wyższe od przeciętnego w sektorze przedsiębiorst</w:t>
      </w:r>
      <w:r w:rsidR="00535DA5" w:rsidRPr="00DE22AB">
        <w:rPr>
          <w:rFonts w:cstheme="minorHAnsi"/>
          <w:sz w:val="24"/>
          <w:szCs w:val="24"/>
        </w:rPr>
        <w:t>w w 202</w:t>
      </w:r>
      <w:r w:rsidR="008D1BBF" w:rsidRPr="00DE22AB">
        <w:rPr>
          <w:rFonts w:cstheme="minorHAnsi"/>
          <w:sz w:val="24"/>
          <w:szCs w:val="24"/>
        </w:rPr>
        <w:t>4</w:t>
      </w:r>
      <w:r w:rsidR="00535DA5" w:rsidRPr="00DE22AB">
        <w:rPr>
          <w:rFonts w:cstheme="minorHAnsi"/>
          <w:sz w:val="24"/>
          <w:szCs w:val="24"/>
        </w:rPr>
        <w:t xml:space="preserve"> r. otrzymali za</w:t>
      </w:r>
      <w:r w:rsidRPr="00DE22AB">
        <w:rPr>
          <w:rFonts w:cstheme="minorHAnsi"/>
          <w:sz w:val="24"/>
          <w:szCs w:val="24"/>
        </w:rPr>
        <w:t xml:space="preserve">trudnieni w sekcjach: informacja i komunikacja (o </w:t>
      </w:r>
      <w:r w:rsidR="00161218" w:rsidRPr="00DE22AB">
        <w:rPr>
          <w:rFonts w:cstheme="minorHAnsi"/>
          <w:sz w:val="24"/>
          <w:szCs w:val="24"/>
        </w:rPr>
        <w:t>20,7</w:t>
      </w:r>
      <w:r w:rsidRPr="00DE22AB">
        <w:rPr>
          <w:rFonts w:cstheme="minorHAnsi"/>
          <w:sz w:val="24"/>
          <w:szCs w:val="24"/>
        </w:rPr>
        <w:t>%)</w:t>
      </w:r>
      <w:r w:rsidR="006E40AD" w:rsidRPr="00DE22AB">
        <w:rPr>
          <w:rFonts w:cstheme="minorHAnsi"/>
          <w:sz w:val="24"/>
          <w:szCs w:val="24"/>
        </w:rPr>
        <w:t xml:space="preserve"> oraz działalność profesjonalna, naukowa</w:t>
      </w:r>
      <w:r w:rsidR="00FB210E" w:rsidRPr="00DE22AB">
        <w:rPr>
          <w:rFonts w:cstheme="minorHAnsi"/>
          <w:sz w:val="24"/>
          <w:szCs w:val="24"/>
        </w:rPr>
        <w:t xml:space="preserve"> </w:t>
      </w:r>
      <w:r w:rsidR="006E40AD" w:rsidRPr="00DE22AB">
        <w:rPr>
          <w:rFonts w:cstheme="minorHAnsi"/>
          <w:sz w:val="24"/>
          <w:szCs w:val="24"/>
        </w:rPr>
        <w:t>i techniczna (11,1%)</w:t>
      </w:r>
      <w:r w:rsidR="00161218" w:rsidRPr="00DE22AB">
        <w:rPr>
          <w:rFonts w:cstheme="minorHAnsi"/>
          <w:sz w:val="24"/>
          <w:szCs w:val="24"/>
        </w:rPr>
        <w:t xml:space="preserve">, z kolei </w:t>
      </w:r>
      <w:r w:rsidRPr="00DE22AB">
        <w:rPr>
          <w:rFonts w:cstheme="minorHAnsi"/>
          <w:sz w:val="24"/>
          <w:szCs w:val="24"/>
        </w:rPr>
        <w:t>znacznie niższe od średniego uzyskali przede wszystkim zatrudnieni</w:t>
      </w:r>
      <w:r w:rsidR="001D79D5" w:rsidRPr="00DE22AB">
        <w:rPr>
          <w:rFonts w:cstheme="minorHAnsi"/>
          <w:sz w:val="24"/>
          <w:szCs w:val="24"/>
        </w:rPr>
        <w:t xml:space="preserve"> </w:t>
      </w:r>
      <w:r w:rsidRPr="00DE22AB">
        <w:rPr>
          <w:rFonts w:cstheme="minorHAnsi"/>
          <w:sz w:val="24"/>
          <w:szCs w:val="24"/>
        </w:rPr>
        <w:t xml:space="preserve">w jednostkach zajmujących się </w:t>
      </w:r>
      <w:r w:rsidR="00161218" w:rsidRPr="00DE22AB">
        <w:rPr>
          <w:rFonts w:cstheme="minorHAnsi"/>
          <w:sz w:val="24"/>
          <w:szCs w:val="24"/>
        </w:rPr>
        <w:t>administrowaniem i działalnością wspierającą (o 26,6%) oraz</w:t>
      </w:r>
      <w:r w:rsidR="001D79D5" w:rsidRPr="00DE22AB">
        <w:rPr>
          <w:rFonts w:cstheme="minorHAnsi"/>
          <w:sz w:val="24"/>
          <w:szCs w:val="24"/>
        </w:rPr>
        <w:t xml:space="preserve"> </w:t>
      </w:r>
      <w:r w:rsidRPr="00DE22AB">
        <w:rPr>
          <w:rFonts w:cstheme="minorHAnsi"/>
          <w:sz w:val="24"/>
          <w:szCs w:val="24"/>
        </w:rPr>
        <w:t>z</w:t>
      </w:r>
      <w:r w:rsidR="00675CEA" w:rsidRPr="00DE22AB">
        <w:rPr>
          <w:rFonts w:cstheme="minorHAnsi"/>
          <w:sz w:val="24"/>
          <w:szCs w:val="24"/>
        </w:rPr>
        <w:t>akwaterowaniem i gastronomią (o</w:t>
      </w:r>
      <w:r w:rsidR="001D79D5" w:rsidRPr="00DE22AB">
        <w:rPr>
          <w:rFonts w:cstheme="minorHAnsi"/>
          <w:sz w:val="24"/>
          <w:szCs w:val="24"/>
        </w:rPr>
        <w:t xml:space="preserve"> </w:t>
      </w:r>
      <w:r w:rsidR="00161218" w:rsidRPr="00DE22AB">
        <w:rPr>
          <w:rFonts w:cstheme="minorHAnsi"/>
          <w:sz w:val="24"/>
          <w:szCs w:val="24"/>
        </w:rPr>
        <w:t>22,9</w:t>
      </w:r>
      <w:r w:rsidRPr="00DE22AB">
        <w:rPr>
          <w:rFonts w:cstheme="minorHAnsi"/>
          <w:sz w:val="24"/>
          <w:szCs w:val="24"/>
        </w:rPr>
        <w:t>%).</w:t>
      </w:r>
    </w:p>
    <w:p w14:paraId="6E78650C" w14:textId="247B0857" w:rsidR="00922E4E" w:rsidRPr="00C56442" w:rsidRDefault="003E1C56" w:rsidP="000522FF">
      <w:pPr>
        <w:pStyle w:val="Nagwek3"/>
      </w:pPr>
      <w:bookmarkStart w:id="150" w:name="_Toc228345817"/>
      <w:bookmarkEnd w:id="149"/>
      <w:r w:rsidRPr="0093749E">
        <w:t>8</w:t>
      </w:r>
      <w:r w:rsidR="00922E4E" w:rsidRPr="00FE5307">
        <w:t>.</w:t>
      </w:r>
      <w:r w:rsidR="009A6E05" w:rsidRPr="00FE5307">
        <w:t>3</w:t>
      </w:r>
      <w:r w:rsidR="00922E4E" w:rsidRPr="00FE5307">
        <w:tab/>
        <w:t>Tereny inwestycyjne</w:t>
      </w:r>
      <w:r w:rsidR="000F4BC3" w:rsidRPr="00C56442">
        <w:t>,</w:t>
      </w:r>
      <w:r w:rsidR="00922E4E" w:rsidRPr="00C56442">
        <w:t xml:space="preserve"> powierzchnie biurowe</w:t>
      </w:r>
      <w:r w:rsidR="000F4BC3" w:rsidRPr="00C56442">
        <w:t xml:space="preserve"> i wielkopowierzchniowe obiekty handlowe</w:t>
      </w:r>
      <w:bookmarkEnd w:id="150"/>
    </w:p>
    <w:p w14:paraId="1BC975FF" w14:textId="77777777" w:rsidR="00B204BE" w:rsidRPr="00B26902" w:rsidRDefault="00B204BE" w:rsidP="00C56442">
      <w:pPr>
        <w:rPr>
          <w:rFonts w:cstheme="minorHAnsi"/>
          <w:color w:val="5F497A" w:themeColor="accent4" w:themeShade="BF"/>
          <w:sz w:val="24"/>
          <w:szCs w:val="24"/>
        </w:rPr>
      </w:pPr>
      <w:r w:rsidRPr="00B26902">
        <w:rPr>
          <w:rFonts w:cstheme="minorHAnsi"/>
          <w:color w:val="5F497A" w:themeColor="accent4" w:themeShade="BF"/>
          <w:sz w:val="24"/>
          <w:szCs w:val="24"/>
        </w:rPr>
        <w:t>Podstrefa Białystok Suwalskiej Specjalnej Strefy Ekonomicznej</w:t>
      </w:r>
    </w:p>
    <w:p w14:paraId="1E884569" w14:textId="58D5689D" w:rsidR="00307596" w:rsidRPr="00B26902" w:rsidRDefault="00307596" w:rsidP="00C56442">
      <w:pPr>
        <w:rPr>
          <w:rFonts w:cstheme="minorHAnsi"/>
          <w:sz w:val="24"/>
          <w:szCs w:val="24"/>
        </w:rPr>
      </w:pPr>
      <w:r w:rsidRPr="00B26902">
        <w:rPr>
          <w:rFonts w:cstheme="minorHAnsi"/>
          <w:sz w:val="24"/>
          <w:szCs w:val="24"/>
        </w:rPr>
        <w:t>Podstrefa Białystok została utworzona w 2008 r. jako część Suwalskiej Specjalnej Strefy Ekonomicznej (SSSE). W 2015 r. Podstrefa Białystok została rozszerzona</w:t>
      </w:r>
      <w:r w:rsidR="004E4A5D" w:rsidRPr="00B26902">
        <w:rPr>
          <w:rFonts w:cstheme="minorHAnsi"/>
          <w:sz w:val="24"/>
          <w:szCs w:val="24"/>
        </w:rPr>
        <w:t>,</w:t>
      </w:r>
      <w:r w:rsidRPr="00B26902">
        <w:rPr>
          <w:rFonts w:cstheme="minorHAnsi"/>
          <w:sz w:val="24"/>
          <w:szCs w:val="24"/>
        </w:rPr>
        <w:t xml:space="preserve"> tworząc łącznie obszar o powierzchni 94,2779 ha. Zgodnie z miejscowymi planami zagospodarowania przestrzennego</w:t>
      </w:r>
      <w:r w:rsidR="004E4A5D" w:rsidRPr="00B26902">
        <w:rPr>
          <w:rFonts w:cstheme="minorHAnsi"/>
          <w:sz w:val="24"/>
          <w:szCs w:val="24"/>
        </w:rPr>
        <w:t>,</w:t>
      </w:r>
      <w:r w:rsidRPr="00B26902">
        <w:rPr>
          <w:rFonts w:cstheme="minorHAnsi"/>
          <w:sz w:val="24"/>
          <w:szCs w:val="24"/>
        </w:rPr>
        <w:t xml:space="preserve"> działki w strefie przeznaczone są</w:t>
      </w:r>
      <w:r w:rsidR="007223D3" w:rsidRPr="00B26902">
        <w:rPr>
          <w:rFonts w:cstheme="minorHAnsi"/>
          <w:sz w:val="24"/>
          <w:szCs w:val="24"/>
        </w:rPr>
        <w:t xml:space="preserve"> </w:t>
      </w:r>
      <w:r w:rsidRPr="00B26902">
        <w:rPr>
          <w:rFonts w:cstheme="minorHAnsi"/>
          <w:sz w:val="24"/>
          <w:szCs w:val="24"/>
        </w:rPr>
        <w:t>pod</w:t>
      </w:r>
      <w:r w:rsidR="007223D3" w:rsidRPr="00B26902">
        <w:rPr>
          <w:rFonts w:cstheme="minorHAnsi"/>
          <w:sz w:val="24"/>
          <w:szCs w:val="24"/>
        </w:rPr>
        <w:t xml:space="preserve"> </w:t>
      </w:r>
      <w:r w:rsidRPr="00B26902">
        <w:rPr>
          <w:rFonts w:cstheme="minorHAnsi"/>
          <w:sz w:val="24"/>
          <w:szCs w:val="24"/>
        </w:rPr>
        <w:t>działalność produkcyjną i usługową.</w:t>
      </w:r>
    </w:p>
    <w:p w14:paraId="6CDB9B11" w14:textId="4A302AE8" w:rsidR="00307596" w:rsidRPr="00B26902" w:rsidRDefault="00307596" w:rsidP="00C56442">
      <w:pPr>
        <w:rPr>
          <w:rFonts w:cstheme="minorHAnsi"/>
          <w:sz w:val="24"/>
          <w:szCs w:val="24"/>
        </w:rPr>
      </w:pPr>
      <w:r w:rsidRPr="00B26902">
        <w:rPr>
          <w:rFonts w:cstheme="minorHAnsi"/>
          <w:sz w:val="24"/>
          <w:szCs w:val="24"/>
        </w:rPr>
        <w:t>Miasto Białystok uzbroiło tereny w infrastrukturę techniczną i drogową. Inwestycje były zrealizowane</w:t>
      </w:r>
      <w:r w:rsidR="007223D3" w:rsidRPr="00B26902">
        <w:rPr>
          <w:rFonts w:cstheme="minorHAnsi"/>
          <w:sz w:val="24"/>
          <w:szCs w:val="24"/>
        </w:rPr>
        <w:t xml:space="preserve"> </w:t>
      </w:r>
      <w:r w:rsidRPr="00B26902">
        <w:rPr>
          <w:rFonts w:cstheme="minorHAnsi"/>
          <w:sz w:val="24"/>
          <w:szCs w:val="24"/>
        </w:rPr>
        <w:t>m.in. w ramach projektów współfinansowanych ze środków UE</w:t>
      </w:r>
      <w:r w:rsidR="00AB4918" w:rsidRPr="00B26902">
        <w:rPr>
          <w:rFonts w:cstheme="minorHAnsi"/>
          <w:sz w:val="24"/>
          <w:szCs w:val="24"/>
        </w:rPr>
        <w:t xml:space="preserve"> w formule Zintegrowanych Inwestycji Terytorialnych (ZIT)</w:t>
      </w:r>
      <w:r w:rsidRPr="00B26902">
        <w:rPr>
          <w:rFonts w:cstheme="minorHAnsi"/>
          <w:sz w:val="24"/>
          <w:szCs w:val="24"/>
        </w:rPr>
        <w:t>. Podstrefa Białystok ma dogodną lokalizację, w niedalekiej odległości od głównych tras tranzytowych krajowych i regionalnych (S8, DK19, DK65, DW678). Atutem inwestowania w tej części Miasta jest możliwość ubiegania się o wsparcie nowej inwestycji poprzez uzyskanie zwolnienia z podatku dochodowego (CIT lub PIT) na okres 10</w:t>
      </w:r>
      <w:r w:rsidR="004C5B4A" w:rsidRPr="00B26902">
        <w:rPr>
          <w:rFonts w:cstheme="minorHAnsi"/>
          <w:sz w:val="24"/>
          <w:szCs w:val="24"/>
        </w:rPr>
        <w:t>-</w:t>
      </w:r>
      <w:r w:rsidRPr="00B26902">
        <w:rPr>
          <w:rFonts w:cstheme="minorHAnsi"/>
          <w:sz w:val="24"/>
          <w:szCs w:val="24"/>
        </w:rPr>
        <w:t>15 lat, w wysokości nawet do 70% wartości planowanej inwestycji.</w:t>
      </w:r>
    </w:p>
    <w:p w14:paraId="3FD8D7C8" w14:textId="494273BD" w:rsidR="00307596" w:rsidRPr="00B26902" w:rsidRDefault="00307596" w:rsidP="006F7978">
      <w:pPr>
        <w:rPr>
          <w:rFonts w:cstheme="minorHAnsi"/>
          <w:sz w:val="24"/>
          <w:szCs w:val="24"/>
        </w:rPr>
      </w:pPr>
      <w:r w:rsidRPr="00B26902">
        <w:rPr>
          <w:rFonts w:cstheme="minorHAnsi"/>
          <w:sz w:val="24"/>
          <w:szCs w:val="24"/>
        </w:rPr>
        <w:t xml:space="preserve">W latach 2020-2022 Miasto sfinalizowało sprzedaż terenów inwestycyjnych objętych Podstrefą Białystok SSSE. We wskazanym okresie sprzedano ok. 47 ha terenu, co stanowiło ok. 50% zasobów. </w:t>
      </w:r>
      <w:r w:rsidRPr="00B26902">
        <w:rPr>
          <w:rFonts w:cstheme="minorHAnsi"/>
          <w:sz w:val="24"/>
          <w:szCs w:val="24"/>
        </w:rPr>
        <w:lastRenderedPageBreak/>
        <w:t>Procedury przetargowe cieszyły się dużą popularnością, brało w nich udział po kilku potencjalnych inwestorów.</w:t>
      </w:r>
    </w:p>
    <w:p w14:paraId="7CDAF030" w14:textId="2DEA763B" w:rsidR="00307596" w:rsidRPr="00B26902" w:rsidRDefault="00307596">
      <w:pPr>
        <w:rPr>
          <w:rFonts w:cstheme="minorHAnsi"/>
          <w:sz w:val="24"/>
          <w:szCs w:val="24"/>
        </w:rPr>
      </w:pPr>
      <w:r w:rsidRPr="00B26902">
        <w:rPr>
          <w:rFonts w:cstheme="minorHAnsi"/>
          <w:sz w:val="24"/>
          <w:szCs w:val="24"/>
        </w:rPr>
        <w:t xml:space="preserve">Na koniec 2024 r. wartość inwestycji zrealizowanych przez przedsiębiorców na terenie Podstrefy Białystok SSSE wyniosła łącznie 945 725 634 zł, z zatrudnieniem 1 </w:t>
      </w:r>
      <w:r w:rsidR="001B3856" w:rsidRPr="00B26902">
        <w:rPr>
          <w:rFonts w:cstheme="minorHAnsi"/>
          <w:sz w:val="24"/>
          <w:szCs w:val="24"/>
        </w:rPr>
        <w:t>632</w:t>
      </w:r>
      <w:r w:rsidRPr="00B26902">
        <w:rPr>
          <w:rFonts w:cstheme="minorHAnsi"/>
          <w:sz w:val="24"/>
          <w:szCs w:val="24"/>
        </w:rPr>
        <w:t xml:space="preserve"> osób. W Podstrefie Białystok zainwestowało</w:t>
      </w:r>
      <w:r w:rsidR="00FB210E" w:rsidRPr="00B26902">
        <w:rPr>
          <w:rFonts w:cstheme="minorHAnsi"/>
          <w:sz w:val="24"/>
          <w:szCs w:val="24"/>
        </w:rPr>
        <w:t xml:space="preserve"> </w:t>
      </w:r>
      <w:r w:rsidRPr="00B26902">
        <w:rPr>
          <w:rFonts w:cstheme="minorHAnsi"/>
          <w:sz w:val="24"/>
          <w:szCs w:val="24"/>
        </w:rPr>
        <w:t>29 podmiotów. Łączna wartość inwestycji przedsiębiorców posiadających aktywne zezwolenia na dzień 31.12.2024 r. wyniosła 687 494 676 zł. Struktura branżowa przedsiębiorców działających na terenach inwestycyjnych Podstrefy jest zróżnicowana. Rozwija się m.in. przemysł elektromaszynowy, elektrotechniczny, produkcja, przetwórstwo oraz branże: sanitarna, metalowa, logistyczna, poligraficzna, tekstylna.</w:t>
      </w:r>
    </w:p>
    <w:p w14:paraId="763D6E26" w14:textId="6C1BB3F2" w:rsidR="00307596" w:rsidRPr="00B26902" w:rsidRDefault="00307596">
      <w:pPr>
        <w:rPr>
          <w:rFonts w:cstheme="minorHAnsi"/>
          <w:sz w:val="24"/>
          <w:szCs w:val="24"/>
        </w:rPr>
      </w:pPr>
      <w:r w:rsidRPr="00B26902">
        <w:rPr>
          <w:rFonts w:cstheme="minorHAnsi"/>
          <w:sz w:val="24"/>
          <w:szCs w:val="24"/>
        </w:rPr>
        <w:t>Ponadto od 2018 r.</w:t>
      </w:r>
      <w:r w:rsidR="004E4A5D" w:rsidRPr="00B26902">
        <w:rPr>
          <w:rFonts w:cstheme="minorHAnsi"/>
          <w:sz w:val="24"/>
          <w:szCs w:val="24"/>
        </w:rPr>
        <w:t xml:space="preserve">, </w:t>
      </w:r>
      <w:r w:rsidRPr="00B26902">
        <w:rPr>
          <w:rFonts w:cstheme="minorHAnsi"/>
          <w:sz w:val="24"/>
          <w:szCs w:val="24"/>
        </w:rPr>
        <w:t>w związku z nowymi regulacjami prawnymi</w:t>
      </w:r>
      <w:r w:rsidRPr="00B26902">
        <w:rPr>
          <w:rStyle w:val="Odwoanieprzypisudolnego"/>
          <w:rFonts w:cstheme="minorHAnsi"/>
          <w:sz w:val="24"/>
          <w:szCs w:val="24"/>
        </w:rPr>
        <w:footnoteReference w:id="28"/>
      </w:r>
      <w:r w:rsidR="004E4A5D" w:rsidRPr="00B26902">
        <w:rPr>
          <w:rFonts w:cstheme="minorHAnsi"/>
          <w:sz w:val="24"/>
          <w:szCs w:val="24"/>
        </w:rPr>
        <w:t>,</w:t>
      </w:r>
      <w:r w:rsidRPr="00B26902">
        <w:rPr>
          <w:rFonts w:cstheme="minorHAnsi"/>
          <w:sz w:val="24"/>
          <w:szCs w:val="24"/>
        </w:rPr>
        <w:t xml:space="preserve"> cała Polska jest potencjalnym terenem strefy ekonomicznej. Przedsiębiorcy mogą uzyskać zwolnienie z podatku dochodowego  na</w:t>
      </w:r>
      <w:r w:rsidR="00FB210E" w:rsidRPr="00B26902">
        <w:rPr>
          <w:rFonts w:cstheme="minorHAnsi"/>
          <w:sz w:val="24"/>
          <w:szCs w:val="24"/>
        </w:rPr>
        <w:t> </w:t>
      </w:r>
      <w:r w:rsidRPr="00B26902">
        <w:rPr>
          <w:rFonts w:cstheme="minorHAnsi"/>
          <w:sz w:val="24"/>
          <w:szCs w:val="24"/>
        </w:rPr>
        <w:t xml:space="preserve">realizację inwestycji nie tylko na wyznaczonym obszarze Podstrefy Białystok, ale również całego Miasta. Przedsiębiorcy zainteresowani skorzystaniem z tej formy wsparcia </w:t>
      </w:r>
      <w:r w:rsidR="00416DD8" w:rsidRPr="00B26902">
        <w:rPr>
          <w:rFonts w:cstheme="minorHAnsi"/>
          <w:sz w:val="24"/>
          <w:szCs w:val="24"/>
        </w:rPr>
        <w:t>składają</w:t>
      </w:r>
      <w:r w:rsidRPr="00B26902">
        <w:rPr>
          <w:rFonts w:cstheme="minorHAnsi"/>
          <w:sz w:val="24"/>
          <w:szCs w:val="24"/>
        </w:rPr>
        <w:t xml:space="preserve"> wniosek do Suwalskiej Specjalnej Strefy Ekonomicznej S.A., przedstawiając informację odnośnie zatrudnienia i poniesionych nakładów inwestycyjnych.</w:t>
      </w:r>
    </w:p>
    <w:p w14:paraId="0C3ECC70" w14:textId="77777777" w:rsidR="00DE22AB" w:rsidRDefault="00307596">
      <w:pPr>
        <w:rPr>
          <w:rFonts w:cstheme="minorHAnsi"/>
          <w:sz w:val="24"/>
          <w:szCs w:val="24"/>
        </w:rPr>
      </w:pPr>
      <w:r w:rsidRPr="00B26902">
        <w:rPr>
          <w:rFonts w:cstheme="minorHAnsi"/>
          <w:sz w:val="24"/>
          <w:szCs w:val="24"/>
        </w:rPr>
        <w:t>Przedsiębiorcy</w:t>
      </w:r>
      <w:r w:rsidRPr="00B26902">
        <w:rPr>
          <w:rFonts w:cstheme="minorHAnsi"/>
          <w:color w:val="FF0000"/>
          <w:sz w:val="24"/>
          <w:szCs w:val="24"/>
        </w:rPr>
        <w:t xml:space="preserve"> </w:t>
      </w:r>
      <w:r w:rsidRPr="00B26902">
        <w:rPr>
          <w:rFonts w:cstheme="minorHAnsi"/>
          <w:sz w:val="24"/>
          <w:szCs w:val="24"/>
        </w:rPr>
        <w:t>zainteresowani zakupem terenów inwestycyjnych w Mieście poszukują działek o</w:t>
      </w:r>
      <w:r w:rsidR="00FB210E" w:rsidRPr="00B26902">
        <w:rPr>
          <w:rFonts w:cstheme="minorHAnsi"/>
          <w:sz w:val="24"/>
          <w:szCs w:val="24"/>
        </w:rPr>
        <w:t> </w:t>
      </w:r>
      <w:r w:rsidRPr="00B26902">
        <w:rPr>
          <w:rFonts w:cstheme="minorHAnsi"/>
          <w:sz w:val="24"/>
          <w:szCs w:val="24"/>
        </w:rPr>
        <w:t>dużej powierzchni</w:t>
      </w:r>
      <w:r w:rsidR="004E4A5D" w:rsidRPr="00B26902">
        <w:rPr>
          <w:rFonts w:cstheme="minorHAnsi"/>
          <w:sz w:val="24"/>
          <w:szCs w:val="24"/>
        </w:rPr>
        <w:t>,</w:t>
      </w:r>
      <w:r w:rsidRPr="00B26902">
        <w:rPr>
          <w:rFonts w:cstheme="minorHAnsi"/>
          <w:sz w:val="24"/>
          <w:szCs w:val="24"/>
        </w:rPr>
        <w:t xml:space="preserve"> z uregulowanym stanem prawnym i własnościowym</w:t>
      </w:r>
      <w:r w:rsidR="004E4A5D" w:rsidRPr="00B26902">
        <w:rPr>
          <w:rFonts w:cstheme="minorHAnsi"/>
          <w:sz w:val="24"/>
          <w:szCs w:val="24"/>
        </w:rPr>
        <w:t xml:space="preserve"> – n</w:t>
      </w:r>
      <w:r w:rsidRPr="00B26902">
        <w:rPr>
          <w:rFonts w:cstheme="minorHAnsi"/>
          <w:sz w:val="24"/>
          <w:szCs w:val="24"/>
        </w:rPr>
        <w:t>ajchętniej działek gminnych znajdujących się w atrakcyjnej lokalizacji i w pełni uzbrojonych w infrastrukturę drogową i media. Natomiast obecnie Miasto posiada bardzo ograniczony zasób własnych terenów o wskazanych parametrach.</w:t>
      </w:r>
    </w:p>
    <w:p w14:paraId="3FDE5C05" w14:textId="7071694C" w:rsidR="00307596" w:rsidRPr="00B26902" w:rsidRDefault="00307596">
      <w:pPr>
        <w:rPr>
          <w:rFonts w:cstheme="minorHAnsi"/>
          <w:color w:val="5F497A" w:themeColor="accent4" w:themeShade="BF"/>
          <w:sz w:val="24"/>
          <w:szCs w:val="24"/>
        </w:rPr>
      </w:pPr>
      <w:r w:rsidRPr="00B26902">
        <w:rPr>
          <w:rFonts w:cstheme="minorHAnsi"/>
          <w:color w:val="5F497A" w:themeColor="accent4" w:themeShade="BF"/>
          <w:sz w:val="24"/>
          <w:szCs w:val="24"/>
        </w:rPr>
        <w:t>Powierzchnie magazynowe</w:t>
      </w:r>
    </w:p>
    <w:p w14:paraId="702A8928" w14:textId="67EBD6B0" w:rsidR="00D71BCD" w:rsidRPr="00B26902" w:rsidRDefault="00307596">
      <w:pPr>
        <w:rPr>
          <w:rFonts w:cstheme="minorHAnsi"/>
          <w:sz w:val="24"/>
          <w:szCs w:val="24"/>
        </w:rPr>
      </w:pPr>
      <w:r w:rsidRPr="00B26902">
        <w:rPr>
          <w:rFonts w:cstheme="minorHAnsi"/>
          <w:sz w:val="24"/>
          <w:szCs w:val="24"/>
        </w:rPr>
        <w:t xml:space="preserve">Zakup terenów typu </w:t>
      </w:r>
      <w:r w:rsidRPr="00880E6D">
        <w:rPr>
          <w:rFonts w:cstheme="minorHAnsi"/>
          <w:sz w:val="24"/>
          <w:szCs w:val="24"/>
          <w:lang w:val="en-GB"/>
        </w:rPr>
        <w:t>greenfield</w:t>
      </w:r>
      <w:r w:rsidRPr="00B26902">
        <w:rPr>
          <w:rFonts w:cstheme="minorHAnsi"/>
          <w:sz w:val="24"/>
          <w:szCs w:val="24"/>
        </w:rPr>
        <w:t xml:space="preserve"> nie </w:t>
      </w:r>
      <w:r w:rsidR="004D554C" w:rsidRPr="00B26902">
        <w:rPr>
          <w:rFonts w:cstheme="minorHAnsi"/>
          <w:sz w:val="24"/>
          <w:szCs w:val="24"/>
        </w:rPr>
        <w:t xml:space="preserve">stanowi jedynej możliwości lokalizacji </w:t>
      </w:r>
      <w:r w:rsidRPr="00B26902">
        <w:rPr>
          <w:rFonts w:cstheme="minorHAnsi"/>
          <w:sz w:val="24"/>
          <w:szCs w:val="24"/>
        </w:rPr>
        <w:t>przedsiębiorstw na terenie Białegostoku.</w:t>
      </w:r>
      <w:r w:rsidR="004D554C" w:rsidRPr="00B26902">
        <w:rPr>
          <w:rFonts w:cstheme="minorHAnsi"/>
          <w:sz w:val="24"/>
          <w:szCs w:val="24"/>
        </w:rPr>
        <w:t xml:space="preserve"> Dostępna jest także oferta </w:t>
      </w:r>
      <w:r w:rsidRPr="00B26902">
        <w:rPr>
          <w:rFonts w:cstheme="minorHAnsi"/>
          <w:sz w:val="24"/>
          <w:szCs w:val="24"/>
        </w:rPr>
        <w:t xml:space="preserve">najmu istniejących </w:t>
      </w:r>
      <w:r w:rsidR="004D554C" w:rsidRPr="00B26902">
        <w:rPr>
          <w:rFonts w:cstheme="minorHAnsi"/>
          <w:sz w:val="24"/>
          <w:szCs w:val="24"/>
        </w:rPr>
        <w:t xml:space="preserve">lub </w:t>
      </w:r>
      <w:r w:rsidRPr="00B26902">
        <w:rPr>
          <w:rFonts w:cstheme="minorHAnsi"/>
          <w:sz w:val="24"/>
          <w:szCs w:val="24"/>
        </w:rPr>
        <w:t>planowanych powierzchni magazynowych</w:t>
      </w:r>
      <w:r w:rsidR="004D554C" w:rsidRPr="00B26902">
        <w:rPr>
          <w:rFonts w:cstheme="minorHAnsi"/>
          <w:sz w:val="24"/>
          <w:szCs w:val="24"/>
        </w:rPr>
        <w:t>,</w:t>
      </w:r>
      <w:r w:rsidR="00361FD2" w:rsidRPr="00B26902">
        <w:rPr>
          <w:rFonts w:cstheme="minorHAnsi"/>
          <w:sz w:val="24"/>
          <w:szCs w:val="24"/>
        </w:rPr>
        <w:t xml:space="preserve"> </w:t>
      </w:r>
      <w:r w:rsidR="004D554C" w:rsidRPr="00B26902">
        <w:rPr>
          <w:rFonts w:cstheme="minorHAnsi"/>
          <w:sz w:val="24"/>
          <w:szCs w:val="24"/>
        </w:rPr>
        <w:t xml:space="preserve">w tym realizowanych w formule </w:t>
      </w:r>
      <w:r w:rsidRPr="00B26902">
        <w:rPr>
          <w:rFonts w:cstheme="minorHAnsi"/>
          <w:sz w:val="24"/>
          <w:szCs w:val="24"/>
        </w:rPr>
        <w:t>BTS (</w:t>
      </w:r>
      <w:r w:rsidRPr="00E83962">
        <w:rPr>
          <w:rFonts w:cstheme="minorHAnsi"/>
          <w:sz w:val="24"/>
          <w:szCs w:val="24"/>
          <w:lang w:val="en-GB"/>
        </w:rPr>
        <w:t>build-to-suit</w:t>
      </w:r>
      <w:r w:rsidRPr="00B26902">
        <w:rPr>
          <w:rFonts w:cstheme="minorHAnsi"/>
          <w:sz w:val="24"/>
          <w:szCs w:val="24"/>
        </w:rPr>
        <w:t xml:space="preserve">). </w:t>
      </w:r>
      <w:r w:rsidR="004D554C" w:rsidRPr="00B26902">
        <w:rPr>
          <w:rFonts w:cstheme="minorHAnsi"/>
          <w:sz w:val="24"/>
          <w:szCs w:val="24"/>
        </w:rPr>
        <w:t xml:space="preserve">Obiekty tego typu </w:t>
      </w:r>
      <w:r w:rsidRPr="00B26902">
        <w:rPr>
          <w:rFonts w:cstheme="minorHAnsi"/>
          <w:sz w:val="24"/>
          <w:szCs w:val="24"/>
        </w:rPr>
        <w:t>projektowane</w:t>
      </w:r>
      <w:r w:rsidR="004D554C" w:rsidRPr="00B26902">
        <w:rPr>
          <w:rFonts w:cstheme="minorHAnsi"/>
          <w:sz w:val="24"/>
          <w:szCs w:val="24"/>
        </w:rPr>
        <w:t xml:space="preserve"> są</w:t>
      </w:r>
      <w:r w:rsidRPr="00B26902">
        <w:rPr>
          <w:rFonts w:cstheme="minorHAnsi"/>
          <w:sz w:val="24"/>
          <w:szCs w:val="24"/>
        </w:rPr>
        <w:t xml:space="preserve"> z </w:t>
      </w:r>
      <w:r w:rsidR="004D554C" w:rsidRPr="00B26902">
        <w:rPr>
          <w:rFonts w:cstheme="minorHAnsi"/>
          <w:sz w:val="24"/>
          <w:szCs w:val="24"/>
        </w:rPr>
        <w:t xml:space="preserve">uwzględnieniem </w:t>
      </w:r>
      <w:r w:rsidRPr="00B26902">
        <w:rPr>
          <w:rFonts w:cstheme="minorHAnsi"/>
          <w:sz w:val="24"/>
          <w:szCs w:val="24"/>
        </w:rPr>
        <w:t xml:space="preserve">potrzeb </w:t>
      </w:r>
      <w:r w:rsidR="004D554C" w:rsidRPr="00B26902">
        <w:rPr>
          <w:rFonts w:cstheme="minorHAnsi"/>
          <w:sz w:val="24"/>
          <w:szCs w:val="24"/>
        </w:rPr>
        <w:t>przyszłego najemcy</w:t>
      </w:r>
      <w:r w:rsidR="00605834" w:rsidRPr="00B26902">
        <w:rPr>
          <w:rFonts w:cstheme="minorHAnsi"/>
          <w:sz w:val="24"/>
          <w:szCs w:val="24"/>
        </w:rPr>
        <w:t>.</w:t>
      </w:r>
    </w:p>
    <w:p w14:paraId="63429BCC" w14:textId="472C4951" w:rsidR="000F4BC3" w:rsidRPr="00B26902" w:rsidRDefault="000F4BC3">
      <w:pPr>
        <w:rPr>
          <w:rFonts w:cstheme="minorHAnsi"/>
          <w:color w:val="5F497A" w:themeColor="accent4" w:themeShade="BF"/>
          <w:sz w:val="24"/>
          <w:szCs w:val="24"/>
        </w:rPr>
      </w:pPr>
      <w:r w:rsidRPr="00B26902">
        <w:rPr>
          <w:rFonts w:cstheme="minorHAnsi"/>
          <w:color w:val="5F497A" w:themeColor="accent4" w:themeShade="BF"/>
          <w:sz w:val="24"/>
          <w:szCs w:val="24"/>
        </w:rPr>
        <w:t>Powierzchnie biurowe</w:t>
      </w:r>
    </w:p>
    <w:p w14:paraId="53364175" w14:textId="16FDAF63" w:rsidR="00307596" w:rsidRPr="00B26902" w:rsidRDefault="00307596">
      <w:pPr>
        <w:rPr>
          <w:rFonts w:cstheme="minorHAnsi"/>
          <w:sz w:val="24"/>
          <w:szCs w:val="24"/>
        </w:rPr>
      </w:pPr>
      <w:r w:rsidRPr="00B26902">
        <w:rPr>
          <w:rFonts w:cstheme="minorHAnsi"/>
          <w:sz w:val="24"/>
          <w:szCs w:val="24"/>
        </w:rPr>
        <w:t>W ostatnich latach Miasto odgrywa coraz większą rolę na rynku powierzchni biurowych. Rosnące zainteresowanie inwestorów miastami, takimi jak Białystok wynika m.in. z dobrze rozwiniętej infrastruktury komunikacyjnej, zarówno zewnętrznej jak również wewnętrznej oraz</w:t>
      </w:r>
      <w:r w:rsidR="009E6D21" w:rsidRPr="00B26902">
        <w:rPr>
          <w:rFonts w:cstheme="minorHAnsi"/>
          <w:sz w:val="24"/>
          <w:szCs w:val="24"/>
        </w:rPr>
        <w:t xml:space="preserve"> z</w:t>
      </w:r>
      <w:r w:rsidRPr="00B26902">
        <w:rPr>
          <w:rFonts w:cstheme="minorHAnsi"/>
          <w:sz w:val="24"/>
          <w:szCs w:val="24"/>
        </w:rPr>
        <w:t xml:space="preserve"> dostępu do wykwalifikowanej kadry, niższych kosztów pracy i korzystnych stawek czynszu. W związku z powyższym deweloperzy coraz częściej decydują się na lokalizację nowoczesnych biurowców klasy A w tej części Polski. Według raportu ABSL</w:t>
      </w:r>
      <w:r w:rsidRPr="00B26902">
        <w:rPr>
          <w:rStyle w:val="Odwoanieprzypisudolnego"/>
          <w:rFonts w:cstheme="minorHAnsi"/>
          <w:sz w:val="24"/>
          <w:szCs w:val="24"/>
        </w:rPr>
        <w:footnoteReference w:id="29"/>
      </w:r>
      <w:r w:rsidR="00361FD2" w:rsidRPr="00B26902">
        <w:rPr>
          <w:rFonts w:cstheme="minorHAnsi"/>
          <w:sz w:val="24"/>
          <w:szCs w:val="24"/>
        </w:rPr>
        <w:t xml:space="preserve"> </w:t>
      </w:r>
      <w:r w:rsidRPr="00B26902">
        <w:rPr>
          <w:rFonts w:cstheme="minorHAnsi"/>
          <w:sz w:val="24"/>
          <w:szCs w:val="24"/>
        </w:rPr>
        <w:t>w 2020 r</w:t>
      </w:r>
      <w:r w:rsidR="004D796B" w:rsidRPr="00B26902">
        <w:rPr>
          <w:rFonts w:cstheme="minorHAnsi"/>
          <w:sz w:val="24"/>
          <w:szCs w:val="24"/>
        </w:rPr>
        <w:t>.</w:t>
      </w:r>
      <w:r w:rsidRPr="00B26902">
        <w:rPr>
          <w:rFonts w:cstheme="minorHAnsi"/>
          <w:sz w:val="24"/>
          <w:szCs w:val="24"/>
        </w:rPr>
        <w:t xml:space="preserve"> dostępna powierzchnia biurowa wynosiła 67 100 m</w:t>
      </w:r>
      <w:r w:rsidRPr="00B26902">
        <w:rPr>
          <w:rFonts w:cstheme="minorHAnsi"/>
          <w:sz w:val="24"/>
          <w:szCs w:val="24"/>
          <w:vertAlign w:val="superscript"/>
        </w:rPr>
        <w:t>2</w:t>
      </w:r>
      <w:r w:rsidRPr="00B26902">
        <w:rPr>
          <w:rFonts w:cstheme="minorHAnsi"/>
          <w:sz w:val="24"/>
          <w:szCs w:val="24"/>
        </w:rPr>
        <w:t>, natomiast w 2024 r</w:t>
      </w:r>
      <w:r w:rsidR="004D796B" w:rsidRPr="00B26902">
        <w:rPr>
          <w:rFonts w:cstheme="minorHAnsi"/>
          <w:sz w:val="24"/>
          <w:szCs w:val="24"/>
        </w:rPr>
        <w:t>.</w:t>
      </w:r>
      <w:r w:rsidRPr="00B26902">
        <w:rPr>
          <w:rFonts w:cstheme="minorHAnsi"/>
          <w:sz w:val="24"/>
          <w:szCs w:val="24"/>
        </w:rPr>
        <w:t xml:space="preserve"> nastąpił jej wzrost o 4 500 m</w:t>
      </w:r>
      <w:r w:rsidRPr="00B26902">
        <w:rPr>
          <w:rFonts w:cstheme="minorHAnsi"/>
          <w:sz w:val="24"/>
          <w:szCs w:val="24"/>
          <w:vertAlign w:val="superscript"/>
        </w:rPr>
        <w:t>2</w:t>
      </w:r>
      <w:r w:rsidRPr="00B26902">
        <w:rPr>
          <w:rFonts w:cstheme="minorHAnsi"/>
          <w:sz w:val="24"/>
          <w:szCs w:val="24"/>
        </w:rPr>
        <w:t>. Pomimo rosnącej podaży można zaobserwować wzrost współczynnika pustostanów z 5,7%</w:t>
      </w:r>
      <w:r w:rsidR="00FB210E" w:rsidRPr="00B26902">
        <w:rPr>
          <w:rFonts w:cstheme="minorHAnsi"/>
          <w:sz w:val="24"/>
          <w:szCs w:val="24"/>
        </w:rPr>
        <w:t> </w:t>
      </w:r>
      <w:r w:rsidRPr="00B26902">
        <w:rPr>
          <w:rFonts w:cstheme="minorHAnsi"/>
          <w:sz w:val="24"/>
          <w:szCs w:val="24"/>
        </w:rPr>
        <w:t>(w 2020</w:t>
      </w:r>
      <w:r w:rsidR="009E6D21" w:rsidRPr="00B26902">
        <w:rPr>
          <w:rFonts w:cstheme="minorHAnsi"/>
          <w:sz w:val="24"/>
          <w:szCs w:val="24"/>
        </w:rPr>
        <w:t xml:space="preserve"> </w:t>
      </w:r>
      <w:r w:rsidR="002E54B6" w:rsidRPr="00B26902">
        <w:rPr>
          <w:rFonts w:cstheme="minorHAnsi"/>
          <w:sz w:val="24"/>
          <w:szCs w:val="24"/>
        </w:rPr>
        <w:t>r.</w:t>
      </w:r>
      <w:r w:rsidRPr="00B26902">
        <w:rPr>
          <w:rFonts w:cstheme="minorHAnsi"/>
          <w:sz w:val="24"/>
          <w:szCs w:val="24"/>
        </w:rPr>
        <w:t>) do 7% (w 2024</w:t>
      </w:r>
      <w:r w:rsidR="002E54B6" w:rsidRPr="00B26902">
        <w:rPr>
          <w:rFonts w:cstheme="minorHAnsi"/>
          <w:sz w:val="24"/>
          <w:szCs w:val="24"/>
        </w:rPr>
        <w:t xml:space="preserve"> r.</w:t>
      </w:r>
      <w:r w:rsidRPr="00B26902">
        <w:rPr>
          <w:rFonts w:cstheme="minorHAnsi"/>
          <w:sz w:val="24"/>
          <w:szCs w:val="24"/>
        </w:rPr>
        <w:t xml:space="preserve">). Wpływ na </w:t>
      </w:r>
      <w:r w:rsidRPr="00B26902">
        <w:rPr>
          <w:rFonts w:cstheme="minorHAnsi"/>
          <w:sz w:val="24"/>
          <w:szCs w:val="24"/>
        </w:rPr>
        <w:lastRenderedPageBreak/>
        <w:t>tę sytuację mogła mieć pandemia i popularność pracy zdalnej oraz sytuacja geopolityczna w regionie.</w:t>
      </w:r>
    </w:p>
    <w:p w14:paraId="31BE1276" w14:textId="66236D3C" w:rsidR="000F4BC3" w:rsidRPr="00B26902" w:rsidRDefault="000F4BC3">
      <w:pPr>
        <w:rPr>
          <w:rFonts w:cstheme="minorHAnsi"/>
          <w:color w:val="5F497A" w:themeColor="accent4" w:themeShade="BF"/>
          <w:sz w:val="24"/>
          <w:szCs w:val="24"/>
        </w:rPr>
      </w:pPr>
      <w:r w:rsidRPr="00B26902">
        <w:rPr>
          <w:rFonts w:cstheme="minorHAnsi"/>
          <w:color w:val="5F497A" w:themeColor="accent4" w:themeShade="BF"/>
          <w:sz w:val="24"/>
          <w:szCs w:val="24"/>
        </w:rPr>
        <w:t>Wielkopowierzchniowe obiekty handlowe</w:t>
      </w:r>
    </w:p>
    <w:p w14:paraId="6821CBC4" w14:textId="732F9707" w:rsidR="003C28DA" w:rsidRPr="00B26902" w:rsidRDefault="004D0B6C">
      <w:pPr>
        <w:rPr>
          <w:rFonts w:cstheme="minorHAnsi"/>
          <w:sz w:val="24"/>
          <w:szCs w:val="24"/>
        </w:rPr>
      </w:pPr>
      <w:r w:rsidRPr="00B26902">
        <w:rPr>
          <w:rFonts w:cstheme="minorHAnsi"/>
          <w:sz w:val="24"/>
          <w:szCs w:val="24"/>
        </w:rPr>
        <w:t>Ustawa o planowaniu i zagospodarowaniu przestrzennym</w:t>
      </w:r>
      <w:r w:rsidR="00416DD8" w:rsidRPr="00B26902">
        <w:rPr>
          <w:rStyle w:val="Odwoanieprzypisudolnego"/>
          <w:rFonts w:cstheme="minorHAnsi"/>
          <w:sz w:val="24"/>
          <w:szCs w:val="24"/>
        </w:rPr>
        <w:footnoteReference w:id="30"/>
      </w:r>
      <w:r w:rsidRPr="00B26902">
        <w:rPr>
          <w:rFonts w:cstheme="minorHAnsi"/>
          <w:sz w:val="24"/>
          <w:szCs w:val="24"/>
        </w:rPr>
        <w:t xml:space="preserve"> definiuje handel wielkopowierzchniowy jako</w:t>
      </w:r>
      <w:r w:rsidR="003C28DA" w:rsidRPr="00B26902">
        <w:rPr>
          <w:rFonts w:cstheme="minorHAnsi"/>
          <w:sz w:val="24"/>
          <w:szCs w:val="24"/>
        </w:rPr>
        <w:t xml:space="preserve"> handel realizowany w obiekcie handlowym o powierzchni sprzedaży powyżej 2000 m</w:t>
      </w:r>
      <w:r w:rsidR="003C28DA" w:rsidRPr="00B26902">
        <w:rPr>
          <w:rFonts w:cstheme="minorHAnsi"/>
          <w:sz w:val="24"/>
          <w:szCs w:val="24"/>
          <w:vertAlign w:val="superscript"/>
        </w:rPr>
        <w:t>2</w:t>
      </w:r>
      <w:r w:rsidR="00B0729A" w:rsidRPr="00B26902">
        <w:rPr>
          <w:rFonts w:cstheme="minorHAnsi"/>
          <w:sz w:val="24"/>
          <w:szCs w:val="24"/>
        </w:rPr>
        <w:t>. Na obszarze Białegostoku istnieją zespoły wielkopowierzchniowych obiektów handlowych w formie: supermarketów, hipermarketów, galerii handlowych.</w:t>
      </w:r>
    </w:p>
    <w:p w14:paraId="3DED7E47" w14:textId="77777777" w:rsidR="00605834" w:rsidRPr="00B26902" w:rsidRDefault="00605834">
      <w:pPr>
        <w:spacing w:after="0"/>
        <w:rPr>
          <w:rFonts w:cstheme="minorHAnsi"/>
          <w:sz w:val="24"/>
          <w:szCs w:val="24"/>
        </w:rPr>
      </w:pPr>
      <w:r w:rsidRPr="00B26902">
        <w:rPr>
          <w:rFonts w:cstheme="minorHAnsi"/>
          <w:sz w:val="24"/>
          <w:szCs w:val="24"/>
        </w:rPr>
        <w:t>Obszary, na których możliwe jest rozmieszczenie obiektów handlowych o powierzchni sprzedaży powyżej 2000 m</w:t>
      </w:r>
      <w:r w:rsidRPr="00B26902">
        <w:rPr>
          <w:rFonts w:cstheme="minorHAnsi"/>
          <w:sz w:val="24"/>
          <w:szCs w:val="24"/>
          <w:vertAlign w:val="superscript"/>
        </w:rPr>
        <w:t>2</w:t>
      </w:r>
      <w:r w:rsidRPr="00B26902">
        <w:rPr>
          <w:rFonts w:cstheme="minorHAnsi"/>
          <w:sz w:val="24"/>
          <w:szCs w:val="24"/>
        </w:rPr>
        <w:t>:</w:t>
      </w:r>
    </w:p>
    <w:p w14:paraId="5B123193" w14:textId="3AC26FD4" w:rsidR="00605834" w:rsidRPr="00B26902" w:rsidRDefault="00605834" w:rsidP="00B26902">
      <w:pPr>
        <w:pStyle w:val="Akapitzlist"/>
        <w:numPr>
          <w:ilvl w:val="1"/>
          <w:numId w:val="14"/>
        </w:numPr>
        <w:spacing w:after="0"/>
        <w:rPr>
          <w:rFonts w:cstheme="minorHAnsi"/>
          <w:sz w:val="24"/>
          <w:szCs w:val="24"/>
        </w:rPr>
      </w:pPr>
      <w:r w:rsidRPr="00B26902">
        <w:rPr>
          <w:rFonts w:cstheme="minorHAnsi"/>
          <w:sz w:val="24"/>
          <w:szCs w:val="24"/>
        </w:rPr>
        <w:t>tereny zabudowy mieszkaniowo-usługowej o charakterze śródmiejskim – obiekty powinny charakteryzować się wysokimi walorami architektonicznymi i materiałowymi. Ich lokalizacja wiąże się</w:t>
      </w:r>
      <w:r w:rsidR="00643FCD" w:rsidRPr="00B26902">
        <w:rPr>
          <w:rFonts w:cstheme="minorHAnsi"/>
          <w:sz w:val="24"/>
          <w:szCs w:val="24"/>
        </w:rPr>
        <w:t> </w:t>
      </w:r>
      <w:r w:rsidRPr="00B26902">
        <w:rPr>
          <w:rFonts w:cstheme="minorHAnsi"/>
          <w:sz w:val="24"/>
          <w:szCs w:val="24"/>
        </w:rPr>
        <w:t>głównie z obszarami zabudowy wymagającej wymiany;</w:t>
      </w:r>
    </w:p>
    <w:p w14:paraId="6404AEB0" w14:textId="4E21ABBA" w:rsidR="00605834" w:rsidRPr="00B26902" w:rsidRDefault="00605834" w:rsidP="00B26902">
      <w:pPr>
        <w:pStyle w:val="Akapitzlist"/>
        <w:numPr>
          <w:ilvl w:val="1"/>
          <w:numId w:val="14"/>
        </w:numPr>
        <w:spacing w:after="0"/>
        <w:rPr>
          <w:rFonts w:cstheme="minorHAnsi"/>
          <w:sz w:val="24"/>
          <w:szCs w:val="24"/>
        </w:rPr>
      </w:pPr>
      <w:r w:rsidRPr="00B26902">
        <w:rPr>
          <w:rFonts w:cstheme="minorHAnsi"/>
          <w:sz w:val="24"/>
          <w:szCs w:val="24"/>
        </w:rPr>
        <w:t>osiedlowe ośrodki usługowe (miejsca centralne) – obiekty powinny stanowić uzupełnienie oferty usługowej koncentrowanej w ośrodkach usługowych osiedli mieszkaniowych;</w:t>
      </w:r>
    </w:p>
    <w:p w14:paraId="22AE916C" w14:textId="7E023F9A" w:rsidR="00605834" w:rsidRPr="00B26902" w:rsidRDefault="00605834" w:rsidP="00B26902">
      <w:pPr>
        <w:pStyle w:val="Akapitzlist"/>
        <w:numPr>
          <w:ilvl w:val="1"/>
          <w:numId w:val="14"/>
        </w:numPr>
        <w:rPr>
          <w:rFonts w:cstheme="minorHAnsi"/>
          <w:sz w:val="24"/>
          <w:szCs w:val="24"/>
        </w:rPr>
      </w:pPr>
      <w:r w:rsidRPr="00B26902">
        <w:rPr>
          <w:rFonts w:cstheme="minorHAnsi"/>
          <w:sz w:val="24"/>
          <w:szCs w:val="24"/>
        </w:rPr>
        <w:t xml:space="preserve">tereny aktywności gospodarczej – obiekty lokalizowane w ramach tych obszarów będą posiadały znaczenie </w:t>
      </w:r>
      <w:proofErr w:type="spellStart"/>
      <w:r w:rsidRPr="00B26902">
        <w:rPr>
          <w:rFonts w:cstheme="minorHAnsi"/>
          <w:sz w:val="24"/>
          <w:szCs w:val="24"/>
        </w:rPr>
        <w:t>ogólnomiejskie</w:t>
      </w:r>
      <w:proofErr w:type="spellEnd"/>
      <w:r w:rsidRPr="00B26902">
        <w:rPr>
          <w:rFonts w:cstheme="minorHAnsi"/>
          <w:sz w:val="24"/>
          <w:szCs w:val="24"/>
        </w:rPr>
        <w:t xml:space="preserve"> i regionalne. Ze względu na dobrą dostępność komunikacyjną, ich realizację zakłada się przede wszystkim w rejonie obwodnicy miejskiej.</w:t>
      </w:r>
    </w:p>
    <w:p w14:paraId="03C1D3F8" w14:textId="4131B2F2" w:rsidR="00B34E9B" w:rsidRPr="00B26902" w:rsidRDefault="00605834">
      <w:pPr>
        <w:rPr>
          <w:rFonts w:cstheme="minorHAnsi"/>
          <w:sz w:val="24"/>
          <w:szCs w:val="24"/>
        </w:rPr>
      </w:pPr>
      <w:r w:rsidRPr="00B26902">
        <w:rPr>
          <w:rFonts w:cstheme="minorHAnsi"/>
          <w:sz w:val="24"/>
          <w:szCs w:val="24"/>
        </w:rPr>
        <w:t>Wskazane obszary rozmieszczenia obiektów handlowych o powierzchni sprzedaży powyżej 2000 m</w:t>
      </w:r>
      <w:r w:rsidRPr="00B26902">
        <w:rPr>
          <w:rFonts w:cstheme="minorHAnsi"/>
          <w:sz w:val="24"/>
          <w:szCs w:val="24"/>
          <w:vertAlign w:val="superscript"/>
        </w:rPr>
        <w:t>2</w:t>
      </w:r>
      <w:r w:rsidRPr="00B26902">
        <w:rPr>
          <w:rFonts w:cstheme="minorHAnsi"/>
          <w:sz w:val="24"/>
          <w:szCs w:val="24"/>
        </w:rPr>
        <w:t xml:space="preserve"> stanowią o potencjalnej możliwości ich lokalizacji, nie skutkującej obowiązkiem ich powstania. Szczegółowa lokalizacja tych obiektów określ</w:t>
      </w:r>
      <w:r w:rsidR="0023437E" w:rsidRPr="00B26902">
        <w:rPr>
          <w:rFonts w:cstheme="minorHAnsi"/>
          <w:sz w:val="24"/>
          <w:szCs w:val="24"/>
        </w:rPr>
        <w:t>ana jest</w:t>
      </w:r>
      <w:r w:rsidRPr="00B26902">
        <w:rPr>
          <w:rFonts w:cstheme="minorHAnsi"/>
          <w:sz w:val="24"/>
          <w:szCs w:val="24"/>
        </w:rPr>
        <w:t xml:space="preserve"> w miejscowych planach zagospodarowania przestrzennego.</w:t>
      </w:r>
    </w:p>
    <w:p w14:paraId="2AAABC37" w14:textId="77777777" w:rsidR="00B34E9B" w:rsidRPr="00B26902" w:rsidRDefault="00B34E9B">
      <w:pPr>
        <w:rPr>
          <w:rFonts w:cstheme="minorHAnsi"/>
          <w:sz w:val="24"/>
          <w:szCs w:val="24"/>
        </w:rPr>
      </w:pPr>
      <w:r w:rsidRPr="00B26902">
        <w:rPr>
          <w:rFonts w:cstheme="minorHAnsi"/>
          <w:sz w:val="24"/>
          <w:szCs w:val="24"/>
        </w:rPr>
        <w:br w:type="page"/>
      </w:r>
    </w:p>
    <w:p w14:paraId="0EA61197" w14:textId="384DA721" w:rsidR="00591168" w:rsidRPr="000522FF" w:rsidRDefault="00DC01D3" w:rsidP="001C0226">
      <w:pPr>
        <w:pStyle w:val="Legenda"/>
      </w:pPr>
      <w:bookmarkStart w:id="151" w:name="_Toc228271625"/>
      <w:r w:rsidRPr="000522FF">
        <w:lastRenderedPageBreak/>
        <w:t xml:space="preserve">Mapa </w:t>
      </w:r>
      <w:r w:rsidRPr="000522FF">
        <w:rPr>
          <w:noProof/>
        </w:rPr>
        <w:fldChar w:fldCharType="begin"/>
      </w:r>
      <w:r w:rsidRPr="000522FF">
        <w:rPr>
          <w:noProof/>
        </w:rPr>
        <w:instrText xml:space="preserve"> SEQ Mapa \* ARABIC </w:instrText>
      </w:r>
      <w:r w:rsidRPr="000522FF">
        <w:rPr>
          <w:noProof/>
        </w:rPr>
        <w:fldChar w:fldCharType="separate"/>
      </w:r>
      <w:r w:rsidR="00F76DBD" w:rsidRPr="000522FF">
        <w:rPr>
          <w:noProof/>
        </w:rPr>
        <w:t>5</w:t>
      </w:r>
      <w:r w:rsidRPr="000522FF">
        <w:rPr>
          <w:noProof/>
        </w:rPr>
        <w:fldChar w:fldCharType="end"/>
      </w:r>
      <w:r w:rsidRPr="000522FF">
        <w:t xml:space="preserve">. </w:t>
      </w:r>
      <w:r w:rsidR="00591168" w:rsidRPr="000522FF">
        <w:t>Tereny z możliwością lokalizacji obiektów handlowych o powierzchni sprzedaży pow. 2000</w:t>
      </w:r>
      <w:r w:rsidR="00E607C9" w:rsidRPr="000522FF">
        <w:t xml:space="preserve"> </w:t>
      </w:r>
      <w:r w:rsidR="00591168" w:rsidRPr="000522FF">
        <w:t>m</w:t>
      </w:r>
      <w:r w:rsidR="006C7DA3" w:rsidRPr="000522FF">
        <w:rPr>
          <w:vertAlign w:val="superscript"/>
        </w:rPr>
        <w:t>2</w:t>
      </w:r>
      <w:bookmarkEnd w:id="151"/>
    </w:p>
    <w:p w14:paraId="79FB8A6F" w14:textId="742F18D4" w:rsidR="00E543A7" w:rsidRPr="00B26902" w:rsidRDefault="00E543A7" w:rsidP="00B26902">
      <w:pPr>
        <w:spacing w:after="0"/>
        <w:rPr>
          <w:rFonts w:eastAsia="Times New Roman" w:cstheme="minorHAnsi"/>
          <w:sz w:val="24"/>
          <w:szCs w:val="24"/>
          <w:lang w:eastAsia="pl-PL"/>
        </w:rPr>
      </w:pPr>
      <w:r w:rsidRPr="00B26902">
        <w:rPr>
          <w:rFonts w:eastAsia="Times New Roman" w:cstheme="minorHAnsi"/>
          <w:noProof/>
          <w:sz w:val="24"/>
          <w:szCs w:val="24"/>
          <w:lang w:eastAsia="pl-PL"/>
        </w:rPr>
        <w:drawing>
          <wp:inline distT="0" distB="0" distL="0" distR="0" wp14:anchorId="7AFDE9B4" wp14:editId="380B311F">
            <wp:extent cx="6146358" cy="4348935"/>
            <wp:effectExtent l="0" t="0" r="6985" b="0"/>
            <wp:docPr id="26" name="Obraz 26" descr="Obszary z możliwością lokalizacji obiektów na terenie miasta. Są one w większości oddalone od centr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Obraz 26" descr="Obszary z możliwością lokalizacji obiektów na terenie miasta. Są one w większości oddalone od centrum."/>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6410537" cy="4535859"/>
                    </a:xfrm>
                    <a:prstGeom prst="rect">
                      <a:avLst/>
                    </a:prstGeom>
                    <a:noFill/>
                    <a:ln>
                      <a:noFill/>
                    </a:ln>
                  </pic:spPr>
                </pic:pic>
              </a:graphicData>
            </a:graphic>
          </wp:inline>
        </w:drawing>
      </w:r>
    </w:p>
    <w:p w14:paraId="325DAB0B" w14:textId="7892447E" w:rsidR="00077E3A" w:rsidRPr="00B26902" w:rsidRDefault="00077E3A" w:rsidP="00C56442">
      <w:pPr>
        <w:spacing w:after="0"/>
        <w:rPr>
          <w:rFonts w:cstheme="minorHAnsi"/>
          <w:sz w:val="24"/>
          <w:szCs w:val="24"/>
        </w:rPr>
      </w:pPr>
      <w:r w:rsidRPr="00B26902">
        <w:rPr>
          <w:rFonts w:cstheme="minorHAnsi"/>
          <w:sz w:val="24"/>
          <w:szCs w:val="24"/>
        </w:rPr>
        <w:t xml:space="preserve">Źródło: </w:t>
      </w:r>
      <w:r w:rsidR="00E543A7" w:rsidRPr="00B26902">
        <w:rPr>
          <w:rFonts w:cstheme="minorHAnsi"/>
          <w:sz w:val="24"/>
          <w:szCs w:val="24"/>
        </w:rPr>
        <w:t>Centrum Usług Informatycznych</w:t>
      </w:r>
      <w:r w:rsidRPr="00B26902">
        <w:rPr>
          <w:rFonts w:cstheme="minorHAnsi"/>
          <w:sz w:val="24"/>
          <w:szCs w:val="24"/>
        </w:rPr>
        <w:t>, Urząd Miejski w Białymstoku.</w:t>
      </w:r>
    </w:p>
    <w:p w14:paraId="4CAF6876" w14:textId="7F3B8157" w:rsidR="00E3022B" w:rsidRPr="00B26902" w:rsidRDefault="00E3022B" w:rsidP="00C56442">
      <w:pPr>
        <w:spacing w:before="200"/>
        <w:rPr>
          <w:rFonts w:cstheme="minorHAnsi"/>
          <w:color w:val="5F497A" w:themeColor="accent4" w:themeShade="BF"/>
          <w:sz w:val="24"/>
          <w:szCs w:val="24"/>
        </w:rPr>
      </w:pPr>
      <w:r w:rsidRPr="00B26902">
        <w:rPr>
          <w:rFonts w:cstheme="minorHAnsi"/>
          <w:color w:val="5F497A" w:themeColor="accent4" w:themeShade="BF"/>
          <w:sz w:val="24"/>
          <w:szCs w:val="24"/>
        </w:rPr>
        <w:t>Porozumienia na podstawie art. 16 ustawy z dnia 21 marca 1985 r. o drogach publicznych</w:t>
      </w:r>
    </w:p>
    <w:p w14:paraId="00474758" w14:textId="5AE3478E" w:rsidR="00E3022B" w:rsidRPr="00B26902" w:rsidRDefault="00E3022B" w:rsidP="00B26902">
      <w:pPr>
        <w:rPr>
          <w:rFonts w:cstheme="minorHAnsi"/>
          <w:sz w:val="24"/>
          <w:szCs w:val="24"/>
        </w:rPr>
      </w:pPr>
      <w:r w:rsidRPr="00B26902">
        <w:rPr>
          <w:rFonts w:cstheme="minorHAnsi"/>
          <w:sz w:val="24"/>
          <w:szCs w:val="24"/>
        </w:rPr>
        <w:t>Na podstawie art. 16 ustawy z dnia 21 marca 1985 r. o drogach publicznych</w:t>
      </w:r>
      <w:r w:rsidR="00935B60" w:rsidRPr="00B26902">
        <w:rPr>
          <w:rStyle w:val="Odwoanieprzypisudolnego"/>
          <w:rFonts w:cstheme="minorHAnsi"/>
          <w:sz w:val="24"/>
          <w:szCs w:val="24"/>
        </w:rPr>
        <w:footnoteReference w:id="31"/>
      </w:r>
      <w:r w:rsidRPr="00B26902">
        <w:rPr>
          <w:rFonts w:cstheme="minorHAnsi"/>
          <w:sz w:val="24"/>
          <w:szCs w:val="24"/>
        </w:rPr>
        <w:t>,</w:t>
      </w:r>
      <w:r w:rsidR="00E03DDD" w:rsidRPr="00B26902">
        <w:rPr>
          <w:rFonts w:cstheme="minorHAnsi"/>
          <w:sz w:val="24"/>
          <w:szCs w:val="24"/>
        </w:rPr>
        <w:t xml:space="preserve"> </w:t>
      </w:r>
      <w:r w:rsidRPr="00B26902">
        <w:rPr>
          <w:rFonts w:cstheme="minorHAnsi"/>
          <w:sz w:val="24"/>
          <w:szCs w:val="24"/>
        </w:rPr>
        <w:t>w związku z realizacją przez inwestora przedsięwzięcia inwestycyjnego</w:t>
      </w:r>
      <w:r w:rsidR="00915D41" w:rsidRPr="00B26902">
        <w:rPr>
          <w:rFonts w:cstheme="minorHAnsi"/>
          <w:sz w:val="24"/>
          <w:szCs w:val="24"/>
        </w:rPr>
        <w:t>,</w:t>
      </w:r>
      <w:r w:rsidRPr="00B26902">
        <w:rPr>
          <w:rFonts w:cstheme="minorHAnsi"/>
          <w:sz w:val="24"/>
          <w:szCs w:val="24"/>
        </w:rPr>
        <w:t xml:space="preserve"> Miasto </w:t>
      </w:r>
      <w:r w:rsidR="00AD0F2F" w:rsidRPr="00B26902">
        <w:rPr>
          <w:rFonts w:cstheme="minorHAnsi"/>
          <w:sz w:val="24"/>
          <w:szCs w:val="24"/>
        </w:rPr>
        <w:t xml:space="preserve">jako zarządca drogi </w:t>
      </w:r>
      <w:r w:rsidRPr="00B26902">
        <w:rPr>
          <w:rFonts w:cstheme="minorHAnsi"/>
          <w:sz w:val="24"/>
          <w:szCs w:val="24"/>
        </w:rPr>
        <w:t>zawiera</w:t>
      </w:r>
      <w:r w:rsidR="00E03DDD" w:rsidRPr="00B26902">
        <w:rPr>
          <w:rFonts w:cstheme="minorHAnsi"/>
          <w:sz w:val="24"/>
          <w:szCs w:val="24"/>
        </w:rPr>
        <w:t xml:space="preserve"> </w:t>
      </w:r>
      <w:r w:rsidRPr="00B26902">
        <w:rPr>
          <w:rFonts w:cstheme="minorHAnsi"/>
          <w:sz w:val="24"/>
          <w:szCs w:val="24"/>
        </w:rPr>
        <w:t xml:space="preserve">z </w:t>
      </w:r>
      <w:r w:rsidR="00915D41" w:rsidRPr="00B26902">
        <w:rPr>
          <w:rFonts w:cstheme="minorHAnsi"/>
          <w:sz w:val="24"/>
          <w:szCs w:val="24"/>
        </w:rPr>
        <w:t>nim</w:t>
      </w:r>
      <w:r w:rsidRPr="00B26902">
        <w:rPr>
          <w:rFonts w:cstheme="minorHAnsi"/>
          <w:sz w:val="24"/>
          <w:szCs w:val="24"/>
        </w:rPr>
        <w:t xml:space="preserve"> porozumienie</w:t>
      </w:r>
      <w:r w:rsidR="00915D41" w:rsidRPr="00B26902">
        <w:rPr>
          <w:rFonts w:cstheme="minorHAnsi"/>
          <w:sz w:val="24"/>
          <w:szCs w:val="24"/>
        </w:rPr>
        <w:t xml:space="preserve"> </w:t>
      </w:r>
      <w:r w:rsidRPr="00B26902">
        <w:rPr>
          <w:rFonts w:cstheme="minorHAnsi"/>
          <w:sz w:val="24"/>
          <w:szCs w:val="24"/>
        </w:rPr>
        <w:t>na</w:t>
      </w:r>
      <w:r w:rsidR="00FB210E" w:rsidRPr="00B26902">
        <w:rPr>
          <w:rFonts w:cstheme="minorHAnsi"/>
          <w:sz w:val="24"/>
          <w:szCs w:val="24"/>
        </w:rPr>
        <w:t> </w:t>
      </w:r>
      <w:r w:rsidRPr="00B26902">
        <w:rPr>
          <w:rFonts w:cstheme="minorHAnsi"/>
          <w:sz w:val="24"/>
          <w:szCs w:val="24"/>
        </w:rPr>
        <w:t xml:space="preserve">realizację inwestycji celu publicznego. </w:t>
      </w:r>
      <w:r w:rsidR="00915D41" w:rsidRPr="00B26902">
        <w:rPr>
          <w:rFonts w:cstheme="minorHAnsi"/>
          <w:sz w:val="24"/>
          <w:szCs w:val="24"/>
        </w:rPr>
        <w:t>Na podstawie umowy zawartej z zarządcą drogi</w:t>
      </w:r>
      <w:r w:rsidR="00B735E3" w:rsidRPr="00B26902">
        <w:rPr>
          <w:rFonts w:cstheme="minorHAnsi"/>
          <w:sz w:val="24"/>
          <w:szCs w:val="24"/>
        </w:rPr>
        <w:t>,</w:t>
      </w:r>
      <w:r w:rsidR="00915D41" w:rsidRPr="00B26902">
        <w:rPr>
          <w:rFonts w:cstheme="minorHAnsi"/>
          <w:sz w:val="24"/>
          <w:szCs w:val="24"/>
        </w:rPr>
        <w:t xml:space="preserve"> i</w:t>
      </w:r>
      <w:r w:rsidRPr="00B26902">
        <w:rPr>
          <w:rFonts w:cstheme="minorHAnsi"/>
          <w:sz w:val="24"/>
          <w:szCs w:val="24"/>
        </w:rPr>
        <w:t xml:space="preserve">nwestor ponosi koszty i realizuje </w:t>
      </w:r>
      <w:r w:rsidR="00915D41" w:rsidRPr="00B26902">
        <w:rPr>
          <w:rFonts w:cstheme="minorHAnsi"/>
          <w:sz w:val="24"/>
          <w:szCs w:val="24"/>
        </w:rPr>
        <w:t xml:space="preserve">określone w niej </w:t>
      </w:r>
      <w:r w:rsidRPr="00B26902">
        <w:rPr>
          <w:rFonts w:cstheme="minorHAnsi"/>
          <w:sz w:val="24"/>
          <w:szCs w:val="24"/>
        </w:rPr>
        <w:t>prace</w:t>
      </w:r>
      <w:r w:rsidR="00B735E3" w:rsidRPr="00B26902">
        <w:rPr>
          <w:rFonts w:cstheme="minorHAnsi"/>
          <w:sz w:val="24"/>
          <w:szCs w:val="24"/>
        </w:rPr>
        <w:t xml:space="preserve">, związane z </w:t>
      </w:r>
      <w:r w:rsidRPr="00B26902">
        <w:rPr>
          <w:rFonts w:cstheme="minorHAnsi"/>
          <w:sz w:val="24"/>
          <w:szCs w:val="24"/>
        </w:rPr>
        <w:t>budow</w:t>
      </w:r>
      <w:r w:rsidR="00B735E3" w:rsidRPr="00B26902">
        <w:rPr>
          <w:rFonts w:cstheme="minorHAnsi"/>
          <w:sz w:val="24"/>
          <w:szCs w:val="24"/>
        </w:rPr>
        <w:t>ą</w:t>
      </w:r>
      <w:r w:rsidRPr="00B26902">
        <w:rPr>
          <w:rFonts w:cstheme="minorHAnsi"/>
          <w:sz w:val="24"/>
          <w:szCs w:val="24"/>
        </w:rPr>
        <w:t xml:space="preserve"> lub przebudow</w:t>
      </w:r>
      <w:r w:rsidR="00B735E3" w:rsidRPr="00B26902">
        <w:rPr>
          <w:rFonts w:cstheme="minorHAnsi"/>
          <w:sz w:val="24"/>
          <w:szCs w:val="24"/>
        </w:rPr>
        <w:t>ą</w:t>
      </w:r>
      <w:r w:rsidRPr="00B26902">
        <w:rPr>
          <w:rFonts w:cstheme="minorHAnsi"/>
          <w:sz w:val="24"/>
          <w:szCs w:val="24"/>
        </w:rPr>
        <w:t xml:space="preserve"> dróg.</w:t>
      </w:r>
    </w:p>
    <w:p w14:paraId="356CAA42" w14:textId="5DBD9CF7" w:rsidR="005918FF" w:rsidRPr="00B26902" w:rsidRDefault="00D44A60" w:rsidP="00B26902">
      <w:pPr>
        <w:rPr>
          <w:rFonts w:cstheme="minorHAnsi"/>
          <w:sz w:val="24"/>
          <w:szCs w:val="24"/>
        </w:rPr>
      </w:pPr>
      <w:r w:rsidRPr="00B26902">
        <w:rPr>
          <w:rFonts w:cstheme="minorHAnsi"/>
          <w:sz w:val="24"/>
          <w:szCs w:val="24"/>
        </w:rPr>
        <w:t>W ostatnich latach o</w:t>
      </w:r>
      <w:r w:rsidR="00E3022B" w:rsidRPr="00B26902">
        <w:rPr>
          <w:rFonts w:cstheme="minorHAnsi"/>
          <w:sz w:val="24"/>
          <w:szCs w:val="24"/>
        </w:rPr>
        <w:t>bserw</w:t>
      </w:r>
      <w:r w:rsidR="00724B9F" w:rsidRPr="00B26902">
        <w:rPr>
          <w:rFonts w:cstheme="minorHAnsi"/>
          <w:sz w:val="24"/>
          <w:szCs w:val="24"/>
        </w:rPr>
        <w:t>owany jest</w:t>
      </w:r>
      <w:r w:rsidR="00E3022B" w:rsidRPr="00B26902">
        <w:rPr>
          <w:rFonts w:cstheme="minorHAnsi"/>
          <w:sz w:val="24"/>
          <w:szCs w:val="24"/>
        </w:rPr>
        <w:t xml:space="preserve"> wzrost </w:t>
      </w:r>
      <w:r w:rsidR="00724B9F" w:rsidRPr="00B26902">
        <w:rPr>
          <w:rFonts w:cstheme="minorHAnsi"/>
          <w:sz w:val="24"/>
          <w:szCs w:val="24"/>
        </w:rPr>
        <w:t>liczby</w:t>
      </w:r>
      <w:r w:rsidR="00E3022B" w:rsidRPr="00B26902">
        <w:rPr>
          <w:rFonts w:cstheme="minorHAnsi"/>
          <w:sz w:val="24"/>
          <w:szCs w:val="24"/>
        </w:rPr>
        <w:t xml:space="preserve"> zawieranych porozumień. W latach 2020-2024 zawarto kolejno: 2020 – 19, 2021</w:t>
      </w:r>
      <w:r w:rsidR="006E402D" w:rsidRPr="00B26902">
        <w:rPr>
          <w:rFonts w:cstheme="minorHAnsi"/>
          <w:sz w:val="24"/>
          <w:szCs w:val="24"/>
        </w:rPr>
        <w:t xml:space="preserve"> – </w:t>
      </w:r>
      <w:r w:rsidR="00E3022B" w:rsidRPr="00B26902">
        <w:rPr>
          <w:rFonts w:cstheme="minorHAnsi"/>
          <w:sz w:val="24"/>
          <w:szCs w:val="24"/>
        </w:rPr>
        <w:t>17, 2022</w:t>
      </w:r>
      <w:r w:rsidR="006E402D" w:rsidRPr="00B26902">
        <w:rPr>
          <w:rFonts w:cstheme="minorHAnsi"/>
          <w:sz w:val="24"/>
          <w:szCs w:val="24"/>
        </w:rPr>
        <w:t xml:space="preserve"> – </w:t>
      </w:r>
      <w:r w:rsidR="00E3022B" w:rsidRPr="00B26902">
        <w:rPr>
          <w:rFonts w:cstheme="minorHAnsi"/>
          <w:sz w:val="24"/>
          <w:szCs w:val="24"/>
        </w:rPr>
        <w:t>16, 2023</w:t>
      </w:r>
      <w:r w:rsidR="006E402D" w:rsidRPr="00B26902">
        <w:rPr>
          <w:rFonts w:cstheme="minorHAnsi"/>
          <w:sz w:val="24"/>
          <w:szCs w:val="24"/>
        </w:rPr>
        <w:t xml:space="preserve"> – </w:t>
      </w:r>
      <w:r w:rsidR="00E3022B" w:rsidRPr="00B26902">
        <w:rPr>
          <w:rFonts w:cstheme="minorHAnsi"/>
          <w:sz w:val="24"/>
          <w:szCs w:val="24"/>
        </w:rPr>
        <w:t>27, 2024 – 35, łącznie 114 porozumień.</w:t>
      </w:r>
      <w:r w:rsidR="003C28DA" w:rsidRPr="00B26902">
        <w:rPr>
          <w:rFonts w:cstheme="minorHAnsi"/>
          <w:sz w:val="24"/>
          <w:szCs w:val="24"/>
        </w:rPr>
        <w:t xml:space="preserve"> </w:t>
      </w:r>
      <w:r w:rsidR="00E3022B" w:rsidRPr="00B26902">
        <w:rPr>
          <w:rFonts w:cstheme="minorHAnsi"/>
          <w:sz w:val="24"/>
          <w:szCs w:val="24"/>
        </w:rPr>
        <w:t>W</w:t>
      </w:r>
      <w:r w:rsidR="00FB210E" w:rsidRPr="00B26902">
        <w:rPr>
          <w:rFonts w:cstheme="minorHAnsi"/>
          <w:sz w:val="24"/>
          <w:szCs w:val="24"/>
        </w:rPr>
        <w:t> </w:t>
      </w:r>
      <w:r w:rsidR="00E3022B" w:rsidRPr="00B26902">
        <w:rPr>
          <w:rFonts w:cstheme="minorHAnsi"/>
          <w:sz w:val="24"/>
          <w:szCs w:val="24"/>
        </w:rPr>
        <w:t xml:space="preserve">większości, porozumienia były zawierane w związku z realizacją przez </w:t>
      </w:r>
      <w:r w:rsidR="00915D41" w:rsidRPr="00B26902">
        <w:rPr>
          <w:rFonts w:cstheme="minorHAnsi"/>
          <w:sz w:val="24"/>
          <w:szCs w:val="24"/>
        </w:rPr>
        <w:t>i</w:t>
      </w:r>
      <w:r w:rsidR="00E3022B" w:rsidRPr="00B26902">
        <w:rPr>
          <w:rFonts w:cstheme="minorHAnsi"/>
          <w:sz w:val="24"/>
          <w:szCs w:val="24"/>
        </w:rPr>
        <w:t>nwestorów zamierzenia inwestycyjnego związanego</w:t>
      </w:r>
      <w:r w:rsidR="00C224CD" w:rsidRPr="00B26902">
        <w:rPr>
          <w:rFonts w:cstheme="minorHAnsi"/>
          <w:sz w:val="24"/>
          <w:szCs w:val="24"/>
        </w:rPr>
        <w:t xml:space="preserve"> </w:t>
      </w:r>
      <w:r w:rsidR="00E3022B" w:rsidRPr="00B26902">
        <w:rPr>
          <w:rFonts w:cstheme="minorHAnsi"/>
          <w:sz w:val="24"/>
          <w:szCs w:val="24"/>
        </w:rPr>
        <w:t>z budownictwem mieszkaniowym wielorodzinnym lub jednorodzinnym w</w:t>
      </w:r>
      <w:r w:rsidR="00FB210E" w:rsidRPr="00B26902">
        <w:rPr>
          <w:rFonts w:cstheme="minorHAnsi"/>
          <w:sz w:val="24"/>
          <w:szCs w:val="24"/>
        </w:rPr>
        <w:t> </w:t>
      </w:r>
      <w:r w:rsidR="00E3022B" w:rsidRPr="00B26902">
        <w:rPr>
          <w:rFonts w:cstheme="minorHAnsi"/>
          <w:sz w:val="24"/>
          <w:szCs w:val="24"/>
        </w:rPr>
        <w:t>zabudowie szeregowej lub bliźniaczej. W 2020 r</w:t>
      </w:r>
      <w:r w:rsidR="00B735E3" w:rsidRPr="00B26902">
        <w:rPr>
          <w:rFonts w:cstheme="minorHAnsi"/>
          <w:sz w:val="24"/>
          <w:szCs w:val="24"/>
        </w:rPr>
        <w:t>.</w:t>
      </w:r>
      <w:r w:rsidR="00E3022B" w:rsidRPr="00B26902">
        <w:rPr>
          <w:rFonts w:cstheme="minorHAnsi"/>
          <w:sz w:val="24"/>
          <w:szCs w:val="24"/>
        </w:rPr>
        <w:t xml:space="preserve"> stanowiło to </w:t>
      </w:r>
      <w:r w:rsidR="00B735E3" w:rsidRPr="00B26902">
        <w:rPr>
          <w:rFonts w:cstheme="minorHAnsi"/>
          <w:sz w:val="24"/>
          <w:szCs w:val="24"/>
        </w:rPr>
        <w:t xml:space="preserve">ok. </w:t>
      </w:r>
      <w:r w:rsidR="00E3022B" w:rsidRPr="00B26902">
        <w:rPr>
          <w:rFonts w:cstheme="minorHAnsi"/>
          <w:sz w:val="24"/>
          <w:szCs w:val="24"/>
        </w:rPr>
        <w:t>84%, 2021 r</w:t>
      </w:r>
      <w:r w:rsidR="00B735E3" w:rsidRPr="00B26902">
        <w:rPr>
          <w:rFonts w:cstheme="minorHAnsi"/>
          <w:sz w:val="24"/>
          <w:szCs w:val="24"/>
        </w:rPr>
        <w:t>.</w:t>
      </w:r>
      <w:r w:rsidR="006E402D" w:rsidRPr="00B26902">
        <w:rPr>
          <w:rFonts w:cstheme="minorHAnsi"/>
          <w:sz w:val="24"/>
          <w:szCs w:val="24"/>
        </w:rPr>
        <w:t xml:space="preserve"> – </w:t>
      </w:r>
      <w:r w:rsidR="00B735E3" w:rsidRPr="00B26902">
        <w:rPr>
          <w:rFonts w:cstheme="minorHAnsi"/>
          <w:sz w:val="24"/>
          <w:szCs w:val="24"/>
        </w:rPr>
        <w:t xml:space="preserve">ok. </w:t>
      </w:r>
      <w:r w:rsidR="00E3022B" w:rsidRPr="00B26902">
        <w:rPr>
          <w:rFonts w:cstheme="minorHAnsi"/>
          <w:sz w:val="24"/>
          <w:szCs w:val="24"/>
        </w:rPr>
        <w:t>6</w:t>
      </w:r>
      <w:r w:rsidR="00B735E3" w:rsidRPr="00B26902">
        <w:rPr>
          <w:rFonts w:cstheme="minorHAnsi"/>
          <w:sz w:val="24"/>
          <w:szCs w:val="24"/>
        </w:rPr>
        <w:t>5</w:t>
      </w:r>
      <w:r w:rsidR="00E3022B" w:rsidRPr="00B26902">
        <w:rPr>
          <w:rFonts w:cstheme="minorHAnsi"/>
          <w:sz w:val="24"/>
          <w:szCs w:val="24"/>
        </w:rPr>
        <w:t>%, 2022 r</w:t>
      </w:r>
      <w:r w:rsidR="00B735E3" w:rsidRPr="00B26902">
        <w:rPr>
          <w:rFonts w:cstheme="minorHAnsi"/>
          <w:sz w:val="24"/>
          <w:szCs w:val="24"/>
        </w:rPr>
        <w:t>.</w:t>
      </w:r>
      <w:r w:rsidR="00E3022B" w:rsidRPr="00B26902">
        <w:rPr>
          <w:rFonts w:cstheme="minorHAnsi"/>
          <w:sz w:val="24"/>
          <w:szCs w:val="24"/>
        </w:rPr>
        <w:t xml:space="preserve"> – </w:t>
      </w:r>
      <w:r w:rsidR="00B735E3" w:rsidRPr="00B26902">
        <w:rPr>
          <w:rFonts w:cstheme="minorHAnsi"/>
          <w:sz w:val="24"/>
          <w:szCs w:val="24"/>
        </w:rPr>
        <w:t xml:space="preserve">ok. </w:t>
      </w:r>
      <w:r w:rsidR="00E3022B" w:rsidRPr="00B26902">
        <w:rPr>
          <w:rFonts w:cstheme="minorHAnsi"/>
          <w:sz w:val="24"/>
          <w:szCs w:val="24"/>
        </w:rPr>
        <w:t>6</w:t>
      </w:r>
      <w:r w:rsidR="00B735E3" w:rsidRPr="00B26902">
        <w:rPr>
          <w:rFonts w:cstheme="minorHAnsi"/>
          <w:sz w:val="24"/>
          <w:szCs w:val="24"/>
        </w:rPr>
        <w:t>3</w:t>
      </w:r>
      <w:r w:rsidR="00E3022B" w:rsidRPr="00B26902">
        <w:rPr>
          <w:rFonts w:cstheme="minorHAnsi"/>
          <w:sz w:val="24"/>
          <w:szCs w:val="24"/>
        </w:rPr>
        <w:t>%, 2023 r</w:t>
      </w:r>
      <w:r w:rsidR="00B735E3" w:rsidRPr="00B26902">
        <w:rPr>
          <w:rFonts w:cstheme="minorHAnsi"/>
          <w:sz w:val="24"/>
          <w:szCs w:val="24"/>
        </w:rPr>
        <w:t>.</w:t>
      </w:r>
      <w:r w:rsidR="006E402D" w:rsidRPr="00B26902">
        <w:rPr>
          <w:rFonts w:cstheme="minorHAnsi"/>
          <w:sz w:val="24"/>
          <w:szCs w:val="24"/>
        </w:rPr>
        <w:t xml:space="preserve"> – </w:t>
      </w:r>
      <w:r w:rsidR="00B735E3" w:rsidRPr="00B26902">
        <w:rPr>
          <w:rFonts w:cstheme="minorHAnsi"/>
          <w:sz w:val="24"/>
          <w:szCs w:val="24"/>
        </w:rPr>
        <w:t xml:space="preserve">ok. </w:t>
      </w:r>
      <w:r w:rsidR="00E3022B" w:rsidRPr="00B26902">
        <w:rPr>
          <w:rFonts w:cstheme="minorHAnsi"/>
          <w:sz w:val="24"/>
          <w:szCs w:val="24"/>
        </w:rPr>
        <w:t>70%,</w:t>
      </w:r>
      <w:r w:rsidR="00FB210E" w:rsidRPr="00B26902">
        <w:rPr>
          <w:rFonts w:cstheme="minorHAnsi"/>
          <w:sz w:val="24"/>
          <w:szCs w:val="24"/>
        </w:rPr>
        <w:t xml:space="preserve"> </w:t>
      </w:r>
      <w:r w:rsidR="00935B60" w:rsidRPr="00B26902">
        <w:rPr>
          <w:rFonts w:cstheme="minorHAnsi"/>
          <w:sz w:val="24"/>
          <w:szCs w:val="24"/>
        </w:rPr>
        <w:t xml:space="preserve">w </w:t>
      </w:r>
      <w:r w:rsidR="00E3022B" w:rsidRPr="00B26902">
        <w:rPr>
          <w:rFonts w:cstheme="minorHAnsi"/>
          <w:sz w:val="24"/>
          <w:szCs w:val="24"/>
        </w:rPr>
        <w:t>2024 r</w:t>
      </w:r>
      <w:r w:rsidR="00B735E3" w:rsidRPr="00B26902">
        <w:rPr>
          <w:rFonts w:cstheme="minorHAnsi"/>
          <w:sz w:val="24"/>
          <w:szCs w:val="24"/>
        </w:rPr>
        <w:t>.</w:t>
      </w:r>
      <w:r w:rsidR="006E402D" w:rsidRPr="00B26902">
        <w:rPr>
          <w:rFonts w:cstheme="minorHAnsi"/>
          <w:sz w:val="24"/>
          <w:szCs w:val="24"/>
        </w:rPr>
        <w:t xml:space="preserve"> </w:t>
      </w:r>
      <w:r w:rsidR="00E3022B" w:rsidRPr="00B26902">
        <w:rPr>
          <w:rFonts w:cstheme="minorHAnsi"/>
          <w:sz w:val="24"/>
          <w:szCs w:val="24"/>
        </w:rPr>
        <w:t xml:space="preserve">– </w:t>
      </w:r>
      <w:r w:rsidR="00B735E3" w:rsidRPr="00B26902">
        <w:rPr>
          <w:rFonts w:cstheme="minorHAnsi"/>
          <w:sz w:val="24"/>
          <w:szCs w:val="24"/>
        </w:rPr>
        <w:t xml:space="preserve">ok. </w:t>
      </w:r>
      <w:r w:rsidR="00E3022B" w:rsidRPr="00B26902">
        <w:rPr>
          <w:rFonts w:cstheme="minorHAnsi"/>
          <w:sz w:val="24"/>
          <w:szCs w:val="24"/>
        </w:rPr>
        <w:t>77% wszystkich zawartych w danym roku porozumień.</w:t>
      </w:r>
    </w:p>
    <w:p w14:paraId="2772BFE1" w14:textId="4A69F543" w:rsidR="00B735E3" w:rsidRPr="00B26902" w:rsidRDefault="00B735E3" w:rsidP="00C56442">
      <w:pPr>
        <w:spacing w:after="0"/>
        <w:rPr>
          <w:rFonts w:cstheme="minorHAnsi"/>
          <w:sz w:val="24"/>
          <w:szCs w:val="24"/>
        </w:rPr>
      </w:pPr>
      <w:r w:rsidRPr="00B26902">
        <w:rPr>
          <w:rFonts w:cstheme="minorHAnsi"/>
          <w:sz w:val="24"/>
          <w:szCs w:val="24"/>
        </w:rPr>
        <w:lastRenderedPageBreak/>
        <w:t>Lokalizacja nowej zabudowy mieszkaniowej dotyczy znacznego obszaru Miasta, aczkolwiek można wskazać dominujące pod względem zainteresowania inwestorów osiedla, z</w:t>
      </w:r>
      <w:r w:rsidR="00807AE5" w:rsidRPr="00B26902">
        <w:rPr>
          <w:rFonts w:cstheme="minorHAnsi"/>
          <w:sz w:val="24"/>
          <w:szCs w:val="24"/>
        </w:rPr>
        <w:t xml:space="preserve"> </w:t>
      </w:r>
      <w:r w:rsidRPr="00B26902">
        <w:rPr>
          <w:rFonts w:cstheme="minorHAnsi"/>
          <w:sz w:val="24"/>
          <w:szCs w:val="24"/>
        </w:rPr>
        <w:t>następującymi preferencjami:</w:t>
      </w:r>
    </w:p>
    <w:p w14:paraId="7837DB19" w14:textId="4E3B9602" w:rsidR="00B735E3" w:rsidRPr="00B26902" w:rsidRDefault="00B735E3" w:rsidP="00C56442">
      <w:pPr>
        <w:pStyle w:val="Akapitzlist"/>
        <w:numPr>
          <w:ilvl w:val="0"/>
          <w:numId w:val="63"/>
        </w:numPr>
        <w:spacing w:after="0"/>
        <w:rPr>
          <w:rFonts w:cstheme="minorHAnsi"/>
          <w:color w:val="000000" w:themeColor="text1"/>
          <w:sz w:val="24"/>
          <w:szCs w:val="24"/>
        </w:rPr>
      </w:pPr>
      <w:r w:rsidRPr="00B26902">
        <w:rPr>
          <w:rFonts w:cstheme="minorHAnsi"/>
          <w:color w:val="000000" w:themeColor="text1"/>
          <w:sz w:val="24"/>
          <w:szCs w:val="24"/>
        </w:rPr>
        <w:t xml:space="preserve">w 2020 r.: Wysoki Stoczek (25% ogółu planowanych inwestycji związanych z realizacją przez inwestorów </w:t>
      </w:r>
      <w:r w:rsidRPr="00B26902">
        <w:rPr>
          <w:rFonts w:cstheme="minorHAnsi"/>
          <w:sz w:val="24"/>
          <w:szCs w:val="24"/>
        </w:rPr>
        <w:t>zabudowy mieszkaniowej wielorodzinnej</w:t>
      </w:r>
      <w:r w:rsidRPr="00B26902">
        <w:rPr>
          <w:rFonts w:cstheme="minorHAnsi"/>
          <w:color w:val="000000" w:themeColor="text1"/>
          <w:sz w:val="24"/>
          <w:szCs w:val="24"/>
        </w:rPr>
        <w:t xml:space="preserve"> w ramach zawartych przez Miasto Białystok porozumień na podstawie art. 16 ustawy o drogach publicznych, w związku z</w:t>
      </w:r>
      <w:r w:rsidR="005250D2" w:rsidRPr="00B26902">
        <w:rPr>
          <w:rFonts w:cstheme="minorHAnsi"/>
          <w:color w:val="000000" w:themeColor="text1"/>
          <w:sz w:val="24"/>
          <w:szCs w:val="24"/>
        </w:rPr>
        <w:t xml:space="preserve"> </w:t>
      </w:r>
      <w:r w:rsidRPr="00B26902">
        <w:rPr>
          <w:rFonts w:cstheme="minorHAnsi"/>
          <w:color w:val="000000" w:themeColor="text1"/>
          <w:sz w:val="24"/>
          <w:szCs w:val="24"/>
        </w:rPr>
        <w:t xml:space="preserve">inwestycją </w:t>
      </w:r>
      <w:proofErr w:type="spellStart"/>
      <w:r w:rsidRPr="00B26902">
        <w:rPr>
          <w:rFonts w:cstheme="minorHAnsi"/>
          <w:color w:val="000000" w:themeColor="text1"/>
          <w:sz w:val="24"/>
          <w:szCs w:val="24"/>
        </w:rPr>
        <w:t>niedrogową</w:t>
      </w:r>
      <w:proofErr w:type="spellEnd"/>
      <w:r w:rsidRPr="00B26902">
        <w:rPr>
          <w:rFonts w:cstheme="minorHAnsi"/>
          <w:color w:val="000000" w:themeColor="text1"/>
          <w:sz w:val="24"/>
          <w:szCs w:val="24"/>
        </w:rPr>
        <w:t xml:space="preserve">), Zawady (ok. 19%), </w:t>
      </w:r>
      <w:proofErr w:type="spellStart"/>
      <w:r w:rsidRPr="00B26902">
        <w:rPr>
          <w:rFonts w:cstheme="minorHAnsi"/>
          <w:color w:val="000000" w:themeColor="text1"/>
          <w:sz w:val="24"/>
          <w:szCs w:val="24"/>
        </w:rPr>
        <w:t>Białostoczek</w:t>
      </w:r>
      <w:proofErr w:type="spellEnd"/>
      <w:r w:rsidRPr="00B26902">
        <w:rPr>
          <w:rFonts w:cstheme="minorHAnsi"/>
          <w:color w:val="000000" w:themeColor="text1"/>
          <w:sz w:val="24"/>
          <w:szCs w:val="24"/>
        </w:rPr>
        <w:t xml:space="preserve"> i Przydworcowe (każde osiedle na poziomie ok. 13%); pozostałe osiedla: Antoniuk, Wygoda, Słoneczny Stok, Skorupy, Bojary (każde osiedle na poziomie 6%)</w:t>
      </w:r>
      <w:r w:rsidR="00041F8F" w:rsidRPr="00B26902">
        <w:rPr>
          <w:rFonts w:cstheme="minorHAnsi"/>
          <w:color w:val="000000" w:themeColor="text1"/>
          <w:sz w:val="24"/>
          <w:szCs w:val="24"/>
        </w:rPr>
        <w:t>;</w:t>
      </w:r>
    </w:p>
    <w:p w14:paraId="11DD4F69" w14:textId="5EF6A23E" w:rsidR="00B735E3" w:rsidRPr="00B26902" w:rsidRDefault="00B735E3" w:rsidP="00C56442">
      <w:pPr>
        <w:pStyle w:val="Akapitzlist"/>
        <w:numPr>
          <w:ilvl w:val="0"/>
          <w:numId w:val="63"/>
        </w:numPr>
        <w:spacing w:after="0"/>
        <w:rPr>
          <w:rFonts w:cstheme="minorHAnsi"/>
          <w:sz w:val="24"/>
          <w:szCs w:val="24"/>
        </w:rPr>
      </w:pPr>
      <w:r w:rsidRPr="00B26902">
        <w:rPr>
          <w:rFonts w:cstheme="minorHAnsi"/>
          <w:color w:val="000000" w:themeColor="text1"/>
          <w:sz w:val="24"/>
          <w:szCs w:val="24"/>
        </w:rPr>
        <w:t xml:space="preserve">w 2021 r.: Bojary, Przydworcowe i Zawady (na poziomie ok. 18,2%) oraz </w:t>
      </w:r>
      <w:r w:rsidRPr="00B26902">
        <w:rPr>
          <w:rFonts w:cstheme="minorHAnsi"/>
          <w:sz w:val="24"/>
          <w:szCs w:val="24"/>
        </w:rPr>
        <w:t>Dziesięciny</w:t>
      </w:r>
      <w:r w:rsidRPr="00B26902">
        <w:rPr>
          <w:rFonts w:cstheme="minorHAnsi"/>
          <w:color w:val="000000" w:themeColor="text1"/>
          <w:sz w:val="24"/>
          <w:szCs w:val="24"/>
        </w:rPr>
        <w:t xml:space="preserve">, </w:t>
      </w:r>
      <w:r w:rsidRPr="00B26902">
        <w:rPr>
          <w:rFonts w:cstheme="minorHAnsi"/>
          <w:sz w:val="24"/>
          <w:szCs w:val="24"/>
        </w:rPr>
        <w:t>Centrum</w:t>
      </w:r>
      <w:r w:rsidRPr="00B26902">
        <w:rPr>
          <w:rFonts w:cstheme="minorHAnsi"/>
          <w:color w:val="000000" w:themeColor="text1"/>
          <w:sz w:val="24"/>
          <w:szCs w:val="24"/>
        </w:rPr>
        <w:t xml:space="preserve">, </w:t>
      </w:r>
      <w:r w:rsidRPr="00B26902">
        <w:rPr>
          <w:rFonts w:cstheme="minorHAnsi"/>
          <w:sz w:val="24"/>
          <w:szCs w:val="24"/>
        </w:rPr>
        <w:t xml:space="preserve">Nowe Miasto, </w:t>
      </w:r>
      <w:proofErr w:type="spellStart"/>
      <w:r w:rsidRPr="00B26902">
        <w:rPr>
          <w:rFonts w:cstheme="minorHAnsi"/>
          <w:sz w:val="24"/>
          <w:szCs w:val="24"/>
        </w:rPr>
        <w:t>Bacieczki</w:t>
      </w:r>
      <w:proofErr w:type="spellEnd"/>
      <w:r w:rsidRPr="00B26902">
        <w:rPr>
          <w:rFonts w:cstheme="minorHAnsi"/>
          <w:color w:val="000000" w:themeColor="text1"/>
          <w:sz w:val="24"/>
          <w:szCs w:val="24"/>
        </w:rPr>
        <w:t xml:space="preserve"> i </w:t>
      </w:r>
      <w:proofErr w:type="spellStart"/>
      <w:r w:rsidRPr="00B26902">
        <w:rPr>
          <w:rFonts w:cstheme="minorHAnsi"/>
          <w:sz w:val="24"/>
          <w:szCs w:val="24"/>
        </w:rPr>
        <w:t>Starosielce</w:t>
      </w:r>
      <w:proofErr w:type="spellEnd"/>
      <w:r w:rsidRPr="00B26902">
        <w:rPr>
          <w:rFonts w:cstheme="minorHAnsi"/>
          <w:sz w:val="24"/>
          <w:szCs w:val="24"/>
        </w:rPr>
        <w:t xml:space="preserve"> (na poziomie ok. 9,1%)</w:t>
      </w:r>
      <w:r w:rsidR="00041F8F" w:rsidRPr="00B26902">
        <w:rPr>
          <w:rFonts w:cstheme="minorHAnsi"/>
          <w:sz w:val="24"/>
          <w:szCs w:val="24"/>
        </w:rPr>
        <w:t>;</w:t>
      </w:r>
    </w:p>
    <w:p w14:paraId="723C3666" w14:textId="36BB045C" w:rsidR="00B735E3" w:rsidRPr="00B26902" w:rsidRDefault="00B735E3" w:rsidP="006F7978">
      <w:pPr>
        <w:pStyle w:val="Akapitzlist"/>
        <w:numPr>
          <w:ilvl w:val="0"/>
          <w:numId w:val="63"/>
        </w:numPr>
        <w:spacing w:after="0"/>
        <w:rPr>
          <w:rFonts w:cstheme="minorHAnsi"/>
          <w:color w:val="000000" w:themeColor="text1"/>
          <w:sz w:val="24"/>
          <w:szCs w:val="24"/>
        </w:rPr>
      </w:pPr>
      <w:r w:rsidRPr="00B26902">
        <w:rPr>
          <w:rFonts w:cstheme="minorHAnsi"/>
          <w:sz w:val="24"/>
          <w:szCs w:val="24"/>
        </w:rPr>
        <w:t xml:space="preserve">w 2022 r.: </w:t>
      </w:r>
      <w:r w:rsidRPr="00B26902">
        <w:rPr>
          <w:rFonts w:cstheme="minorHAnsi"/>
          <w:color w:val="000000" w:themeColor="text1"/>
          <w:sz w:val="24"/>
          <w:szCs w:val="24"/>
        </w:rPr>
        <w:t xml:space="preserve">Mickiewicza (20%); pozostałe osiedla: </w:t>
      </w:r>
      <w:r w:rsidRPr="00B26902">
        <w:rPr>
          <w:rFonts w:cstheme="minorHAnsi"/>
          <w:sz w:val="24"/>
          <w:szCs w:val="24"/>
        </w:rPr>
        <w:t xml:space="preserve">Młodych, Skorupy, Zawady, Bojary, </w:t>
      </w:r>
      <w:r w:rsidRPr="00B26902">
        <w:rPr>
          <w:rFonts w:cstheme="minorHAnsi"/>
          <w:color w:val="000000" w:themeColor="text1"/>
          <w:sz w:val="24"/>
          <w:szCs w:val="24"/>
        </w:rPr>
        <w:t xml:space="preserve">Sienkiewicza, Piasta I, </w:t>
      </w:r>
      <w:proofErr w:type="spellStart"/>
      <w:r w:rsidRPr="00B26902">
        <w:rPr>
          <w:rFonts w:cstheme="minorHAnsi"/>
          <w:color w:val="000000" w:themeColor="text1"/>
          <w:sz w:val="24"/>
          <w:szCs w:val="24"/>
        </w:rPr>
        <w:t>Starosielce</w:t>
      </w:r>
      <w:proofErr w:type="spellEnd"/>
      <w:r w:rsidRPr="00B26902">
        <w:rPr>
          <w:rFonts w:cstheme="minorHAnsi"/>
          <w:color w:val="000000" w:themeColor="text1"/>
          <w:sz w:val="24"/>
          <w:szCs w:val="24"/>
        </w:rPr>
        <w:t xml:space="preserve"> i Nowe Miasto (na poziomie 10%)</w:t>
      </w:r>
      <w:r w:rsidR="00041F8F" w:rsidRPr="00B26902">
        <w:rPr>
          <w:rFonts w:cstheme="minorHAnsi"/>
          <w:color w:val="000000" w:themeColor="text1"/>
          <w:sz w:val="24"/>
          <w:szCs w:val="24"/>
        </w:rPr>
        <w:t>;</w:t>
      </w:r>
    </w:p>
    <w:p w14:paraId="0AFFDD4C" w14:textId="3FA2FD1C" w:rsidR="00B735E3" w:rsidRPr="00B26902" w:rsidRDefault="00B735E3">
      <w:pPr>
        <w:pStyle w:val="Akapitzlist"/>
        <w:numPr>
          <w:ilvl w:val="0"/>
          <w:numId w:val="63"/>
        </w:numPr>
        <w:spacing w:after="0"/>
        <w:rPr>
          <w:rFonts w:cstheme="minorHAnsi"/>
          <w:color w:val="000000" w:themeColor="text1"/>
          <w:sz w:val="24"/>
          <w:szCs w:val="24"/>
        </w:rPr>
      </w:pPr>
      <w:r w:rsidRPr="00B26902">
        <w:rPr>
          <w:rFonts w:cstheme="minorHAnsi"/>
          <w:color w:val="000000" w:themeColor="text1"/>
          <w:sz w:val="24"/>
          <w:szCs w:val="24"/>
        </w:rPr>
        <w:t xml:space="preserve">w 2023 r.: Przydworcowe i Zawady (na poziomie ok. 15,8%), Skorupy (11%); pozostałe osiedla: Nowe Miasto, </w:t>
      </w:r>
      <w:proofErr w:type="spellStart"/>
      <w:r w:rsidRPr="00B26902">
        <w:rPr>
          <w:rFonts w:cstheme="minorHAnsi"/>
          <w:color w:val="000000" w:themeColor="text1"/>
          <w:sz w:val="24"/>
          <w:szCs w:val="24"/>
        </w:rPr>
        <w:t>Białostoczek</w:t>
      </w:r>
      <w:proofErr w:type="spellEnd"/>
      <w:r w:rsidRPr="00B26902">
        <w:rPr>
          <w:rFonts w:cstheme="minorHAnsi"/>
          <w:color w:val="000000" w:themeColor="text1"/>
          <w:sz w:val="24"/>
          <w:szCs w:val="24"/>
        </w:rPr>
        <w:t xml:space="preserve">, Centrum, Wysoki Stoczek, Piasta I, Nowe Miasto, Mickiewicza, Jaroszówka, </w:t>
      </w:r>
      <w:proofErr w:type="spellStart"/>
      <w:r w:rsidRPr="00B26902">
        <w:rPr>
          <w:rFonts w:cstheme="minorHAnsi"/>
          <w:color w:val="000000" w:themeColor="text1"/>
          <w:sz w:val="24"/>
          <w:szCs w:val="24"/>
        </w:rPr>
        <w:t>Bacieczki</w:t>
      </w:r>
      <w:proofErr w:type="spellEnd"/>
      <w:r w:rsidRPr="00B26902">
        <w:rPr>
          <w:rFonts w:cstheme="minorHAnsi"/>
          <w:color w:val="000000" w:themeColor="text1"/>
          <w:sz w:val="24"/>
          <w:szCs w:val="24"/>
        </w:rPr>
        <w:t>, Piasta II, Antoniuk (na poziomie ok. 5,2%)</w:t>
      </w:r>
      <w:r w:rsidR="00041F8F" w:rsidRPr="00B26902">
        <w:rPr>
          <w:rFonts w:cstheme="minorHAnsi"/>
          <w:color w:val="000000" w:themeColor="text1"/>
          <w:sz w:val="24"/>
          <w:szCs w:val="24"/>
        </w:rPr>
        <w:t>;</w:t>
      </w:r>
    </w:p>
    <w:p w14:paraId="14D95200" w14:textId="4C6B4F12" w:rsidR="00B735E3" w:rsidRPr="00B26902" w:rsidRDefault="00B735E3" w:rsidP="00B26902">
      <w:pPr>
        <w:pStyle w:val="Akapitzlist"/>
        <w:numPr>
          <w:ilvl w:val="0"/>
          <w:numId w:val="63"/>
        </w:numPr>
        <w:rPr>
          <w:rFonts w:cstheme="minorHAnsi"/>
          <w:color w:val="000000" w:themeColor="text1"/>
          <w:sz w:val="24"/>
          <w:szCs w:val="24"/>
        </w:rPr>
      </w:pPr>
      <w:r w:rsidRPr="00B26902">
        <w:rPr>
          <w:rFonts w:cstheme="minorHAnsi"/>
          <w:color w:val="000000" w:themeColor="text1"/>
          <w:sz w:val="24"/>
          <w:szCs w:val="24"/>
        </w:rPr>
        <w:t xml:space="preserve">w 2024 r.: Zawady (11,1%), Skorupy, Centrum, </w:t>
      </w:r>
      <w:proofErr w:type="spellStart"/>
      <w:r w:rsidRPr="00B26902">
        <w:rPr>
          <w:rFonts w:cstheme="minorHAnsi"/>
          <w:color w:val="000000" w:themeColor="text1"/>
          <w:sz w:val="24"/>
          <w:szCs w:val="24"/>
        </w:rPr>
        <w:t>Bacieczki</w:t>
      </w:r>
      <w:proofErr w:type="spellEnd"/>
      <w:r w:rsidRPr="00B26902">
        <w:rPr>
          <w:rFonts w:cstheme="minorHAnsi"/>
          <w:color w:val="000000" w:themeColor="text1"/>
          <w:sz w:val="24"/>
          <w:szCs w:val="24"/>
        </w:rPr>
        <w:t xml:space="preserve">, Przydworcowe, </w:t>
      </w:r>
      <w:proofErr w:type="spellStart"/>
      <w:r w:rsidRPr="00B26902">
        <w:rPr>
          <w:rFonts w:cstheme="minorHAnsi"/>
          <w:color w:val="000000" w:themeColor="text1"/>
          <w:sz w:val="24"/>
          <w:szCs w:val="24"/>
        </w:rPr>
        <w:t>Starosielce</w:t>
      </w:r>
      <w:proofErr w:type="spellEnd"/>
      <w:r w:rsidRPr="00B26902">
        <w:rPr>
          <w:rFonts w:cstheme="minorHAnsi"/>
          <w:color w:val="000000" w:themeColor="text1"/>
          <w:sz w:val="24"/>
          <w:szCs w:val="24"/>
        </w:rPr>
        <w:t>, Nowe Miasto</w:t>
      </w:r>
      <w:r w:rsidR="00807AE5" w:rsidRPr="00B26902">
        <w:rPr>
          <w:rFonts w:cstheme="minorHAnsi"/>
          <w:color w:val="000000" w:themeColor="text1"/>
          <w:sz w:val="24"/>
          <w:szCs w:val="24"/>
        </w:rPr>
        <w:t xml:space="preserve"> </w:t>
      </w:r>
      <w:r w:rsidRPr="00B26902">
        <w:rPr>
          <w:rFonts w:cstheme="minorHAnsi"/>
          <w:color w:val="000000" w:themeColor="text1"/>
          <w:sz w:val="24"/>
          <w:szCs w:val="24"/>
        </w:rPr>
        <w:t xml:space="preserve">i Dziesięciny I (na poziomie ok. 7,4%); pozostałe osiedla: Dojlidy Górne, </w:t>
      </w:r>
      <w:proofErr w:type="spellStart"/>
      <w:r w:rsidRPr="00B26902">
        <w:rPr>
          <w:rFonts w:cstheme="minorHAnsi"/>
          <w:color w:val="000000" w:themeColor="text1"/>
          <w:sz w:val="24"/>
          <w:szCs w:val="24"/>
        </w:rPr>
        <w:t>Bagnówka</w:t>
      </w:r>
      <w:proofErr w:type="spellEnd"/>
      <w:r w:rsidRPr="00B26902">
        <w:rPr>
          <w:rFonts w:cstheme="minorHAnsi"/>
          <w:color w:val="000000" w:themeColor="text1"/>
          <w:sz w:val="24"/>
          <w:szCs w:val="24"/>
        </w:rPr>
        <w:t>, Sienkiewicza, Wygoda, Dziesięciny II, Wysoki Stoczek, Jaroszówka, Kawaleryjskie, Bojary i Mickiewicza (na poziomie ok. 3,7%)</w:t>
      </w:r>
      <w:r w:rsidR="005250D2" w:rsidRPr="00B26902">
        <w:rPr>
          <w:rFonts w:cstheme="minorHAnsi"/>
          <w:color w:val="000000" w:themeColor="text1"/>
          <w:sz w:val="24"/>
          <w:szCs w:val="24"/>
        </w:rPr>
        <w:t>.</w:t>
      </w:r>
    </w:p>
    <w:p w14:paraId="341DADC1" w14:textId="7A291002" w:rsidR="00C224CD" w:rsidRPr="00B26902" w:rsidRDefault="00C224CD" w:rsidP="00C56442">
      <w:pPr>
        <w:spacing w:after="0"/>
        <w:rPr>
          <w:rFonts w:cstheme="minorHAnsi"/>
          <w:sz w:val="24"/>
          <w:szCs w:val="24"/>
        </w:rPr>
      </w:pPr>
      <w:r w:rsidRPr="00B26902">
        <w:rPr>
          <w:rFonts w:cstheme="minorHAnsi"/>
          <w:sz w:val="24"/>
          <w:szCs w:val="24"/>
        </w:rPr>
        <w:t>Kluczowymi osiedlami pod względem zainteresowania realizacją zabudowy mieszkaniowej przez</w:t>
      </w:r>
      <w:r w:rsidR="00041F8F" w:rsidRPr="00B26902">
        <w:rPr>
          <w:rFonts w:cstheme="minorHAnsi"/>
          <w:sz w:val="24"/>
          <w:szCs w:val="24"/>
        </w:rPr>
        <w:t> </w:t>
      </w:r>
      <w:r w:rsidRPr="00B26902">
        <w:rPr>
          <w:rFonts w:cstheme="minorHAnsi"/>
          <w:sz w:val="24"/>
          <w:szCs w:val="24"/>
        </w:rPr>
        <w:t>inwestorów prywatnych są w głównej mierze Zawady</w:t>
      </w:r>
      <w:r w:rsidR="00B61A5A" w:rsidRPr="00B26902">
        <w:rPr>
          <w:rFonts w:cstheme="minorHAnsi"/>
          <w:sz w:val="24"/>
          <w:szCs w:val="24"/>
        </w:rPr>
        <w:t xml:space="preserve"> </w:t>
      </w:r>
      <w:r w:rsidRPr="00B26902">
        <w:rPr>
          <w:rFonts w:cstheme="minorHAnsi"/>
          <w:sz w:val="24"/>
          <w:szCs w:val="24"/>
        </w:rPr>
        <w:t>i Przydworcowe. Inn</w:t>
      </w:r>
      <w:r w:rsidR="00D44A60" w:rsidRPr="00B26902">
        <w:rPr>
          <w:rFonts w:cstheme="minorHAnsi"/>
          <w:sz w:val="24"/>
          <w:szCs w:val="24"/>
        </w:rPr>
        <w:t>e</w:t>
      </w:r>
      <w:r w:rsidRPr="00B26902">
        <w:rPr>
          <w:rFonts w:cstheme="minorHAnsi"/>
          <w:sz w:val="24"/>
          <w:szCs w:val="24"/>
        </w:rPr>
        <w:t xml:space="preserve"> obiekt</w:t>
      </w:r>
      <w:r w:rsidR="00D44A60" w:rsidRPr="00B26902">
        <w:rPr>
          <w:rFonts w:cstheme="minorHAnsi"/>
          <w:sz w:val="24"/>
          <w:szCs w:val="24"/>
        </w:rPr>
        <w:t>y</w:t>
      </w:r>
      <w:r w:rsidRPr="00B26902">
        <w:rPr>
          <w:rFonts w:cstheme="minorHAnsi"/>
          <w:sz w:val="24"/>
          <w:szCs w:val="24"/>
        </w:rPr>
        <w:t xml:space="preserve"> - poza zabudową mieszkaniową, realiz</w:t>
      </w:r>
      <w:r w:rsidR="00D44A60" w:rsidRPr="00B26902">
        <w:rPr>
          <w:rFonts w:cstheme="minorHAnsi"/>
          <w:sz w:val="24"/>
          <w:szCs w:val="24"/>
        </w:rPr>
        <w:t>owane w ramach</w:t>
      </w:r>
      <w:r w:rsidRPr="00B26902">
        <w:rPr>
          <w:rFonts w:cstheme="minorHAnsi"/>
          <w:sz w:val="24"/>
          <w:szCs w:val="24"/>
        </w:rPr>
        <w:t xml:space="preserve"> porozumie</w:t>
      </w:r>
      <w:r w:rsidR="00D44A60" w:rsidRPr="00B26902">
        <w:rPr>
          <w:rFonts w:cstheme="minorHAnsi"/>
          <w:sz w:val="24"/>
          <w:szCs w:val="24"/>
        </w:rPr>
        <w:t>ń</w:t>
      </w:r>
      <w:r w:rsidRPr="00B26902">
        <w:rPr>
          <w:rFonts w:cstheme="minorHAnsi"/>
          <w:sz w:val="24"/>
          <w:szCs w:val="24"/>
        </w:rPr>
        <w:t xml:space="preserve"> zawart</w:t>
      </w:r>
      <w:r w:rsidR="00D44A60" w:rsidRPr="00B26902">
        <w:rPr>
          <w:rFonts w:cstheme="minorHAnsi"/>
          <w:sz w:val="24"/>
          <w:szCs w:val="24"/>
        </w:rPr>
        <w:t>ych</w:t>
      </w:r>
      <w:r w:rsidRPr="00B26902">
        <w:rPr>
          <w:rFonts w:cstheme="minorHAnsi"/>
          <w:sz w:val="24"/>
          <w:szCs w:val="24"/>
        </w:rPr>
        <w:t xml:space="preserve"> w latach 2020-2025 </w:t>
      </w:r>
      <w:r w:rsidR="00D44A60" w:rsidRPr="00B26902">
        <w:rPr>
          <w:rFonts w:cstheme="minorHAnsi"/>
          <w:sz w:val="24"/>
          <w:szCs w:val="24"/>
        </w:rPr>
        <w:t xml:space="preserve">to </w:t>
      </w:r>
      <w:r w:rsidRPr="00B26902">
        <w:rPr>
          <w:rFonts w:cstheme="minorHAnsi"/>
          <w:sz w:val="24"/>
          <w:szCs w:val="24"/>
        </w:rPr>
        <w:t>budynki</w:t>
      </w:r>
      <w:r w:rsidR="00B61A5A" w:rsidRPr="00B26902">
        <w:rPr>
          <w:rFonts w:cstheme="minorHAnsi"/>
          <w:sz w:val="24"/>
          <w:szCs w:val="24"/>
        </w:rPr>
        <w:t xml:space="preserve"> </w:t>
      </w:r>
      <w:r w:rsidRPr="00B26902">
        <w:rPr>
          <w:rFonts w:cstheme="minorHAnsi"/>
          <w:sz w:val="24"/>
          <w:szCs w:val="24"/>
        </w:rPr>
        <w:t>o funkcji:</w:t>
      </w:r>
    </w:p>
    <w:p w14:paraId="719F9CED" w14:textId="145806C1" w:rsidR="00C224CD" w:rsidRPr="00B26902" w:rsidRDefault="00C224CD" w:rsidP="00C56442">
      <w:pPr>
        <w:pStyle w:val="Akapitzlist"/>
        <w:numPr>
          <w:ilvl w:val="0"/>
          <w:numId w:val="63"/>
        </w:numPr>
        <w:rPr>
          <w:rFonts w:cstheme="minorHAnsi"/>
          <w:sz w:val="24"/>
          <w:szCs w:val="24"/>
        </w:rPr>
      </w:pPr>
      <w:r w:rsidRPr="00B26902">
        <w:rPr>
          <w:rFonts w:cstheme="minorHAnsi"/>
          <w:sz w:val="24"/>
          <w:szCs w:val="24"/>
        </w:rPr>
        <w:t xml:space="preserve">usługowej (drukarnia, piekarnia, stacja paliw) – w ramach osiedli: Zielone Wzgórza, Nowe Miasto, </w:t>
      </w:r>
      <w:proofErr w:type="spellStart"/>
      <w:r w:rsidRPr="00B26902">
        <w:rPr>
          <w:rFonts w:cstheme="minorHAnsi"/>
          <w:sz w:val="24"/>
          <w:szCs w:val="24"/>
        </w:rPr>
        <w:t>Starosielce</w:t>
      </w:r>
      <w:proofErr w:type="spellEnd"/>
      <w:r w:rsidRPr="00B26902">
        <w:rPr>
          <w:rFonts w:cstheme="minorHAnsi"/>
          <w:sz w:val="24"/>
          <w:szCs w:val="24"/>
        </w:rPr>
        <w:t>, Jaroszówka, Mickiewicza, Przydworcowe, Leśna Dolina</w:t>
      </w:r>
      <w:r w:rsidR="00041F8F" w:rsidRPr="00B26902">
        <w:rPr>
          <w:rFonts w:cstheme="minorHAnsi"/>
          <w:sz w:val="24"/>
          <w:szCs w:val="24"/>
        </w:rPr>
        <w:t>;</w:t>
      </w:r>
    </w:p>
    <w:p w14:paraId="13542BCF" w14:textId="1007CE7E" w:rsidR="00C224CD" w:rsidRPr="00B26902" w:rsidRDefault="00C224CD" w:rsidP="00C56442">
      <w:pPr>
        <w:pStyle w:val="Akapitzlist"/>
        <w:numPr>
          <w:ilvl w:val="0"/>
          <w:numId w:val="63"/>
        </w:numPr>
        <w:rPr>
          <w:rFonts w:cstheme="minorHAnsi"/>
          <w:sz w:val="24"/>
          <w:szCs w:val="24"/>
        </w:rPr>
      </w:pPr>
      <w:r w:rsidRPr="00B26902">
        <w:rPr>
          <w:rFonts w:cstheme="minorHAnsi"/>
          <w:sz w:val="24"/>
          <w:szCs w:val="24"/>
        </w:rPr>
        <w:t>handlowej – w ramach osiedli: Leśna Dolina, Jaroszówka i Zawady</w:t>
      </w:r>
      <w:r w:rsidR="00041F8F" w:rsidRPr="00B26902">
        <w:rPr>
          <w:rFonts w:cstheme="minorHAnsi"/>
          <w:sz w:val="24"/>
          <w:szCs w:val="24"/>
        </w:rPr>
        <w:t>;</w:t>
      </w:r>
    </w:p>
    <w:p w14:paraId="1F21537B" w14:textId="168969FA" w:rsidR="00C224CD" w:rsidRPr="00B26902" w:rsidRDefault="00C224CD" w:rsidP="006F7978">
      <w:pPr>
        <w:pStyle w:val="Akapitzlist"/>
        <w:numPr>
          <w:ilvl w:val="0"/>
          <w:numId w:val="63"/>
        </w:numPr>
        <w:rPr>
          <w:rFonts w:cstheme="minorHAnsi"/>
          <w:sz w:val="24"/>
          <w:szCs w:val="24"/>
        </w:rPr>
      </w:pPr>
      <w:r w:rsidRPr="00B26902">
        <w:rPr>
          <w:rFonts w:cstheme="minorHAnsi"/>
          <w:sz w:val="24"/>
          <w:szCs w:val="24"/>
        </w:rPr>
        <w:t>produkcyjnej – na osiedlu Nowe Miasto</w:t>
      </w:r>
      <w:r w:rsidR="00041F8F" w:rsidRPr="00B26902">
        <w:rPr>
          <w:rFonts w:cstheme="minorHAnsi"/>
          <w:sz w:val="24"/>
          <w:szCs w:val="24"/>
        </w:rPr>
        <w:t>;</w:t>
      </w:r>
    </w:p>
    <w:p w14:paraId="5C8C60C3" w14:textId="30B36A1F" w:rsidR="00C224CD" w:rsidRPr="00B26902" w:rsidRDefault="00C224CD">
      <w:pPr>
        <w:pStyle w:val="Akapitzlist"/>
        <w:numPr>
          <w:ilvl w:val="0"/>
          <w:numId w:val="63"/>
        </w:numPr>
        <w:rPr>
          <w:rFonts w:cstheme="minorHAnsi"/>
          <w:sz w:val="24"/>
          <w:szCs w:val="24"/>
        </w:rPr>
      </w:pPr>
      <w:r w:rsidRPr="00B26902">
        <w:rPr>
          <w:rFonts w:cstheme="minorHAnsi"/>
          <w:sz w:val="24"/>
          <w:szCs w:val="24"/>
        </w:rPr>
        <w:t>usługowo-handlowo-biurowej – w ramach osiedli: Przydworcowe, Dziesięciny II i Centrum</w:t>
      </w:r>
      <w:r w:rsidR="00041F8F" w:rsidRPr="00B26902">
        <w:rPr>
          <w:rFonts w:cstheme="minorHAnsi"/>
          <w:sz w:val="24"/>
          <w:szCs w:val="24"/>
        </w:rPr>
        <w:t>;</w:t>
      </w:r>
    </w:p>
    <w:p w14:paraId="1068F2D5" w14:textId="6DFAF9FB" w:rsidR="00C224CD" w:rsidRPr="00B26902" w:rsidRDefault="00C224CD">
      <w:pPr>
        <w:pStyle w:val="Akapitzlist"/>
        <w:numPr>
          <w:ilvl w:val="0"/>
          <w:numId w:val="63"/>
        </w:numPr>
        <w:rPr>
          <w:rFonts w:cstheme="minorHAnsi"/>
          <w:sz w:val="24"/>
          <w:szCs w:val="24"/>
        </w:rPr>
      </w:pPr>
      <w:r w:rsidRPr="00B26902">
        <w:rPr>
          <w:rFonts w:cstheme="minorHAnsi"/>
          <w:sz w:val="24"/>
          <w:szCs w:val="24"/>
        </w:rPr>
        <w:t>handlowo-usługowej – w ramach osiedli: Wygoda, Młodych i Skorupy</w:t>
      </w:r>
      <w:r w:rsidR="00041F8F" w:rsidRPr="00B26902">
        <w:rPr>
          <w:rFonts w:cstheme="minorHAnsi"/>
          <w:sz w:val="24"/>
          <w:szCs w:val="24"/>
        </w:rPr>
        <w:t>;</w:t>
      </w:r>
    </w:p>
    <w:p w14:paraId="25388EA0" w14:textId="7370B4CF" w:rsidR="00C224CD" w:rsidRPr="00B26902" w:rsidRDefault="00C224CD">
      <w:pPr>
        <w:pStyle w:val="Akapitzlist"/>
        <w:numPr>
          <w:ilvl w:val="0"/>
          <w:numId w:val="63"/>
        </w:numPr>
        <w:rPr>
          <w:rFonts w:cstheme="minorHAnsi"/>
          <w:sz w:val="24"/>
          <w:szCs w:val="24"/>
        </w:rPr>
      </w:pPr>
      <w:r w:rsidRPr="00B26902">
        <w:rPr>
          <w:rFonts w:cstheme="minorHAnsi"/>
          <w:sz w:val="24"/>
          <w:szCs w:val="24"/>
        </w:rPr>
        <w:t xml:space="preserve">handlowo-biurowo-magazynowej – w ramach osiedli: </w:t>
      </w:r>
      <w:proofErr w:type="spellStart"/>
      <w:r w:rsidRPr="00B26902">
        <w:rPr>
          <w:rFonts w:cstheme="minorHAnsi"/>
          <w:sz w:val="24"/>
          <w:szCs w:val="24"/>
        </w:rPr>
        <w:t>Starosielce</w:t>
      </w:r>
      <w:proofErr w:type="spellEnd"/>
      <w:r w:rsidRPr="00B26902">
        <w:rPr>
          <w:rFonts w:cstheme="minorHAnsi"/>
          <w:sz w:val="24"/>
          <w:szCs w:val="24"/>
        </w:rPr>
        <w:t>, Zawady, Dojlidy i </w:t>
      </w:r>
      <w:proofErr w:type="spellStart"/>
      <w:r w:rsidRPr="00B26902">
        <w:rPr>
          <w:rFonts w:cstheme="minorHAnsi"/>
          <w:sz w:val="24"/>
          <w:szCs w:val="24"/>
        </w:rPr>
        <w:t>Bacieczki</w:t>
      </w:r>
      <w:proofErr w:type="spellEnd"/>
      <w:r w:rsidRPr="00B26902">
        <w:rPr>
          <w:rFonts w:cstheme="minorHAnsi"/>
          <w:sz w:val="24"/>
          <w:szCs w:val="24"/>
        </w:rPr>
        <w:t>,</w:t>
      </w:r>
    </w:p>
    <w:p w14:paraId="05C46147" w14:textId="50550067" w:rsidR="00C224CD" w:rsidRPr="00B26902" w:rsidRDefault="00C224CD">
      <w:pPr>
        <w:pStyle w:val="Akapitzlist"/>
        <w:numPr>
          <w:ilvl w:val="0"/>
          <w:numId w:val="63"/>
        </w:numPr>
        <w:rPr>
          <w:rFonts w:cstheme="minorHAnsi"/>
          <w:sz w:val="24"/>
          <w:szCs w:val="24"/>
        </w:rPr>
      </w:pPr>
      <w:r w:rsidRPr="00B26902">
        <w:rPr>
          <w:rFonts w:cstheme="minorHAnsi"/>
          <w:sz w:val="24"/>
          <w:szCs w:val="24"/>
        </w:rPr>
        <w:t xml:space="preserve">mieszkalno-handlowo-usługowo-biurowej – w ramach osiedli: Antoniuk i </w:t>
      </w:r>
      <w:proofErr w:type="spellStart"/>
      <w:r w:rsidRPr="00B26902">
        <w:rPr>
          <w:rFonts w:cstheme="minorHAnsi"/>
          <w:sz w:val="24"/>
          <w:szCs w:val="24"/>
        </w:rPr>
        <w:t>Starosielce</w:t>
      </w:r>
      <w:proofErr w:type="spellEnd"/>
      <w:r w:rsidR="00041F8F" w:rsidRPr="00B26902">
        <w:rPr>
          <w:rFonts w:cstheme="minorHAnsi"/>
          <w:sz w:val="24"/>
          <w:szCs w:val="24"/>
        </w:rPr>
        <w:t>;</w:t>
      </w:r>
    </w:p>
    <w:p w14:paraId="59D48967" w14:textId="67FD50BF" w:rsidR="00C224CD" w:rsidRPr="00B26902" w:rsidRDefault="00C224CD">
      <w:pPr>
        <w:pStyle w:val="Akapitzlist"/>
        <w:numPr>
          <w:ilvl w:val="0"/>
          <w:numId w:val="63"/>
        </w:numPr>
        <w:rPr>
          <w:rFonts w:cstheme="minorHAnsi"/>
          <w:sz w:val="24"/>
          <w:szCs w:val="24"/>
        </w:rPr>
      </w:pPr>
      <w:r w:rsidRPr="00B26902">
        <w:rPr>
          <w:rFonts w:cstheme="minorHAnsi"/>
          <w:sz w:val="24"/>
          <w:szCs w:val="24"/>
        </w:rPr>
        <w:t xml:space="preserve">magazynowej i produkcyjno-magazynowej (hale) – w ramach osiedli: Jaroszówka, Zielone Wzgórza, </w:t>
      </w:r>
      <w:proofErr w:type="spellStart"/>
      <w:r w:rsidRPr="00B26902">
        <w:rPr>
          <w:rFonts w:cstheme="minorHAnsi"/>
          <w:sz w:val="24"/>
          <w:szCs w:val="24"/>
        </w:rPr>
        <w:t>Starosielce</w:t>
      </w:r>
      <w:proofErr w:type="spellEnd"/>
      <w:r w:rsidRPr="00B26902">
        <w:rPr>
          <w:rFonts w:cstheme="minorHAnsi"/>
          <w:sz w:val="24"/>
          <w:szCs w:val="24"/>
        </w:rPr>
        <w:t xml:space="preserve"> i Nowe Miasto</w:t>
      </w:r>
      <w:r w:rsidR="00041F8F" w:rsidRPr="00B26902">
        <w:rPr>
          <w:rFonts w:cstheme="minorHAnsi"/>
          <w:sz w:val="24"/>
          <w:szCs w:val="24"/>
        </w:rPr>
        <w:t>;</w:t>
      </w:r>
    </w:p>
    <w:p w14:paraId="49A81F7D" w14:textId="7C0FADB6" w:rsidR="00C224CD" w:rsidRPr="00B26902" w:rsidRDefault="00C224CD">
      <w:pPr>
        <w:pStyle w:val="Akapitzlist"/>
        <w:numPr>
          <w:ilvl w:val="0"/>
          <w:numId w:val="63"/>
        </w:numPr>
        <w:rPr>
          <w:rFonts w:cstheme="minorHAnsi"/>
          <w:sz w:val="24"/>
          <w:szCs w:val="24"/>
        </w:rPr>
      </w:pPr>
      <w:r w:rsidRPr="00B26902">
        <w:rPr>
          <w:rFonts w:cstheme="minorHAnsi"/>
          <w:sz w:val="24"/>
          <w:szCs w:val="24"/>
        </w:rPr>
        <w:t>handlowo-usługowo-magazynowej – w ramach osiedli: Dziesięciny I, Dziesięciny II i Zawady</w:t>
      </w:r>
      <w:r w:rsidR="00041F8F" w:rsidRPr="00B26902">
        <w:rPr>
          <w:rFonts w:cstheme="minorHAnsi"/>
          <w:sz w:val="24"/>
          <w:szCs w:val="24"/>
        </w:rPr>
        <w:t>;</w:t>
      </w:r>
    </w:p>
    <w:p w14:paraId="51CCEDE7" w14:textId="008828C4" w:rsidR="00C224CD" w:rsidRPr="00B26902" w:rsidRDefault="00C224CD">
      <w:pPr>
        <w:pStyle w:val="Akapitzlist"/>
        <w:numPr>
          <w:ilvl w:val="0"/>
          <w:numId w:val="63"/>
        </w:numPr>
        <w:rPr>
          <w:rFonts w:cstheme="minorHAnsi"/>
          <w:sz w:val="24"/>
          <w:szCs w:val="24"/>
        </w:rPr>
      </w:pPr>
      <w:r w:rsidRPr="00B26902">
        <w:rPr>
          <w:rFonts w:cstheme="minorHAnsi"/>
          <w:sz w:val="24"/>
          <w:szCs w:val="24"/>
        </w:rPr>
        <w:t>społecznej (przedszkole) – na osiedlu Dojlidy</w:t>
      </w:r>
      <w:r w:rsidR="00041F8F" w:rsidRPr="00B26902">
        <w:rPr>
          <w:rFonts w:cstheme="minorHAnsi"/>
          <w:sz w:val="24"/>
          <w:szCs w:val="24"/>
        </w:rPr>
        <w:t>;</w:t>
      </w:r>
    </w:p>
    <w:p w14:paraId="3DCF9B8C" w14:textId="44F1AD29" w:rsidR="00C224CD" w:rsidRPr="00B26902" w:rsidRDefault="00C224CD">
      <w:pPr>
        <w:pStyle w:val="Akapitzlist"/>
        <w:numPr>
          <w:ilvl w:val="0"/>
          <w:numId w:val="63"/>
        </w:numPr>
        <w:spacing w:after="0"/>
        <w:rPr>
          <w:rFonts w:cstheme="minorHAnsi"/>
          <w:sz w:val="24"/>
          <w:szCs w:val="24"/>
        </w:rPr>
      </w:pPr>
      <w:r w:rsidRPr="00B26902">
        <w:rPr>
          <w:rFonts w:cstheme="minorHAnsi"/>
          <w:sz w:val="24"/>
          <w:szCs w:val="24"/>
        </w:rPr>
        <w:t>innej: z zakresu zamieszkania zbiorowego – na osiedlu Dojlidy; sortowni – na osiedlu Nowe Miasto.</w:t>
      </w:r>
    </w:p>
    <w:p w14:paraId="5CE79054" w14:textId="76A87954" w:rsidR="00922E4E" w:rsidRPr="0093749E" w:rsidRDefault="003E1C56" w:rsidP="000522FF">
      <w:pPr>
        <w:pStyle w:val="Nagwek3"/>
      </w:pPr>
      <w:bookmarkStart w:id="152" w:name="_Toc228345818"/>
      <w:r w:rsidRPr="0093749E">
        <w:lastRenderedPageBreak/>
        <w:t>8</w:t>
      </w:r>
      <w:r w:rsidR="004E2419" w:rsidRPr="00FE5307">
        <w:t>.</w:t>
      </w:r>
      <w:r w:rsidR="00D03754" w:rsidRPr="00FE5307">
        <w:t>4</w:t>
      </w:r>
      <w:r w:rsidR="004E2419" w:rsidRPr="00FE5307">
        <w:tab/>
      </w:r>
      <w:r w:rsidR="00FA02C1" w:rsidRPr="00C56442">
        <w:t xml:space="preserve">Rozwój przedsiębiorczości, w tym </w:t>
      </w:r>
      <w:r w:rsidR="00FA02C1" w:rsidRPr="00B26902">
        <w:t>start-upy</w:t>
      </w:r>
      <w:bookmarkEnd w:id="152"/>
    </w:p>
    <w:p w14:paraId="78946847" w14:textId="181EE978" w:rsidR="007C62FB" w:rsidRPr="00B26902" w:rsidRDefault="007C62FB">
      <w:pPr>
        <w:rPr>
          <w:rFonts w:cstheme="minorHAnsi"/>
          <w:color w:val="5F497A" w:themeColor="accent4" w:themeShade="BF"/>
          <w:sz w:val="24"/>
          <w:szCs w:val="24"/>
        </w:rPr>
      </w:pPr>
      <w:r w:rsidRPr="00B26902">
        <w:rPr>
          <w:rFonts w:cstheme="minorHAnsi"/>
          <w:sz w:val="24"/>
          <w:szCs w:val="24"/>
        </w:rPr>
        <w:t>Strefa aktywności gospodarczej funkcjonuje w ramach kompleksu inwestycyjnego, zlokalizowanego</w:t>
      </w:r>
      <w:r w:rsidR="00807AE5" w:rsidRPr="00B26902">
        <w:rPr>
          <w:rFonts w:cstheme="minorHAnsi"/>
          <w:sz w:val="24"/>
          <w:szCs w:val="24"/>
        </w:rPr>
        <w:t xml:space="preserve"> </w:t>
      </w:r>
      <w:r w:rsidRPr="00B26902">
        <w:rPr>
          <w:rFonts w:cstheme="minorHAnsi"/>
          <w:sz w:val="24"/>
          <w:szCs w:val="24"/>
        </w:rPr>
        <w:t>w południowo-wschodniej części Miasta. Z obszarem aktywności gospodarczej sąsiaduje bezpośrednio teren</w:t>
      </w:r>
      <w:r w:rsidR="00041F8F" w:rsidRPr="00B26902">
        <w:rPr>
          <w:rFonts w:cstheme="minorHAnsi"/>
          <w:sz w:val="24"/>
          <w:szCs w:val="24"/>
        </w:rPr>
        <w:t xml:space="preserve"> </w:t>
      </w:r>
      <w:r w:rsidRPr="00B26902">
        <w:rPr>
          <w:rFonts w:cstheme="minorHAnsi"/>
          <w:sz w:val="24"/>
          <w:szCs w:val="24"/>
        </w:rPr>
        <w:t>z działającym ośrodkiem innowacji (Białostocki Park Naukowo-Technologiczny) oraz przestrzeń dydaktyczna</w:t>
      </w:r>
      <w:r w:rsidR="00041F8F" w:rsidRPr="00B26902">
        <w:rPr>
          <w:rFonts w:cstheme="minorHAnsi"/>
          <w:sz w:val="24"/>
          <w:szCs w:val="24"/>
        </w:rPr>
        <w:t xml:space="preserve"> </w:t>
      </w:r>
      <w:r w:rsidRPr="00B26902">
        <w:rPr>
          <w:rFonts w:cstheme="minorHAnsi"/>
          <w:sz w:val="24"/>
          <w:szCs w:val="24"/>
        </w:rPr>
        <w:t>z</w:t>
      </w:r>
      <w:r w:rsidR="00041F8F" w:rsidRPr="00B26902">
        <w:rPr>
          <w:rFonts w:cstheme="minorHAnsi"/>
          <w:sz w:val="24"/>
          <w:szCs w:val="24"/>
        </w:rPr>
        <w:t xml:space="preserve"> </w:t>
      </w:r>
      <w:r w:rsidRPr="00B26902">
        <w:rPr>
          <w:rFonts w:cstheme="minorHAnsi"/>
          <w:sz w:val="24"/>
          <w:szCs w:val="24"/>
        </w:rPr>
        <w:t>wyspecjalizowaną infrastrukturą naukowo-badawczą (Kampus Uniwersytetu w Białymstoku</w:t>
      </w:r>
      <w:r w:rsidR="00041F8F" w:rsidRPr="00B26902">
        <w:rPr>
          <w:rFonts w:cstheme="minorHAnsi"/>
          <w:sz w:val="24"/>
          <w:szCs w:val="24"/>
        </w:rPr>
        <w:t xml:space="preserve"> </w:t>
      </w:r>
      <w:r w:rsidRPr="00B26902">
        <w:rPr>
          <w:rFonts w:cstheme="minorHAnsi"/>
          <w:sz w:val="24"/>
          <w:szCs w:val="24"/>
        </w:rPr>
        <w:t>oraz</w:t>
      </w:r>
      <w:r w:rsidR="00FB210E" w:rsidRPr="00B26902">
        <w:rPr>
          <w:rFonts w:cstheme="minorHAnsi"/>
          <w:sz w:val="24"/>
          <w:szCs w:val="24"/>
        </w:rPr>
        <w:t> </w:t>
      </w:r>
      <w:r w:rsidRPr="00B26902">
        <w:rPr>
          <w:rFonts w:cstheme="minorHAnsi"/>
          <w:sz w:val="24"/>
          <w:szCs w:val="24"/>
        </w:rPr>
        <w:t>Politechnika Białostocka). Powiązanie przestrzenne infrastruktury naukowej i gospodarczej pozwala na</w:t>
      </w:r>
      <w:r w:rsidR="00807AE5" w:rsidRPr="00B26902">
        <w:rPr>
          <w:rFonts w:cstheme="minorHAnsi"/>
          <w:sz w:val="24"/>
          <w:szCs w:val="24"/>
        </w:rPr>
        <w:t xml:space="preserve"> </w:t>
      </w:r>
      <w:r w:rsidRPr="00B26902">
        <w:rPr>
          <w:rFonts w:cstheme="minorHAnsi"/>
          <w:sz w:val="24"/>
          <w:szCs w:val="24"/>
        </w:rPr>
        <w:t>aktywizację Miasta i realizację współpracy partnerskiej pomiędzy przedsiębiorcami oraz środowiskiem naukowym, zarówno w ujęciu lokalnym, regionalnym, krajowym</w:t>
      </w:r>
      <w:r w:rsidR="00AA76E0" w:rsidRPr="00B26902">
        <w:rPr>
          <w:rFonts w:cstheme="minorHAnsi"/>
          <w:sz w:val="24"/>
          <w:szCs w:val="24"/>
        </w:rPr>
        <w:t>, jak</w:t>
      </w:r>
      <w:r w:rsidRPr="00B26902">
        <w:rPr>
          <w:rFonts w:cstheme="minorHAnsi"/>
          <w:sz w:val="24"/>
          <w:szCs w:val="24"/>
        </w:rPr>
        <w:t xml:space="preserve"> i międzynarodowym. Bazę współpracy stanowi endogeniczny potencjał ludzki i rzeczowy, w tym zasoby i uwarunkowania, zarówno przestrzenne jak</w:t>
      </w:r>
      <w:r w:rsidR="00807AE5" w:rsidRPr="00B26902">
        <w:rPr>
          <w:rFonts w:cstheme="minorHAnsi"/>
          <w:sz w:val="24"/>
          <w:szCs w:val="24"/>
        </w:rPr>
        <w:t xml:space="preserve"> </w:t>
      </w:r>
      <w:r w:rsidRPr="00B26902">
        <w:rPr>
          <w:rFonts w:cstheme="minorHAnsi"/>
          <w:sz w:val="24"/>
          <w:szCs w:val="24"/>
        </w:rPr>
        <w:t>i techniczne.</w:t>
      </w:r>
    </w:p>
    <w:p w14:paraId="0D826A08" w14:textId="329BDE9F" w:rsidR="00307596" w:rsidRPr="00B26902" w:rsidRDefault="00307596">
      <w:pPr>
        <w:rPr>
          <w:rFonts w:cstheme="minorHAnsi"/>
          <w:color w:val="5F497A" w:themeColor="accent4" w:themeShade="BF"/>
          <w:sz w:val="24"/>
          <w:szCs w:val="24"/>
        </w:rPr>
      </w:pPr>
      <w:r w:rsidRPr="00B26902">
        <w:rPr>
          <w:rFonts w:cstheme="minorHAnsi"/>
          <w:color w:val="5F497A" w:themeColor="accent4" w:themeShade="BF"/>
          <w:sz w:val="24"/>
          <w:szCs w:val="24"/>
        </w:rPr>
        <w:t>Białostocki Park Naukowo-Technologiczny</w:t>
      </w:r>
    </w:p>
    <w:p w14:paraId="7E1F5744" w14:textId="321DB1FD" w:rsidR="00FE7F39" w:rsidRPr="00B26902" w:rsidRDefault="00E01CF4">
      <w:pPr>
        <w:rPr>
          <w:rFonts w:cstheme="minorHAnsi"/>
          <w:sz w:val="24"/>
          <w:szCs w:val="24"/>
        </w:rPr>
      </w:pPr>
      <w:r w:rsidRPr="00B26902">
        <w:rPr>
          <w:rFonts w:cstheme="minorHAnsi"/>
          <w:sz w:val="24"/>
          <w:szCs w:val="24"/>
        </w:rPr>
        <w:t xml:space="preserve">W sąsiedztwie terenów Podstrefy Białystok SSSE funkcjonuje Białostocki Park Naukowo-Technologiczny (BPN-T), który </w:t>
      </w:r>
      <w:r w:rsidR="00FE7F39" w:rsidRPr="00B26902">
        <w:rPr>
          <w:rFonts w:cstheme="minorHAnsi"/>
          <w:sz w:val="24"/>
          <w:szCs w:val="24"/>
        </w:rPr>
        <w:t>wspiera innowacje i rozwój start-</w:t>
      </w:r>
      <w:proofErr w:type="spellStart"/>
      <w:r w:rsidR="00FE7F39" w:rsidRPr="00B26902">
        <w:rPr>
          <w:rFonts w:cstheme="minorHAnsi"/>
          <w:sz w:val="24"/>
          <w:szCs w:val="24"/>
        </w:rPr>
        <w:t>upów</w:t>
      </w:r>
      <w:proofErr w:type="spellEnd"/>
      <w:r w:rsidR="00FE7F39" w:rsidRPr="00B26902">
        <w:rPr>
          <w:rFonts w:cstheme="minorHAnsi"/>
          <w:sz w:val="24"/>
          <w:szCs w:val="24"/>
        </w:rPr>
        <w:t>, oferując usługi dedykowane przedsiębiorcom, naukowcom oraz entuzjastom nowych technologii. Ma na celu stymulowanie innowacyjności lokalnych</w:t>
      </w:r>
      <w:r w:rsidR="00FB210E" w:rsidRPr="00B26902">
        <w:rPr>
          <w:rFonts w:cstheme="minorHAnsi"/>
          <w:sz w:val="24"/>
          <w:szCs w:val="24"/>
        </w:rPr>
        <w:t xml:space="preserve"> </w:t>
      </w:r>
      <w:r w:rsidR="00FE7F39" w:rsidRPr="00B26902">
        <w:rPr>
          <w:rFonts w:cstheme="minorHAnsi"/>
          <w:sz w:val="24"/>
          <w:szCs w:val="24"/>
        </w:rPr>
        <w:t>i regionalnych firm, podnoszenie atrakcyjności Białegostoku przez inwestycje oparte na nowoczesnych technologiach.</w:t>
      </w:r>
    </w:p>
    <w:p w14:paraId="56AB41AC" w14:textId="77777777" w:rsidR="00FE7F39" w:rsidRPr="00B26902" w:rsidRDefault="00FE7F39">
      <w:pPr>
        <w:rPr>
          <w:rFonts w:cstheme="minorHAnsi"/>
          <w:sz w:val="24"/>
          <w:szCs w:val="24"/>
        </w:rPr>
      </w:pPr>
      <w:r w:rsidRPr="00B26902">
        <w:rPr>
          <w:rFonts w:cstheme="minorHAnsi"/>
          <w:sz w:val="24"/>
          <w:szCs w:val="24"/>
        </w:rPr>
        <w:t>Główne zadania BPN-T obejmują: inkubowanie startup-ów i zapewnienie usług wsparcia firmom innowacyjnym, aktywizowanie współpracy pomiędzy przedsiębiorstwami a środowiskiem B+R, wynajem powierzchni biurowej, usługowej i laboratoryjnej dla rozwijających się przedsiębiorstw oraz jednostek naukowo-badawczych po preferencyjnych cenach, wspieranie komercjalizacji wyników badań naukowych oraz popularyzację nauki.</w:t>
      </w:r>
    </w:p>
    <w:p w14:paraId="1359FABD" w14:textId="417E8D24" w:rsidR="00E01CF4" w:rsidRPr="00B26902" w:rsidRDefault="00E01CF4" w:rsidP="001C0226">
      <w:pPr>
        <w:pStyle w:val="Legenda"/>
      </w:pPr>
      <w:bookmarkStart w:id="153" w:name="_Toc234833818"/>
      <w:bookmarkStart w:id="154" w:name="_Toc234834166"/>
      <w:r w:rsidRPr="000522FF">
        <w:t xml:space="preserve">Tablica </w:t>
      </w:r>
      <w:r w:rsidR="00990A70" w:rsidRPr="000522FF">
        <w:rPr>
          <w:noProof/>
        </w:rPr>
        <w:fldChar w:fldCharType="begin"/>
      </w:r>
      <w:r w:rsidR="00990A70" w:rsidRPr="000522FF">
        <w:rPr>
          <w:noProof/>
        </w:rPr>
        <w:instrText xml:space="preserve"> SEQ Tablica \* ARABIC </w:instrText>
      </w:r>
      <w:r w:rsidR="00990A70" w:rsidRPr="000522FF">
        <w:rPr>
          <w:noProof/>
        </w:rPr>
        <w:fldChar w:fldCharType="separate"/>
      </w:r>
      <w:r w:rsidR="005264A8" w:rsidRPr="000522FF">
        <w:rPr>
          <w:noProof/>
        </w:rPr>
        <w:t>13</w:t>
      </w:r>
      <w:r w:rsidR="00990A70" w:rsidRPr="000522FF">
        <w:rPr>
          <w:noProof/>
        </w:rPr>
        <w:fldChar w:fldCharType="end"/>
      </w:r>
      <w:r w:rsidRPr="000522FF">
        <w:t>. Przedsiębiorstwa działające w Białostockim Parku Naukowo-Technologicznym</w:t>
      </w:r>
      <w:bookmarkEnd w:id="153"/>
      <w:bookmarkEnd w:id="154"/>
    </w:p>
    <w:tbl>
      <w:tblPr>
        <w:tblStyle w:val="Tabelasiatki4akcent4"/>
        <w:tblW w:w="9866" w:type="dxa"/>
        <w:tbl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insideH w:val="single" w:sz="4" w:space="0" w:color="5F497A" w:themeColor="accent4" w:themeShade="BF"/>
          <w:insideV w:val="single" w:sz="4" w:space="0" w:color="5F497A" w:themeColor="accent4" w:themeShade="BF"/>
        </w:tblBorders>
        <w:tblLayout w:type="fixed"/>
        <w:tblLook w:val="01E0" w:firstRow="1" w:lastRow="1" w:firstColumn="1" w:lastColumn="1" w:noHBand="0" w:noVBand="0"/>
        <w:tblCaption w:val="Tablica 13. Przedsiębiorstwa działające w Białostockim Parku Naukowo-Technologicznym"/>
        <w:tblDescription w:val="Liczba firm i zajmowana przez nie powierzchnia w BPN-T w latach 2020-2024. Zauważalny spadek, w 2020 r. 76., a w 2024 r. 65."/>
      </w:tblPr>
      <w:tblGrid>
        <w:gridCol w:w="3950"/>
        <w:gridCol w:w="1183"/>
        <w:gridCol w:w="1183"/>
        <w:gridCol w:w="1183"/>
        <w:gridCol w:w="1183"/>
        <w:gridCol w:w="1184"/>
      </w:tblGrid>
      <w:tr w:rsidR="00926A35" w:rsidRPr="0093749E" w14:paraId="2653819E" w14:textId="77777777" w:rsidTr="00B26902">
        <w:trPr>
          <w:cnfStyle w:val="100000000000" w:firstRow="1" w:lastRow="0" w:firstColumn="0" w:lastColumn="0" w:oddVBand="0" w:evenVBand="0" w:oddHBand="0" w:evenHBand="0" w:firstRowFirstColumn="0" w:firstRowLastColumn="0" w:lastRowFirstColumn="0" w:lastRowLastColumn="0"/>
          <w:trHeight w:val="655"/>
        </w:trPr>
        <w:tc>
          <w:tcPr>
            <w:cnfStyle w:val="001000000000" w:firstRow="0" w:lastRow="0" w:firstColumn="1" w:lastColumn="0" w:oddVBand="0" w:evenVBand="0" w:oddHBand="0" w:evenHBand="0" w:firstRowFirstColumn="0" w:firstRowLastColumn="0" w:lastRowFirstColumn="0" w:lastRowLastColumn="0"/>
            <w:tcW w:w="0" w:type="dxa"/>
            <w:tcBorders>
              <w:top w:val="none" w:sz="0" w:space="0" w:color="auto"/>
              <w:left w:val="none" w:sz="0" w:space="0" w:color="auto"/>
              <w:bottom w:val="none" w:sz="0" w:space="0" w:color="auto"/>
              <w:right w:val="none" w:sz="0" w:space="0" w:color="auto"/>
            </w:tcBorders>
            <w:shd w:val="clear" w:color="auto" w:fill="B2A1C7" w:themeFill="accent4" w:themeFillTint="99"/>
            <w:hideMark/>
          </w:tcPr>
          <w:p w14:paraId="7DF4E758" w14:textId="26D5988B" w:rsidR="00926A35" w:rsidRPr="007150BB" w:rsidRDefault="00BD0864" w:rsidP="00B26902">
            <w:pPr>
              <w:pStyle w:val="TableParagraph"/>
              <w:spacing w:before="110" w:line="276" w:lineRule="auto"/>
              <w:rPr>
                <w:rFonts w:asciiTheme="minorHAnsi" w:hAnsiTheme="minorHAnsi" w:cstheme="minorHAnsi"/>
                <w:b w:val="0"/>
                <w:color w:val="000000" w:themeColor="text1"/>
                <w:sz w:val="24"/>
                <w:szCs w:val="24"/>
              </w:rPr>
            </w:pPr>
            <w:r w:rsidRPr="007150BB">
              <w:rPr>
                <w:rFonts w:asciiTheme="minorHAnsi" w:hAnsiTheme="minorHAnsi" w:cstheme="minorHAnsi"/>
                <w:color w:val="000000" w:themeColor="text1"/>
                <w:sz w:val="24"/>
                <w:szCs w:val="24"/>
              </w:rPr>
              <w:t>Rok</w:t>
            </w:r>
          </w:p>
        </w:tc>
        <w:tc>
          <w:tcPr>
            <w:cnfStyle w:val="000010000000" w:firstRow="0" w:lastRow="0" w:firstColumn="0" w:lastColumn="0" w:oddVBand="1" w:evenVBand="0" w:oddHBand="0" w:evenHBand="0" w:firstRowFirstColumn="0" w:firstRowLastColumn="0" w:lastRowFirstColumn="0" w:lastRowLastColumn="0"/>
            <w:tcW w:w="0" w:type="dxa"/>
            <w:tcBorders>
              <w:top w:val="none" w:sz="0" w:space="0" w:color="auto"/>
              <w:left w:val="none" w:sz="0" w:space="0" w:color="auto"/>
              <w:bottom w:val="none" w:sz="0" w:space="0" w:color="auto"/>
              <w:right w:val="none" w:sz="0" w:space="0" w:color="auto"/>
            </w:tcBorders>
            <w:shd w:val="clear" w:color="auto" w:fill="B2A1C7" w:themeFill="accent4" w:themeFillTint="99"/>
            <w:hideMark/>
          </w:tcPr>
          <w:p w14:paraId="375C0E22" w14:textId="006694E9" w:rsidR="00926A35" w:rsidRPr="007150BB" w:rsidRDefault="00926A35" w:rsidP="00B26902">
            <w:pPr>
              <w:pStyle w:val="TableParagraph"/>
              <w:spacing w:before="110" w:line="276" w:lineRule="auto"/>
              <w:ind w:left="57"/>
              <w:rPr>
                <w:rFonts w:asciiTheme="minorHAnsi" w:hAnsiTheme="minorHAnsi" w:cstheme="minorHAnsi"/>
                <w:b w:val="0"/>
                <w:color w:val="000000" w:themeColor="text1"/>
                <w:sz w:val="24"/>
                <w:szCs w:val="24"/>
              </w:rPr>
            </w:pPr>
            <w:r w:rsidRPr="007150BB">
              <w:rPr>
                <w:rFonts w:asciiTheme="minorHAnsi" w:hAnsiTheme="minorHAnsi" w:cstheme="minorHAnsi"/>
                <w:color w:val="000000" w:themeColor="text1"/>
                <w:sz w:val="24"/>
                <w:szCs w:val="24"/>
              </w:rPr>
              <w:t>2020</w:t>
            </w:r>
          </w:p>
        </w:tc>
        <w:tc>
          <w:tcPr>
            <w:tcW w:w="0" w:type="dxa"/>
            <w:tcBorders>
              <w:top w:val="none" w:sz="0" w:space="0" w:color="auto"/>
              <w:left w:val="none" w:sz="0" w:space="0" w:color="auto"/>
              <w:bottom w:val="none" w:sz="0" w:space="0" w:color="auto"/>
              <w:right w:val="none" w:sz="0" w:space="0" w:color="auto"/>
            </w:tcBorders>
            <w:shd w:val="clear" w:color="auto" w:fill="B2A1C7" w:themeFill="accent4" w:themeFillTint="99"/>
            <w:hideMark/>
          </w:tcPr>
          <w:p w14:paraId="61970F3B" w14:textId="061B7FDE" w:rsidR="00926A35" w:rsidRPr="007150BB" w:rsidRDefault="00926A35" w:rsidP="00B26902">
            <w:pPr>
              <w:pStyle w:val="TableParagraph"/>
              <w:spacing w:before="110" w:line="276" w:lineRule="auto"/>
              <w:ind w:left="57"/>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color w:val="000000" w:themeColor="text1"/>
                <w:sz w:val="24"/>
                <w:szCs w:val="24"/>
              </w:rPr>
            </w:pPr>
            <w:r w:rsidRPr="007150BB">
              <w:rPr>
                <w:rFonts w:asciiTheme="minorHAnsi" w:hAnsiTheme="minorHAnsi" w:cstheme="minorHAnsi"/>
                <w:color w:val="000000" w:themeColor="text1"/>
                <w:sz w:val="24"/>
                <w:szCs w:val="24"/>
              </w:rPr>
              <w:t>2021</w:t>
            </w:r>
          </w:p>
        </w:tc>
        <w:tc>
          <w:tcPr>
            <w:cnfStyle w:val="000010000000" w:firstRow="0" w:lastRow="0" w:firstColumn="0" w:lastColumn="0" w:oddVBand="1" w:evenVBand="0" w:oddHBand="0" w:evenHBand="0" w:firstRowFirstColumn="0" w:firstRowLastColumn="0" w:lastRowFirstColumn="0" w:lastRowLastColumn="0"/>
            <w:tcW w:w="0" w:type="dxa"/>
            <w:tcBorders>
              <w:top w:val="none" w:sz="0" w:space="0" w:color="auto"/>
              <w:left w:val="none" w:sz="0" w:space="0" w:color="auto"/>
              <w:bottom w:val="none" w:sz="0" w:space="0" w:color="auto"/>
              <w:right w:val="none" w:sz="0" w:space="0" w:color="auto"/>
            </w:tcBorders>
            <w:shd w:val="clear" w:color="auto" w:fill="B2A1C7" w:themeFill="accent4" w:themeFillTint="99"/>
            <w:hideMark/>
          </w:tcPr>
          <w:p w14:paraId="7B304550" w14:textId="27FCA024" w:rsidR="00926A35" w:rsidRPr="007150BB" w:rsidRDefault="00926A35" w:rsidP="00B26902">
            <w:pPr>
              <w:pStyle w:val="TableParagraph"/>
              <w:spacing w:before="110" w:line="276" w:lineRule="auto"/>
              <w:ind w:left="68" w:hanging="11"/>
              <w:rPr>
                <w:rFonts w:asciiTheme="minorHAnsi" w:hAnsiTheme="minorHAnsi" w:cstheme="minorHAnsi"/>
                <w:b w:val="0"/>
                <w:color w:val="000000" w:themeColor="text1"/>
                <w:sz w:val="24"/>
                <w:szCs w:val="24"/>
              </w:rPr>
            </w:pPr>
            <w:r w:rsidRPr="007150BB">
              <w:rPr>
                <w:rFonts w:asciiTheme="minorHAnsi" w:hAnsiTheme="minorHAnsi" w:cstheme="minorHAnsi"/>
                <w:color w:val="000000" w:themeColor="text1"/>
                <w:sz w:val="24"/>
                <w:szCs w:val="24"/>
              </w:rPr>
              <w:t>2022</w:t>
            </w:r>
          </w:p>
        </w:tc>
        <w:tc>
          <w:tcPr>
            <w:tcW w:w="0" w:type="dxa"/>
            <w:tcBorders>
              <w:top w:val="none" w:sz="0" w:space="0" w:color="auto"/>
              <w:left w:val="none" w:sz="0" w:space="0" w:color="auto"/>
              <w:bottom w:val="none" w:sz="0" w:space="0" w:color="auto"/>
              <w:right w:val="none" w:sz="0" w:space="0" w:color="auto"/>
            </w:tcBorders>
            <w:shd w:val="clear" w:color="auto" w:fill="B2A1C7" w:themeFill="accent4" w:themeFillTint="99"/>
            <w:hideMark/>
          </w:tcPr>
          <w:p w14:paraId="05E00A13" w14:textId="6CDD3648" w:rsidR="00926A35" w:rsidRPr="007150BB" w:rsidRDefault="00926A35" w:rsidP="00B26902">
            <w:pPr>
              <w:pStyle w:val="TableParagraph"/>
              <w:spacing w:before="110" w:line="276" w:lineRule="auto"/>
              <w:ind w:left="57"/>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color w:val="000000" w:themeColor="text1"/>
                <w:sz w:val="24"/>
                <w:szCs w:val="24"/>
              </w:rPr>
            </w:pPr>
            <w:r w:rsidRPr="007150BB">
              <w:rPr>
                <w:rFonts w:asciiTheme="minorHAnsi" w:hAnsiTheme="minorHAnsi" w:cstheme="minorHAnsi"/>
                <w:color w:val="000000" w:themeColor="text1"/>
                <w:sz w:val="24"/>
                <w:szCs w:val="24"/>
              </w:rPr>
              <w:t>2023</w:t>
            </w:r>
          </w:p>
        </w:tc>
        <w:tc>
          <w:tcPr>
            <w:cnfStyle w:val="000100000000" w:firstRow="0" w:lastRow="0" w:firstColumn="0" w:lastColumn="1" w:oddVBand="0" w:evenVBand="0" w:oddHBand="0" w:evenHBand="0" w:firstRowFirstColumn="0" w:firstRowLastColumn="0" w:lastRowFirstColumn="0" w:lastRowLastColumn="0"/>
            <w:tcW w:w="0" w:type="dxa"/>
            <w:tcBorders>
              <w:top w:val="none" w:sz="0" w:space="0" w:color="auto"/>
              <w:left w:val="none" w:sz="0" w:space="0" w:color="auto"/>
              <w:bottom w:val="none" w:sz="0" w:space="0" w:color="auto"/>
              <w:right w:val="none" w:sz="0" w:space="0" w:color="auto"/>
            </w:tcBorders>
            <w:shd w:val="clear" w:color="auto" w:fill="B2A1C7" w:themeFill="accent4" w:themeFillTint="99"/>
            <w:hideMark/>
          </w:tcPr>
          <w:p w14:paraId="7EEF1FB0" w14:textId="0F4E22EA" w:rsidR="00926A35" w:rsidRPr="007150BB" w:rsidRDefault="00926A35" w:rsidP="00B26902">
            <w:pPr>
              <w:pStyle w:val="TableParagraph"/>
              <w:spacing w:before="110" w:line="276" w:lineRule="auto"/>
              <w:ind w:left="57"/>
              <w:rPr>
                <w:rFonts w:asciiTheme="minorHAnsi" w:hAnsiTheme="minorHAnsi" w:cstheme="minorHAnsi"/>
                <w:b w:val="0"/>
                <w:color w:val="000000" w:themeColor="text1"/>
                <w:sz w:val="24"/>
                <w:szCs w:val="24"/>
              </w:rPr>
            </w:pPr>
            <w:r w:rsidRPr="007150BB">
              <w:rPr>
                <w:rFonts w:asciiTheme="minorHAnsi" w:hAnsiTheme="minorHAnsi" w:cstheme="minorHAnsi"/>
                <w:color w:val="000000" w:themeColor="text1"/>
                <w:sz w:val="24"/>
                <w:szCs w:val="24"/>
              </w:rPr>
              <w:t>2024</w:t>
            </w:r>
          </w:p>
        </w:tc>
      </w:tr>
      <w:tr w:rsidR="00926A35" w:rsidRPr="0093749E" w14:paraId="4C2B4CEB" w14:textId="77777777" w:rsidTr="00DF7190">
        <w:trPr>
          <w:cnfStyle w:val="000000100000" w:firstRow="0" w:lastRow="0" w:firstColumn="0" w:lastColumn="0" w:oddVBand="0" w:evenVBand="0" w:oddHBand="1"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3950" w:type="dxa"/>
            <w:shd w:val="clear" w:color="auto" w:fill="FFFFFF" w:themeFill="background1"/>
          </w:tcPr>
          <w:p w14:paraId="6CA0437E" w14:textId="77777777" w:rsidR="00926A35" w:rsidRPr="007150BB" w:rsidRDefault="00926A35" w:rsidP="00B26902">
            <w:pPr>
              <w:spacing w:line="276" w:lineRule="auto"/>
              <w:ind w:left="57"/>
              <w:rPr>
                <w:rFonts w:cstheme="minorHAnsi"/>
                <w:b w:val="0"/>
                <w:bCs w:val="0"/>
                <w:sz w:val="24"/>
                <w:szCs w:val="24"/>
              </w:rPr>
            </w:pPr>
            <w:r w:rsidRPr="007150BB">
              <w:rPr>
                <w:rFonts w:cstheme="minorHAnsi"/>
                <w:b w:val="0"/>
                <w:bCs w:val="0"/>
                <w:sz w:val="24"/>
                <w:szCs w:val="24"/>
              </w:rPr>
              <w:t>Liczba firm</w:t>
            </w:r>
          </w:p>
        </w:tc>
        <w:tc>
          <w:tcPr>
            <w:cnfStyle w:val="000010000000" w:firstRow="0" w:lastRow="0" w:firstColumn="0" w:lastColumn="0" w:oddVBand="1" w:evenVBand="0" w:oddHBand="0" w:evenHBand="0" w:firstRowFirstColumn="0" w:firstRowLastColumn="0" w:lastRowFirstColumn="0" w:lastRowLastColumn="0"/>
            <w:tcW w:w="1183" w:type="dxa"/>
            <w:shd w:val="clear" w:color="auto" w:fill="FFFFFF" w:themeFill="background1"/>
          </w:tcPr>
          <w:p w14:paraId="5B4A2259" w14:textId="23C50F91" w:rsidR="00926A35" w:rsidRPr="007150BB" w:rsidRDefault="00926A35" w:rsidP="00B26902">
            <w:pPr>
              <w:spacing w:line="276" w:lineRule="auto"/>
              <w:ind w:left="57" w:right="113"/>
              <w:rPr>
                <w:rFonts w:cstheme="minorHAnsi"/>
                <w:sz w:val="24"/>
                <w:szCs w:val="24"/>
              </w:rPr>
            </w:pPr>
            <w:r w:rsidRPr="007150BB">
              <w:rPr>
                <w:rFonts w:cstheme="minorHAnsi"/>
                <w:sz w:val="24"/>
                <w:szCs w:val="24"/>
              </w:rPr>
              <w:t>76</w:t>
            </w:r>
          </w:p>
        </w:tc>
        <w:tc>
          <w:tcPr>
            <w:tcW w:w="1183" w:type="dxa"/>
            <w:shd w:val="clear" w:color="auto" w:fill="FFFFFF" w:themeFill="background1"/>
          </w:tcPr>
          <w:p w14:paraId="461487A0" w14:textId="57B9CF8F" w:rsidR="00926A35" w:rsidRPr="007150BB" w:rsidRDefault="00926A35" w:rsidP="00B26902">
            <w:pPr>
              <w:spacing w:line="276" w:lineRule="auto"/>
              <w:ind w:left="57" w:right="113"/>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7150BB">
              <w:rPr>
                <w:rFonts w:cstheme="minorHAnsi"/>
                <w:sz w:val="24"/>
                <w:szCs w:val="24"/>
              </w:rPr>
              <w:t>66</w:t>
            </w:r>
          </w:p>
        </w:tc>
        <w:tc>
          <w:tcPr>
            <w:cnfStyle w:val="000010000000" w:firstRow="0" w:lastRow="0" w:firstColumn="0" w:lastColumn="0" w:oddVBand="1" w:evenVBand="0" w:oddHBand="0" w:evenHBand="0" w:firstRowFirstColumn="0" w:firstRowLastColumn="0" w:lastRowFirstColumn="0" w:lastRowLastColumn="0"/>
            <w:tcW w:w="1183" w:type="dxa"/>
            <w:shd w:val="clear" w:color="auto" w:fill="FFFFFF" w:themeFill="background1"/>
          </w:tcPr>
          <w:p w14:paraId="1CA3D00E" w14:textId="109F7DDD" w:rsidR="00926A35" w:rsidRPr="007150BB" w:rsidRDefault="00926A35" w:rsidP="00B26902">
            <w:pPr>
              <w:spacing w:line="276" w:lineRule="auto"/>
              <w:ind w:left="68" w:right="113" w:hanging="11"/>
              <w:rPr>
                <w:rFonts w:cstheme="minorHAnsi"/>
                <w:sz w:val="24"/>
                <w:szCs w:val="24"/>
              </w:rPr>
            </w:pPr>
            <w:r w:rsidRPr="007150BB">
              <w:rPr>
                <w:rFonts w:cstheme="minorHAnsi"/>
                <w:sz w:val="24"/>
                <w:szCs w:val="24"/>
              </w:rPr>
              <w:t>67</w:t>
            </w:r>
          </w:p>
        </w:tc>
        <w:tc>
          <w:tcPr>
            <w:tcW w:w="1183" w:type="dxa"/>
            <w:shd w:val="clear" w:color="auto" w:fill="FFFFFF" w:themeFill="background1"/>
          </w:tcPr>
          <w:p w14:paraId="53717523" w14:textId="57F81545" w:rsidR="00926A35" w:rsidRPr="007150BB" w:rsidRDefault="00926A35" w:rsidP="00B26902">
            <w:pPr>
              <w:spacing w:line="276" w:lineRule="auto"/>
              <w:ind w:left="57" w:right="113"/>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7150BB">
              <w:rPr>
                <w:rFonts w:cstheme="minorHAnsi"/>
                <w:sz w:val="24"/>
                <w:szCs w:val="24"/>
              </w:rPr>
              <w:t>68</w:t>
            </w:r>
          </w:p>
        </w:tc>
        <w:tc>
          <w:tcPr>
            <w:cnfStyle w:val="000100000000" w:firstRow="0" w:lastRow="0" w:firstColumn="0" w:lastColumn="1" w:oddVBand="0" w:evenVBand="0" w:oddHBand="0" w:evenHBand="0" w:firstRowFirstColumn="0" w:firstRowLastColumn="0" w:lastRowFirstColumn="0" w:lastRowLastColumn="0"/>
            <w:tcW w:w="1184" w:type="dxa"/>
            <w:shd w:val="clear" w:color="auto" w:fill="FFFFFF" w:themeFill="background1"/>
          </w:tcPr>
          <w:p w14:paraId="42A7A791" w14:textId="47DD44C3" w:rsidR="00926A35" w:rsidRPr="007150BB" w:rsidRDefault="00926A35" w:rsidP="00B26902">
            <w:pPr>
              <w:spacing w:line="276" w:lineRule="auto"/>
              <w:ind w:left="57" w:right="113"/>
              <w:rPr>
                <w:rFonts w:cstheme="minorHAnsi"/>
                <w:b w:val="0"/>
                <w:bCs w:val="0"/>
                <w:sz w:val="24"/>
                <w:szCs w:val="24"/>
              </w:rPr>
            </w:pPr>
            <w:r w:rsidRPr="007150BB">
              <w:rPr>
                <w:rFonts w:cstheme="minorHAnsi"/>
                <w:b w:val="0"/>
                <w:bCs w:val="0"/>
                <w:sz w:val="24"/>
                <w:szCs w:val="24"/>
              </w:rPr>
              <w:t>65</w:t>
            </w:r>
          </w:p>
        </w:tc>
      </w:tr>
      <w:tr w:rsidR="00926A35" w:rsidRPr="0093749E" w14:paraId="1AF5143B" w14:textId="77777777" w:rsidTr="00DF7190">
        <w:trPr>
          <w:cnfStyle w:val="010000000000" w:firstRow="0" w:lastRow="1" w:firstColumn="0" w:lastColumn="0" w:oddVBand="0" w:evenVBand="0" w:oddHBand="0" w:evenHBand="0" w:firstRowFirstColumn="0" w:firstRowLastColumn="0" w:lastRowFirstColumn="0" w:lastRowLastColumn="0"/>
          <w:trHeight w:val="387"/>
        </w:trPr>
        <w:tc>
          <w:tcPr>
            <w:cnfStyle w:val="001000000000" w:firstRow="0" w:lastRow="0" w:firstColumn="1" w:lastColumn="0" w:oddVBand="0" w:evenVBand="0" w:oddHBand="0" w:evenHBand="0" w:firstRowFirstColumn="0" w:firstRowLastColumn="0" w:lastRowFirstColumn="0" w:lastRowLastColumn="0"/>
            <w:tcW w:w="3950" w:type="dxa"/>
            <w:tcBorders>
              <w:top w:val="none" w:sz="0" w:space="0" w:color="auto"/>
            </w:tcBorders>
            <w:shd w:val="clear" w:color="auto" w:fill="FFFFFF" w:themeFill="background1"/>
          </w:tcPr>
          <w:p w14:paraId="3432C14B" w14:textId="77777777" w:rsidR="00926A35" w:rsidRPr="007150BB" w:rsidRDefault="00926A35" w:rsidP="00B26902">
            <w:pPr>
              <w:spacing w:line="276" w:lineRule="auto"/>
              <w:ind w:left="57"/>
              <w:rPr>
                <w:rFonts w:cstheme="minorHAnsi"/>
                <w:b w:val="0"/>
                <w:bCs w:val="0"/>
                <w:sz w:val="24"/>
                <w:szCs w:val="24"/>
              </w:rPr>
            </w:pPr>
            <w:r w:rsidRPr="007150BB">
              <w:rPr>
                <w:rFonts w:cstheme="minorHAnsi"/>
                <w:b w:val="0"/>
                <w:bCs w:val="0"/>
                <w:sz w:val="24"/>
                <w:szCs w:val="24"/>
              </w:rPr>
              <w:t>Zajmowana powierzchnia (w m</w:t>
            </w:r>
            <w:r w:rsidRPr="007150BB">
              <w:rPr>
                <w:rFonts w:cstheme="minorHAnsi"/>
                <w:b w:val="0"/>
                <w:bCs w:val="0"/>
                <w:sz w:val="24"/>
                <w:szCs w:val="24"/>
                <w:vertAlign w:val="superscript"/>
              </w:rPr>
              <w:t>2</w:t>
            </w:r>
            <w:r w:rsidRPr="007150BB">
              <w:rPr>
                <w:rFonts w:cstheme="minorHAnsi"/>
                <w:b w:val="0"/>
                <w:bCs w:val="0"/>
                <w:sz w:val="24"/>
                <w:szCs w:val="24"/>
              </w:rPr>
              <w:t>)</w:t>
            </w:r>
          </w:p>
        </w:tc>
        <w:tc>
          <w:tcPr>
            <w:cnfStyle w:val="000010000000" w:firstRow="0" w:lastRow="0" w:firstColumn="0" w:lastColumn="0" w:oddVBand="1" w:evenVBand="0" w:oddHBand="0" w:evenHBand="0" w:firstRowFirstColumn="0" w:firstRowLastColumn="0" w:lastRowFirstColumn="0" w:lastRowLastColumn="0"/>
            <w:tcW w:w="1183" w:type="dxa"/>
            <w:tcBorders>
              <w:top w:val="none" w:sz="0" w:space="0" w:color="auto"/>
            </w:tcBorders>
            <w:shd w:val="clear" w:color="auto" w:fill="FFFFFF" w:themeFill="background1"/>
          </w:tcPr>
          <w:p w14:paraId="1A2E1FA2" w14:textId="3EDE324B" w:rsidR="00926A35" w:rsidRPr="007150BB" w:rsidRDefault="00926A35" w:rsidP="00B26902">
            <w:pPr>
              <w:spacing w:line="276" w:lineRule="auto"/>
              <w:ind w:left="57" w:right="113"/>
              <w:rPr>
                <w:rFonts w:cstheme="minorHAnsi"/>
                <w:b w:val="0"/>
                <w:bCs w:val="0"/>
                <w:sz w:val="24"/>
                <w:szCs w:val="24"/>
              </w:rPr>
            </w:pPr>
            <w:r w:rsidRPr="007150BB">
              <w:rPr>
                <w:rFonts w:cstheme="minorHAnsi"/>
                <w:b w:val="0"/>
                <w:bCs w:val="0"/>
                <w:sz w:val="24"/>
                <w:szCs w:val="24"/>
              </w:rPr>
              <w:t>7 043</w:t>
            </w:r>
          </w:p>
        </w:tc>
        <w:tc>
          <w:tcPr>
            <w:tcW w:w="1183" w:type="dxa"/>
            <w:tcBorders>
              <w:top w:val="none" w:sz="0" w:space="0" w:color="auto"/>
            </w:tcBorders>
            <w:shd w:val="clear" w:color="auto" w:fill="FFFFFF" w:themeFill="background1"/>
          </w:tcPr>
          <w:p w14:paraId="768044F8" w14:textId="3B210019" w:rsidR="00926A35" w:rsidRPr="007150BB" w:rsidRDefault="00926A35" w:rsidP="00B26902">
            <w:pPr>
              <w:spacing w:line="276" w:lineRule="auto"/>
              <w:ind w:left="57" w:right="113"/>
              <w:cnfStyle w:val="010000000000" w:firstRow="0" w:lastRow="1" w:firstColumn="0" w:lastColumn="0" w:oddVBand="0" w:evenVBand="0" w:oddHBand="0" w:evenHBand="0" w:firstRowFirstColumn="0" w:firstRowLastColumn="0" w:lastRowFirstColumn="0" w:lastRowLastColumn="0"/>
              <w:rPr>
                <w:rFonts w:cstheme="minorHAnsi"/>
                <w:b w:val="0"/>
                <w:bCs w:val="0"/>
                <w:sz w:val="24"/>
                <w:szCs w:val="24"/>
              </w:rPr>
            </w:pPr>
            <w:r w:rsidRPr="007150BB">
              <w:rPr>
                <w:rFonts w:cstheme="minorHAnsi"/>
                <w:b w:val="0"/>
                <w:bCs w:val="0"/>
                <w:sz w:val="24"/>
                <w:szCs w:val="24"/>
              </w:rPr>
              <w:t>6 658</w:t>
            </w:r>
          </w:p>
        </w:tc>
        <w:tc>
          <w:tcPr>
            <w:cnfStyle w:val="000010000000" w:firstRow="0" w:lastRow="0" w:firstColumn="0" w:lastColumn="0" w:oddVBand="1" w:evenVBand="0" w:oddHBand="0" w:evenHBand="0" w:firstRowFirstColumn="0" w:firstRowLastColumn="0" w:lastRowFirstColumn="0" w:lastRowLastColumn="0"/>
            <w:tcW w:w="1183" w:type="dxa"/>
            <w:tcBorders>
              <w:top w:val="none" w:sz="0" w:space="0" w:color="auto"/>
            </w:tcBorders>
            <w:shd w:val="clear" w:color="auto" w:fill="FFFFFF" w:themeFill="background1"/>
          </w:tcPr>
          <w:p w14:paraId="31E2C3FF" w14:textId="2DD08884" w:rsidR="00926A35" w:rsidRPr="007150BB" w:rsidRDefault="00926A35" w:rsidP="00B26902">
            <w:pPr>
              <w:spacing w:line="276" w:lineRule="auto"/>
              <w:ind w:left="68" w:right="113" w:hanging="11"/>
              <w:rPr>
                <w:rFonts w:cstheme="minorHAnsi"/>
                <w:b w:val="0"/>
                <w:bCs w:val="0"/>
                <w:sz w:val="24"/>
                <w:szCs w:val="24"/>
              </w:rPr>
            </w:pPr>
            <w:r w:rsidRPr="007150BB">
              <w:rPr>
                <w:rFonts w:cstheme="minorHAnsi"/>
                <w:b w:val="0"/>
                <w:bCs w:val="0"/>
                <w:sz w:val="24"/>
                <w:szCs w:val="24"/>
              </w:rPr>
              <w:t>6 290</w:t>
            </w:r>
          </w:p>
        </w:tc>
        <w:tc>
          <w:tcPr>
            <w:tcW w:w="1183" w:type="dxa"/>
            <w:tcBorders>
              <w:top w:val="none" w:sz="0" w:space="0" w:color="auto"/>
            </w:tcBorders>
            <w:shd w:val="clear" w:color="auto" w:fill="FFFFFF" w:themeFill="background1"/>
          </w:tcPr>
          <w:p w14:paraId="6385E8AC" w14:textId="3023240B" w:rsidR="00926A35" w:rsidRPr="007150BB" w:rsidRDefault="00926A35" w:rsidP="00B26902">
            <w:pPr>
              <w:spacing w:line="276" w:lineRule="auto"/>
              <w:ind w:left="57" w:right="113"/>
              <w:cnfStyle w:val="010000000000" w:firstRow="0" w:lastRow="1" w:firstColumn="0" w:lastColumn="0" w:oddVBand="0" w:evenVBand="0" w:oddHBand="0" w:evenHBand="0" w:firstRowFirstColumn="0" w:firstRowLastColumn="0" w:lastRowFirstColumn="0" w:lastRowLastColumn="0"/>
              <w:rPr>
                <w:rFonts w:cstheme="minorHAnsi"/>
                <w:b w:val="0"/>
                <w:bCs w:val="0"/>
                <w:sz w:val="24"/>
                <w:szCs w:val="24"/>
              </w:rPr>
            </w:pPr>
            <w:r w:rsidRPr="007150BB">
              <w:rPr>
                <w:rFonts w:cstheme="minorHAnsi"/>
                <w:b w:val="0"/>
                <w:bCs w:val="0"/>
                <w:sz w:val="24"/>
                <w:szCs w:val="24"/>
              </w:rPr>
              <w:t>6 274</w:t>
            </w:r>
          </w:p>
        </w:tc>
        <w:tc>
          <w:tcPr>
            <w:cnfStyle w:val="000100000000" w:firstRow="0" w:lastRow="0" w:firstColumn="0" w:lastColumn="1" w:oddVBand="0" w:evenVBand="0" w:oddHBand="0" w:evenHBand="0" w:firstRowFirstColumn="0" w:firstRowLastColumn="0" w:lastRowFirstColumn="0" w:lastRowLastColumn="0"/>
            <w:tcW w:w="1184" w:type="dxa"/>
            <w:tcBorders>
              <w:top w:val="none" w:sz="0" w:space="0" w:color="auto"/>
            </w:tcBorders>
            <w:shd w:val="clear" w:color="auto" w:fill="FFFFFF" w:themeFill="background1"/>
          </w:tcPr>
          <w:p w14:paraId="233C02ED" w14:textId="2EFD8FD9" w:rsidR="00926A35" w:rsidRPr="007150BB" w:rsidRDefault="00926A35" w:rsidP="00B26902">
            <w:pPr>
              <w:spacing w:line="276" w:lineRule="auto"/>
              <w:ind w:left="57" w:right="113"/>
              <w:rPr>
                <w:rFonts w:cstheme="minorHAnsi"/>
                <w:b w:val="0"/>
                <w:bCs w:val="0"/>
                <w:sz w:val="24"/>
                <w:szCs w:val="24"/>
              </w:rPr>
            </w:pPr>
            <w:r w:rsidRPr="007150BB">
              <w:rPr>
                <w:rFonts w:cstheme="minorHAnsi"/>
                <w:b w:val="0"/>
                <w:bCs w:val="0"/>
                <w:sz w:val="24"/>
                <w:szCs w:val="24"/>
              </w:rPr>
              <w:t>5 947</w:t>
            </w:r>
          </w:p>
        </w:tc>
      </w:tr>
    </w:tbl>
    <w:p w14:paraId="4715D534" w14:textId="77777777" w:rsidR="00E01CF4" w:rsidRPr="00B26902" w:rsidRDefault="00EC01EC" w:rsidP="00C56442">
      <w:pPr>
        <w:rPr>
          <w:rFonts w:cstheme="minorHAnsi"/>
          <w:sz w:val="24"/>
          <w:szCs w:val="24"/>
        </w:rPr>
      </w:pPr>
      <w:r w:rsidRPr="00B26902">
        <w:rPr>
          <w:rFonts w:cstheme="minorHAnsi"/>
          <w:sz w:val="24"/>
          <w:szCs w:val="24"/>
        </w:rPr>
        <w:t>Źródło: Białostocki Park Naukowo-Technologiczny.</w:t>
      </w:r>
    </w:p>
    <w:p w14:paraId="307CB020" w14:textId="1C8E4D97" w:rsidR="007E58DE" w:rsidRPr="00B26902" w:rsidRDefault="00177DCC" w:rsidP="00C56442">
      <w:pPr>
        <w:rPr>
          <w:rFonts w:cstheme="minorHAnsi"/>
          <w:sz w:val="24"/>
          <w:szCs w:val="24"/>
        </w:rPr>
      </w:pPr>
      <w:r w:rsidRPr="00B26902">
        <w:rPr>
          <w:rFonts w:cstheme="minorHAnsi"/>
          <w:sz w:val="24"/>
          <w:szCs w:val="24"/>
        </w:rPr>
        <w:t>W 2024 r. w BPN-T funkcjonowało 65 podmiotów, w tym: 28 startupów (43,1% ogółu lokatorów)</w:t>
      </w:r>
      <w:r w:rsidR="00807AE5" w:rsidRPr="00B26902">
        <w:rPr>
          <w:rFonts w:cstheme="minorHAnsi"/>
          <w:sz w:val="24"/>
          <w:szCs w:val="24"/>
        </w:rPr>
        <w:t xml:space="preserve"> </w:t>
      </w:r>
      <w:r w:rsidRPr="00B26902">
        <w:rPr>
          <w:rFonts w:cstheme="minorHAnsi"/>
          <w:sz w:val="24"/>
          <w:szCs w:val="24"/>
        </w:rPr>
        <w:t>i 37 spółek dojrzałych (56,9%).</w:t>
      </w:r>
      <w:r w:rsidR="00E222DC" w:rsidRPr="00B26902">
        <w:rPr>
          <w:rFonts w:cstheme="minorHAnsi"/>
          <w:sz w:val="24"/>
          <w:szCs w:val="24"/>
        </w:rPr>
        <w:t xml:space="preserve"> Na zmianę liczby firm m</w:t>
      </w:r>
      <w:r w:rsidR="007E58DE" w:rsidRPr="00B26902">
        <w:rPr>
          <w:rFonts w:cstheme="minorHAnsi"/>
          <w:sz w:val="24"/>
          <w:szCs w:val="24"/>
        </w:rPr>
        <w:t>ają wpływ czynniki zewnętrzne</w:t>
      </w:r>
      <w:r w:rsidR="00E222DC" w:rsidRPr="00B26902">
        <w:rPr>
          <w:rFonts w:cstheme="minorHAnsi"/>
          <w:sz w:val="24"/>
          <w:szCs w:val="24"/>
        </w:rPr>
        <w:t>, m.in. s</w:t>
      </w:r>
      <w:r w:rsidR="007E58DE" w:rsidRPr="00B26902">
        <w:rPr>
          <w:rFonts w:cstheme="minorHAnsi"/>
          <w:sz w:val="24"/>
          <w:szCs w:val="24"/>
        </w:rPr>
        <w:t>ytuacja geopolityczna w Europie Środkowej</w:t>
      </w:r>
      <w:r w:rsidR="00E222DC" w:rsidRPr="00B26902">
        <w:rPr>
          <w:rFonts w:cstheme="minorHAnsi"/>
          <w:sz w:val="24"/>
          <w:szCs w:val="24"/>
        </w:rPr>
        <w:t xml:space="preserve"> </w:t>
      </w:r>
      <w:r w:rsidR="007E58DE" w:rsidRPr="00B26902">
        <w:rPr>
          <w:rFonts w:cstheme="minorHAnsi"/>
          <w:sz w:val="24"/>
          <w:szCs w:val="24"/>
        </w:rPr>
        <w:t>i Wschodniej oraz funkcjonowanie sektora IT/ICT (który jest dominującą branżą w BPN-T) w formule modelu pracy zdalnej lub hybrydowej powodują zmniejszone zapotrzebowanie na tradycyjne przestrzenie biurowe.</w:t>
      </w:r>
      <w:r w:rsidR="004E4A5D" w:rsidRPr="00B26902">
        <w:rPr>
          <w:rFonts w:cstheme="minorHAnsi"/>
          <w:sz w:val="24"/>
          <w:szCs w:val="24"/>
        </w:rPr>
        <w:t xml:space="preserve"> </w:t>
      </w:r>
      <w:r w:rsidR="007E58DE" w:rsidRPr="00B26902">
        <w:rPr>
          <w:rFonts w:cstheme="minorHAnsi"/>
          <w:sz w:val="24"/>
          <w:szCs w:val="24"/>
        </w:rPr>
        <w:t>Białostocki Park Naukowo-Technologiczny podejmuje intensyfikację działań promocyjnych w</w:t>
      </w:r>
      <w:r w:rsidR="00807AE5" w:rsidRPr="00B26902">
        <w:rPr>
          <w:rFonts w:cstheme="minorHAnsi"/>
          <w:sz w:val="24"/>
          <w:szCs w:val="24"/>
        </w:rPr>
        <w:t xml:space="preserve"> </w:t>
      </w:r>
      <w:r w:rsidR="007E58DE" w:rsidRPr="00B26902">
        <w:rPr>
          <w:rFonts w:cstheme="minorHAnsi"/>
          <w:sz w:val="24"/>
          <w:szCs w:val="24"/>
        </w:rPr>
        <w:t>celu</w:t>
      </w:r>
      <w:r w:rsidR="00807AE5" w:rsidRPr="00B26902">
        <w:rPr>
          <w:rFonts w:cstheme="minorHAnsi"/>
          <w:sz w:val="24"/>
          <w:szCs w:val="24"/>
        </w:rPr>
        <w:t xml:space="preserve"> </w:t>
      </w:r>
      <w:r w:rsidR="007E58DE" w:rsidRPr="00B26902">
        <w:rPr>
          <w:rFonts w:cstheme="minorHAnsi"/>
          <w:sz w:val="24"/>
          <w:szCs w:val="24"/>
        </w:rPr>
        <w:t>wyróżnienia oferty BPN-T o</w:t>
      </w:r>
      <w:r w:rsidR="00AA1DA4" w:rsidRPr="00B26902">
        <w:rPr>
          <w:rFonts w:cstheme="minorHAnsi"/>
          <w:sz w:val="24"/>
          <w:szCs w:val="24"/>
        </w:rPr>
        <w:t>r</w:t>
      </w:r>
      <w:r w:rsidR="007E58DE" w:rsidRPr="00B26902">
        <w:rPr>
          <w:rFonts w:cstheme="minorHAnsi"/>
          <w:sz w:val="24"/>
          <w:szCs w:val="24"/>
        </w:rPr>
        <w:t>az dostosowani</w:t>
      </w:r>
      <w:r w:rsidR="00AA1DA4" w:rsidRPr="00B26902">
        <w:rPr>
          <w:rFonts w:cstheme="minorHAnsi"/>
          <w:sz w:val="24"/>
          <w:szCs w:val="24"/>
        </w:rPr>
        <w:t>a</w:t>
      </w:r>
      <w:r w:rsidR="007E58DE" w:rsidRPr="00B26902">
        <w:rPr>
          <w:rFonts w:cstheme="minorHAnsi"/>
          <w:sz w:val="24"/>
          <w:szCs w:val="24"/>
        </w:rPr>
        <w:t xml:space="preserve"> </w:t>
      </w:r>
      <w:r w:rsidR="00AA1DA4" w:rsidRPr="00B26902">
        <w:rPr>
          <w:rFonts w:cstheme="minorHAnsi"/>
          <w:sz w:val="24"/>
          <w:szCs w:val="24"/>
        </w:rPr>
        <w:t>jej</w:t>
      </w:r>
      <w:r w:rsidR="007E58DE" w:rsidRPr="00B26902">
        <w:rPr>
          <w:rFonts w:cstheme="minorHAnsi"/>
          <w:sz w:val="24"/>
          <w:szCs w:val="24"/>
        </w:rPr>
        <w:t xml:space="preserve"> do zmieniających się potrzeb rynku.</w:t>
      </w:r>
    </w:p>
    <w:p w14:paraId="1226036D" w14:textId="60D40452" w:rsidR="005701D5" w:rsidRPr="00B26902" w:rsidRDefault="00AE23AF" w:rsidP="00C56442">
      <w:pPr>
        <w:rPr>
          <w:rFonts w:cstheme="minorHAnsi"/>
          <w:sz w:val="24"/>
          <w:szCs w:val="24"/>
        </w:rPr>
      </w:pPr>
      <w:r w:rsidRPr="00B26902">
        <w:rPr>
          <w:rFonts w:cstheme="minorHAnsi"/>
          <w:sz w:val="24"/>
          <w:szCs w:val="24"/>
        </w:rPr>
        <w:t xml:space="preserve">W BPN-T funkcjonują </w:t>
      </w:r>
      <w:r w:rsidR="00EC01EC" w:rsidRPr="00B26902">
        <w:rPr>
          <w:rFonts w:cstheme="minorHAnsi"/>
          <w:sz w:val="24"/>
          <w:szCs w:val="24"/>
        </w:rPr>
        <w:t>specjalistyczn</w:t>
      </w:r>
      <w:r w:rsidRPr="00B26902">
        <w:rPr>
          <w:rFonts w:cstheme="minorHAnsi"/>
          <w:sz w:val="24"/>
          <w:szCs w:val="24"/>
        </w:rPr>
        <w:t>e laboratoria</w:t>
      </w:r>
      <w:r w:rsidR="00EC01EC" w:rsidRPr="00B26902">
        <w:rPr>
          <w:rFonts w:cstheme="minorHAnsi"/>
          <w:sz w:val="24"/>
          <w:szCs w:val="24"/>
        </w:rPr>
        <w:t>: obrazowania molekularnego; prototypownia 3D; laboratorium badania kompa</w:t>
      </w:r>
      <w:r w:rsidRPr="00B26902">
        <w:rPr>
          <w:rFonts w:cstheme="minorHAnsi"/>
          <w:sz w:val="24"/>
          <w:szCs w:val="24"/>
        </w:rPr>
        <w:t>tybilności elektromagnetycznej</w:t>
      </w:r>
      <w:r w:rsidR="00EC01EC" w:rsidRPr="00B26902">
        <w:rPr>
          <w:rFonts w:cstheme="minorHAnsi"/>
          <w:sz w:val="24"/>
          <w:szCs w:val="24"/>
        </w:rPr>
        <w:t>; laboratoria o profilu biomedycznym</w:t>
      </w:r>
      <w:r w:rsidR="00807AE5" w:rsidRPr="00B26902">
        <w:rPr>
          <w:rFonts w:cstheme="minorHAnsi"/>
          <w:sz w:val="24"/>
          <w:szCs w:val="24"/>
        </w:rPr>
        <w:t xml:space="preserve"> </w:t>
      </w:r>
      <w:r w:rsidR="00EC01EC" w:rsidRPr="00B26902">
        <w:rPr>
          <w:rFonts w:cstheme="minorHAnsi"/>
          <w:sz w:val="24"/>
          <w:szCs w:val="24"/>
        </w:rPr>
        <w:t xml:space="preserve">i </w:t>
      </w:r>
      <w:r w:rsidR="00EC01EC" w:rsidRPr="00B26902">
        <w:rPr>
          <w:rFonts w:cstheme="minorHAnsi"/>
          <w:sz w:val="24"/>
          <w:szCs w:val="24"/>
        </w:rPr>
        <w:lastRenderedPageBreak/>
        <w:t xml:space="preserve">fizykochemicznym; pracownia grafiki komputerowej </w:t>
      </w:r>
      <w:r w:rsidRPr="00B26902">
        <w:rPr>
          <w:rFonts w:cstheme="minorHAnsi"/>
          <w:sz w:val="24"/>
          <w:szCs w:val="24"/>
        </w:rPr>
        <w:t>i sztuki interaktywnej</w:t>
      </w:r>
      <w:r w:rsidR="00EC01EC" w:rsidRPr="00B26902">
        <w:rPr>
          <w:rFonts w:cstheme="minorHAnsi"/>
          <w:sz w:val="24"/>
          <w:szCs w:val="24"/>
        </w:rPr>
        <w:t>; innowacyjn</w:t>
      </w:r>
      <w:r w:rsidRPr="00B26902">
        <w:rPr>
          <w:rFonts w:cstheme="minorHAnsi"/>
          <w:sz w:val="24"/>
          <w:szCs w:val="24"/>
        </w:rPr>
        <w:t>e</w:t>
      </w:r>
      <w:r w:rsidR="00EC01EC" w:rsidRPr="00B26902">
        <w:rPr>
          <w:rFonts w:cstheme="minorHAnsi"/>
          <w:sz w:val="24"/>
          <w:szCs w:val="24"/>
        </w:rPr>
        <w:t xml:space="preserve"> </w:t>
      </w:r>
      <w:r w:rsidRPr="00B26902">
        <w:rPr>
          <w:rFonts w:cstheme="minorHAnsi"/>
          <w:sz w:val="24"/>
          <w:szCs w:val="24"/>
        </w:rPr>
        <w:t>laboratorium</w:t>
      </w:r>
      <w:r w:rsidR="00807AE5" w:rsidRPr="00B26902">
        <w:rPr>
          <w:rFonts w:cstheme="minorHAnsi"/>
          <w:sz w:val="24"/>
          <w:szCs w:val="24"/>
        </w:rPr>
        <w:t xml:space="preserve"> </w:t>
      </w:r>
      <w:r w:rsidRPr="00B26902">
        <w:rPr>
          <w:rFonts w:cstheme="minorHAnsi"/>
          <w:sz w:val="24"/>
          <w:szCs w:val="24"/>
        </w:rPr>
        <w:t xml:space="preserve">o profilu metalurgicznym, </w:t>
      </w:r>
      <w:proofErr w:type="spellStart"/>
      <w:r w:rsidRPr="00602467">
        <w:rPr>
          <w:rFonts w:cstheme="minorHAnsi"/>
          <w:sz w:val="24"/>
          <w:szCs w:val="24"/>
          <w:lang w:val="en-GB"/>
        </w:rPr>
        <w:t>BaseLab</w:t>
      </w:r>
      <w:proofErr w:type="spellEnd"/>
      <w:r w:rsidRPr="00B26902">
        <w:rPr>
          <w:rFonts w:cstheme="minorHAnsi"/>
          <w:sz w:val="24"/>
          <w:szCs w:val="24"/>
        </w:rPr>
        <w:t>.</w:t>
      </w:r>
      <w:r w:rsidR="00DC3462" w:rsidRPr="00B26902">
        <w:rPr>
          <w:rFonts w:cstheme="minorHAnsi"/>
          <w:sz w:val="24"/>
          <w:szCs w:val="24"/>
        </w:rPr>
        <w:t xml:space="preserve"> </w:t>
      </w:r>
      <w:r w:rsidR="000938E2" w:rsidRPr="00B26902">
        <w:rPr>
          <w:rFonts w:cstheme="minorHAnsi"/>
          <w:sz w:val="24"/>
          <w:szCs w:val="24"/>
        </w:rPr>
        <w:t xml:space="preserve">W ofercie Parku znajdują się kreatywne przestrzenie coworkingowe: Transferowania i </w:t>
      </w:r>
      <w:proofErr w:type="spellStart"/>
      <w:r w:rsidR="000938E2" w:rsidRPr="00B26902">
        <w:rPr>
          <w:rFonts w:cstheme="minorHAnsi"/>
          <w:sz w:val="24"/>
          <w:szCs w:val="24"/>
        </w:rPr>
        <w:t>Centroom</w:t>
      </w:r>
      <w:proofErr w:type="spellEnd"/>
      <w:r w:rsidR="000938E2" w:rsidRPr="00B26902">
        <w:rPr>
          <w:rFonts w:cstheme="minorHAnsi"/>
          <w:sz w:val="24"/>
          <w:szCs w:val="24"/>
        </w:rPr>
        <w:t xml:space="preserve">. </w:t>
      </w:r>
      <w:r w:rsidR="005701D5" w:rsidRPr="00B26902">
        <w:rPr>
          <w:rFonts w:cstheme="minorHAnsi"/>
          <w:sz w:val="24"/>
          <w:szCs w:val="24"/>
        </w:rPr>
        <w:t>W strukturach Białostockiego Parku Naukowo-Technologicznego działa</w:t>
      </w:r>
      <w:r w:rsidR="00807AE5" w:rsidRPr="00B26902">
        <w:rPr>
          <w:rFonts w:cstheme="minorHAnsi"/>
          <w:sz w:val="24"/>
          <w:szCs w:val="24"/>
        </w:rPr>
        <w:t xml:space="preserve"> </w:t>
      </w:r>
      <w:proofErr w:type="spellStart"/>
      <w:r w:rsidR="005701D5" w:rsidRPr="00B26902">
        <w:rPr>
          <w:rFonts w:cstheme="minorHAnsi"/>
          <w:sz w:val="24"/>
          <w:szCs w:val="24"/>
        </w:rPr>
        <w:t>Epi</w:t>
      </w:r>
      <w:proofErr w:type="spellEnd"/>
      <w:r w:rsidR="005701D5" w:rsidRPr="00B26902">
        <w:rPr>
          <w:rFonts w:cstheme="minorHAnsi"/>
          <w:sz w:val="24"/>
          <w:szCs w:val="24"/>
        </w:rPr>
        <w:t xml:space="preserve">-Centrum Nauki </w:t>
      </w:r>
      <w:r w:rsidR="006E402D" w:rsidRPr="00B26902">
        <w:rPr>
          <w:rFonts w:cstheme="minorHAnsi"/>
          <w:sz w:val="24"/>
          <w:szCs w:val="24"/>
        </w:rPr>
        <w:t xml:space="preserve">– </w:t>
      </w:r>
      <w:r w:rsidR="005701D5" w:rsidRPr="00B26902">
        <w:rPr>
          <w:rFonts w:cstheme="minorHAnsi"/>
          <w:sz w:val="24"/>
          <w:szCs w:val="24"/>
        </w:rPr>
        <w:t>największe centrum popularyzujące naukę w Polsce Wschodniej</w:t>
      </w:r>
      <w:r w:rsidR="00E36058" w:rsidRPr="00B26902">
        <w:rPr>
          <w:rFonts w:cstheme="minorHAnsi"/>
          <w:sz w:val="24"/>
          <w:szCs w:val="24"/>
        </w:rPr>
        <w:t>, na które składa</w:t>
      </w:r>
      <w:r w:rsidR="00156AD4" w:rsidRPr="00B26902">
        <w:rPr>
          <w:rFonts w:cstheme="minorHAnsi"/>
          <w:sz w:val="24"/>
          <w:szCs w:val="24"/>
        </w:rPr>
        <w:t>ją</w:t>
      </w:r>
      <w:r w:rsidR="00E36058" w:rsidRPr="00B26902">
        <w:rPr>
          <w:rFonts w:cstheme="minorHAnsi"/>
          <w:sz w:val="24"/>
          <w:szCs w:val="24"/>
        </w:rPr>
        <w:t xml:space="preserve"> się: interaktywna Wystawa Główna, Strefa Małego Odkrywcy oraz LABBAR</w:t>
      </w:r>
      <w:r w:rsidR="005701D5" w:rsidRPr="00B26902">
        <w:rPr>
          <w:rFonts w:cstheme="minorHAnsi"/>
          <w:sz w:val="24"/>
          <w:szCs w:val="24"/>
        </w:rPr>
        <w:t>.</w:t>
      </w:r>
    </w:p>
    <w:p w14:paraId="2C73B183" w14:textId="3A117412" w:rsidR="009C32BF" w:rsidRPr="00B26902" w:rsidRDefault="00AC4167" w:rsidP="00C56442">
      <w:pPr>
        <w:rPr>
          <w:rFonts w:cstheme="minorHAnsi"/>
          <w:sz w:val="24"/>
          <w:szCs w:val="24"/>
        </w:rPr>
      </w:pPr>
      <w:r w:rsidRPr="00B26902">
        <w:rPr>
          <w:rFonts w:cstheme="minorHAnsi"/>
          <w:sz w:val="24"/>
          <w:szCs w:val="24"/>
        </w:rPr>
        <w:t xml:space="preserve">W 2023 r. zakończono realizację wieloletniego programu inkubacji „Platforma startowa dla nowych pomysłów – </w:t>
      </w:r>
      <w:r w:rsidRPr="00602467">
        <w:rPr>
          <w:rFonts w:cstheme="minorHAnsi"/>
          <w:sz w:val="24"/>
          <w:szCs w:val="24"/>
          <w:lang w:val="en-GB"/>
        </w:rPr>
        <w:t>Hub of Talents 2</w:t>
      </w:r>
      <w:r w:rsidRPr="00B26902">
        <w:rPr>
          <w:rFonts w:cstheme="minorHAnsi"/>
          <w:sz w:val="24"/>
          <w:szCs w:val="24"/>
        </w:rPr>
        <w:t>”</w:t>
      </w:r>
      <w:r w:rsidR="006E402D" w:rsidRPr="00B26902">
        <w:rPr>
          <w:rFonts w:cstheme="minorHAnsi"/>
          <w:sz w:val="24"/>
          <w:szCs w:val="24"/>
        </w:rPr>
        <w:t>,</w:t>
      </w:r>
      <w:r w:rsidRPr="00B26902">
        <w:rPr>
          <w:rFonts w:cstheme="minorHAnsi"/>
          <w:sz w:val="24"/>
          <w:szCs w:val="24"/>
        </w:rPr>
        <w:t xml:space="preserve"> w ramach którego wsparcie otrzymały 274 przedsiębiorstwa typu startup.</w:t>
      </w:r>
      <w:r w:rsidR="00807AE5" w:rsidRPr="00B26902">
        <w:rPr>
          <w:rFonts w:cstheme="minorHAnsi"/>
          <w:sz w:val="24"/>
          <w:szCs w:val="24"/>
        </w:rPr>
        <w:t xml:space="preserve"> </w:t>
      </w:r>
      <w:r w:rsidRPr="00B26902">
        <w:rPr>
          <w:rFonts w:cstheme="minorHAnsi"/>
          <w:sz w:val="24"/>
          <w:szCs w:val="24"/>
        </w:rPr>
        <w:t>W 2024 r. Park rozpoczął realizacj</w:t>
      </w:r>
      <w:r w:rsidR="006E402D" w:rsidRPr="00B26902">
        <w:rPr>
          <w:rFonts w:cstheme="minorHAnsi"/>
          <w:sz w:val="24"/>
          <w:szCs w:val="24"/>
        </w:rPr>
        <w:t>ę</w:t>
      </w:r>
      <w:r w:rsidRPr="00B26902">
        <w:rPr>
          <w:rFonts w:cstheme="minorHAnsi"/>
          <w:sz w:val="24"/>
          <w:szCs w:val="24"/>
        </w:rPr>
        <w:t xml:space="preserve"> projektu „Platforma startowa dla nowych pomysłów </w:t>
      </w:r>
      <w:r w:rsidR="006E402D" w:rsidRPr="00B26902">
        <w:rPr>
          <w:rFonts w:cstheme="minorHAnsi"/>
          <w:sz w:val="24"/>
          <w:szCs w:val="24"/>
        </w:rPr>
        <w:t xml:space="preserve">– </w:t>
      </w:r>
      <w:r w:rsidRPr="00882216">
        <w:rPr>
          <w:rFonts w:cstheme="minorHAnsi"/>
          <w:sz w:val="24"/>
          <w:szCs w:val="24"/>
          <w:lang w:val="en-GB"/>
        </w:rPr>
        <w:t>Hub of Talents 3”,</w:t>
      </w:r>
      <w:r w:rsidRPr="00B26902">
        <w:rPr>
          <w:rFonts w:cstheme="minorHAnsi"/>
          <w:sz w:val="24"/>
          <w:szCs w:val="24"/>
        </w:rPr>
        <w:t xml:space="preserve"> którego celem jest tworzenie korzystnych warunków dla powstawania i rozwoju innowacyjnych przedsiębiorstw poprzez realizację profesjonalnego programu inkubacji startupów. Wsparcie zostanie udzielone 150 technologicznym startupom, a zakończenie realizacji projektu przewidziano na 2027 r.</w:t>
      </w:r>
    </w:p>
    <w:p w14:paraId="2682A159" w14:textId="546A0BE5" w:rsidR="00AC4167" w:rsidRPr="00B26902" w:rsidRDefault="00AC4167" w:rsidP="00C56442">
      <w:pPr>
        <w:rPr>
          <w:rFonts w:cstheme="minorHAnsi"/>
          <w:sz w:val="24"/>
          <w:szCs w:val="24"/>
        </w:rPr>
      </w:pPr>
      <w:r w:rsidRPr="00B26902">
        <w:rPr>
          <w:rFonts w:cstheme="minorHAnsi"/>
          <w:sz w:val="24"/>
          <w:szCs w:val="24"/>
        </w:rPr>
        <w:t>W 2024 r. realizowane były również nowe inicjatywy promujące przedsiębiorczość i wspierające rozwój kompetencji cyfrowych młodzieży: Przedsiębiorcza Białostoczanka (program skierowany do kobiet, wspierający je w rozpoczęciu i rozwoju działalności gospodarczej), Przedsiębiorcze czwartki w BPN-T</w:t>
      </w:r>
      <w:r w:rsidR="00FB210E" w:rsidRPr="00B26902">
        <w:rPr>
          <w:rFonts w:cstheme="minorHAnsi"/>
          <w:sz w:val="24"/>
          <w:szCs w:val="24"/>
        </w:rPr>
        <w:t xml:space="preserve"> </w:t>
      </w:r>
      <w:r w:rsidRPr="00B26902">
        <w:rPr>
          <w:rFonts w:cstheme="minorHAnsi"/>
          <w:sz w:val="24"/>
          <w:szCs w:val="24"/>
        </w:rPr>
        <w:t xml:space="preserve">(skierowany do przedsiębiorców, właścicieli małych i średnich firm) oraz warsztaty </w:t>
      </w:r>
      <w:r w:rsidRPr="00D2740A">
        <w:rPr>
          <w:rFonts w:cstheme="minorHAnsi"/>
          <w:sz w:val="24"/>
          <w:szCs w:val="24"/>
          <w:lang w:val="en-GB"/>
        </w:rPr>
        <w:t>TECHCRAFT</w:t>
      </w:r>
      <w:r w:rsidR="009C32BF" w:rsidRPr="00B26902">
        <w:rPr>
          <w:rFonts w:cstheme="minorHAnsi"/>
          <w:sz w:val="24"/>
          <w:szCs w:val="24"/>
        </w:rPr>
        <w:t xml:space="preserve"> </w:t>
      </w:r>
      <w:r w:rsidRPr="00B26902">
        <w:rPr>
          <w:rFonts w:cstheme="minorHAnsi"/>
          <w:sz w:val="24"/>
          <w:szCs w:val="24"/>
        </w:rPr>
        <w:t>(program edukacyjny dla młodych pasjonatów technologii).</w:t>
      </w:r>
    </w:p>
    <w:p w14:paraId="2FE32BF0" w14:textId="77777777" w:rsidR="00307596" w:rsidRPr="00B26902" w:rsidRDefault="00307596" w:rsidP="006F7978">
      <w:pPr>
        <w:rPr>
          <w:rFonts w:cstheme="minorHAnsi"/>
          <w:bCs/>
          <w:color w:val="5F497A"/>
          <w:sz w:val="24"/>
          <w:szCs w:val="24"/>
        </w:rPr>
      </w:pPr>
      <w:r w:rsidRPr="00B26902">
        <w:rPr>
          <w:rFonts w:cstheme="minorHAnsi"/>
          <w:bCs/>
          <w:color w:val="5F497A"/>
          <w:sz w:val="24"/>
          <w:szCs w:val="24"/>
        </w:rPr>
        <w:t>Krajowe Klastry Kluczowe</w:t>
      </w:r>
    </w:p>
    <w:p w14:paraId="3919714D" w14:textId="06556FDB" w:rsidR="00307596" w:rsidRPr="00B26902" w:rsidRDefault="00307596">
      <w:pPr>
        <w:rPr>
          <w:rFonts w:cstheme="minorHAnsi"/>
          <w:sz w:val="24"/>
          <w:szCs w:val="24"/>
        </w:rPr>
      </w:pPr>
      <w:r w:rsidRPr="00B26902">
        <w:rPr>
          <w:rFonts w:cstheme="minorHAnsi"/>
          <w:sz w:val="24"/>
          <w:szCs w:val="24"/>
        </w:rPr>
        <w:t>Klastry mają istotny wpływ na rozwój gospodarczy, dzięki współpracy zrzeszonych w</w:t>
      </w:r>
      <w:r w:rsidR="002E7389" w:rsidRPr="00B26902">
        <w:rPr>
          <w:rFonts w:cstheme="minorHAnsi"/>
          <w:sz w:val="24"/>
          <w:szCs w:val="24"/>
        </w:rPr>
        <w:t xml:space="preserve"> </w:t>
      </w:r>
      <w:r w:rsidRPr="00B26902">
        <w:rPr>
          <w:rFonts w:cstheme="minorHAnsi"/>
          <w:sz w:val="24"/>
          <w:szCs w:val="24"/>
        </w:rPr>
        <w:t>nich</w:t>
      </w:r>
      <w:r w:rsidR="002E7389" w:rsidRPr="00B26902">
        <w:rPr>
          <w:rFonts w:cstheme="minorHAnsi"/>
          <w:sz w:val="24"/>
          <w:szCs w:val="24"/>
        </w:rPr>
        <w:t xml:space="preserve"> </w:t>
      </w:r>
      <w:r w:rsidRPr="00B26902">
        <w:rPr>
          <w:rFonts w:cstheme="minorHAnsi"/>
          <w:sz w:val="24"/>
          <w:szCs w:val="24"/>
        </w:rPr>
        <w:t>przedsiębiorstw,</w:t>
      </w:r>
      <w:r w:rsidR="00FB210E" w:rsidRPr="00B26902">
        <w:rPr>
          <w:rFonts w:cstheme="minorHAnsi"/>
          <w:sz w:val="24"/>
          <w:szCs w:val="24"/>
        </w:rPr>
        <w:t xml:space="preserve"> </w:t>
      </w:r>
      <w:r w:rsidRPr="00B26902">
        <w:rPr>
          <w:rFonts w:cstheme="minorHAnsi"/>
          <w:sz w:val="24"/>
          <w:szCs w:val="24"/>
        </w:rPr>
        <w:t xml:space="preserve">a także ośrodków badawczych, innych instytucji otoczenia biznesu oraz władz lokalnych. Ministerstwo Rozwoju i Technologii w drodze konkursu wybiera Krajowe Klastry Kluczowe, które mają istotne znaczenie dla gospodarki kraju i wysokiej konkurencyjności międzynarodowej. </w:t>
      </w:r>
    </w:p>
    <w:p w14:paraId="390B4BCE" w14:textId="35EB0DC3" w:rsidR="00757DA1" w:rsidRPr="00B26902" w:rsidRDefault="00307596">
      <w:pPr>
        <w:rPr>
          <w:rFonts w:cstheme="minorHAnsi"/>
          <w:sz w:val="24"/>
          <w:szCs w:val="24"/>
        </w:rPr>
      </w:pPr>
      <w:r w:rsidRPr="00B26902">
        <w:rPr>
          <w:rFonts w:cstheme="minorHAnsi"/>
          <w:sz w:val="24"/>
          <w:szCs w:val="24"/>
        </w:rPr>
        <w:t xml:space="preserve">Spośród 18 </w:t>
      </w:r>
      <w:r w:rsidR="006C2672" w:rsidRPr="00B26902">
        <w:rPr>
          <w:rFonts w:cstheme="minorHAnsi"/>
          <w:sz w:val="24"/>
          <w:szCs w:val="24"/>
        </w:rPr>
        <w:t xml:space="preserve">Krajowych </w:t>
      </w:r>
      <w:r w:rsidRPr="00B26902">
        <w:rPr>
          <w:rFonts w:cstheme="minorHAnsi"/>
          <w:sz w:val="24"/>
          <w:szCs w:val="24"/>
        </w:rPr>
        <w:t xml:space="preserve">Klastrów Kluczowych w Polsce, 2 funkcjonują w Białymstoku. Są to </w:t>
      </w:r>
      <w:proofErr w:type="spellStart"/>
      <w:r w:rsidRPr="00B26902">
        <w:rPr>
          <w:rFonts w:cstheme="minorHAnsi"/>
          <w:sz w:val="24"/>
          <w:szCs w:val="24"/>
        </w:rPr>
        <w:t>Evoluma</w:t>
      </w:r>
      <w:proofErr w:type="spellEnd"/>
      <w:r w:rsidRPr="00B26902">
        <w:rPr>
          <w:rFonts w:cstheme="minorHAnsi"/>
          <w:sz w:val="24"/>
          <w:szCs w:val="24"/>
        </w:rPr>
        <w:t xml:space="preserve"> Klaster Przemysłowy (</w:t>
      </w:r>
      <w:r w:rsidR="006C2672" w:rsidRPr="00B26902">
        <w:rPr>
          <w:rFonts w:cstheme="minorHAnsi"/>
          <w:sz w:val="24"/>
          <w:szCs w:val="24"/>
        </w:rPr>
        <w:t xml:space="preserve">do 2022 r. </w:t>
      </w:r>
      <w:r w:rsidRPr="00B26902">
        <w:rPr>
          <w:rFonts w:cstheme="minorHAnsi"/>
          <w:sz w:val="24"/>
          <w:szCs w:val="24"/>
        </w:rPr>
        <w:t>Klaster Obróbki Metali) reprezentowany przez Centrum Promocji Innowacji</w:t>
      </w:r>
      <w:r w:rsidR="002E7389" w:rsidRPr="00B26902">
        <w:rPr>
          <w:rFonts w:cstheme="minorHAnsi"/>
          <w:sz w:val="24"/>
          <w:szCs w:val="24"/>
        </w:rPr>
        <w:t xml:space="preserve"> </w:t>
      </w:r>
      <w:r w:rsidRPr="00B26902">
        <w:rPr>
          <w:rFonts w:cstheme="minorHAnsi"/>
          <w:sz w:val="24"/>
          <w:szCs w:val="24"/>
        </w:rPr>
        <w:t>i Rozwoju oraz Polski Klaster Budowlany, reprezentowany przez Polskie Stowarzyszenie Doradcze</w:t>
      </w:r>
      <w:r w:rsidR="006346D7" w:rsidRPr="00B26902">
        <w:rPr>
          <w:rFonts w:cstheme="minorHAnsi"/>
          <w:sz w:val="24"/>
          <w:szCs w:val="24"/>
        </w:rPr>
        <w:t xml:space="preserve"> </w:t>
      </w:r>
      <w:r w:rsidRPr="00B26902">
        <w:rPr>
          <w:rFonts w:cstheme="minorHAnsi"/>
          <w:sz w:val="24"/>
          <w:szCs w:val="24"/>
        </w:rPr>
        <w:t>i Konsultingowe. Istotne znaczenie tych instytucji potwierdził fakt, iż jubileuszowa 10. edycja Kongresu Klastrów Polskich odbyła się w 2024 r</w:t>
      </w:r>
      <w:r w:rsidR="004D796B" w:rsidRPr="00B26902">
        <w:rPr>
          <w:rFonts w:cstheme="minorHAnsi"/>
          <w:sz w:val="24"/>
          <w:szCs w:val="24"/>
        </w:rPr>
        <w:t>.</w:t>
      </w:r>
      <w:r w:rsidRPr="00B26902">
        <w:rPr>
          <w:rFonts w:cstheme="minorHAnsi"/>
          <w:sz w:val="24"/>
          <w:szCs w:val="24"/>
        </w:rPr>
        <w:t xml:space="preserve"> w Białymstoku. Organizatorem był Związek Pracodawców Klastry Polskie, reprezentujący ponad 40 klastrów i inicjatyw klastrowych zrzeszających firmy, reprezentujące branże innowacyjne z całej Polski. Miasto Białystok wsparło organizację wydarzenia w ramach prowadzonych działań, związanych z promocją gospodarczą</w:t>
      </w:r>
      <w:r w:rsidR="00020940" w:rsidRPr="00B26902">
        <w:rPr>
          <w:rFonts w:cstheme="minorHAnsi"/>
          <w:sz w:val="24"/>
          <w:szCs w:val="24"/>
        </w:rPr>
        <w:t>.</w:t>
      </w:r>
    </w:p>
    <w:p w14:paraId="1FAAA5BD" w14:textId="0CB130CA" w:rsidR="00FA02C1" w:rsidRPr="00B26902" w:rsidRDefault="00FA02C1">
      <w:pPr>
        <w:rPr>
          <w:rFonts w:cstheme="minorHAnsi"/>
          <w:color w:val="5F497A"/>
          <w:sz w:val="24"/>
          <w:szCs w:val="24"/>
        </w:rPr>
      </w:pPr>
      <w:r w:rsidRPr="00B26902">
        <w:rPr>
          <w:rFonts w:cstheme="minorHAnsi"/>
          <w:color w:val="5F497A"/>
          <w:sz w:val="24"/>
          <w:szCs w:val="24"/>
        </w:rPr>
        <w:t>Targowisko Miejskie</w:t>
      </w:r>
    </w:p>
    <w:p w14:paraId="4595DCEF" w14:textId="75FA8359" w:rsidR="00B378DB" w:rsidRPr="00B26902" w:rsidRDefault="00B378DB">
      <w:pPr>
        <w:spacing w:before="100" w:beforeAutospacing="1"/>
        <w:rPr>
          <w:rFonts w:cstheme="minorHAnsi"/>
          <w:sz w:val="24"/>
          <w:szCs w:val="24"/>
        </w:rPr>
      </w:pPr>
      <w:r w:rsidRPr="00B26902">
        <w:rPr>
          <w:rFonts w:cstheme="minorHAnsi"/>
          <w:sz w:val="24"/>
          <w:szCs w:val="24"/>
        </w:rPr>
        <w:t>Targowisko Miejskie, mieszczące się przy ul. Kawaleryjskiej 19 jest zarządzane przez Zarząd Mienia Komunalnego w Białymstoku</w:t>
      </w:r>
      <w:r w:rsidRPr="00B26902">
        <w:rPr>
          <w:rStyle w:val="Odwoanieprzypisudolnego"/>
          <w:rFonts w:cstheme="minorHAnsi"/>
          <w:sz w:val="24"/>
          <w:szCs w:val="24"/>
        </w:rPr>
        <w:footnoteReference w:id="32"/>
      </w:r>
      <w:r w:rsidRPr="00B26902">
        <w:rPr>
          <w:rFonts w:cstheme="minorHAnsi"/>
          <w:i/>
          <w:sz w:val="24"/>
          <w:szCs w:val="24"/>
        </w:rPr>
        <w:t>.</w:t>
      </w:r>
      <w:r w:rsidR="00F443E3" w:rsidRPr="00B26902">
        <w:rPr>
          <w:rFonts w:cstheme="minorHAnsi"/>
          <w:sz w:val="24"/>
          <w:szCs w:val="24"/>
        </w:rPr>
        <w:t xml:space="preserve"> </w:t>
      </w:r>
      <w:r w:rsidRPr="00B26902">
        <w:rPr>
          <w:rFonts w:cstheme="minorHAnsi"/>
          <w:sz w:val="24"/>
          <w:szCs w:val="24"/>
        </w:rPr>
        <w:t>Na dzień 31</w:t>
      </w:r>
      <w:r w:rsidR="0010114C" w:rsidRPr="00B26902">
        <w:rPr>
          <w:rFonts w:cstheme="minorHAnsi"/>
          <w:sz w:val="24"/>
          <w:szCs w:val="24"/>
        </w:rPr>
        <w:t>.12.</w:t>
      </w:r>
      <w:r w:rsidRPr="00B26902">
        <w:rPr>
          <w:rFonts w:cstheme="minorHAnsi"/>
          <w:sz w:val="24"/>
          <w:szCs w:val="24"/>
        </w:rPr>
        <w:t xml:space="preserve">2024 r. liczba zawartych umów na czas </w:t>
      </w:r>
      <w:r w:rsidRPr="00B26902">
        <w:rPr>
          <w:rFonts w:cstheme="minorHAnsi"/>
          <w:sz w:val="24"/>
          <w:szCs w:val="24"/>
        </w:rPr>
        <w:lastRenderedPageBreak/>
        <w:t>nieoznaczony, oznaczony dłuższy niż 3 lata oraz oznaczony do lat 3 wyniosła 779 (w tym: 734 umowy dzierżawy,</w:t>
      </w:r>
      <w:r w:rsidR="00F443E3" w:rsidRPr="00B26902">
        <w:rPr>
          <w:rFonts w:cstheme="minorHAnsi"/>
          <w:sz w:val="24"/>
          <w:szCs w:val="24"/>
        </w:rPr>
        <w:t xml:space="preserve"> </w:t>
      </w:r>
      <w:r w:rsidRPr="00B26902">
        <w:rPr>
          <w:rFonts w:cstheme="minorHAnsi"/>
          <w:sz w:val="24"/>
          <w:szCs w:val="24"/>
        </w:rPr>
        <w:t>12 umów najmu i 33 umowy udostępnienia).</w:t>
      </w:r>
    </w:p>
    <w:p w14:paraId="4E559F2F" w14:textId="1A9B01DB" w:rsidR="00922E4E" w:rsidRPr="00CD4448" w:rsidRDefault="003E1C56" w:rsidP="000522FF">
      <w:pPr>
        <w:pStyle w:val="Nagwek3"/>
      </w:pPr>
      <w:bookmarkStart w:id="155" w:name="_Toc228345819"/>
      <w:r w:rsidRPr="0093749E">
        <w:t>8</w:t>
      </w:r>
      <w:r w:rsidR="004E2419" w:rsidRPr="00FE5307">
        <w:t>.</w:t>
      </w:r>
      <w:r w:rsidR="00D03754" w:rsidRPr="00FE5307">
        <w:t>5</w:t>
      </w:r>
      <w:r w:rsidR="004E2419" w:rsidRPr="00CD4448">
        <w:tab/>
      </w:r>
      <w:r w:rsidR="00D256D4" w:rsidRPr="00CD4448">
        <w:t>Rynek pracy i b</w:t>
      </w:r>
      <w:r w:rsidR="004E2419" w:rsidRPr="00CD4448">
        <w:t>ezrobocie</w:t>
      </w:r>
      <w:bookmarkEnd w:id="155"/>
    </w:p>
    <w:p w14:paraId="15024922" w14:textId="4FB2300B" w:rsidR="00705217" w:rsidRPr="00B26902" w:rsidRDefault="00705217">
      <w:pPr>
        <w:rPr>
          <w:rFonts w:cstheme="minorHAnsi"/>
          <w:color w:val="5F497A"/>
          <w:sz w:val="24"/>
          <w:szCs w:val="24"/>
        </w:rPr>
      </w:pPr>
      <w:r w:rsidRPr="00B26902">
        <w:rPr>
          <w:rFonts w:cstheme="minorHAnsi"/>
          <w:color w:val="5F497A"/>
          <w:sz w:val="24"/>
          <w:szCs w:val="24"/>
        </w:rPr>
        <w:t>Pracujący</w:t>
      </w:r>
    </w:p>
    <w:p w14:paraId="17872A4C" w14:textId="483EB132" w:rsidR="004E4A5D" w:rsidRPr="00B26902" w:rsidRDefault="004E4A5D">
      <w:pPr>
        <w:autoSpaceDE w:val="0"/>
        <w:autoSpaceDN w:val="0"/>
        <w:adjustRightInd w:val="0"/>
        <w:spacing w:after="240"/>
        <w:rPr>
          <w:rFonts w:cstheme="minorHAnsi"/>
          <w:sz w:val="24"/>
          <w:szCs w:val="24"/>
        </w:rPr>
      </w:pPr>
      <w:r w:rsidRPr="00B26902">
        <w:rPr>
          <w:rFonts w:eastAsia="Calibri" w:cstheme="minorHAnsi"/>
          <w:sz w:val="24"/>
          <w:szCs w:val="24"/>
          <w:lang w:eastAsia="pl-PL"/>
        </w:rPr>
        <w:t xml:space="preserve">W Białymstoku w 2024 r. liczba pracujących według siedziby pracy głównej wynosiła 127,2 tys. </w:t>
      </w:r>
      <w:r w:rsidR="00957627" w:rsidRPr="00B26902">
        <w:rPr>
          <w:rFonts w:eastAsia="Calibri" w:cstheme="minorHAnsi"/>
          <w:sz w:val="24"/>
          <w:szCs w:val="24"/>
          <w:lang w:eastAsia="pl-PL"/>
        </w:rPr>
        <w:t>O</w:t>
      </w:r>
      <w:r w:rsidRPr="00B26902">
        <w:rPr>
          <w:rFonts w:eastAsia="Calibri" w:cstheme="minorHAnsi"/>
          <w:sz w:val="24"/>
          <w:szCs w:val="24"/>
          <w:lang w:eastAsia="pl-PL"/>
        </w:rPr>
        <w:t>sób</w:t>
      </w:r>
      <w:r w:rsidR="00957627" w:rsidRPr="00B26902">
        <w:rPr>
          <w:rFonts w:eastAsia="Calibri" w:cstheme="minorHAnsi"/>
          <w:sz w:val="24"/>
          <w:szCs w:val="24"/>
          <w:lang w:eastAsia="pl-PL"/>
        </w:rPr>
        <w:t xml:space="preserve"> </w:t>
      </w:r>
      <w:r w:rsidRPr="00B26902">
        <w:rPr>
          <w:rFonts w:eastAsia="Calibri" w:cstheme="minorHAnsi"/>
          <w:sz w:val="24"/>
          <w:szCs w:val="24"/>
          <w:lang w:eastAsia="pl-PL"/>
        </w:rPr>
        <w:t xml:space="preserve">(o 1,3% więcej niż w 2023 r.). Stanowiły one 77,2% ogólnej liczby pracujących w Białostockim Obszarze Funkcjonalnym. </w:t>
      </w:r>
      <w:r w:rsidRPr="00B26902">
        <w:rPr>
          <w:rFonts w:cstheme="minorHAnsi"/>
          <w:sz w:val="24"/>
          <w:szCs w:val="24"/>
        </w:rPr>
        <w:t>W strukturze pracujących w gospodarce narodowej według siedziby pracy głównej, największą liczbę pracujących zarejestrowano w sekcjach: administracja publiczna i obrona narodowa; obowiązkowe zabezpieczenia społeczne – 23 752 osób (18,7% ogółu), handel; naprawa pojazdów samochodowych – 19 357 osób (15,2%), edukacja – 14 856 osób (11,7%), przemysł – 14 621 osób (11,5%) oraz opieka zdrowotna i pomoc społeczna – 13 445 osób (10,6%). Z kolei najniższą liczbą pracujących cechowały się sekcje: rolnictwo, leśnictwo, łowiectwo i rybactwo – 321 (0,3% ogółu), działalność finansowa</w:t>
      </w:r>
      <w:r w:rsidR="00FE4594" w:rsidRPr="00B26902">
        <w:rPr>
          <w:rFonts w:cstheme="minorHAnsi"/>
          <w:sz w:val="24"/>
          <w:szCs w:val="24"/>
        </w:rPr>
        <w:t xml:space="preserve"> </w:t>
      </w:r>
      <w:r w:rsidRPr="00B26902">
        <w:rPr>
          <w:rFonts w:cstheme="minorHAnsi"/>
          <w:sz w:val="24"/>
          <w:szCs w:val="24"/>
        </w:rPr>
        <w:t>i ubezpieczeniowa – 1 015 (0,8%) oraz działalność związana z kulturą, rozrywką i rekreacją – 1 549 osób (1,2%).</w:t>
      </w:r>
    </w:p>
    <w:p w14:paraId="376E7110" w14:textId="7492FC45" w:rsidR="004E4A5D" w:rsidRPr="00B26902" w:rsidRDefault="004E4A5D">
      <w:pPr>
        <w:autoSpaceDE w:val="0"/>
        <w:autoSpaceDN w:val="0"/>
        <w:adjustRightInd w:val="0"/>
        <w:spacing w:after="240"/>
        <w:rPr>
          <w:rFonts w:cstheme="minorHAnsi"/>
          <w:sz w:val="24"/>
          <w:szCs w:val="24"/>
        </w:rPr>
      </w:pPr>
      <w:r w:rsidRPr="00B26902">
        <w:rPr>
          <w:rFonts w:eastAsia="Calibri" w:cstheme="minorHAnsi"/>
          <w:sz w:val="24"/>
          <w:szCs w:val="24"/>
          <w:lang w:eastAsia="pl-PL"/>
        </w:rPr>
        <w:t>Liczba pracujących według miejsca zamieszkania w 2024 r. kształtowała się na poziomie 117,7 tys. osób</w:t>
      </w:r>
      <w:r w:rsidR="00B34E9B" w:rsidRPr="00B26902">
        <w:rPr>
          <w:rFonts w:eastAsia="Calibri" w:cstheme="minorHAnsi"/>
          <w:sz w:val="24"/>
          <w:szCs w:val="24"/>
          <w:lang w:eastAsia="pl-PL"/>
        </w:rPr>
        <w:t xml:space="preserve"> </w:t>
      </w:r>
      <w:r w:rsidRPr="00B26902">
        <w:rPr>
          <w:rFonts w:eastAsia="Calibri" w:cstheme="minorHAnsi"/>
          <w:sz w:val="24"/>
          <w:szCs w:val="24"/>
          <w:lang w:eastAsia="pl-PL"/>
        </w:rPr>
        <w:t xml:space="preserve">(o 0,3% mniej niż w 2023 r.). Osoby te stanowiły 69,8% ogólnej liczby pracujących w Białostockim Obszarze Funkcjonalnym. </w:t>
      </w:r>
      <w:r w:rsidRPr="00B26902">
        <w:rPr>
          <w:rFonts w:cstheme="minorHAnsi"/>
          <w:sz w:val="24"/>
          <w:szCs w:val="24"/>
        </w:rPr>
        <w:t>Analizując pracujących według sekcji i miejsca zamieszkania, w 2024 r. najwięcej osób pracowało w sekcjach: handel; naprawa pojazdów samochodowych – 19 432 osoby (16,5% ogółu), przemysł – 18 095 osób (15,4%) i edukacja – 12 756 osób (10,8%). Najniższą liczbę pracujących zanotowano natomiast w działalności związanej z kulturą, rozrywką i rekreacją – 1407 osób (1,2%), obsłudze rynku nieruchomości – 1 837 osób (1,6%) oraz zakwaterowaniu i gastronomii – 2 342 osoby (2,0% ogółu).</w:t>
      </w:r>
    </w:p>
    <w:p w14:paraId="381CABDF" w14:textId="348A5C17" w:rsidR="00B34E9B" w:rsidRPr="00B26902" w:rsidRDefault="00B34E9B">
      <w:pPr>
        <w:rPr>
          <w:rFonts w:cstheme="minorHAnsi"/>
          <w:sz w:val="24"/>
          <w:szCs w:val="24"/>
        </w:rPr>
      </w:pPr>
      <w:r w:rsidRPr="00B26902">
        <w:rPr>
          <w:rFonts w:cstheme="minorHAnsi"/>
          <w:sz w:val="24"/>
          <w:szCs w:val="24"/>
        </w:rPr>
        <w:t xml:space="preserve">Zgodnie z wynikami eksperymentalnego badania GUS </w:t>
      </w:r>
      <w:r w:rsidRPr="00B26902">
        <w:rPr>
          <w:rFonts w:cstheme="minorHAnsi"/>
          <w:iCs/>
          <w:sz w:val="24"/>
          <w:szCs w:val="24"/>
        </w:rPr>
        <w:t>Cudzoziemcy wykonujący pracę</w:t>
      </w:r>
      <w:r w:rsidRPr="00B26902">
        <w:rPr>
          <w:rStyle w:val="Odwoanieprzypisudolnego"/>
          <w:rFonts w:cstheme="minorHAnsi"/>
          <w:iCs/>
          <w:sz w:val="24"/>
          <w:szCs w:val="24"/>
        </w:rPr>
        <w:footnoteReference w:id="33"/>
      </w:r>
      <w:r w:rsidRPr="00B26902">
        <w:rPr>
          <w:rFonts w:cstheme="minorHAnsi"/>
          <w:iCs/>
          <w:sz w:val="24"/>
          <w:szCs w:val="24"/>
        </w:rPr>
        <w:t xml:space="preserve"> w Polsce,</w:t>
      </w:r>
      <w:r w:rsidRPr="00B26902">
        <w:rPr>
          <w:rFonts w:cstheme="minorHAnsi"/>
          <w:sz w:val="24"/>
          <w:szCs w:val="24"/>
        </w:rPr>
        <w:t xml:space="preserve"> udział cudzoziemców w ogólnej liczbie wykonujących pracę według miejsca zamieszkania w 2024 r. w Białymstoku wynosił 7,3%, przy czym udział obywateli Ukrainy w ogólnej liczbie cudzo</w:t>
      </w:r>
      <w:r w:rsidR="00D35305">
        <w:rPr>
          <w:rFonts w:cstheme="minorHAnsi"/>
          <w:sz w:val="24"/>
          <w:szCs w:val="24"/>
        </w:rPr>
        <w:t>z</w:t>
      </w:r>
      <w:r w:rsidRPr="00B26902">
        <w:rPr>
          <w:rFonts w:cstheme="minorHAnsi"/>
          <w:sz w:val="24"/>
          <w:szCs w:val="24"/>
        </w:rPr>
        <w:t>iemców wykonujących prace według miejsca zamieszkania wynosił 23,8%.</w:t>
      </w:r>
    </w:p>
    <w:p w14:paraId="058B7BDA" w14:textId="04B790D5" w:rsidR="00705217" w:rsidRPr="00B26902" w:rsidRDefault="00705217">
      <w:pPr>
        <w:rPr>
          <w:rFonts w:cstheme="minorHAnsi"/>
          <w:color w:val="5F497A"/>
          <w:sz w:val="24"/>
          <w:szCs w:val="24"/>
        </w:rPr>
      </w:pPr>
      <w:r w:rsidRPr="00B26902">
        <w:rPr>
          <w:rFonts w:cstheme="minorHAnsi"/>
          <w:color w:val="5F497A"/>
          <w:sz w:val="24"/>
          <w:szCs w:val="24"/>
        </w:rPr>
        <w:t>Bezrobocie</w:t>
      </w:r>
    </w:p>
    <w:p w14:paraId="45C8A4EB" w14:textId="7E0075E4" w:rsidR="00E03DDD" w:rsidRPr="00B26902" w:rsidRDefault="008B0AC2">
      <w:pPr>
        <w:rPr>
          <w:rFonts w:cstheme="minorHAnsi"/>
          <w:sz w:val="24"/>
          <w:szCs w:val="24"/>
        </w:rPr>
      </w:pPr>
      <w:r w:rsidRPr="00B26902">
        <w:rPr>
          <w:rFonts w:cstheme="minorHAnsi"/>
          <w:sz w:val="24"/>
          <w:szCs w:val="24"/>
        </w:rPr>
        <w:t>W okresie od stycznia do grudnia 202</w:t>
      </w:r>
      <w:r w:rsidR="00E35A1E" w:rsidRPr="00B26902">
        <w:rPr>
          <w:rFonts w:cstheme="minorHAnsi"/>
          <w:sz w:val="24"/>
          <w:szCs w:val="24"/>
        </w:rPr>
        <w:t>4</w:t>
      </w:r>
      <w:r w:rsidRPr="00B26902">
        <w:rPr>
          <w:rFonts w:cstheme="minorHAnsi"/>
          <w:sz w:val="24"/>
          <w:szCs w:val="24"/>
        </w:rPr>
        <w:t xml:space="preserve"> r. w Powiatowym Urzędzie Pracy</w:t>
      </w:r>
      <w:r w:rsidR="004173A3" w:rsidRPr="00B26902">
        <w:rPr>
          <w:rFonts w:cstheme="minorHAnsi"/>
          <w:sz w:val="24"/>
          <w:szCs w:val="24"/>
        </w:rPr>
        <w:t xml:space="preserve"> w Białymstoku</w:t>
      </w:r>
      <w:r w:rsidR="00EE1B0B" w:rsidRPr="00B26902">
        <w:rPr>
          <w:rFonts w:cstheme="minorHAnsi"/>
          <w:sz w:val="24"/>
          <w:szCs w:val="24"/>
        </w:rPr>
        <w:t xml:space="preserve"> (PUP)</w:t>
      </w:r>
      <w:r w:rsidR="004173A3" w:rsidRPr="00B26902">
        <w:rPr>
          <w:rFonts w:cstheme="minorHAnsi"/>
          <w:sz w:val="24"/>
          <w:szCs w:val="24"/>
        </w:rPr>
        <w:t xml:space="preserve"> zarejestrowano 9 </w:t>
      </w:r>
      <w:r w:rsidRPr="00B26902">
        <w:rPr>
          <w:rFonts w:cstheme="minorHAnsi"/>
          <w:sz w:val="24"/>
          <w:szCs w:val="24"/>
        </w:rPr>
        <w:t>3</w:t>
      </w:r>
      <w:r w:rsidR="00E35A1E" w:rsidRPr="00B26902">
        <w:rPr>
          <w:rFonts w:cstheme="minorHAnsi"/>
          <w:sz w:val="24"/>
          <w:szCs w:val="24"/>
        </w:rPr>
        <w:t>1</w:t>
      </w:r>
      <w:r w:rsidRPr="00B26902">
        <w:rPr>
          <w:rFonts w:cstheme="minorHAnsi"/>
          <w:sz w:val="24"/>
          <w:szCs w:val="24"/>
        </w:rPr>
        <w:t xml:space="preserve">0 osób </w:t>
      </w:r>
      <w:r w:rsidR="00EE1B0B" w:rsidRPr="00B26902">
        <w:rPr>
          <w:rFonts w:cstheme="minorHAnsi"/>
          <w:sz w:val="24"/>
          <w:szCs w:val="24"/>
        </w:rPr>
        <w:t xml:space="preserve">bezrobotnych </w:t>
      </w:r>
      <w:r w:rsidRPr="00B26902">
        <w:rPr>
          <w:rFonts w:cstheme="minorHAnsi"/>
          <w:sz w:val="24"/>
          <w:szCs w:val="24"/>
        </w:rPr>
        <w:t>z Białegostoku</w:t>
      </w:r>
      <w:r w:rsidR="00EE1B0B" w:rsidRPr="00B26902">
        <w:rPr>
          <w:rFonts w:cstheme="minorHAnsi"/>
          <w:sz w:val="24"/>
          <w:szCs w:val="24"/>
        </w:rPr>
        <w:t>, a w tym samym okresie z ewidencji</w:t>
      </w:r>
      <w:r w:rsidR="004173A3" w:rsidRPr="00B26902">
        <w:rPr>
          <w:rFonts w:cstheme="minorHAnsi"/>
          <w:sz w:val="24"/>
          <w:szCs w:val="24"/>
        </w:rPr>
        <w:t xml:space="preserve"> </w:t>
      </w:r>
      <w:r w:rsidR="004173A3" w:rsidRPr="00B26902">
        <w:rPr>
          <w:rFonts w:cstheme="minorHAnsi"/>
          <w:sz w:val="24"/>
          <w:szCs w:val="24"/>
        </w:rPr>
        <w:lastRenderedPageBreak/>
        <w:t xml:space="preserve">wyrejestrowano </w:t>
      </w:r>
      <w:r w:rsidR="00E35A1E" w:rsidRPr="00B26902">
        <w:rPr>
          <w:rFonts w:cstheme="minorHAnsi"/>
          <w:sz w:val="24"/>
          <w:szCs w:val="24"/>
        </w:rPr>
        <w:t>9 363</w:t>
      </w:r>
      <w:r w:rsidR="004173A3" w:rsidRPr="00B26902">
        <w:rPr>
          <w:rFonts w:cstheme="minorHAnsi"/>
          <w:sz w:val="24"/>
          <w:szCs w:val="24"/>
        </w:rPr>
        <w:t xml:space="preserve"> osoby</w:t>
      </w:r>
      <w:r w:rsidRPr="00B26902">
        <w:rPr>
          <w:rFonts w:cstheme="minorHAnsi"/>
          <w:sz w:val="24"/>
          <w:szCs w:val="24"/>
        </w:rPr>
        <w:t>. Według stanu na koniec 202</w:t>
      </w:r>
      <w:r w:rsidR="00D82D32" w:rsidRPr="00B26902">
        <w:rPr>
          <w:rFonts w:cstheme="minorHAnsi"/>
          <w:sz w:val="24"/>
          <w:szCs w:val="24"/>
        </w:rPr>
        <w:t>4</w:t>
      </w:r>
      <w:r w:rsidRPr="00B26902">
        <w:rPr>
          <w:rFonts w:cstheme="minorHAnsi"/>
          <w:sz w:val="24"/>
          <w:szCs w:val="24"/>
        </w:rPr>
        <w:t xml:space="preserve"> r.</w:t>
      </w:r>
      <w:r w:rsidR="004E4A5D" w:rsidRPr="00B26902">
        <w:rPr>
          <w:rFonts w:cstheme="minorHAnsi"/>
          <w:sz w:val="24"/>
          <w:szCs w:val="24"/>
        </w:rPr>
        <w:t>,</w:t>
      </w:r>
      <w:r w:rsidRPr="00B26902">
        <w:rPr>
          <w:rFonts w:cstheme="minorHAnsi"/>
          <w:sz w:val="24"/>
          <w:szCs w:val="24"/>
        </w:rPr>
        <w:t xml:space="preserve"> w Białymstoku zarejestrowanych było </w:t>
      </w:r>
      <w:r w:rsidR="00D82D32" w:rsidRPr="00B26902">
        <w:rPr>
          <w:rFonts w:cstheme="minorHAnsi"/>
          <w:sz w:val="24"/>
          <w:szCs w:val="24"/>
        </w:rPr>
        <w:t>6 708</w:t>
      </w:r>
      <w:r w:rsidRPr="00B26902">
        <w:rPr>
          <w:rFonts w:cstheme="minorHAnsi"/>
          <w:sz w:val="24"/>
          <w:szCs w:val="24"/>
        </w:rPr>
        <w:t xml:space="preserve"> osób bezrobotnych, w tym </w:t>
      </w:r>
      <w:r w:rsidR="00D82D32" w:rsidRPr="00B26902">
        <w:rPr>
          <w:rFonts w:cstheme="minorHAnsi"/>
          <w:sz w:val="24"/>
          <w:szCs w:val="24"/>
        </w:rPr>
        <w:t>2 950</w:t>
      </w:r>
      <w:r w:rsidRPr="00B26902">
        <w:rPr>
          <w:rFonts w:cstheme="minorHAnsi"/>
          <w:sz w:val="24"/>
          <w:szCs w:val="24"/>
        </w:rPr>
        <w:t xml:space="preserve"> kobiet (4</w:t>
      </w:r>
      <w:r w:rsidR="00D82D32" w:rsidRPr="00B26902">
        <w:rPr>
          <w:rFonts w:cstheme="minorHAnsi"/>
          <w:sz w:val="24"/>
          <w:szCs w:val="24"/>
        </w:rPr>
        <w:t>4,0</w:t>
      </w:r>
      <w:r w:rsidRPr="00B26902">
        <w:rPr>
          <w:rFonts w:cstheme="minorHAnsi"/>
          <w:sz w:val="24"/>
          <w:szCs w:val="24"/>
        </w:rPr>
        <w:t>% ogólnej liczby bezrobotnych). W 202</w:t>
      </w:r>
      <w:r w:rsidR="00D82D32" w:rsidRPr="00B26902">
        <w:rPr>
          <w:rFonts w:cstheme="minorHAnsi"/>
          <w:sz w:val="24"/>
          <w:szCs w:val="24"/>
        </w:rPr>
        <w:t>4</w:t>
      </w:r>
      <w:r w:rsidRPr="00B26902">
        <w:rPr>
          <w:rFonts w:cstheme="minorHAnsi"/>
          <w:sz w:val="24"/>
          <w:szCs w:val="24"/>
        </w:rPr>
        <w:t xml:space="preserve"> r. prawo do pobierania zasiłku dla</w:t>
      </w:r>
      <w:r w:rsidR="00FB210E" w:rsidRPr="00B26902">
        <w:rPr>
          <w:rFonts w:cstheme="minorHAnsi"/>
          <w:sz w:val="24"/>
          <w:szCs w:val="24"/>
        </w:rPr>
        <w:t> </w:t>
      </w:r>
      <w:r w:rsidRPr="00B26902">
        <w:rPr>
          <w:rFonts w:cstheme="minorHAnsi"/>
          <w:sz w:val="24"/>
          <w:szCs w:val="24"/>
        </w:rPr>
        <w:t>bezrobotnych</w:t>
      </w:r>
      <w:r w:rsidR="00FB210E" w:rsidRPr="00B26902">
        <w:rPr>
          <w:rFonts w:cstheme="minorHAnsi"/>
          <w:sz w:val="24"/>
          <w:szCs w:val="24"/>
        </w:rPr>
        <w:t xml:space="preserve"> </w:t>
      </w:r>
      <w:r w:rsidRPr="00B26902">
        <w:rPr>
          <w:rFonts w:cstheme="minorHAnsi"/>
          <w:sz w:val="24"/>
          <w:szCs w:val="24"/>
        </w:rPr>
        <w:t xml:space="preserve">w powiecie grodzkim posiadało </w:t>
      </w:r>
      <w:r w:rsidR="00792782" w:rsidRPr="00B26902">
        <w:rPr>
          <w:rFonts w:cstheme="minorHAnsi"/>
          <w:sz w:val="24"/>
          <w:szCs w:val="24"/>
        </w:rPr>
        <w:t>835</w:t>
      </w:r>
      <w:r w:rsidRPr="00B26902">
        <w:rPr>
          <w:rFonts w:cstheme="minorHAnsi"/>
          <w:sz w:val="24"/>
          <w:szCs w:val="24"/>
        </w:rPr>
        <w:t xml:space="preserve"> osób (</w:t>
      </w:r>
      <w:r w:rsidR="000278ED" w:rsidRPr="00B26902">
        <w:rPr>
          <w:rFonts w:cstheme="minorHAnsi"/>
          <w:sz w:val="24"/>
          <w:szCs w:val="24"/>
        </w:rPr>
        <w:t>12,4</w:t>
      </w:r>
      <w:r w:rsidRPr="00B26902">
        <w:rPr>
          <w:rFonts w:cstheme="minorHAnsi"/>
          <w:sz w:val="24"/>
          <w:szCs w:val="24"/>
        </w:rPr>
        <w:t>%). W 202</w:t>
      </w:r>
      <w:r w:rsidR="00792782" w:rsidRPr="00B26902">
        <w:rPr>
          <w:rFonts w:cstheme="minorHAnsi"/>
          <w:sz w:val="24"/>
          <w:szCs w:val="24"/>
        </w:rPr>
        <w:t>4</w:t>
      </w:r>
      <w:r w:rsidRPr="00B26902">
        <w:rPr>
          <w:rFonts w:cstheme="minorHAnsi"/>
          <w:sz w:val="24"/>
          <w:szCs w:val="24"/>
        </w:rPr>
        <w:t xml:space="preserve"> r. najwyższą stopę bezrobocia na poziomie </w:t>
      </w:r>
      <w:r w:rsidR="00792782" w:rsidRPr="00B26902">
        <w:rPr>
          <w:rFonts w:cstheme="minorHAnsi"/>
          <w:sz w:val="24"/>
          <w:szCs w:val="24"/>
        </w:rPr>
        <w:t>5,4</w:t>
      </w:r>
      <w:r w:rsidR="00535DA5" w:rsidRPr="00B26902">
        <w:rPr>
          <w:rFonts w:cstheme="minorHAnsi"/>
          <w:sz w:val="24"/>
          <w:szCs w:val="24"/>
        </w:rPr>
        <w:t>% od</w:t>
      </w:r>
      <w:r w:rsidRPr="00B26902">
        <w:rPr>
          <w:rFonts w:cstheme="minorHAnsi"/>
          <w:sz w:val="24"/>
          <w:szCs w:val="24"/>
        </w:rPr>
        <w:t xml:space="preserve">notowano w </w:t>
      </w:r>
      <w:r w:rsidR="00792782" w:rsidRPr="00B26902">
        <w:rPr>
          <w:rFonts w:cstheme="minorHAnsi"/>
          <w:sz w:val="24"/>
          <w:szCs w:val="24"/>
        </w:rPr>
        <w:t>styczniu i lutym</w:t>
      </w:r>
      <w:r w:rsidRPr="00B26902">
        <w:rPr>
          <w:rStyle w:val="Odwoanieprzypisudolnego"/>
          <w:rFonts w:cstheme="minorHAnsi"/>
          <w:sz w:val="24"/>
          <w:szCs w:val="24"/>
        </w:rPr>
        <w:footnoteReference w:id="34"/>
      </w:r>
      <w:r w:rsidRPr="00B26902">
        <w:rPr>
          <w:rFonts w:cstheme="minorHAnsi"/>
          <w:sz w:val="24"/>
          <w:szCs w:val="24"/>
        </w:rPr>
        <w:t>.</w:t>
      </w:r>
    </w:p>
    <w:p w14:paraId="3D6B92DA" w14:textId="640EF926" w:rsidR="008B0AC2" w:rsidRPr="00B26902" w:rsidRDefault="008B0AC2" w:rsidP="001C0226">
      <w:pPr>
        <w:pStyle w:val="Legenda"/>
      </w:pPr>
      <w:bookmarkStart w:id="156" w:name="_Toc228271591"/>
      <w:r w:rsidRPr="00B26902">
        <w:t xml:space="preserve">Wykres </w:t>
      </w:r>
      <w:r w:rsidR="00990A70" w:rsidRPr="00B26902">
        <w:rPr>
          <w:noProof/>
        </w:rPr>
        <w:fldChar w:fldCharType="begin"/>
      </w:r>
      <w:r w:rsidR="00990A70" w:rsidRPr="00B26902">
        <w:rPr>
          <w:noProof/>
        </w:rPr>
        <w:instrText xml:space="preserve"> SEQ Wykres \* ARABIC </w:instrText>
      </w:r>
      <w:r w:rsidR="00990A70" w:rsidRPr="00B26902">
        <w:rPr>
          <w:noProof/>
        </w:rPr>
        <w:fldChar w:fldCharType="separate"/>
      </w:r>
      <w:r w:rsidR="00F76DBD" w:rsidRPr="00B26902">
        <w:rPr>
          <w:noProof/>
        </w:rPr>
        <w:t>27</w:t>
      </w:r>
      <w:r w:rsidR="00990A70" w:rsidRPr="00B26902">
        <w:rPr>
          <w:noProof/>
        </w:rPr>
        <w:fldChar w:fldCharType="end"/>
      </w:r>
      <w:r w:rsidRPr="00B26902">
        <w:t>. Stopa bezrobocia według miesięcy w 202</w:t>
      </w:r>
      <w:r w:rsidR="00FF2C06" w:rsidRPr="00B26902">
        <w:t>4</w:t>
      </w:r>
      <w:r w:rsidRPr="00B26902">
        <w:t xml:space="preserve"> r. (w %)</w:t>
      </w:r>
      <w:bookmarkEnd w:id="156"/>
    </w:p>
    <w:p w14:paraId="6CE93569" w14:textId="77777777" w:rsidR="004F13ED" w:rsidRPr="00B26902" w:rsidRDefault="004F13ED" w:rsidP="00C56442">
      <w:pPr>
        <w:spacing w:after="0"/>
        <w:rPr>
          <w:rFonts w:cstheme="minorHAnsi"/>
          <w:sz w:val="24"/>
          <w:szCs w:val="24"/>
        </w:rPr>
      </w:pPr>
      <w:r w:rsidRPr="00B26902">
        <w:rPr>
          <w:rFonts w:cstheme="minorHAnsi"/>
          <w:noProof/>
          <w:sz w:val="24"/>
          <w:szCs w:val="24"/>
          <w:lang w:eastAsia="pl-PL"/>
        </w:rPr>
        <w:drawing>
          <wp:inline distT="0" distB="0" distL="0" distR="0" wp14:anchorId="6FD917B4" wp14:editId="4EC42909">
            <wp:extent cx="6078931" cy="2887777"/>
            <wp:effectExtent l="0" t="0" r="0" b="8255"/>
            <wp:docPr id="42" name="Wykres 42" descr="Stopa bezrobocia na przestrzeni miesięcy w 2024 r. Zauważalny spadek. 5,4 % w styczniu, w grudniu 5,0 %.">
              <a:extLst xmlns:a="http://schemas.openxmlformats.org/drawingml/2006/main">
                <a:ext uri="{FF2B5EF4-FFF2-40B4-BE49-F238E27FC236}">
                  <a16:creationId xmlns:a16="http://schemas.microsoft.com/office/drawing/2014/main" id="{00000000-0008-0000-1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038DF7C5" w14:textId="60CF8DCB" w:rsidR="00994365" w:rsidRDefault="00935B3D" w:rsidP="00994365">
      <w:pPr>
        <w:rPr>
          <w:rFonts w:cstheme="minorHAnsi"/>
          <w:sz w:val="24"/>
          <w:szCs w:val="24"/>
        </w:rPr>
      </w:pPr>
      <w:r w:rsidRPr="00B26902">
        <w:rPr>
          <w:rFonts w:cstheme="minorHAnsi"/>
          <w:sz w:val="24"/>
          <w:szCs w:val="24"/>
        </w:rPr>
        <w:t>Źródło: opracowane własn</w:t>
      </w:r>
      <w:r w:rsidR="00A60C9D">
        <w:rPr>
          <w:rFonts w:cstheme="minorHAnsi"/>
          <w:sz w:val="24"/>
          <w:szCs w:val="24"/>
        </w:rPr>
        <w:t>e</w:t>
      </w:r>
      <w:r w:rsidRPr="00B26902">
        <w:rPr>
          <w:rFonts w:cstheme="minorHAnsi"/>
          <w:sz w:val="24"/>
          <w:szCs w:val="24"/>
        </w:rPr>
        <w:t xml:space="preserve"> na podstawie danych GUS.</w:t>
      </w:r>
      <w:bookmarkStart w:id="157" w:name="_Toc234833819"/>
      <w:bookmarkStart w:id="158" w:name="_Toc234834167"/>
    </w:p>
    <w:p w14:paraId="2DD2E3FA" w14:textId="6624EBB1" w:rsidR="00D102EA" w:rsidRPr="00DF3EFB" w:rsidRDefault="009E7A4B" w:rsidP="00B26902">
      <w:pPr>
        <w:rPr>
          <w:rFonts w:cstheme="minorHAnsi"/>
          <w:color w:val="403152" w:themeColor="accent4" w:themeShade="80"/>
          <w:sz w:val="24"/>
          <w:szCs w:val="24"/>
        </w:rPr>
      </w:pPr>
      <w:r w:rsidRPr="00DF3EFB">
        <w:rPr>
          <w:rFonts w:cstheme="minorHAnsi"/>
          <w:bCs/>
          <w:color w:val="403152" w:themeColor="accent4" w:themeShade="80"/>
          <w:sz w:val="24"/>
          <w:szCs w:val="24"/>
        </w:rPr>
        <w:t xml:space="preserve">Tablica </w:t>
      </w:r>
      <w:r w:rsidR="00990A70" w:rsidRPr="00DF3EFB">
        <w:rPr>
          <w:rFonts w:cstheme="minorHAnsi"/>
          <w:bCs/>
          <w:noProof/>
          <w:color w:val="403152" w:themeColor="accent4" w:themeShade="80"/>
          <w:sz w:val="24"/>
          <w:szCs w:val="24"/>
        </w:rPr>
        <w:fldChar w:fldCharType="begin"/>
      </w:r>
      <w:r w:rsidR="00990A70" w:rsidRPr="00DF3EFB">
        <w:rPr>
          <w:rFonts w:cstheme="minorHAnsi"/>
          <w:bCs/>
          <w:noProof/>
          <w:color w:val="403152" w:themeColor="accent4" w:themeShade="80"/>
          <w:sz w:val="24"/>
          <w:szCs w:val="24"/>
        </w:rPr>
        <w:instrText xml:space="preserve"> SEQ Tablica \* ARABIC </w:instrText>
      </w:r>
      <w:r w:rsidR="00990A70" w:rsidRPr="00DF3EFB">
        <w:rPr>
          <w:rFonts w:cstheme="minorHAnsi"/>
          <w:bCs/>
          <w:noProof/>
          <w:color w:val="403152" w:themeColor="accent4" w:themeShade="80"/>
          <w:sz w:val="24"/>
          <w:szCs w:val="24"/>
        </w:rPr>
        <w:fldChar w:fldCharType="separate"/>
      </w:r>
      <w:r w:rsidR="005264A8" w:rsidRPr="00DF3EFB">
        <w:rPr>
          <w:rFonts w:cstheme="minorHAnsi"/>
          <w:bCs/>
          <w:noProof/>
          <w:color w:val="403152" w:themeColor="accent4" w:themeShade="80"/>
          <w:sz w:val="24"/>
          <w:szCs w:val="24"/>
        </w:rPr>
        <w:t>14</w:t>
      </w:r>
      <w:r w:rsidR="00990A70" w:rsidRPr="00DF3EFB">
        <w:rPr>
          <w:rFonts w:cstheme="minorHAnsi"/>
          <w:bCs/>
          <w:noProof/>
          <w:color w:val="403152" w:themeColor="accent4" w:themeShade="80"/>
          <w:sz w:val="24"/>
          <w:szCs w:val="24"/>
        </w:rPr>
        <w:fldChar w:fldCharType="end"/>
      </w:r>
      <w:r w:rsidRPr="00DF3EFB">
        <w:rPr>
          <w:rFonts w:cstheme="minorHAnsi"/>
          <w:bCs/>
          <w:color w:val="403152" w:themeColor="accent4" w:themeShade="80"/>
          <w:sz w:val="24"/>
          <w:szCs w:val="24"/>
        </w:rPr>
        <w:t>. Liczba bezrobotnych według miesięcy w 202</w:t>
      </w:r>
      <w:r w:rsidR="008B0ED1" w:rsidRPr="00DF3EFB">
        <w:rPr>
          <w:rFonts w:cstheme="minorHAnsi"/>
          <w:bCs/>
          <w:color w:val="403152" w:themeColor="accent4" w:themeShade="80"/>
          <w:sz w:val="24"/>
          <w:szCs w:val="24"/>
        </w:rPr>
        <w:t>4</w:t>
      </w:r>
      <w:r w:rsidRPr="00DF3EFB">
        <w:rPr>
          <w:rFonts w:cstheme="minorHAnsi"/>
          <w:bCs/>
          <w:color w:val="403152" w:themeColor="accent4" w:themeShade="80"/>
          <w:sz w:val="24"/>
          <w:szCs w:val="24"/>
        </w:rPr>
        <w:t xml:space="preserve"> r</w:t>
      </w:r>
      <w:r w:rsidR="00D67876" w:rsidRPr="00DF3EFB">
        <w:rPr>
          <w:rFonts w:cstheme="minorHAnsi"/>
          <w:bCs/>
          <w:color w:val="403152" w:themeColor="accent4" w:themeShade="80"/>
          <w:sz w:val="24"/>
          <w:szCs w:val="24"/>
        </w:rPr>
        <w:t>.</w:t>
      </w:r>
      <w:bookmarkEnd w:id="157"/>
      <w:bookmarkEnd w:id="158"/>
    </w:p>
    <w:tbl>
      <w:tblPr>
        <w:tblStyle w:val="Tabelasiatki4akcent4"/>
        <w:tblW w:w="9789" w:type="dxa"/>
        <w:tbl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insideH w:val="single" w:sz="4" w:space="0" w:color="5F497A" w:themeColor="accent4" w:themeShade="BF"/>
          <w:insideV w:val="single" w:sz="4" w:space="0" w:color="5F497A" w:themeColor="accent4" w:themeShade="BF"/>
        </w:tblBorders>
        <w:tblLayout w:type="fixed"/>
        <w:tblLook w:val="01E0" w:firstRow="1" w:lastRow="1" w:firstColumn="1" w:lastColumn="1" w:noHBand="0" w:noVBand="0"/>
        <w:tblCaption w:val="Tablica 14. Liczba bezrobotnych według miesięcy w 2024 r"/>
        <w:tblDescription w:val="Liczba bezrobotnych ogółem i z wyszczególnieniem kobiet w miesiącach 2024 roku. Zauważalny stopniowy spadek liczby bezrobotnych. W styczniu 7187, a w grudniu 6708."/>
      </w:tblPr>
      <w:tblGrid>
        <w:gridCol w:w="3849"/>
        <w:gridCol w:w="2970"/>
        <w:gridCol w:w="2970"/>
      </w:tblGrid>
      <w:tr w:rsidR="00090D61" w:rsidRPr="0093749E" w14:paraId="06BFE6AE" w14:textId="77777777" w:rsidTr="007150BB">
        <w:trPr>
          <w:cnfStyle w:val="100000000000" w:firstRow="1" w:lastRow="0" w:firstColumn="0" w:lastColumn="0" w:oddVBand="0" w:evenVBand="0" w:oddHBand="0" w:evenHBand="0" w:firstRowFirstColumn="0" w:firstRowLastColumn="0" w:lastRowFirstColumn="0" w:lastRowLastColumn="0"/>
          <w:trHeight w:val="453"/>
        </w:trPr>
        <w:tc>
          <w:tcPr>
            <w:cnfStyle w:val="001000000000" w:firstRow="0" w:lastRow="0" w:firstColumn="1" w:lastColumn="0" w:oddVBand="0" w:evenVBand="0" w:oddHBand="0" w:evenHBand="0" w:firstRowFirstColumn="0" w:firstRowLastColumn="0" w:lastRowFirstColumn="0" w:lastRowLastColumn="0"/>
            <w:tcW w:w="0" w:type="dxa"/>
            <w:tcBorders>
              <w:top w:val="none" w:sz="0" w:space="0" w:color="auto"/>
              <w:left w:val="none" w:sz="0" w:space="0" w:color="auto"/>
              <w:bottom w:val="none" w:sz="0" w:space="0" w:color="auto"/>
              <w:right w:val="none" w:sz="0" w:space="0" w:color="auto"/>
            </w:tcBorders>
            <w:shd w:val="clear" w:color="auto" w:fill="B2A1C7" w:themeFill="accent4" w:themeFillTint="99"/>
          </w:tcPr>
          <w:p w14:paraId="0E80CC62" w14:textId="77777777" w:rsidR="00090D61" w:rsidRPr="007150BB" w:rsidRDefault="00090D61" w:rsidP="00B26902">
            <w:pPr>
              <w:pStyle w:val="TableParagraph"/>
              <w:spacing w:before="111" w:line="276" w:lineRule="auto"/>
              <w:ind w:left="57" w:right="1558"/>
              <w:rPr>
                <w:rFonts w:asciiTheme="minorHAnsi" w:hAnsiTheme="minorHAnsi" w:cstheme="minorHAnsi"/>
                <w:b w:val="0"/>
                <w:color w:val="000000" w:themeColor="text1"/>
                <w:sz w:val="24"/>
                <w:szCs w:val="24"/>
              </w:rPr>
            </w:pPr>
            <w:r w:rsidRPr="007150BB">
              <w:rPr>
                <w:rFonts w:asciiTheme="minorHAnsi" w:hAnsiTheme="minorHAnsi" w:cstheme="minorHAnsi"/>
                <w:color w:val="000000" w:themeColor="text1"/>
                <w:sz w:val="24"/>
                <w:szCs w:val="24"/>
              </w:rPr>
              <w:t>Miesiąc</w:t>
            </w:r>
          </w:p>
        </w:tc>
        <w:tc>
          <w:tcPr>
            <w:cnfStyle w:val="000010000000" w:firstRow="0" w:lastRow="0" w:firstColumn="0" w:lastColumn="0" w:oddVBand="1" w:evenVBand="0" w:oddHBand="0" w:evenHBand="0" w:firstRowFirstColumn="0" w:firstRowLastColumn="0" w:lastRowFirstColumn="0" w:lastRowLastColumn="0"/>
            <w:tcW w:w="0" w:type="dxa"/>
            <w:tcBorders>
              <w:top w:val="none" w:sz="0" w:space="0" w:color="auto"/>
              <w:left w:val="none" w:sz="0" w:space="0" w:color="auto"/>
              <w:bottom w:val="none" w:sz="0" w:space="0" w:color="auto"/>
              <w:right w:val="none" w:sz="0" w:space="0" w:color="auto"/>
            </w:tcBorders>
            <w:shd w:val="clear" w:color="auto" w:fill="B2A1C7" w:themeFill="accent4" w:themeFillTint="99"/>
          </w:tcPr>
          <w:p w14:paraId="7E2D87EA" w14:textId="77777777" w:rsidR="00090D61" w:rsidRPr="007150BB" w:rsidRDefault="00090D61" w:rsidP="00B26902">
            <w:pPr>
              <w:pStyle w:val="TableParagraph"/>
              <w:spacing w:before="111" w:line="276" w:lineRule="auto"/>
              <w:ind w:left="57" w:right="1126"/>
              <w:rPr>
                <w:rFonts w:asciiTheme="minorHAnsi" w:hAnsiTheme="minorHAnsi" w:cstheme="minorHAnsi"/>
                <w:b w:val="0"/>
                <w:color w:val="000000" w:themeColor="text1"/>
                <w:sz w:val="24"/>
                <w:szCs w:val="24"/>
              </w:rPr>
            </w:pPr>
            <w:r w:rsidRPr="007150BB">
              <w:rPr>
                <w:rFonts w:asciiTheme="minorHAnsi" w:hAnsiTheme="minorHAnsi" w:cstheme="minorHAnsi"/>
                <w:color w:val="000000" w:themeColor="text1"/>
                <w:sz w:val="24"/>
                <w:szCs w:val="24"/>
              </w:rPr>
              <w:t>Ogółem</w:t>
            </w:r>
          </w:p>
        </w:tc>
        <w:tc>
          <w:tcPr>
            <w:cnfStyle w:val="000100000000" w:firstRow="0" w:lastRow="0" w:firstColumn="0" w:lastColumn="1" w:oddVBand="0" w:evenVBand="0" w:oddHBand="0" w:evenHBand="0" w:firstRowFirstColumn="0" w:firstRowLastColumn="0" w:lastRowFirstColumn="0" w:lastRowLastColumn="0"/>
            <w:tcW w:w="0" w:type="dxa"/>
            <w:tcBorders>
              <w:top w:val="none" w:sz="0" w:space="0" w:color="auto"/>
              <w:left w:val="none" w:sz="0" w:space="0" w:color="auto"/>
              <w:bottom w:val="none" w:sz="0" w:space="0" w:color="auto"/>
              <w:right w:val="none" w:sz="0" w:space="0" w:color="auto"/>
            </w:tcBorders>
            <w:shd w:val="clear" w:color="auto" w:fill="B2A1C7" w:themeFill="accent4" w:themeFillTint="99"/>
          </w:tcPr>
          <w:p w14:paraId="33C424AE" w14:textId="77777777" w:rsidR="00090D61" w:rsidRPr="007150BB" w:rsidRDefault="00090D61" w:rsidP="00B26902">
            <w:pPr>
              <w:pStyle w:val="TableParagraph"/>
              <w:spacing w:before="111" w:line="276" w:lineRule="auto"/>
              <w:ind w:left="57"/>
              <w:rPr>
                <w:rFonts w:asciiTheme="minorHAnsi" w:hAnsiTheme="minorHAnsi" w:cstheme="minorHAnsi"/>
                <w:b w:val="0"/>
                <w:color w:val="000000" w:themeColor="text1"/>
                <w:sz w:val="24"/>
                <w:szCs w:val="24"/>
              </w:rPr>
            </w:pPr>
            <w:r w:rsidRPr="007150BB">
              <w:rPr>
                <w:rFonts w:asciiTheme="minorHAnsi" w:hAnsiTheme="minorHAnsi" w:cstheme="minorHAnsi"/>
                <w:color w:val="000000" w:themeColor="text1"/>
                <w:sz w:val="24"/>
                <w:szCs w:val="24"/>
              </w:rPr>
              <w:t>W</w:t>
            </w:r>
            <w:r w:rsidRPr="007150BB">
              <w:rPr>
                <w:rFonts w:asciiTheme="minorHAnsi" w:hAnsiTheme="minorHAnsi" w:cstheme="minorHAnsi"/>
                <w:color w:val="000000" w:themeColor="text1"/>
                <w:spacing w:val="7"/>
                <w:sz w:val="24"/>
                <w:szCs w:val="24"/>
              </w:rPr>
              <w:t xml:space="preserve"> </w:t>
            </w:r>
            <w:r w:rsidRPr="007150BB">
              <w:rPr>
                <w:rFonts w:asciiTheme="minorHAnsi" w:hAnsiTheme="minorHAnsi" w:cstheme="minorHAnsi"/>
                <w:color w:val="000000" w:themeColor="text1"/>
                <w:sz w:val="24"/>
                <w:szCs w:val="24"/>
              </w:rPr>
              <w:t>tym</w:t>
            </w:r>
            <w:r w:rsidRPr="007150BB">
              <w:rPr>
                <w:rFonts w:asciiTheme="minorHAnsi" w:hAnsiTheme="minorHAnsi" w:cstheme="minorHAnsi"/>
                <w:color w:val="000000" w:themeColor="text1"/>
                <w:spacing w:val="8"/>
                <w:sz w:val="24"/>
                <w:szCs w:val="24"/>
              </w:rPr>
              <w:t xml:space="preserve"> </w:t>
            </w:r>
            <w:r w:rsidRPr="007150BB">
              <w:rPr>
                <w:rFonts w:asciiTheme="minorHAnsi" w:hAnsiTheme="minorHAnsi" w:cstheme="minorHAnsi"/>
                <w:color w:val="000000" w:themeColor="text1"/>
                <w:sz w:val="24"/>
                <w:szCs w:val="24"/>
              </w:rPr>
              <w:t>kobiety</w:t>
            </w:r>
          </w:p>
        </w:tc>
      </w:tr>
      <w:tr w:rsidR="00950465" w:rsidRPr="0093749E" w14:paraId="2679436D" w14:textId="77777777" w:rsidTr="00DF7190">
        <w:trPr>
          <w:cnfStyle w:val="000000100000" w:firstRow="0" w:lastRow="0" w:firstColumn="0" w:lastColumn="0" w:oddVBand="0" w:evenVBand="0" w:oddHBand="1" w:evenHBand="0" w:firstRowFirstColumn="0" w:firstRowLastColumn="0" w:lastRowFirstColumn="0" w:lastRowLastColumn="0"/>
          <w:trHeight w:val="364"/>
        </w:trPr>
        <w:tc>
          <w:tcPr>
            <w:cnfStyle w:val="001000000000" w:firstRow="0" w:lastRow="0" w:firstColumn="1" w:lastColumn="0" w:oddVBand="0" w:evenVBand="0" w:oddHBand="0" w:evenHBand="0" w:firstRowFirstColumn="0" w:firstRowLastColumn="0" w:lastRowFirstColumn="0" w:lastRowLastColumn="0"/>
            <w:tcW w:w="3849" w:type="dxa"/>
            <w:shd w:val="clear" w:color="auto" w:fill="FFFFFF" w:themeFill="background1"/>
          </w:tcPr>
          <w:p w14:paraId="0B014EEC" w14:textId="77777777" w:rsidR="00950465" w:rsidRPr="00FE5307" w:rsidRDefault="00950465" w:rsidP="00B26902">
            <w:pPr>
              <w:spacing w:line="276" w:lineRule="auto"/>
              <w:ind w:left="57"/>
              <w:rPr>
                <w:rFonts w:cstheme="minorHAnsi"/>
                <w:b w:val="0"/>
                <w:bCs w:val="0"/>
                <w:sz w:val="24"/>
                <w:szCs w:val="24"/>
              </w:rPr>
            </w:pPr>
            <w:r w:rsidRPr="0093749E">
              <w:rPr>
                <w:rFonts w:cstheme="minorHAnsi"/>
                <w:b w:val="0"/>
                <w:bCs w:val="0"/>
                <w:sz w:val="24"/>
                <w:szCs w:val="24"/>
              </w:rPr>
              <w:t>Styczeń</w:t>
            </w:r>
          </w:p>
        </w:tc>
        <w:tc>
          <w:tcPr>
            <w:cnfStyle w:val="000010000000" w:firstRow="0" w:lastRow="0" w:firstColumn="0" w:lastColumn="0" w:oddVBand="1" w:evenVBand="0" w:oddHBand="0" w:evenHBand="0" w:firstRowFirstColumn="0" w:firstRowLastColumn="0" w:lastRowFirstColumn="0" w:lastRowLastColumn="0"/>
            <w:tcW w:w="2970" w:type="dxa"/>
            <w:shd w:val="clear" w:color="auto" w:fill="FFFFFF" w:themeFill="background1"/>
          </w:tcPr>
          <w:p w14:paraId="4C3D5F91" w14:textId="05875C93" w:rsidR="00950465" w:rsidRPr="00C56442" w:rsidRDefault="00950465" w:rsidP="00B26902">
            <w:pPr>
              <w:spacing w:line="276" w:lineRule="auto"/>
              <w:ind w:left="57"/>
              <w:rPr>
                <w:rFonts w:cstheme="minorHAnsi"/>
                <w:sz w:val="24"/>
                <w:szCs w:val="24"/>
              </w:rPr>
            </w:pPr>
            <w:r w:rsidRPr="00FE5307">
              <w:rPr>
                <w:rFonts w:cstheme="minorHAnsi"/>
                <w:sz w:val="24"/>
                <w:szCs w:val="24"/>
              </w:rPr>
              <w:t xml:space="preserve">7 </w:t>
            </w:r>
            <w:r w:rsidR="008B0ED1" w:rsidRPr="00FE5307">
              <w:rPr>
                <w:rFonts w:cstheme="minorHAnsi"/>
                <w:sz w:val="24"/>
                <w:szCs w:val="24"/>
              </w:rPr>
              <w:t>187</w:t>
            </w:r>
          </w:p>
        </w:tc>
        <w:tc>
          <w:tcPr>
            <w:cnfStyle w:val="000100000000" w:firstRow="0" w:lastRow="0" w:firstColumn="0" w:lastColumn="1" w:oddVBand="0" w:evenVBand="0" w:oddHBand="0" w:evenHBand="0" w:firstRowFirstColumn="0" w:firstRowLastColumn="0" w:lastRowFirstColumn="0" w:lastRowLastColumn="0"/>
            <w:tcW w:w="2970" w:type="dxa"/>
            <w:shd w:val="clear" w:color="auto" w:fill="FFFFFF" w:themeFill="background1"/>
          </w:tcPr>
          <w:p w14:paraId="6988217A" w14:textId="65A6073F" w:rsidR="00950465" w:rsidRPr="00C56442" w:rsidRDefault="008B0ED1" w:rsidP="00B26902">
            <w:pPr>
              <w:spacing w:line="276" w:lineRule="auto"/>
              <w:ind w:left="57"/>
              <w:rPr>
                <w:rFonts w:cstheme="minorHAnsi"/>
                <w:b w:val="0"/>
                <w:bCs w:val="0"/>
                <w:sz w:val="24"/>
                <w:szCs w:val="24"/>
              </w:rPr>
            </w:pPr>
            <w:r w:rsidRPr="00C56442">
              <w:rPr>
                <w:rFonts w:cstheme="minorHAnsi"/>
                <w:b w:val="0"/>
                <w:bCs w:val="0"/>
                <w:sz w:val="24"/>
                <w:szCs w:val="24"/>
              </w:rPr>
              <w:t>3 173</w:t>
            </w:r>
          </w:p>
        </w:tc>
      </w:tr>
      <w:tr w:rsidR="00950465" w:rsidRPr="0093749E" w14:paraId="1E776CC5" w14:textId="77777777" w:rsidTr="00DF7190">
        <w:trPr>
          <w:trHeight w:val="364"/>
        </w:trPr>
        <w:tc>
          <w:tcPr>
            <w:cnfStyle w:val="001000000000" w:firstRow="0" w:lastRow="0" w:firstColumn="1" w:lastColumn="0" w:oddVBand="0" w:evenVBand="0" w:oddHBand="0" w:evenHBand="0" w:firstRowFirstColumn="0" w:firstRowLastColumn="0" w:lastRowFirstColumn="0" w:lastRowLastColumn="0"/>
            <w:tcW w:w="3849" w:type="dxa"/>
            <w:shd w:val="clear" w:color="auto" w:fill="FFFFFF" w:themeFill="background1"/>
          </w:tcPr>
          <w:p w14:paraId="151C7AFA" w14:textId="77777777" w:rsidR="00950465" w:rsidRPr="00FE5307" w:rsidRDefault="00950465" w:rsidP="00B26902">
            <w:pPr>
              <w:spacing w:line="276" w:lineRule="auto"/>
              <w:ind w:left="57"/>
              <w:rPr>
                <w:rFonts w:cstheme="minorHAnsi"/>
                <w:b w:val="0"/>
                <w:bCs w:val="0"/>
                <w:sz w:val="24"/>
                <w:szCs w:val="24"/>
              </w:rPr>
            </w:pPr>
            <w:r w:rsidRPr="0093749E">
              <w:rPr>
                <w:rFonts w:cstheme="minorHAnsi"/>
                <w:b w:val="0"/>
                <w:bCs w:val="0"/>
                <w:sz w:val="24"/>
                <w:szCs w:val="24"/>
              </w:rPr>
              <w:t>Luty</w:t>
            </w:r>
          </w:p>
        </w:tc>
        <w:tc>
          <w:tcPr>
            <w:cnfStyle w:val="000010000000" w:firstRow="0" w:lastRow="0" w:firstColumn="0" w:lastColumn="0" w:oddVBand="1" w:evenVBand="0" w:oddHBand="0" w:evenHBand="0" w:firstRowFirstColumn="0" w:firstRowLastColumn="0" w:lastRowFirstColumn="0" w:lastRowLastColumn="0"/>
            <w:tcW w:w="2970" w:type="dxa"/>
            <w:shd w:val="clear" w:color="auto" w:fill="FFFFFF" w:themeFill="background1"/>
          </w:tcPr>
          <w:p w14:paraId="00A67C26" w14:textId="3EE69E6D" w:rsidR="00950465" w:rsidRPr="00C56442" w:rsidRDefault="00950465" w:rsidP="00B26902">
            <w:pPr>
              <w:spacing w:line="276" w:lineRule="auto"/>
              <w:ind w:left="57"/>
              <w:rPr>
                <w:rFonts w:cstheme="minorHAnsi"/>
                <w:sz w:val="24"/>
                <w:szCs w:val="24"/>
              </w:rPr>
            </w:pPr>
            <w:r w:rsidRPr="00FE5307">
              <w:rPr>
                <w:rFonts w:cstheme="minorHAnsi"/>
                <w:sz w:val="24"/>
                <w:szCs w:val="24"/>
              </w:rPr>
              <w:t xml:space="preserve">7 </w:t>
            </w:r>
            <w:r w:rsidR="008B0ED1" w:rsidRPr="00FE5307">
              <w:rPr>
                <w:rFonts w:cstheme="minorHAnsi"/>
                <w:sz w:val="24"/>
                <w:szCs w:val="24"/>
              </w:rPr>
              <w:t>285</w:t>
            </w:r>
          </w:p>
        </w:tc>
        <w:tc>
          <w:tcPr>
            <w:cnfStyle w:val="000100000000" w:firstRow="0" w:lastRow="0" w:firstColumn="0" w:lastColumn="1" w:oddVBand="0" w:evenVBand="0" w:oddHBand="0" w:evenHBand="0" w:firstRowFirstColumn="0" w:firstRowLastColumn="0" w:lastRowFirstColumn="0" w:lastRowLastColumn="0"/>
            <w:tcW w:w="2970" w:type="dxa"/>
            <w:shd w:val="clear" w:color="auto" w:fill="FFFFFF" w:themeFill="background1"/>
          </w:tcPr>
          <w:p w14:paraId="0DF5818B" w14:textId="54028CE8" w:rsidR="00950465" w:rsidRPr="006F7978" w:rsidRDefault="00950465" w:rsidP="00B26902">
            <w:pPr>
              <w:spacing w:line="276" w:lineRule="auto"/>
              <w:ind w:left="57"/>
              <w:rPr>
                <w:rFonts w:cstheme="minorHAnsi"/>
                <w:b w:val="0"/>
                <w:bCs w:val="0"/>
                <w:sz w:val="24"/>
                <w:szCs w:val="24"/>
              </w:rPr>
            </w:pPr>
            <w:r w:rsidRPr="00C56442">
              <w:rPr>
                <w:rFonts w:cstheme="minorHAnsi"/>
                <w:b w:val="0"/>
                <w:bCs w:val="0"/>
                <w:sz w:val="24"/>
                <w:szCs w:val="24"/>
              </w:rPr>
              <w:t xml:space="preserve">3 </w:t>
            </w:r>
            <w:r w:rsidR="008B0ED1" w:rsidRPr="00C56442">
              <w:rPr>
                <w:rFonts w:cstheme="minorHAnsi"/>
                <w:b w:val="0"/>
                <w:bCs w:val="0"/>
                <w:sz w:val="24"/>
                <w:szCs w:val="24"/>
              </w:rPr>
              <w:t>190</w:t>
            </w:r>
          </w:p>
        </w:tc>
      </w:tr>
      <w:tr w:rsidR="00950465" w:rsidRPr="0093749E" w14:paraId="68A8F26B" w14:textId="77777777" w:rsidTr="00DF7190">
        <w:trPr>
          <w:cnfStyle w:val="000000100000" w:firstRow="0" w:lastRow="0" w:firstColumn="0" w:lastColumn="0" w:oddVBand="0" w:evenVBand="0" w:oddHBand="1" w:evenHBand="0" w:firstRowFirstColumn="0" w:firstRowLastColumn="0" w:lastRowFirstColumn="0" w:lastRowLastColumn="0"/>
          <w:trHeight w:val="364"/>
        </w:trPr>
        <w:tc>
          <w:tcPr>
            <w:cnfStyle w:val="001000000000" w:firstRow="0" w:lastRow="0" w:firstColumn="1" w:lastColumn="0" w:oddVBand="0" w:evenVBand="0" w:oddHBand="0" w:evenHBand="0" w:firstRowFirstColumn="0" w:firstRowLastColumn="0" w:lastRowFirstColumn="0" w:lastRowLastColumn="0"/>
            <w:tcW w:w="3849" w:type="dxa"/>
            <w:shd w:val="clear" w:color="auto" w:fill="FFFFFF" w:themeFill="background1"/>
          </w:tcPr>
          <w:p w14:paraId="6694742E" w14:textId="77777777" w:rsidR="00950465" w:rsidRPr="00FE5307" w:rsidRDefault="00950465" w:rsidP="00B26902">
            <w:pPr>
              <w:spacing w:line="276" w:lineRule="auto"/>
              <w:ind w:left="57"/>
              <w:rPr>
                <w:rFonts w:cstheme="minorHAnsi"/>
                <w:b w:val="0"/>
                <w:bCs w:val="0"/>
                <w:sz w:val="24"/>
                <w:szCs w:val="24"/>
              </w:rPr>
            </w:pPr>
            <w:r w:rsidRPr="0093749E">
              <w:rPr>
                <w:rFonts w:cstheme="minorHAnsi"/>
                <w:b w:val="0"/>
                <w:bCs w:val="0"/>
                <w:sz w:val="24"/>
                <w:szCs w:val="24"/>
              </w:rPr>
              <w:t>Marzec</w:t>
            </w:r>
          </w:p>
        </w:tc>
        <w:tc>
          <w:tcPr>
            <w:cnfStyle w:val="000010000000" w:firstRow="0" w:lastRow="0" w:firstColumn="0" w:lastColumn="0" w:oddVBand="1" w:evenVBand="0" w:oddHBand="0" w:evenHBand="0" w:firstRowFirstColumn="0" w:firstRowLastColumn="0" w:lastRowFirstColumn="0" w:lastRowLastColumn="0"/>
            <w:tcW w:w="2970" w:type="dxa"/>
            <w:shd w:val="clear" w:color="auto" w:fill="FFFFFF" w:themeFill="background1"/>
          </w:tcPr>
          <w:p w14:paraId="6839EA27" w14:textId="6ED50899" w:rsidR="00950465" w:rsidRPr="00C56442" w:rsidRDefault="00950465" w:rsidP="00B26902">
            <w:pPr>
              <w:spacing w:line="276" w:lineRule="auto"/>
              <w:ind w:left="57"/>
              <w:rPr>
                <w:rFonts w:cstheme="minorHAnsi"/>
                <w:sz w:val="24"/>
                <w:szCs w:val="24"/>
              </w:rPr>
            </w:pPr>
            <w:r w:rsidRPr="00FE5307">
              <w:rPr>
                <w:rFonts w:cstheme="minorHAnsi"/>
                <w:sz w:val="24"/>
                <w:szCs w:val="24"/>
              </w:rPr>
              <w:t xml:space="preserve">7 </w:t>
            </w:r>
            <w:r w:rsidR="008B0ED1" w:rsidRPr="00FE5307">
              <w:rPr>
                <w:rFonts w:cstheme="minorHAnsi"/>
                <w:sz w:val="24"/>
                <w:szCs w:val="24"/>
              </w:rPr>
              <w:t>155</w:t>
            </w:r>
          </w:p>
        </w:tc>
        <w:tc>
          <w:tcPr>
            <w:cnfStyle w:val="000100000000" w:firstRow="0" w:lastRow="0" w:firstColumn="0" w:lastColumn="1" w:oddVBand="0" w:evenVBand="0" w:oddHBand="0" w:evenHBand="0" w:firstRowFirstColumn="0" w:firstRowLastColumn="0" w:lastRowFirstColumn="0" w:lastRowLastColumn="0"/>
            <w:tcW w:w="2970" w:type="dxa"/>
            <w:shd w:val="clear" w:color="auto" w:fill="FFFFFF" w:themeFill="background1"/>
          </w:tcPr>
          <w:p w14:paraId="10D8CFCF" w14:textId="36C30B83" w:rsidR="00950465" w:rsidRPr="006F7978" w:rsidRDefault="00950465" w:rsidP="00B26902">
            <w:pPr>
              <w:spacing w:line="276" w:lineRule="auto"/>
              <w:ind w:left="57"/>
              <w:rPr>
                <w:rFonts w:cstheme="minorHAnsi"/>
                <w:b w:val="0"/>
                <w:bCs w:val="0"/>
                <w:sz w:val="24"/>
                <w:szCs w:val="24"/>
              </w:rPr>
            </w:pPr>
            <w:r w:rsidRPr="00C56442">
              <w:rPr>
                <w:rFonts w:cstheme="minorHAnsi"/>
                <w:b w:val="0"/>
                <w:bCs w:val="0"/>
                <w:sz w:val="24"/>
                <w:szCs w:val="24"/>
              </w:rPr>
              <w:t xml:space="preserve">3 </w:t>
            </w:r>
            <w:r w:rsidR="008B0ED1" w:rsidRPr="00C56442">
              <w:rPr>
                <w:rFonts w:cstheme="minorHAnsi"/>
                <w:b w:val="0"/>
                <w:bCs w:val="0"/>
                <w:sz w:val="24"/>
                <w:szCs w:val="24"/>
              </w:rPr>
              <w:t>101</w:t>
            </w:r>
          </w:p>
        </w:tc>
      </w:tr>
      <w:tr w:rsidR="00950465" w:rsidRPr="0093749E" w14:paraId="61BB0925" w14:textId="77777777" w:rsidTr="00DF7190">
        <w:trPr>
          <w:trHeight w:val="364"/>
        </w:trPr>
        <w:tc>
          <w:tcPr>
            <w:cnfStyle w:val="001000000000" w:firstRow="0" w:lastRow="0" w:firstColumn="1" w:lastColumn="0" w:oddVBand="0" w:evenVBand="0" w:oddHBand="0" w:evenHBand="0" w:firstRowFirstColumn="0" w:firstRowLastColumn="0" w:lastRowFirstColumn="0" w:lastRowLastColumn="0"/>
            <w:tcW w:w="3849" w:type="dxa"/>
            <w:shd w:val="clear" w:color="auto" w:fill="FFFFFF" w:themeFill="background1"/>
          </w:tcPr>
          <w:p w14:paraId="3468D1E2" w14:textId="77777777" w:rsidR="00950465" w:rsidRPr="00FE5307" w:rsidRDefault="00950465" w:rsidP="00B26902">
            <w:pPr>
              <w:spacing w:line="276" w:lineRule="auto"/>
              <w:ind w:left="57"/>
              <w:rPr>
                <w:rFonts w:cstheme="minorHAnsi"/>
                <w:b w:val="0"/>
                <w:bCs w:val="0"/>
                <w:sz w:val="24"/>
                <w:szCs w:val="24"/>
              </w:rPr>
            </w:pPr>
            <w:r w:rsidRPr="0093749E">
              <w:rPr>
                <w:rFonts w:cstheme="minorHAnsi"/>
                <w:b w:val="0"/>
                <w:bCs w:val="0"/>
                <w:sz w:val="24"/>
                <w:szCs w:val="24"/>
              </w:rPr>
              <w:t>Kwiecień</w:t>
            </w:r>
          </w:p>
        </w:tc>
        <w:tc>
          <w:tcPr>
            <w:cnfStyle w:val="000010000000" w:firstRow="0" w:lastRow="0" w:firstColumn="0" w:lastColumn="0" w:oddVBand="1" w:evenVBand="0" w:oddHBand="0" w:evenHBand="0" w:firstRowFirstColumn="0" w:firstRowLastColumn="0" w:lastRowFirstColumn="0" w:lastRowLastColumn="0"/>
            <w:tcW w:w="2970" w:type="dxa"/>
            <w:shd w:val="clear" w:color="auto" w:fill="FFFFFF" w:themeFill="background1"/>
          </w:tcPr>
          <w:p w14:paraId="34488ADE" w14:textId="61502BB8" w:rsidR="00950465" w:rsidRPr="00FE5307" w:rsidRDefault="008B0ED1" w:rsidP="00B26902">
            <w:pPr>
              <w:spacing w:line="276" w:lineRule="auto"/>
              <w:ind w:left="57"/>
              <w:rPr>
                <w:rFonts w:cstheme="minorHAnsi"/>
                <w:sz w:val="24"/>
                <w:szCs w:val="24"/>
              </w:rPr>
            </w:pPr>
            <w:r w:rsidRPr="00FE5307">
              <w:rPr>
                <w:rFonts w:cstheme="minorHAnsi"/>
                <w:sz w:val="24"/>
                <w:szCs w:val="24"/>
              </w:rPr>
              <w:t>6 945</w:t>
            </w:r>
          </w:p>
        </w:tc>
        <w:tc>
          <w:tcPr>
            <w:cnfStyle w:val="000100000000" w:firstRow="0" w:lastRow="0" w:firstColumn="0" w:lastColumn="1" w:oddVBand="0" w:evenVBand="0" w:oddHBand="0" w:evenHBand="0" w:firstRowFirstColumn="0" w:firstRowLastColumn="0" w:lastRowFirstColumn="0" w:lastRowLastColumn="0"/>
            <w:tcW w:w="2970" w:type="dxa"/>
            <w:shd w:val="clear" w:color="auto" w:fill="FFFFFF" w:themeFill="background1"/>
          </w:tcPr>
          <w:p w14:paraId="5E04303A" w14:textId="606FF62F" w:rsidR="00950465" w:rsidRPr="00C56442" w:rsidRDefault="00950465" w:rsidP="00B26902">
            <w:pPr>
              <w:spacing w:line="276" w:lineRule="auto"/>
              <w:ind w:left="57"/>
              <w:rPr>
                <w:rFonts w:cstheme="minorHAnsi"/>
                <w:b w:val="0"/>
                <w:bCs w:val="0"/>
                <w:sz w:val="24"/>
                <w:szCs w:val="24"/>
              </w:rPr>
            </w:pPr>
            <w:r w:rsidRPr="00C56442">
              <w:rPr>
                <w:rFonts w:cstheme="minorHAnsi"/>
                <w:b w:val="0"/>
                <w:bCs w:val="0"/>
                <w:sz w:val="24"/>
                <w:szCs w:val="24"/>
              </w:rPr>
              <w:t xml:space="preserve">3 </w:t>
            </w:r>
            <w:r w:rsidR="008B0ED1" w:rsidRPr="00C56442">
              <w:rPr>
                <w:rFonts w:cstheme="minorHAnsi"/>
                <w:b w:val="0"/>
                <w:bCs w:val="0"/>
                <w:sz w:val="24"/>
                <w:szCs w:val="24"/>
              </w:rPr>
              <w:t>012</w:t>
            </w:r>
          </w:p>
        </w:tc>
      </w:tr>
      <w:tr w:rsidR="00950465" w:rsidRPr="0093749E" w14:paraId="39EEBE08" w14:textId="77777777" w:rsidTr="00DF7190">
        <w:trPr>
          <w:cnfStyle w:val="000000100000" w:firstRow="0" w:lastRow="0" w:firstColumn="0" w:lastColumn="0" w:oddVBand="0" w:evenVBand="0" w:oddHBand="1" w:evenHBand="0" w:firstRowFirstColumn="0" w:firstRowLastColumn="0" w:lastRowFirstColumn="0" w:lastRowLastColumn="0"/>
          <w:trHeight w:val="364"/>
        </w:trPr>
        <w:tc>
          <w:tcPr>
            <w:cnfStyle w:val="001000000000" w:firstRow="0" w:lastRow="0" w:firstColumn="1" w:lastColumn="0" w:oddVBand="0" w:evenVBand="0" w:oddHBand="0" w:evenHBand="0" w:firstRowFirstColumn="0" w:firstRowLastColumn="0" w:lastRowFirstColumn="0" w:lastRowLastColumn="0"/>
            <w:tcW w:w="3849" w:type="dxa"/>
            <w:shd w:val="clear" w:color="auto" w:fill="FFFFFF" w:themeFill="background1"/>
          </w:tcPr>
          <w:p w14:paraId="5F5AB5BE" w14:textId="77777777" w:rsidR="00950465" w:rsidRPr="00FE5307" w:rsidRDefault="00950465" w:rsidP="00B26902">
            <w:pPr>
              <w:spacing w:line="276" w:lineRule="auto"/>
              <w:ind w:left="57"/>
              <w:rPr>
                <w:rFonts w:cstheme="minorHAnsi"/>
                <w:b w:val="0"/>
                <w:bCs w:val="0"/>
                <w:sz w:val="24"/>
                <w:szCs w:val="24"/>
              </w:rPr>
            </w:pPr>
            <w:r w:rsidRPr="0093749E">
              <w:rPr>
                <w:rFonts w:cstheme="minorHAnsi"/>
                <w:b w:val="0"/>
                <w:bCs w:val="0"/>
                <w:sz w:val="24"/>
                <w:szCs w:val="24"/>
              </w:rPr>
              <w:t>Maj</w:t>
            </w:r>
          </w:p>
        </w:tc>
        <w:tc>
          <w:tcPr>
            <w:cnfStyle w:val="000010000000" w:firstRow="0" w:lastRow="0" w:firstColumn="0" w:lastColumn="0" w:oddVBand="1" w:evenVBand="0" w:oddHBand="0" w:evenHBand="0" w:firstRowFirstColumn="0" w:firstRowLastColumn="0" w:lastRowFirstColumn="0" w:lastRowLastColumn="0"/>
            <w:tcW w:w="2970" w:type="dxa"/>
            <w:shd w:val="clear" w:color="auto" w:fill="FFFFFF" w:themeFill="background1"/>
          </w:tcPr>
          <w:p w14:paraId="35FB2A0B" w14:textId="76B29785" w:rsidR="00950465" w:rsidRPr="00FE5307" w:rsidRDefault="008B0ED1" w:rsidP="00B26902">
            <w:pPr>
              <w:spacing w:line="276" w:lineRule="auto"/>
              <w:ind w:left="57"/>
              <w:rPr>
                <w:rFonts w:cstheme="minorHAnsi"/>
                <w:sz w:val="24"/>
                <w:szCs w:val="24"/>
              </w:rPr>
            </w:pPr>
            <w:r w:rsidRPr="00FE5307">
              <w:rPr>
                <w:rFonts w:cstheme="minorHAnsi"/>
                <w:sz w:val="24"/>
                <w:szCs w:val="24"/>
              </w:rPr>
              <w:t>6 755</w:t>
            </w:r>
          </w:p>
        </w:tc>
        <w:tc>
          <w:tcPr>
            <w:cnfStyle w:val="000100000000" w:firstRow="0" w:lastRow="0" w:firstColumn="0" w:lastColumn="1" w:oddVBand="0" w:evenVBand="0" w:oddHBand="0" w:evenHBand="0" w:firstRowFirstColumn="0" w:firstRowLastColumn="0" w:lastRowFirstColumn="0" w:lastRowLastColumn="0"/>
            <w:tcW w:w="2970" w:type="dxa"/>
            <w:shd w:val="clear" w:color="auto" w:fill="FFFFFF" w:themeFill="background1"/>
          </w:tcPr>
          <w:p w14:paraId="7F88B0AC" w14:textId="02256462" w:rsidR="00950465" w:rsidRPr="00C56442" w:rsidRDefault="008B0ED1" w:rsidP="00B26902">
            <w:pPr>
              <w:spacing w:line="276" w:lineRule="auto"/>
              <w:ind w:left="57"/>
              <w:rPr>
                <w:rFonts w:cstheme="minorHAnsi"/>
                <w:b w:val="0"/>
                <w:bCs w:val="0"/>
                <w:sz w:val="24"/>
                <w:szCs w:val="24"/>
              </w:rPr>
            </w:pPr>
            <w:r w:rsidRPr="00C56442">
              <w:rPr>
                <w:rFonts w:cstheme="minorHAnsi"/>
                <w:b w:val="0"/>
                <w:bCs w:val="0"/>
                <w:sz w:val="24"/>
                <w:szCs w:val="24"/>
              </w:rPr>
              <w:t>2 945</w:t>
            </w:r>
          </w:p>
        </w:tc>
      </w:tr>
      <w:tr w:rsidR="00950465" w:rsidRPr="0093749E" w14:paraId="329706C0" w14:textId="77777777" w:rsidTr="00DF7190">
        <w:trPr>
          <w:trHeight w:val="364"/>
        </w:trPr>
        <w:tc>
          <w:tcPr>
            <w:cnfStyle w:val="001000000000" w:firstRow="0" w:lastRow="0" w:firstColumn="1" w:lastColumn="0" w:oddVBand="0" w:evenVBand="0" w:oddHBand="0" w:evenHBand="0" w:firstRowFirstColumn="0" w:firstRowLastColumn="0" w:lastRowFirstColumn="0" w:lastRowLastColumn="0"/>
            <w:tcW w:w="3849" w:type="dxa"/>
            <w:shd w:val="clear" w:color="auto" w:fill="FFFFFF" w:themeFill="background1"/>
          </w:tcPr>
          <w:p w14:paraId="16FD0303" w14:textId="77777777" w:rsidR="00950465" w:rsidRPr="00FE5307" w:rsidRDefault="00950465" w:rsidP="00B26902">
            <w:pPr>
              <w:spacing w:line="276" w:lineRule="auto"/>
              <w:ind w:left="57"/>
              <w:rPr>
                <w:rFonts w:cstheme="minorHAnsi"/>
                <w:b w:val="0"/>
                <w:bCs w:val="0"/>
                <w:sz w:val="24"/>
                <w:szCs w:val="24"/>
              </w:rPr>
            </w:pPr>
            <w:r w:rsidRPr="0093749E">
              <w:rPr>
                <w:rFonts w:cstheme="minorHAnsi"/>
                <w:b w:val="0"/>
                <w:bCs w:val="0"/>
                <w:sz w:val="24"/>
                <w:szCs w:val="24"/>
              </w:rPr>
              <w:t>Czerwiec</w:t>
            </w:r>
          </w:p>
        </w:tc>
        <w:tc>
          <w:tcPr>
            <w:cnfStyle w:val="000010000000" w:firstRow="0" w:lastRow="0" w:firstColumn="0" w:lastColumn="0" w:oddVBand="1" w:evenVBand="0" w:oddHBand="0" w:evenHBand="0" w:firstRowFirstColumn="0" w:firstRowLastColumn="0" w:lastRowFirstColumn="0" w:lastRowLastColumn="0"/>
            <w:tcW w:w="2970" w:type="dxa"/>
            <w:shd w:val="clear" w:color="auto" w:fill="FFFFFF" w:themeFill="background1"/>
          </w:tcPr>
          <w:p w14:paraId="03695639" w14:textId="66376C74" w:rsidR="00950465" w:rsidRPr="00FE5307" w:rsidRDefault="008B0ED1" w:rsidP="00B26902">
            <w:pPr>
              <w:spacing w:line="276" w:lineRule="auto"/>
              <w:ind w:left="57"/>
              <w:rPr>
                <w:rFonts w:cstheme="minorHAnsi"/>
                <w:sz w:val="24"/>
                <w:szCs w:val="24"/>
              </w:rPr>
            </w:pPr>
            <w:r w:rsidRPr="00FE5307">
              <w:rPr>
                <w:rFonts w:cstheme="minorHAnsi"/>
                <w:sz w:val="24"/>
                <w:szCs w:val="24"/>
              </w:rPr>
              <w:t>6 735</w:t>
            </w:r>
          </w:p>
        </w:tc>
        <w:tc>
          <w:tcPr>
            <w:cnfStyle w:val="000100000000" w:firstRow="0" w:lastRow="0" w:firstColumn="0" w:lastColumn="1" w:oddVBand="0" w:evenVBand="0" w:oddHBand="0" w:evenHBand="0" w:firstRowFirstColumn="0" w:firstRowLastColumn="0" w:lastRowFirstColumn="0" w:lastRowLastColumn="0"/>
            <w:tcW w:w="2970" w:type="dxa"/>
            <w:shd w:val="clear" w:color="auto" w:fill="FFFFFF" w:themeFill="background1"/>
          </w:tcPr>
          <w:p w14:paraId="7B1D6ACC" w14:textId="6897182C" w:rsidR="00950465" w:rsidRPr="00C56442" w:rsidRDefault="008B0ED1" w:rsidP="00B26902">
            <w:pPr>
              <w:spacing w:line="276" w:lineRule="auto"/>
              <w:ind w:left="57"/>
              <w:rPr>
                <w:rFonts w:cstheme="minorHAnsi"/>
                <w:b w:val="0"/>
                <w:bCs w:val="0"/>
                <w:sz w:val="24"/>
                <w:szCs w:val="24"/>
              </w:rPr>
            </w:pPr>
            <w:r w:rsidRPr="00C56442">
              <w:rPr>
                <w:rFonts w:cstheme="minorHAnsi"/>
                <w:b w:val="0"/>
                <w:bCs w:val="0"/>
                <w:sz w:val="24"/>
                <w:szCs w:val="24"/>
              </w:rPr>
              <w:t>2 975</w:t>
            </w:r>
          </w:p>
        </w:tc>
      </w:tr>
      <w:tr w:rsidR="00950465" w:rsidRPr="0093749E" w14:paraId="3FB86EA1" w14:textId="77777777" w:rsidTr="00DF7190">
        <w:trPr>
          <w:cnfStyle w:val="000000100000" w:firstRow="0" w:lastRow="0" w:firstColumn="0" w:lastColumn="0" w:oddVBand="0" w:evenVBand="0" w:oddHBand="1" w:evenHBand="0" w:firstRowFirstColumn="0" w:firstRowLastColumn="0" w:lastRowFirstColumn="0" w:lastRowLastColumn="0"/>
          <w:trHeight w:val="364"/>
        </w:trPr>
        <w:tc>
          <w:tcPr>
            <w:cnfStyle w:val="001000000000" w:firstRow="0" w:lastRow="0" w:firstColumn="1" w:lastColumn="0" w:oddVBand="0" w:evenVBand="0" w:oddHBand="0" w:evenHBand="0" w:firstRowFirstColumn="0" w:firstRowLastColumn="0" w:lastRowFirstColumn="0" w:lastRowLastColumn="0"/>
            <w:tcW w:w="3849" w:type="dxa"/>
            <w:shd w:val="clear" w:color="auto" w:fill="FFFFFF" w:themeFill="background1"/>
          </w:tcPr>
          <w:p w14:paraId="66EACA4A" w14:textId="77777777" w:rsidR="00950465" w:rsidRPr="00FE5307" w:rsidRDefault="00950465" w:rsidP="00B26902">
            <w:pPr>
              <w:spacing w:line="276" w:lineRule="auto"/>
              <w:ind w:left="57"/>
              <w:rPr>
                <w:rFonts w:cstheme="minorHAnsi"/>
                <w:b w:val="0"/>
                <w:bCs w:val="0"/>
                <w:sz w:val="24"/>
                <w:szCs w:val="24"/>
              </w:rPr>
            </w:pPr>
            <w:r w:rsidRPr="0093749E">
              <w:rPr>
                <w:rFonts w:cstheme="minorHAnsi"/>
                <w:b w:val="0"/>
                <w:bCs w:val="0"/>
                <w:sz w:val="24"/>
                <w:szCs w:val="24"/>
              </w:rPr>
              <w:t>Lipiec</w:t>
            </w:r>
          </w:p>
        </w:tc>
        <w:tc>
          <w:tcPr>
            <w:cnfStyle w:val="000010000000" w:firstRow="0" w:lastRow="0" w:firstColumn="0" w:lastColumn="0" w:oddVBand="1" w:evenVBand="0" w:oddHBand="0" w:evenHBand="0" w:firstRowFirstColumn="0" w:firstRowLastColumn="0" w:lastRowFirstColumn="0" w:lastRowLastColumn="0"/>
            <w:tcW w:w="2970" w:type="dxa"/>
            <w:shd w:val="clear" w:color="auto" w:fill="FFFFFF" w:themeFill="background1"/>
          </w:tcPr>
          <w:p w14:paraId="585F7137" w14:textId="4F79B6AE" w:rsidR="00950465" w:rsidRPr="00FE5307" w:rsidRDefault="008B0ED1" w:rsidP="00B26902">
            <w:pPr>
              <w:spacing w:line="276" w:lineRule="auto"/>
              <w:ind w:left="57"/>
              <w:rPr>
                <w:rFonts w:cstheme="minorHAnsi"/>
                <w:sz w:val="24"/>
                <w:szCs w:val="24"/>
              </w:rPr>
            </w:pPr>
            <w:r w:rsidRPr="00FE5307">
              <w:rPr>
                <w:rFonts w:cstheme="minorHAnsi"/>
                <w:sz w:val="24"/>
                <w:szCs w:val="24"/>
              </w:rPr>
              <w:t>6 755</w:t>
            </w:r>
          </w:p>
        </w:tc>
        <w:tc>
          <w:tcPr>
            <w:cnfStyle w:val="000100000000" w:firstRow="0" w:lastRow="0" w:firstColumn="0" w:lastColumn="1" w:oddVBand="0" w:evenVBand="0" w:oddHBand="0" w:evenHBand="0" w:firstRowFirstColumn="0" w:firstRowLastColumn="0" w:lastRowFirstColumn="0" w:lastRowLastColumn="0"/>
            <w:tcW w:w="2970" w:type="dxa"/>
            <w:shd w:val="clear" w:color="auto" w:fill="FFFFFF" w:themeFill="background1"/>
          </w:tcPr>
          <w:p w14:paraId="6087403E" w14:textId="23CA8C8F" w:rsidR="00950465" w:rsidRPr="00C56442" w:rsidRDefault="008B0ED1" w:rsidP="00B26902">
            <w:pPr>
              <w:spacing w:line="276" w:lineRule="auto"/>
              <w:ind w:left="57"/>
              <w:rPr>
                <w:rFonts w:cstheme="minorHAnsi"/>
                <w:b w:val="0"/>
                <w:bCs w:val="0"/>
                <w:sz w:val="24"/>
                <w:szCs w:val="24"/>
              </w:rPr>
            </w:pPr>
            <w:r w:rsidRPr="00C56442">
              <w:rPr>
                <w:rFonts w:cstheme="minorHAnsi"/>
                <w:b w:val="0"/>
                <w:bCs w:val="0"/>
                <w:sz w:val="24"/>
                <w:szCs w:val="24"/>
              </w:rPr>
              <w:t>3 015</w:t>
            </w:r>
          </w:p>
        </w:tc>
      </w:tr>
      <w:tr w:rsidR="00950465" w:rsidRPr="0093749E" w14:paraId="5472EB2D" w14:textId="77777777" w:rsidTr="00DF7190">
        <w:trPr>
          <w:trHeight w:val="364"/>
        </w:trPr>
        <w:tc>
          <w:tcPr>
            <w:cnfStyle w:val="001000000000" w:firstRow="0" w:lastRow="0" w:firstColumn="1" w:lastColumn="0" w:oddVBand="0" w:evenVBand="0" w:oddHBand="0" w:evenHBand="0" w:firstRowFirstColumn="0" w:firstRowLastColumn="0" w:lastRowFirstColumn="0" w:lastRowLastColumn="0"/>
            <w:tcW w:w="3849" w:type="dxa"/>
            <w:shd w:val="clear" w:color="auto" w:fill="FFFFFF" w:themeFill="background1"/>
          </w:tcPr>
          <w:p w14:paraId="2178E3BE" w14:textId="77777777" w:rsidR="00950465" w:rsidRPr="00FE5307" w:rsidRDefault="00950465" w:rsidP="00B26902">
            <w:pPr>
              <w:spacing w:line="276" w:lineRule="auto"/>
              <w:ind w:left="57"/>
              <w:rPr>
                <w:rFonts w:cstheme="minorHAnsi"/>
                <w:b w:val="0"/>
                <w:bCs w:val="0"/>
                <w:sz w:val="24"/>
                <w:szCs w:val="24"/>
              </w:rPr>
            </w:pPr>
            <w:r w:rsidRPr="0093749E">
              <w:rPr>
                <w:rFonts w:cstheme="minorHAnsi"/>
                <w:b w:val="0"/>
                <w:bCs w:val="0"/>
                <w:sz w:val="24"/>
                <w:szCs w:val="24"/>
              </w:rPr>
              <w:t>Sierpień</w:t>
            </w:r>
          </w:p>
        </w:tc>
        <w:tc>
          <w:tcPr>
            <w:cnfStyle w:val="000010000000" w:firstRow="0" w:lastRow="0" w:firstColumn="0" w:lastColumn="0" w:oddVBand="1" w:evenVBand="0" w:oddHBand="0" w:evenHBand="0" w:firstRowFirstColumn="0" w:firstRowLastColumn="0" w:lastRowFirstColumn="0" w:lastRowLastColumn="0"/>
            <w:tcW w:w="2970" w:type="dxa"/>
            <w:shd w:val="clear" w:color="auto" w:fill="FFFFFF" w:themeFill="background1"/>
          </w:tcPr>
          <w:p w14:paraId="35C5ADEA" w14:textId="64A138CF" w:rsidR="00950465" w:rsidRPr="00FE5307" w:rsidRDefault="008B0ED1" w:rsidP="00B26902">
            <w:pPr>
              <w:spacing w:line="276" w:lineRule="auto"/>
              <w:ind w:left="57"/>
              <w:rPr>
                <w:rFonts w:cstheme="minorHAnsi"/>
                <w:sz w:val="24"/>
                <w:szCs w:val="24"/>
              </w:rPr>
            </w:pPr>
            <w:r w:rsidRPr="00FE5307">
              <w:rPr>
                <w:rFonts w:cstheme="minorHAnsi"/>
                <w:sz w:val="24"/>
                <w:szCs w:val="24"/>
              </w:rPr>
              <w:t>6 851</w:t>
            </w:r>
          </w:p>
        </w:tc>
        <w:tc>
          <w:tcPr>
            <w:cnfStyle w:val="000100000000" w:firstRow="0" w:lastRow="0" w:firstColumn="0" w:lastColumn="1" w:oddVBand="0" w:evenVBand="0" w:oddHBand="0" w:evenHBand="0" w:firstRowFirstColumn="0" w:firstRowLastColumn="0" w:lastRowFirstColumn="0" w:lastRowLastColumn="0"/>
            <w:tcW w:w="2970" w:type="dxa"/>
            <w:shd w:val="clear" w:color="auto" w:fill="FFFFFF" w:themeFill="background1"/>
          </w:tcPr>
          <w:p w14:paraId="7BADC531" w14:textId="0B5AA255" w:rsidR="00950465" w:rsidRPr="00C56442" w:rsidRDefault="008B0ED1" w:rsidP="00B26902">
            <w:pPr>
              <w:spacing w:line="276" w:lineRule="auto"/>
              <w:ind w:left="57"/>
              <w:rPr>
                <w:rFonts w:cstheme="minorHAnsi"/>
                <w:b w:val="0"/>
                <w:bCs w:val="0"/>
                <w:sz w:val="24"/>
                <w:szCs w:val="24"/>
              </w:rPr>
            </w:pPr>
            <w:r w:rsidRPr="00C56442">
              <w:rPr>
                <w:rFonts w:cstheme="minorHAnsi"/>
                <w:b w:val="0"/>
                <w:bCs w:val="0"/>
                <w:sz w:val="24"/>
                <w:szCs w:val="24"/>
              </w:rPr>
              <w:t>3 111</w:t>
            </w:r>
          </w:p>
        </w:tc>
      </w:tr>
      <w:tr w:rsidR="00950465" w:rsidRPr="0093749E" w14:paraId="46BC5537" w14:textId="77777777" w:rsidTr="00DF7190">
        <w:trPr>
          <w:cnfStyle w:val="000000100000" w:firstRow="0" w:lastRow="0" w:firstColumn="0" w:lastColumn="0" w:oddVBand="0" w:evenVBand="0" w:oddHBand="1" w:evenHBand="0" w:firstRowFirstColumn="0" w:firstRowLastColumn="0" w:lastRowFirstColumn="0" w:lastRowLastColumn="0"/>
          <w:trHeight w:val="364"/>
        </w:trPr>
        <w:tc>
          <w:tcPr>
            <w:cnfStyle w:val="001000000000" w:firstRow="0" w:lastRow="0" w:firstColumn="1" w:lastColumn="0" w:oddVBand="0" w:evenVBand="0" w:oddHBand="0" w:evenHBand="0" w:firstRowFirstColumn="0" w:firstRowLastColumn="0" w:lastRowFirstColumn="0" w:lastRowLastColumn="0"/>
            <w:tcW w:w="3849" w:type="dxa"/>
            <w:shd w:val="clear" w:color="auto" w:fill="FFFFFF" w:themeFill="background1"/>
          </w:tcPr>
          <w:p w14:paraId="57B4F949" w14:textId="77777777" w:rsidR="00950465" w:rsidRPr="00FE5307" w:rsidRDefault="00950465" w:rsidP="00B26902">
            <w:pPr>
              <w:spacing w:line="276" w:lineRule="auto"/>
              <w:ind w:left="57"/>
              <w:rPr>
                <w:rFonts w:cstheme="minorHAnsi"/>
                <w:b w:val="0"/>
                <w:bCs w:val="0"/>
                <w:sz w:val="24"/>
                <w:szCs w:val="24"/>
              </w:rPr>
            </w:pPr>
            <w:bookmarkStart w:id="159" w:name="Tablica_6._Stopa_bezrobocia_rejestrowane"/>
            <w:bookmarkEnd w:id="159"/>
            <w:r w:rsidRPr="0093749E">
              <w:rPr>
                <w:rFonts w:cstheme="minorHAnsi"/>
                <w:b w:val="0"/>
                <w:bCs w:val="0"/>
                <w:sz w:val="24"/>
                <w:szCs w:val="24"/>
              </w:rPr>
              <w:t>Wrzesień</w:t>
            </w:r>
          </w:p>
        </w:tc>
        <w:tc>
          <w:tcPr>
            <w:cnfStyle w:val="000010000000" w:firstRow="0" w:lastRow="0" w:firstColumn="0" w:lastColumn="0" w:oddVBand="1" w:evenVBand="0" w:oddHBand="0" w:evenHBand="0" w:firstRowFirstColumn="0" w:firstRowLastColumn="0" w:lastRowFirstColumn="0" w:lastRowLastColumn="0"/>
            <w:tcW w:w="2970" w:type="dxa"/>
            <w:shd w:val="clear" w:color="auto" w:fill="FFFFFF" w:themeFill="background1"/>
          </w:tcPr>
          <w:p w14:paraId="54CC3A7D" w14:textId="72DCE48B" w:rsidR="00950465" w:rsidRPr="00FE5307" w:rsidRDefault="008B0ED1" w:rsidP="00B26902">
            <w:pPr>
              <w:spacing w:line="276" w:lineRule="auto"/>
              <w:ind w:left="57"/>
              <w:rPr>
                <w:rFonts w:cstheme="minorHAnsi"/>
                <w:sz w:val="24"/>
                <w:szCs w:val="24"/>
              </w:rPr>
            </w:pPr>
            <w:r w:rsidRPr="00FE5307">
              <w:rPr>
                <w:rFonts w:cstheme="minorHAnsi"/>
                <w:sz w:val="24"/>
                <w:szCs w:val="24"/>
              </w:rPr>
              <w:t>6 828</w:t>
            </w:r>
          </w:p>
        </w:tc>
        <w:tc>
          <w:tcPr>
            <w:cnfStyle w:val="000100000000" w:firstRow="0" w:lastRow="0" w:firstColumn="0" w:lastColumn="1" w:oddVBand="0" w:evenVBand="0" w:oddHBand="0" w:evenHBand="0" w:firstRowFirstColumn="0" w:firstRowLastColumn="0" w:lastRowFirstColumn="0" w:lastRowLastColumn="0"/>
            <w:tcW w:w="2970" w:type="dxa"/>
            <w:shd w:val="clear" w:color="auto" w:fill="FFFFFF" w:themeFill="background1"/>
          </w:tcPr>
          <w:p w14:paraId="39ECA680" w14:textId="7A4EA367" w:rsidR="00950465" w:rsidRPr="00C56442" w:rsidRDefault="008B0ED1" w:rsidP="00B26902">
            <w:pPr>
              <w:spacing w:line="276" w:lineRule="auto"/>
              <w:ind w:left="57"/>
              <w:rPr>
                <w:rFonts w:cstheme="minorHAnsi"/>
                <w:b w:val="0"/>
                <w:bCs w:val="0"/>
                <w:sz w:val="24"/>
                <w:szCs w:val="24"/>
              </w:rPr>
            </w:pPr>
            <w:r w:rsidRPr="00C56442">
              <w:rPr>
                <w:rFonts w:cstheme="minorHAnsi"/>
                <w:b w:val="0"/>
                <w:bCs w:val="0"/>
                <w:sz w:val="24"/>
                <w:szCs w:val="24"/>
              </w:rPr>
              <w:t>3 074</w:t>
            </w:r>
          </w:p>
        </w:tc>
      </w:tr>
      <w:tr w:rsidR="00950465" w:rsidRPr="0093749E" w14:paraId="61C72E30" w14:textId="77777777" w:rsidTr="00DF7190">
        <w:trPr>
          <w:trHeight w:val="364"/>
        </w:trPr>
        <w:tc>
          <w:tcPr>
            <w:cnfStyle w:val="001000000000" w:firstRow="0" w:lastRow="0" w:firstColumn="1" w:lastColumn="0" w:oddVBand="0" w:evenVBand="0" w:oddHBand="0" w:evenHBand="0" w:firstRowFirstColumn="0" w:firstRowLastColumn="0" w:lastRowFirstColumn="0" w:lastRowLastColumn="0"/>
            <w:tcW w:w="3849" w:type="dxa"/>
            <w:shd w:val="clear" w:color="auto" w:fill="FFFFFF" w:themeFill="background1"/>
          </w:tcPr>
          <w:p w14:paraId="421DFB38" w14:textId="77777777" w:rsidR="00950465" w:rsidRPr="00FE5307" w:rsidRDefault="00950465" w:rsidP="00B26902">
            <w:pPr>
              <w:spacing w:line="276" w:lineRule="auto"/>
              <w:ind w:left="57"/>
              <w:rPr>
                <w:rFonts w:cstheme="minorHAnsi"/>
                <w:b w:val="0"/>
                <w:bCs w:val="0"/>
                <w:sz w:val="24"/>
                <w:szCs w:val="24"/>
              </w:rPr>
            </w:pPr>
            <w:r w:rsidRPr="0093749E">
              <w:rPr>
                <w:rFonts w:cstheme="minorHAnsi"/>
                <w:b w:val="0"/>
                <w:bCs w:val="0"/>
                <w:sz w:val="24"/>
                <w:szCs w:val="24"/>
              </w:rPr>
              <w:t>Październik</w:t>
            </w:r>
          </w:p>
        </w:tc>
        <w:tc>
          <w:tcPr>
            <w:cnfStyle w:val="000010000000" w:firstRow="0" w:lastRow="0" w:firstColumn="0" w:lastColumn="0" w:oddVBand="1" w:evenVBand="0" w:oddHBand="0" w:evenHBand="0" w:firstRowFirstColumn="0" w:firstRowLastColumn="0" w:lastRowFirstColumn="0" w:lastRowLastColumn="0"/>
            <w:tcW w:w="2970" w:type="dxa"/>
            <w:shd w:val="clear" w:color="auto" w:fill="FFFFFF" w:themeFill="background1"/>
          </w:tcPr>
          <w:p w14:paraId="133B5DD3" w14:textId="555459AC" w:rsidR="00950465" w:rsidRPr="00FE5307" w:rsidRDefault="008B0ED1" w:rsidP="00B26902">
            <w:pPr>
              <w:spacing w:line="276" w:lineRule="auto"/>
              <w:ind w:left="57"/>
              <w:rPr>
                <w:rFonts w:cstheme="minorHAnsi"/>
                <w:sz w:val="24"/>
                <w:szCs w:val="24"/>
              </w:rPr>
            </w:pPr>
            <w:r w:rsidRPr="00FE5307">
              <w:rPr>
                <w:rFonts w:cstheme="minorHAnsi"/>
                <w:sz w:val="24"/>
                <w:szCs w:val="24"/>
              </w:rPr>
              <w:t>6 776</w:t>
            </w:r>
          </w:p>
        </w:tc>
        <w:tc>
          <w:tcPr>
            <w:cnfStyle w:val="000100000000" w:firstRow="0" w:lastRow="0" w:firstColumn="0" w:lastColumn="1" w:oddVBand="0" w:evenVBand="0" w:oddHBand="0" w:evenHBand="0" w:firstRowFirstColumn="0" w:firstRowLastColumn="0" w:lastRowFirstColumn="0" w:lastRowLastColumn="0"/>
            <w:tcW w:w="2970" w:type="dxa"/>
            <w:shd w:val="clear" w:color="auto" w:fill="FFFFFF" w:themeFill="background1"/>
          </w:tcPr>
          <w:p w14:paraId="678B3041" w14:textId="39341A1D" w:rsidR="00950465" w:rsidRPr="00C56442" w:rsidRDefault="008B0ED1" w:rsidP="00B26902">
            <w:pPr>
              <w:spacing w:line="276" w:lineRule="auto"/>
              <w:ind w:left="57"/>
              <w:rPr>
                <w:rFonts w:cstheme="minorHAnsi"/>
                <w:b w:val="0"/>
                <w:bCs w:val="0"/>
                <w:sz w:val="24"/>
                <w:szCs w:val="24"/>
              </w:rPr>
            </w:pPr>
            <w:r w:rsidRPr="00C56442">
              <w:rPr>
                <w:rFonts w:cstheme="minorHAnsi"/>
                <w:b w:val="0"/>
                <w:bCs w:val="0"/>
                <w:sz w:val="24"/>
                <w:szCs w:val="24"/>
              </w:rPr>
              <w:t>3 012</w:t>
            </w:r>
          </w:p>
        </w:tc>
      </w:tr>
      <w:tr w:rsidR="00950465" w:rsidRPr="0093749E" w14:paraId="7324022B" w14:textId="77777777" w:rsidTr="00DF7190">
        <w:trPr>
          <w:cnfStyle w:val="000000100000" w:firstRow="0" w:lastRow="0" w:firstColumn="0" w:lastColumn="0" w:oddVBand="0" w:evenVBand="0" w:oddHBand="1" w:evenHBand="0" w:firstRowFirstColumn="0" w:firstRowLastColumn="0" w:lastRowFirstColumn="0" w:lastRowLastColumn="0"/>
          <w:trHeight w:val="364"/>
        </w:trPr>
        <w:tc>
          <w:tcPr>
            <w:cnfStyle w:val="001000000000" w:firstRow="0" w:lastRow="0" w:firstColumn="1" w:lastColumn="0" w:oddVBand="0" w:evenVBand="0" w:oddHBand="0" w:evenHBand="0" w:firstRowFirstColumn="0" w:firstRowLastColumn="0" w:lastRowFirstColumn="0" w:lastRowLastColumn="0"/>
            <w:tcW w:w="3849" w:type="dxa"/>
            <w:shd w:val="clear" w:color="auto" w:fill="FFFFFF" w:themeFill="background1"/>
          </w:tcPr>
          <w:p w14:paraId="3143DBF4" w14:textId="77777777" w:rsidR="00950465" w:rsidRPr="00FE5307" w:rsidRDefault="00950465" w:rsidP="00B26902">
            <w:pPr>
              <w:spacing w:line="276" w:lineRule="auto"/>
              <w:ind w:left="57"/>
              <w:rPr>
                <w:rFonts w:cstheme="minorHAnsi"/>
                <w:b w:val="0"/>
                <w:bCs w:val="0"/>
                <w:sz w:val="24"/>
                <w:szCs w:val="24"/>
              </w:rPr>
            </w:pPr>
            <w:r w:rsidRPr="0093749E">
              <w:rPr>
                <w:rFonts w:cstheme="minorHAnsi"/>
                <w:b w:val="0"/>
                <w:bCs w:val="0"/>
                <w:sz w:val="24"/>
                <w:szCs w:val="24"/>
              </w:rPr>
              <w:t>Listopad</w:t>
            </w:r>
          </w:p>
        </w:tc>
        <w:tc>
          <w:tcPr>
            <w:cnfStyle w:val="000010000000" w:firstRow="0" w:lastRow="0" w:firstColumn="0" w:lastColumn="0" w:oddVBand="1" w:evenVBand="0" w:oddHBand="0" w:evenHBand="0" w:firstRowFirstColumn="0" w:firstRowLastColumn="0" w:lastRowFirstColumn="0" w:lastRowLastColumn="0"/>
            <w:tcW w:w="2970" w:type="dxa"/>
            <w:shd w:val="clear" w:color="auto" w:fill="FFFFFF" w:themeFill="background1"/>
          </w:tcPr>
          <w:p w14:paraId="1359E46E" w14:textId="0123EF7B" w:rsidR="00950465" w:rsidRPr="00FE5307" w:rsidRDefault="008B0ED1" w:rsidP="00B26902">
            <w:pPr>
              <w:spacing w:line="276" w:lineRule="auto"/>
              <w:ind w:left="57"/>
              <w:rPr>
                <w:rFonts w:cstheme="minorHAnsi"/>
                <w:sz w:val="24"/>
                <w:szCs w:val="24"/>
              </w:rPr>
            </w:pPr>
            <w:r w:rsidRPr="00FE5307">
              <w:rPr>
                <w:rFonts w:cstheme="minorHAnsi"/>
                <w:sz w:val="24"/>
                <w:szCs w:val="24"/>
              </w:rPr>
              <w:t>6 755</w:t>
            </w:r>
          </w:p>
        </w:tc>
        <w:tc>
          <w:tcPr>
            <w:cnfStyle w:val="000100000000" w:firstRow="0" w:lastRow="0" w:firstColumn="0" w:lastColumn="1" w:oddVBand="0" w:evenVBand="0" w:oddHBand="0" w:evenHBand="0" w:firstRowFirstColumn="0" w:firstRowLastColumn="0" w:lastRowFirstColumn="0" w:lastRowLastColumn="0"/>
            <w:tcW w:w="2970" w:type="dxa"/>
            <w:shd w:val="clear" w:color="auto" w:fill="FFFFFF" w:themeFill="background1"/>
          </w:tcPr>
          <w:p w14:paraId="7A9CF9B1" w14:textId="680F6E4C" w:rsidR="00950465" w:rsidRPr="00C56442" w:rsidRDefault="008B0ED1" w:rsidP="00B26902">
            <w:pPr>
              <w:spacing w:line="276" w:lineRule="auto"/>
              <w:ind w:left="57"/>
              <w:rPr>
                <w:rFonts w:cstheme="minorHAnsi"/>
                <w:b w:val="0"/>
                <w:bCs w:val="0"/>
                <w:sz w:val="24"/>
                <w:szCs w:val="24"/>
              </w:rPr>
            </w:pPr>
            <w:r w:rsidRPr="00C56442">
              <w:rPr>
                <w:rFonts w:cstheme="minorHAnsi"/>
                <w:b w:val="0"/>
                <w:bCs w:val="0"/>
                <w:sz w:val="24"/>
                <w:szCs w:val="24"/>
              </w:rPr>
              <w:t>3 002</w:t>
            </w:r>
          </w:p>
        </w:tc>
      </w:tr>
      <w:tr w:rsidR="00950465" w:rsidRPr="0093749E" w14:paraId="1FB6D3BF" w14:textId="77777777" w:rsidTr="00DF7190">
        <w:trPr>
          <w:cnfStyle w:val="010000000000" w:firstRow="0" w:lastRow="1" w:firstColumn="0" w:lastColumn="0" w:oddVBand="0" w:evenVBand="0" w:oddHBand="0" w:evenHBand="0" w:firstRowFirstColumn="0" w:firstRowLastColumn="0" w:lastRowFirstColumn="0" w:lastRowLastColumn="0"/>
          <w:trHeight w:val="364"/>
        </w:trPr>
        <w:tc>
          <w:tcPr>
            <w:cnfStyle w:val="001000000000" w:firstRow="0" w:lastRow="0" w:firstColumn="1" w:lastColumn="0" w:oddVBand="0" w:evenVBand="0" w:oddHBand="0" w:evenHBand="0" w:firstRowFirstColumn="0" w:firstRowLastColumn="0" w:lastRowFirstColumn="0" w:lastRowLastColumn="0"/>
            <w:tcW w:w="3849" w:type="dxa"/>
            <w:tcBorders>
              <w:top w:val="none" w:sz="0" w:space="0" w:color="auto"/>
            </w:tcBorders>
            <w:shd w:val="clear" w:color="auto" w:fill="FFFFFF" w:themeFill="background1"/>
          </w:tcPr>
          <w:p w14:paraId="47742A06" w14:textId="77777777" w:rsidR="00950465" w:rsidRPr="00FE5307" w:rsidRDefault="00950465" w:rsidP="00B26902">
            <w:pPr>
              <w:spacing w:line="276" w:lineRule="auto"/>
              <w:ind w:left="57"/>
              <w:rPr>
                <w:rFonts w:cstheme="minorHAnsi"/>
                <w:b w:val="0"/>
                <w:bCs w:val="0"/>
                <w:sz w:val="24"/>
                <w:szCs w:val="24"/>
              </w:rPr>
            </w:pPr>
            <w:r w:rsidRPr="0093749E">
              <w:rPr>
                <w:rFonts w:cstheme="minorHAnsi"/>
                <w:b w:val="0"/>
                <w:bCs w:val="0"/>
                <w:sz w:val="24"/>
                <w:szCs w:val="24"/>
              </w:rPr>
              <w:t>Grudzień</w:t>
            </w:r>
          </w:p>
        </w:tc>
        <w:tc>
          <w:tcPr>
            <w:cnfStyle w:val="000010000000" w:firstRow="0" w:lastRow="0" w:firstColumn="0" w:lastColumn="0" w:oddVBand="1" w:evenVBand="0" w:oddHBand="0" w:evenHBand="0" w:firstRowFirstColumn="0" w:firstRowLastColumn="0" w:lastRowFirstColumn="0" w:lastRowLastColumn="0"/>
            <w:tcW w:w="2970" w:type="dxa"/>
            <w:tcBorders>
              <w:top w:val="none" w:sz="0" w:space="0" w:color="auto"/>
            </w:tcBorders>
            <w:shd w:val="clear" w:color="auto" w:fill="FFFFFF" w:themeFill="background1"/>
          </w:tcPr>
          <w:p w14:paraId="4E7D1281" w14:textId="54B0E657" w:rsidR="00950465" w:rsidRPr="00FE5307" w:rsidRDefault="008B0ED1" w:rsidP="00B26902">
            <w:pPr>
              <w:spacing w:line="276" w:lineRule="auto"/>
              <w:ind w:left="57"/>
              <w:rPr>
                <w:rFonts w:cstheme="minorHAnsi"/>
                <w:b w:val="0"/>
                <w:bCs w:val="0"/>
                <w:sz w:val="24"/>
                <w:szCs w:val="24"/>
              </w:rPr>
            </w:pPr>
            <w:r w:rsidRPr="00FE5307">
              <w:rPr>
                <w:rFonts w:cstheme="minorHAnsi"/>
                <w:b w:val="0"/>
                <w:bCs w:val="0"/>
                <w:sz w:val="24"/>
                <w:szCs w:val="24"/>
              </w:rPr>
              <w:t>6 708</w:t>
            </w:r>
          </w:p>
        </w:tc>
        <w:tc>
          <w:tcPr>
            <w:cnfStyle w:val="000100000000" w:firstRow="0" w:lastRow="0" w:firstColumn="0" w:lastColumn="1" w:oddVBand="0" w:evenVBand="0" w:oddHBand="0" w:evenHBand="0" w:firstRowFirstColumn="0" w:firstRowLastColumn="0" w:lastRowFirstColumn="0" w:lastRowLastColumn="0"/>
            <w:tcW w:w="2970" w:type="dxa"/>
            <w:tcBorders>
              <w:top w:val="none" w:sz="0" w:space="0" w:color="auto"/>
            </w:tcBorders>
            <w:shd w:val="clear" w:color="auto" w:fill="FFFFFF" w:themeFill="background1"/>
          </w:tcPr>
          <w:p w14:paraId="2F3BAF0A" w14:textId="24D6C6C8" w:rsidR="00950465" w:rsidRPr="00C56442" w:rsidRDefault="008B0ED1" w:rsidP="00B26902">
            <w:pPr>
              <w:spacing w:line="276" w:lineRule="auto"/>
              <w:ind w:left="57"/>
              <w:rPr>
                <w:rFonts w:cstheme="minorHAnsi"/>
                <w:b w:val="0"/>
                <w:bCs w:val="0"/>
                <w:sz w:val="24"/>
                <w:szCs w:val="24"/>
              </w:rPr>
            </w:pPr>
            <w:r w:rsidRPr="00C56442">
              <w:rPr>
                <w:rFonts w:cstheme="minorHAnsi"/>
                <w:b w:val="0"/>
                <w:bCs w:val="0"/>
                <w:sz w:val="24"/>
                <w:szCs w:val="24"/>
              </w:rPr>
              <w:t>2 950</w:t>
            </w:r>
          </w:p>
        </w:tc>
      </w:tr>
    </w:tbl>
    <w:p w14:paraId="43E61A4E" w14:textId="77777777" w:rsidR="00D102EA" w:rsidRPr="00B26902" w:rsidRDefault="00090D61" w:rsidP="00C56442">
      <w:pPr>
        <w:rPr>
          <w:rFonts w:cstheme="minorHAnsi"/>
          <w:sz w:val="24"/>
          <w:szCs w:val="24"/>
        </w:rPr>
      </w:pPr>
      <w:r w:rsidRPr="00B26902">
        <w:rPr>
          <w:rFonts w:cstheme="minorHAnsi"/>
          <w:sz w:val="24"/>
          <w:szCs w:val="24"/>
        </w:rPr>
        <w:t>Źródło: opracowanie własne na podstawie danych GUS.</w:t>
      </w:r>
    </w:p>
    <w:p w14:paraId="1A89EE44" w14:textId="0A5D2F25" w:rsidR="00E03DDD" w:rsidRPr="00B26902" w:rsidRDefault="00090D61" w:rsidP="00C56442">
      <w:pPr>
        <w:rPr>
          <w:rFonts w:cstheme="minorHAnsi"/>
          <w:sz w:val="24"/>
          <w:szCs w:val="24"/>
        </w:rPr>
      </w:pPr>
      <w:r w:rsidRPr="00B26902">
        <w:rPr>
          <w:rFonts w:cstheme="minorHAnsi"/>
          <w:sz w:val="24"/>
          <w:szCs w:val="24"/>
        </w:rPr>
        <w:lastRenderedPageBreak/>
        <w:t>W latach 20</w:t>
      </w:r>
      <w:r w:rsidR="00BA45B1" w:rsidRPr="00B26902">
        <w:rPr>
          <w:rFonts w:cstheme="minorHAnsi"/>
          <w:sz w:val="24"/>
          <w:szCs w:val="24"/>
        </w:rPr>
        <w:t>20</w:t>
      </w:r>
      <w:r w:rsidR="00FB6316" w:rsidRPr="00B26902">
        <w:rPr>
          <w:rFonts w:cstheme="minorHAnsi"/>
          <w:sz w:val="24"/>
          <w:szCs w:val="24"/>
        </w:rPr>
        <w:t>-</w:t>
      </w:r>
      <w:r w:rsidRPr="00B26902">
        <w:rPr>
          <w:rFonts w:cstheme="minorHAnsi"/>
          <w:sz w:val="24"/>
          <w:szCs w:val="24"/>
        </w:rPr>
        <w:t>202</w:t>
      </w:r>
      <w:r w:rsidR="00BA45B1" w:rsidRPr="00B26902">
        <w:rPr>
          <w:rFonts w:cstheme="minorHAnsi"/>
          <w:sz w:val="24"/>
          <w:szCs w:val="24"/>
        </w:rPr>
        <w:t>4</w:t>
      </w:r>
      <w:r w:rsidRPr="00B26902">
        <w:rPr>
          <w:rFonts w:cstheme="minorHAnsi"/>
          <w:sz w:val="24"/>
          <w:szCs w:val="24"/>
        </w:rPr>
        <w:t xml:space="preserve"> nastąpił spadek liczby zarejestrowanych bezrobotnych ogółem o </w:t>
      </w:r>
      <w:r w:rsidR="00BA45B1" w:rsidRPr="00B26902">
        <w:rPr>
          <w:rFonts w:cstheme="minorHAnsi"/>
          <w:sz w:val="24"/>
          <w:szCs w:val="24"/>
        </w:rPr>
        <w:t>26,4</w:t>
      </w:r>
      <w:r w:rsidRPr="00B26902">
        <w:rPr>
          <w:rFonts w:cstheme="minorHAnsi"/>
          <w:sz w:val="24"/>
          <w:szCs w:val="24"/>
        </w:rPr>
        <w:t>% (w</w:t>
      </w:r>
      <w:r w:rsidR="00957627" w:rsidRPr="00B26902">
        <w:rPr>
          <w:rFonts w:cstheme="minorHAnsi"/>
          <w:sz w:val="24"/>
          <w:szCs w:val="24"/>
        </w:rPr>
        <w:t xml:space="preserve"> </w:t>
      </w:r>
      <w:r w:rsidRPr="00B26902">
        <w:rPr>
          <w:rFonts w:cstheme="minorHAnsi"/>
          <w:sz w:val="24"/>
          <w:szCs w:val="24"/>
        </w:rPr>
        <w:t>tym</w:t>
      </w:r>
      <w:r w:rsidR="00957627" w:rsidRPr="00B26902">
        <w:rPr>
          <w:rFonts w:cstheme="minorHAnsi"/>
          <w:sz w:val="24"/>
          <w:szCs w:val="24"/>
        </w:rPr>
        <w:t xml:space="preserve"> </w:t>
      </w:r>
      <w:r w:rsidRPr="00B26902">
        <w:rPr>
          <w:rFonts w:cstheme="minorHAnsi"/>
          <w:sz w:val="24"/>
          <w:szCs w:val="24"/>
        </w:rPr>
        <w:t>wśród kobiet o 29,</w:t>
      </w:r>
      <w:r w:rsidR="00BA45B1" w:rsidRPr="00B26902">
        <w:rPr>
          <w:rFonts w:cstheme="minorHAnsi"/>
          <w:sz w:val="24"/>
          <w:szCs w:val="24"/>
        </w:rPr>
        <w:t>3%</w:t>
      </w:r>
      <w:r w:rsidRPr="00B26902">
        <w:rPr>
          <w:rFonts w:cstheme="minorHAnsi"/>
          <w:sz w:val="24"/>
          <w:szCs w:val="24"/>
        </w:rPr>
        <w:t xml:space="preserve">). Stopa bezrobocia zmniejszyła się natomiast o </w:t>
      </w:r>
      <w:r w:rsidR="00BA45B1" w:rsidRPr="00B26902">
        <w:rPr>
          <w:rFonts w:cstheme="minorHAnsi"/>
          <w:sz w:val="24"/>
          <w:szCs w:val="24"/>
        </w:rPr>
        <w:t>1,9</w:t>
      </w:r>
      <w:r w:rsidRPr="00B26902">
        <w:rPr>
          <w:rFonts w:cstheme="minorHAnsi"/>
          <w:sz w:val="24"/>
          <w:szCs w:val="24"/>
        </w:rPr>
        <w:t xml:space="preserve"> p. proc.</w:t>
      </w:r>
    </w:p>
    <w:p w14:paraId="30D9FF0D" w14:textId="548806F7" w:rsidR="009E7A4B" w:rsidRPr="00B26902" w:rsidRDefault="00090D61" w:rsidP="001C0226">
      <w:pPr>
        <w:pStyle w:val="Legenda"/>
      </w:pPr>
      <w:bookmarkStart w:id="160" w:name="_Toc234833820"/>
      <w:bookmarkStart w:id="161" w:name="_Toc234834168"/>
      <w:r w:rsidRPr="00B26902">
        <w:lastRenderedPageBreak/>
        <w:t xml:space="preserve">Tablica </w:t>
      </w:r>
      <w:r w:rsidR="00990A70" w:rsidRPr="00B26902">
        <w:rPr>
          <w:noProof/>
        </w:rPr>
        <w:fldChar w:fldCharType="begin"/>
      </w:r>
      <w:r w:rsidR="00990A70" w:rsidRPr="00B26902">
        <w:rPr>
          <w:noProof/>
        </w:rPr>
        <w:instrText xml:space="preserve"> SEQ Tablica \* ARABIC </w:instrText>
      </w:r>
      <w:r w:rsidR="00990A70" w:rsidRPr="00B26902">
        <w:rPr>
          <w:noProof/>
        </w:rPr>
        <w:fldChar w:fldCharType="separate"/>
      </w:r>
      <w:r w:rsidR="005264A8">
        <w:rPr>
          <w:noProof/>
        </w:rPr>
        <w:t>15</w:t>
      </w:r>
      <w:r w:rsidR="00990A70" w:rsidRPr="00B26902">
        <w:rPr>
          <w:noProof/>
        </w:rPr>
        <w:fldChar w:fldCharType="end"/>
      </w:r>
      <w:bookmarkStart w:id="162" w:name="_Hlk234238265"/>
      <w:r w:rsidRPr="00B26902">
        <w:t>.</w:t>
      </w:r>
      <w:r w:rsidR="00681DC2" w:rsidRPr="00B26902">
        <w:t xml:space="preserve"> </w:t>
      </w:r>
      <w:r w:rsidRPr="00B26902">
        <w:t>Stopa bezrobocia rejestrowanego. Stan w dniu 31 grudnia</w:t>
      </w:r>
      <w:bookmarkEnd w:id="160"/>
      <w:bookmarkEnd w:id="161"/>
      <w:bookmarkEnd w:id="162"/>
    </w:p>
    <w:tbl>
      <w:tblPr>
        <w:tblStyle w:val="Tabelasiatki4akcent4"/>
        <w:tblW w:w="9639" w:type="dxa"/>
        <w:tbl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insideH w:val="single" w:sz="4" w:space="0" w:color="5F497A" w:themeColor="accent4" w:themeShade="BF"/>
          <w:insideV w:val="single" w:sz="4" w:space="0" w:color="5F497A" w:themeColor="accent4" w:themeShade="BF"/>
        </w:tblBorders>
        <w:tblLayout w:type="fixed"/>
        <w:tblLook w:val="01E0" w:firstRow="1" w:lastRow="1" w:firstColumn="1" w:lastColumn="1" w:noHBand="0" w:noVBand="0"/>
        <w:tblCaption w:val="Tablica 15. Stopa bezrobocia rejestrowanego. Stan w dniu 31 grudnia"/>
        <w:tblDescription w:val="Stopa bezrobocia w procentach w latach 2020-2024. Tendencja spadkowa, wartość najwyższa 6,9% w 2020 r., najniższa 5,0% w 2024 r."/>
      </w:tblPr>
      <w:tblGrid>
        <w:gridCol w:w="2724"/>
        <w:gridCol w:w="1383"/>
        <w:gridCol w:w="1383"/>
        <w:gridCol w:w="1383"/>
        <w:gridCol w:w="1383"/>
        <w:gridCol w:w="1383"/>
      </w:tblGrid>
      <w:tr w:rsidR="00E600C2" w:rsidRPr="0093749E" w14:paraId="3C5472FD" w14:textId="77777777" w:rsidTr="00B26902">
        <w:trPr>
          <w:cnfStyle w:val="100000000000" w:firstRow="1" w:lastRow="0" w:firstColumn="0" w:lastColumn="0" w:oddVBand="0" w:evenVBand="0" w:oddHBand="0"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0" w:type="dxa"/>
            <w:tcBorders>
              <w:top w:val="none" w:sz="0" w:space="0" w:color="auto"/>
              <w:left w:val="none" w:sz="0" w:space="0" w:color="auto"/>
              <w:bottom w:val="none" w:sz="0" w:space="0" w:color="auto"/>
              <w:right w:val="none" w:sz="0" w:space="0" w:color="auto"/>
            </w:tcBorders>
            <w:shd w:val="clear" w:color="auto" w:fill="B2A1C7" w:themeFill="accent4" w:themeFillTint="99"/>
          </w:tcPr>
          <w:p w14:paraId="361A6CDD" w14:textId="754E4C0F" w:rsidR="00E600C2" w:rsidRPr="007150BB" w:rsidRDefault="00BD0864" w:rsidP="00B26902">
            <w:pPr>
              <w:spacing w:line="276" w:lineRule="auto"/>
              <w:ind w:left="57"/>
              <w:rPr>
                <w:rFonts w:cstheme="minorHAnsi"/>
                <w:b w:val="0"/>
                <w:color w:val="000000" w:themeColor="text1"/>
                <w:sz w:val="24"/>
                <w:szCs w:val="24"/>
              </w:rPr>
            </w:pPr>
            <w:r w:rsidRPr="007150BB">
              <w:rPr>
                <w:rFonts w:cstheme="minorHAnsi"/>
                <w:color w:val="000000" w:themeColor="text1"/>
                <w:sz w:val="24"/>
                <w:szCs w:val="24"/>
              </w:rPr>
              <w:t>Rok</w:t>
            </w:r>
          </w:p>
        </w:tc>
        <w:tc>
          <w:tcPr>
            <w:cnfStyle w:val="000010000000" w:firstRow="0" w:lastRow="0" w:firstColumn="0" w:lastColumn="0" w:oddVBand="1" w:evenVBand="0" w:oddHBand="0" w:evenHBand="0" w:firstRowFirstColumn="0" w:firstRowLastColumn="0" w:lastRowFirstColumn="0" w:lastRowLastColumn="0"/>
            <w:tcW w:w="0" w:type="dxa"/>
            <w:tcBorders>
              <w:top w:val="none" w:sz="0" w:space="0" w:color="auto"/>
              <w:left w:val="none" w:sz="0" w:space="0" w:color="auto"/>
              <w:bottom w:val="none" w:sz="0" w:space="0" w:color="auto"/>
              <w:right w:val="none" w:sz="0" w:space="0" w:color="auto"/>
            </w:tcBorders>
            <w:shd w:val="clear" w:color="auto" w:fill="B2A1C7" w:themeFill="accent4" w:themeFillTint="99"/>
          </w:tcPr>
          <w:p w14:paraId="2ECF3DA4" w14:textId="267B9984" w:rsidR="00E600C2" w:rsidRPr="007150BB" w:rsidRDefault="00E600C2" w:rsidP="00B26902">
            <w:pPr>
              <w:spacing w:line="276" w:lineRule="auto"/>
              <w:ind w:left="57"/>
              <w:rPr>
                <w:rFonts w:cstheme="minorHAnsi"/>
                <w:b w:val="0"/>
                <w:color w:val="000000" w:themeColor="text1"/>
                <w:sz w:val="24"/>
                <w:szCs w:val="24"/>
              </w:rPr>
            </w:pPr>
            <w:r w:rsidRPr="007150BB">
              <w:rPr>
                <w:rFonts w:cstheme="minorHAnsi"/>
                <w:color w:val="000000" w:themeColor="text1"/>
                <w:sz w:val="24"/>
                <w:szCs w:val="24"/>
              </w:rPr>
              <w:t>2020</w:t>
            </w:r>
          </w:p>
        </w:tc>
        <w:tc>
          <w:tcPr>
            <w:tcW w:w="0" w:type="dxa"/>
            <w:tcBorders>
              <w:top w:val="none" w:sz="0" w:space="0" w:color="auto"/>
              <w:left w:val="none" w:sz="0" w:space="0" w:color="auto"/>
              <w:bottom w:val="none" w:sz="0" w:space="0" w:color="auto"/>
              <w:right w:val="none" w:sz="0" w:space="0" w:color="auto"/>
            </w:tcBorders>
            <w:shd w:val="clear" w:color="auto" w:fill="B2A1C7" w:themeFill="accent4" w:themeFillTint="99"/>
          </w:tcPr>
          <w:p w14:paraId="5F7C90DF" w14:textId="1E070897" w:rsidR="00E600C2" w:rsidRPr="007150BB" w:rsidRDefault="00E600C2" w:rsidP="00B26902">
            <w:pPr>
              <w:spacing w:line="276" w:lineRule="auto"/>
              <w:ind w:left="57"/>
              <w:cnfStyle w:val="100000000000" w:firstRow="1" w:lastRow="0" w:firstColumn="0" w:lastColumn="0" w:oddVBand="0" w:evenVBand="0" w:oddHBand="0" w:evenHBand="0" w:firstRowFirstColumn="0" w:firstRowLastColumn="0" w:lastRowFirstColumn="0" w:lastRowLastColumn="0"/>
              <w:rPr>
                <w:rFonts w:cstheme="minorHAnsi"/>
                <w:b w:val="0"/>
                <w:color w:val="000000" w:themeColor="text1"/>
                <w:sz w:val="24"/>
                <w:szCs w:val="24"/>
              </w:rPr>
            </w:pPr>
            <w:r w:rsidRPr="007150BB">
              <w:rPr>
                <w:rFonts w:cstheme="minorHAnsi"/>
                <w:color w:val="000000" w:themeColor="text1"/>
                <w:sz w:val="24"/>
                <w:szCs w:val="24"/>
              </w:rPr>
              <w:t>2021</w:t>
            </w:r>
          </w:p>
        </w:tc>
        <w:tc>
          <w:tcPr>
            <w:cnfStyle w:val="000010000000" w:firstRow="0" w:lastRow="0" w:firstColumn="0" w:lastColumn="0" w:oddVBand="1" w:evenVBand="0" w:oddHBand="0" w:evenHBand="0" w:firstRowFirstColumn="0" w:firstRowLastColumn="0" w:lastRowFirstColumn="0" w:lastRowLastColumn="0"/>
            <w:tcW w:w="0" w:type="dxa"/>
            <w:tcBorders>
              <w:top w:val="none" w:sz="0" w:space="0" w:color="auto"/>
              <w:left w:val="none" w:sz="0" w:space="0" w:color="auto"/>
              <w:bottom w:val="none" w:sz="0" w:space="0" w:color="auto"/>
              <w:right w:val="none" w:sz="0" w:space="0" w:color="auto"/>
            </w:tcBorders>
            <w:shd w:val="clear" w:color="auto" w:fill="B2A1C7" w:themeFill="accent4" w:themeFillTint="99"/>
          </w:tcPr>
          <w:p w14:paraId="48CEA21D" w14:textId="640F922E" w:rsidR="00E600C2" w:rsidRPr="007150BB" w:rsidRDefault="00E600C2" w:rsidP="00B26902">
            <w:pPr>
              <w:spacing w:line="276" w:lineRule="auto"/>
              <w:ind w:left="57"/>
              <w:rPr>
                <w:rFonts w:cstheme="minorHAnsi"/>
                <w:b w:val="0"/>
                <w:color w:val="000000" w:themeColor="text1"/>
                <w:sz w:val="24"/>
                <w:szCs w:val="24"/>
              </w:rPr>
            </w:pPr>
            <w:r w:rsidRPr="007150BB">
              <w:rPr>
                <w:rFonts w:cstheme="minorHAnsi"/>
                <w:color w:val="000000" w:themeColor="text1"/>
                <w:sz w:val="24"/>
                <w:szCs w:val="24"/>
              </w:rPr>
              <w:t>2022</w:t>
            </w:r>
          </w:p>
        </w:tc>
        <w:tc>
          <w:tcPr>
            <w:tcW w:w="0" w:type="dxa"/>
            <w:tcBorders>
              <w:top w:val="none" w:sz="0" w:space="0" w:color="auto"/>
              <w:left w:val="none" w:sz="0" w:space="0" w:color="auto"/>
              <w:bottom w:val="none" w:sz="0" w:space="0" w:color="auto"/>
              <w:right w:val="none" w:sz="0" w:space="0" w:color="auto"/>
            </w:tcBorders>
            <w:shd w:val="clear" w:color="auto" w:fill="B2A1C7" w:themeFill="accent4" w:themeFillTint="99"/>
          </w:tcPr>
          <w:p w14:paraId="3A2E09FA" w14:textId="6214A04A" w:rsidR="00E600C2" w:rsidRPr="007150BB" w:rsidRDefault="00E600C2" w:rsidP="00B26902">
            <w:pPr>
              <w:spacing w:line="276" w:lineRule="auto"/>
              <w:ind w:left="57"/>
              <w:cnfStyle w:val="100000000000" w:firstRow="1" w:lastRow="0" w:firstColumn="0" w:lastColumn="0" w:oddVBand="0" w:evenVBand="0" w:oddHBand="0" w:evenHBand="0" w:firstRowFirstColumn="0" w:firstRowLastColumn="0" w:lastRowFirstColumn="0" w:lastRowLastColumn="0"/>
              <w:rPr>
                <w:rFonts w:cstheme="minorHAnsi"/>
                <w:b w:val="0"/>
                <w:color w:val="000000" w:themeColor="text1"/>
                <w:sz w:val="24"/>
                <w:szCs w:val="24"/>
              </w:rPr>
            </w:pPr>
            <w:r w:rsidRPr="007150BB">
              <w:rPr>
                <w:rFonts w:cstheme="minorHAnsi"/>
                <w:color w:val="000000" w:themeColor="text1"/>
                <w:sz w:val="24"/>
                <w:szCs w:val="24"/>
              </w:rPr>
              <w:t>2023</w:t>
            </w:r>
          </w:p>
        </w:tc>
        <w:tc>
          <w:tcPr>
            <w:cnfStyle w:val="000100000000" w:firstRow="0" w:lastRow="0" w:firstColumn="0" w:lastColumn="1" w:oddVBand="0" w:evenVBand="0" w:oddHBand="0" w:evenHBand="0" w:firstRowFirstColumn="0" w:firstRowLastColumn="0" w:lastRowFirstColumn="0" w:lastRowLastColumn="0"/>
            <w:tcW w:w="0" w:type="dxa"/>
            <w:tcBorders>
              <w:top w:val="none" w:sz="0" w:space="0" w:color="auto"/>
              <w:left w:val="none" w:sz="0" w:space="0" w:color="auto"/>
              <w:bottom w:val="none" w:sz="0" w:space="0" w:color="auto"/>
              <w:right w:val="none" w:sz="0" w:space="0" w:color="auto"/>
            </w:tcBorders>
            <w:shd w:val="clear" w:color="auto" w:fill="B2A1C7" w:themeFill="accent4" w:themeFillTint="99"/>
          </w:tcPr>
          <w:p w14:paraId="134194B0" w14:textId="776A65D4" w:rsidR="00E600C2" w:rsidRPr="007150BB" w:rsidRDefault="00E600C2" w:rsidP="00B26902">
            <w:pPr>
              <w:spacing w:line="276" w:lineRule="auto"/>
              <w:ind w:left="57"/>
              <w:rPr>
                <w:rFonts w:cstheme="minorHAnsi"/>
                <w:b w:val="0"/>
                <w:color w:val="000000" w:themeColor="text1"/>
                <w:sz w:val="24"/>
                <w:szCs w:val="24"/>
              </w:rPr>
            </w:pPr>
            <w:r w:rsidRPr="007150BB">
              <w:rPr>
                <w:rFonts w:cstheme="minorHAnsi"/>
                <w:color w:val="000000" w:themeColor="text1"/>
                <w:sz w:val="24"/>
                <w:szCs w:val="24"/>
              </w:rPr>
              <w:t>2024</w:t>
            </w:r>
          </w:p>
        </w:tc>
      </w:tr>
      <w:tr w:rsidR="00E600C2" w:rsidRPr="0093749E" w14:paraId="31559313" w14:textId="77777777" w:rsidTr="00DF7190">
        <w:trPr>
          <w:cnfStyle w:val="010000000000" w:firstRow="0" w:lastRow="1" w:firstColumn="0" w:lastColumn="0" w:oddVBand="0" w:evenVBand="0" w:oddHBand="0" w:evenHBand="0" w:firstRowFirstColumn="0" w:firstRowLastColumn="0" w:lastRowFirstColumn="0" w:lastRowLastColumn="0"/>
          <w:trHeight w:val="479"/>
        </w:trPr>
        <w:tc>
          <w:tcPr>
            <w:cnfStyle w:val="001000000000" w:firstRow="0" w:lastRow="0" w:firstColumn="1" w:lastColumn="0" w:oddVBand="0" w:evenVBand="0" w:oddHBand="0" w:evenHBand="0" w:firstRowFirstColumn="0" w:firstRowLastColumn="0" w:lastRowFirstColumn="0" w:lastRowLastColumn="0"/>
            <w:tcW w:w="2724" w:type="dxa"/>
            <w:tcBorders>
              <w:top w:val="none" w:sz="0" w:space="0" w:color="auto"/>
            </w:tcBorders>
            <w:shd w:val="clear" w:color="auto" w:fill="FFFFFF" w:themeFill="background1"/>
          </w:tcPr>
          <w:p w14:paraId="0ECC1D45" w14:textId="77777777" w:rsidR="00E600C2" w:rsidRPr="007150BB" w:rsidRDefault="00E600C2" w:rsidP="00B26902">
            <w:pPr>
              <w:spacing w:line="276" w:lineRule="auto"/>
              <w:ind w:left="57"/>
              <w:rPr>
                <w:rFonts w:cstheme="minorHAnsi"/>
                <w:b w:val="0"/>
                <w:bCs w:val="0"/>
                <w:sz w:val="24"/>
                <w:szCs w:val="24"/>
              </w:rPr>
            </w:pPr>
            <w:r w:rsidRPr="007150BB">
              <w:rPr>
                <w:rFonts w:cstheme="minorHAnsi"/>
                <w:b w:val="0"/>
                <w:bCs w:val="0"/>
                <w:sz w:val="24"/>
                <w:szCs w:val="24"/>
              </w:rPr>
              <w:t>Stopa bezrobocia rejestrowanego (w %)</w:t>
            </w:r>
          </w:p>
        </w:tc>
        <w:tc>
          <w:tcPr>
            <w:cnfStyle w:val="000010000000" w:firstRow="0" w:lastRow="0" w:firstColumn="0" w:lastColumn="0" w:oddVBand="1" w:evenVBand="0" w:oddHBand="0" w:evenHBand="0" w:firstRowFirstColumn="0" w:firstRowLastColumn="0" w:lastRowFirstColumn="0" w:lastRowLastColumn="0"/>
            <w:tcW w:w="1383" w:type="dxa"/>
            <w:tcBorders>
              <w:top w:val="none" w:sz="0" w:space="0" w:color="auto"/>
            </w:tcBorders>
            <w:shd w:val="clear" w:color="auto" w:fill="FFFFFF" w:themeFill="background1"/>
          </w:tcPr>
          <w:p w14:paraId="478B8CE0" w14:textId="33080382" w:rsidR="00E600C2" w:rsidRPr="007150BB" w:rsidRDefault="00E600C2" w:rsidP="00B26902">
            <w:pPr>
              <w:spacing w:line="276" w:lineRule="auto"/>
              <w:ind w:left="57"/>
              <w:rPr>
                <w:rFonts w:cstheme="minorHAnsi"/>
                <w:b w:val="0"/>
                <w:bCs w:val="0"/>
                <w:sz w:val="24"/>
                <w:szCs w:val="24"/>
              </w:rPr>
            </w:pPr>
            <w:r w:rsidRPr="007150BB">
              <w:rPr>
                <w:rFonts w:cstheme="minorHAnsi"/>
                <w:b w:val="0"/>
                <w:bCs w:val="0"/>
                <w:sz w:val="24"/>
                <w:szCs w:val="24"/>
              </w:rPr>
              <w:t>6,9</w:t>
            </w:r>
          </w:p>
        </w:tc>
        <w:tc>
          <w:tcPr>
            <w:tcW w:w="1383" w:type="dxa"/>
            <w:tcBorders>
              <w:top w:val="none" w:sz="0" w:space="0" w:color="auto"/>
            </w:tcBorders>
            <w:shd w:val="clear" w:color="auto" w:fill="FFFFFF" w:themeFill="background1"/>
          </w:tcPr>
          <w:p w14:paraId="4FA838AD" w14:textId="7204C3C1" w:rsidR="00E600C2" w:rsidRPr="007150BB" w:rsidRDefault="00E600C2" w:rsidP="00B26902">
            <w:pPr>
              <w:spacing w:line="276" w:lineRule="auto"/>
              <w:ind w:left="57"/>
              <w:cnfStyle w:val="010000000000" w:firstRow="0" w:lastRow="1" w:firstColumn="0" w:lastColumn="0" w:oddVBand="0" w:evenVBand="0" w:oddHBand="0" w:evenHBand="0" w:firstRowFirstColumn="0" w:firstRowLastColumn="0" w:lastRowFirstColumn="0" w:lastRowLastColumn="0"/>
              <w:rPr>
                <w:rFonts w:cstheme="minorHAnsi"/>
                <w:b w:val="0"/>
                <w:bCs w:val="0"/>
                <w:sz w:val="24"/>
                <w:szCs w:val="24"/>
              </w:rPr>
            </w:pPr>
            <w:r w:rsidRPr="007150BB">
              <w:rPr>
                <w:rFonts w:cstheme="minorHAnsi"/>
                <w:b w:val="0"/>
                <w:bCs w:val="0"/>
                <w:sz w:val="24"/>
                <w:szCs w:val="24"/>
              </w:rPr>
              <w:t>6,1</w:t>
            </w:r>
          </w:p>
        </w:tc>
        <w:tc>
          <w:tcPr>
            <w:cnfStyle w:val="000010000000" w:firstRow="0" w:lastRow="0" w:firstColumn="0" w:lastColumn="0" w:oddVBand="1" w:evenVBand="0" w:oddHBand="0" w:evenHBand="0" w:firstRowFirstColumn="0" w:firstRowLastColumn="0" w:lastRowFirstColumn="0" w:lastRowLastColumn="0"/>
            <w:tcW w:w="1383" w:type="dxa"/>
            <w:tcBorders>
              <w:top w:val="none" w:sz="0" w:space="0" w:color="auto"/>
            </w:tcBorders>
            <w:shd w:val="clear" w:color="auto" w:fill="FFFFFF" w:themeFill="background1"/>
          </w:tcPr>
          <w:p w14:paraId="039333BF" w14:textId="01A3698A" w:rsidR="00E600C2" w:rsidRPr="007150BB" w:rsidRDefault="00E600C2" w:rsidP="00B26902">
            <w:pPr>
              <w:spacing w:line="276" w:lineRule="auto"/>
              <w:ind w:left="57"/>
              <w:rPr>
                <w:rFonts w:cstheme="minorHAnsi"/>
                <w:b w:val="0"/>
                <w:bCs w:val="0"/>
                <w:sz w:val="24"/>
                <w:szCs w:val="24"/>
              </w:rPr>
            </w:pPr>
            <w:r w:rsidRPr="007150BB">
              <w:rPr>
                <w:rFonts w:cstheme="minorHAnsi"/>
                <w:b w:val="0"/>
                <w:bCs w:val="0"/>
                <w:sz w:val="24"/>
                <w:szCs w:val="24"/>
              </w:rPr>
              <w:t>5,2</w:t>
            </w:r>
          </w:p>
        </w:tc>
        <w:tc>
          <w:tcPr>
            <w:tcW w:w="1383" w:type="dxa"/>
            <w:tcBorders>
              <w:top w:val="none" w:sz="0" w:space="0" w:color="auto"/>
            </w:tcBorders>
            <w:shd w:val="clear" w:color="auto" w:fill="FFFFFF" w:themeFill="background1"/>
          </w:tcPr>
          <w:p w14:paraId="4134D345" w14:textId="21CAE979" w:rsidR="00E600C2" w:rsidRPr="007150BB" w:rsidRDefault="00E600C2" w:rsidP="00B26902">
            <w:pPr>
              <w:spacing w:line="276" w:lineRule="auto"/>
              <w:ind w:left="57"/>
              <w:cnfStyle w:val="010000000000" w:firstRow="0" w:lastRow="1" w:firstColumn="0" w:lastColumn="0" w:oddVBand="0" w:evenVBand="0" w:oddHBand="0" w:evenHBand="0" w:firstRowFirstColumn="0" w:firstRowLastColumn="0" w:lastRowFirstColumn="0" w:lastRowLastColumn="0"/>
              <w:rPr>
                <w:rFonts w:cstheme="minorHAnsi"/>
                <w:b w:val="0"/>
                <w:bCs w:val="0"/>
                <w:sz w:val="24"/>
                <w:szCs w:val="24"/>
              </w:rPr>
            </w:pPr>
            <w:r w:rsidRPr="007150BB">
              <w:rPr>
                <w:rFonts w:cstheme="minorHAnsi"/>
                <w:b w:val="0"/>
                <w:bCs w:val="0"/>
                <w:sz w:val="24"/>
                <w:szCs w:val="24"/>
              </w:rPr>
              <w:t>5,0</w:t>
            </w:r>
          </w:p>
        </w:tc>
        <w:tc>
          <w:tcPr>
            <w:cnfStyle w:val="000100000000" w:firstRow="0" w:lastRow="0" w:firstColumn="0" w:lastColumn="1" w:oddVBand="0" w:evenVBand="0" w:oddHBand="0" w:evenHBand="0" w:firstRowFirstColumn="0" w:firstRowLastColumn="0" w:lastRowFirstColumn="0" w:lastRowLastColumn="0"/>
            <w:tcW w:w="1383" w:type="dxa"/>
            <w:tcBorders>
              <w:top w:val="none" w:sz="0" w:space="0" w:color="auto"/>
            </w:tcBorders>
            <w:shd w:val="clear" w:color="auto" w:fill="FFFFFF" w:themeFill="background1"/>
          </w:tcPr>
          <w:p w14:paraId="2299D057" w14:textId="36EB7E7F" w:rsidR="00E600C2" w:rsidRPr="007150BB" w:rsidRDefault="00E600C2" w:rsidP="00B26902">
            <w:pPr>
              <w:spacing w:line="276" w:lineRule="auto"/>
              <w:ind w:left="57"/>
              <w:rPr>
                <w:rFonts w:cstheme="minorHAnsi"/>
                <w:b w:val="0"/>
                <w:bCs w:val="0"/>
                <w:sz w:val="24"/>
                <w:szCs w:val="24"/>
              </w:rPr>
            </w:pPr>
            <w:r w:rsidRPr="007150BB">
              <w:rPr>
                <w:rFonts w:cstheme="minorHAnsi"/>
                <w:b w:val="0"/>
                <w:bCs w:val="0"/>
                <w:sz w:val="24"/>
                <w:szCs w:val="24"/>
              </w:rPr>
              <w:t>5,0</w:t>
            </w:r>
          </w:p>
        </w:tc>
      </w:tr>
    </w:tbl>
    <w:p w14:paraId="3AF80EA8" w14:textId="77777777" w:rsidR="00090D61" w:rsidRPr="00B26902" w:rsidRDefault="003B32B7" w:rsidP="00C56442">
      <w:pPr>
        <w:rPr>
          <w:rFonts w:cstheme="minorHAnsi"/>
          <w:sz w:val="24"/>
          <w:szCs w:val="24"/>
        </w:rPr>
      </w:pPr>
      <w:r w:rsidRPr="00B26902">
        <w:rPr>
          <w:rFonts w:cstheme="minorHAnsi"/>
          <w:sz w:val="24"/>
          <w:szCs w:val="24"/>
        </w:rPr>
        <w:t>Źródło: opracowanie własne na podstawie danych GUS.</w:t>
      </w:r>
    </w:p>
    <w:p w14:paraId="595709D6" w14:textId="4B1CAEA4" w:rsidR="00757DA1" w:rsidRPr="00B26902" w:rsidRDefault="003B32B7" w:rsidP="00C56442">
      <w:pPr>
        <w:rPr>
          <w:rFonts w:cstheme="minorHAnsi"/>
          <w:sz w:val="24"/>
          <w:szCs w:val="24"/>
        </w:rPr>
      </w:pPr>
      <w:r w:rsidRPr="00B26902">
        <w:rPr>
          <w:rFonts w:cstheme="minorHAnsi"/>
          <w:sz w:val="24"/>
          <w:szCs w:val="24"/>
        </w:rPr>
        <w:t>W końcu grudnia 202</w:t>
      </w:r>
      <w:r w:rsidR="0087276E" w:rsidRPr="00B26902">
        <w:rPr>
          <w:rFonts w:cstheme="minorHAnsi"/>
          <w:sz w:val="24"/>
          <w:szCs w:val="24"/>
        </w:rPr>
        <w:t>4</w:t>
      </w:r>
      <w:r w:rsidRPr="00B26902">
        <w:rPr>
          <w:rFonts w:cstheme="minorHAnsi"/>
          <w:sz w:val="24"/>
          <w:szCs w:val="24"/>
        </w:rPr>
        <w:t xml:space="preserve"> r. najliczniejszą grupę wśród pozostających bez pracy stanowiły osoby w wieku</w:t>
      </w:r>
      <w:r w:rsidR="00957627" w:rsidRPr="00B26902">
        <w:rPr>
          <w:rFonts w:cstheme="minorHAnsi"/>
          <w:sz w:val="24"/>
          <w:szCs w:val="24"/>
        </w:rPr>
        <w:t xml:space="preserve"> </w:t>
      </w:r>
      <w:r w:rsidR="006927D8" w:rsidRPr="00B26902">
        <w:rPr>
          <w:rFonts w:cstheme="minorHAnsi"/>
          <w:sz w:val="24"/>
          <w:szCs w:val="24"/>
        </w:rPr>
        <w:t>35-44</w:t>
      </w:r>
      <w:r w:rsidRPr="00B26902">
        <w:rPr>
          <w:rFonts w:cstheme="minorHAnsi"/>
          <w:sz w:val="24"/>
          <w:szCs w:val="24"/>
        </w:rPr>
        <w:t xml:space="preserve"> lata. Ich ud</w:t>
      </w:r>
      <w:r w:rsidR="004173A3" w:rsidRPr="00B26902">
        <w:rPr>
          <w:rFonts w:cstheme="minorHAnsi"/>
          <w:sz w:val="24"/>
          <w:szCs w:val="24"/>
        </w:rPr>
        <w:t>ział w </w:t>
      </w:r>
      <w:r w:rsidRPr="00B26902">
        <w:rPr>
          <w:rFonts w:cstheme="minorHAnsi"/>
          <w:sz w:val="24"/>
          <w:szCs w:val="24"/>
        </w:rPr>
        <w:t xml:space="preserve">ogólnej liczbie bezrobotnych ukształtował się na poziomie </w:t>
      </w:r>
      <w:r w:rsidR="006927D8" w:rsidRPr="00B26902">
        <w:rPr>
          <w:rFonts w:cstheme="minorHAnsi"/>
          <w:sz w:val="24"/>
          <w:szCs w:val="24"/>
        </w:rPr>
        <w:t>30,0</w:t>
      </w:r>
      <w:r w:rsidRPr="00B26902">
        <w:rPr>
          <w:rFonts w:cstheme="minorHAnsi"/>
          <w:sz w:val="24"/>
          <w:szCs w:val="24"/>
        </w:rPr>
        <w:t>% i w odniesieniu do</w:t>
      </w:r>
      <w:r w:rsidR="00957627" w:rsidRPr="00B26902">
        <w:rPr>
          <w:rFonts w:cstheme="minorHAnsi"/>
          <w:sz w:val="24"/>
          <w:szCs w:val="24"/>
        </w:rPr>
        <w:t xml:space="preserve"> </w:t>
      </w:r>
      <w:r w:rsidRPr="00B26902">
        <w:rPr>
          <w:rFonts w:cstheme="minorHAnsi"/>
          <w:sz w:val="24"/>
          <w:szCs w:val="24"/>
        </w:rPr>
        <w:t>20</w:t>
      </w:r>
      <w:r w:rsidR="006927D8" w:rsidRPr="00B26902">
        <w:rPr>
          <w:rFonts w:cstheme="minorHAnsi"/>
          <w:sz w:val="24"/>
          <w:szCs w:val="24"/>
        </w:rPr>
        <w:t>20</w:t>
      </w:r>
      <w:r w:rsidRPr="00B26902">
        <w:rPr>
          <w:rFonts w:cstheme="minorHAnsi"/>
          <w:sz w:val="24"/>
          <w:szCs w:val="24"/>
        </w:rPr>
        <w:t xml:space="preserve"> r. z</w:t>
      </w:r>
      <w:r w:rsidR="006927D8" w:rsidRPr="00B26902">
        <w:rPr>
          <w:rFonts w:cstheme="minorHAnsi"/>
          <w:sz w:val="24"/>
          <w:szCs w:val="24"/>
        </w:rPr>
        <w:t>więk</w:t>
      </w:r>
      <w:r w:rsidRPr="00B26902">
        <w:rPr>
          <w:rFonts w:cstheme="minorHAnsi"/>
          <w:sz w:val="24"/>
          <w:szCs w:val="24"/>
        </w:rPr>
        <w:t xml:space="preserve">szył się o </w:t>
      </w:r>
      <w:r w:rsidR="006927D8" w:rsidRPr="00B26902">
        <w:rPr>
          <w:rFonts w:cstheme="minorHAnsi"/>
          <w:sz w:val="24"/>
          <w:szCs w:val="24"/>
        </w:rPr>
        <w:t>3,4</w:t>
      </w:r>
      <w:r w:rsidRPr="00B26902">
        <w:rPr>
          <w:rFonts w:cstheme="minorHAnsi"/>
          <w:sz w:val="24"/>
          <w:szCs w:val="24"/>
        </w:rPr>
        <w:t xml:space="preserve"> p. proc.</w:t>
      </w:r>
    </w:p>
    <w:p w14:paraId="7B214987" w14:textId="17567F3D" w:rsidR="008B0AC2" w:rsidRPr="006B66E1" w:rsidRDefault="003B32B7" w:rsidP="00B26902">
      <w:pPr>
        <w:rPr>
          <w:rFonts w:cstheme="minorHAnsi"/>
          <w:color w:val="403152" w:themeColor="accent4" w:themeShade="80"/>
          <w:sz w:val="24"/>
          <w:szCs w:val="24"/>
        </w:rPr>
      </w:pPr>
      <w:bookmarkStart w:id="163" w:name="_Toc228271592"/>
      <w:r w:rsidRPr="006B66E1">
        <w:rPr>
          <w:rFonts w:cstheme="minorHAnsi"/>
          <w:bCs/>
          <w:color w:val="403152" w:themeColor="accent4" w:themeShade="80"/>
          <w:sz w:val="24"/>
          <w:szCs w:val="24"/>
        </w:rPr>
        <w:t xml:space="preserve">Wykres </w:t>
      </w:r>
      <w:r w:rsidR="00990A70" w:rsidRPr="006B66E1">
        <w:rPr>
          <w:rFonts w:cstheme="minorHAnsi"/>
          <w:bCs/>
          <w:noProof/>
          <w:color w:val="403152" w:themeColor="accent4" w:themeShade="80"/>
          <w:sz w:val="24"/>
          <w:szCs w:val="24"/>
        </w:rPr>
        <w:fldChar w:fldCharType="begin"/>
      </w:r>
      <w:r w:rsidR="00990A70" w:rsidRPr="006B66E1">
        <w:rPr>
          <w:rFonts w:cstheme="minorHAnsi"/>
          <w:bCs/>
          <w:noProof/>
          <w:color w:val="403152" w:themeColor="accent4" w:themeShade="80"/>
          <w:sz w:val="24"/>
          <w:szCs w:val="24"/>
        </w:rPr>
        <w:instrText xml:space="preserve"> SEQ Wykres \* ARABIC </w:instrText>
      </w:r>
      <w:r w:rsidR="00990A70" w:rsidRPr="006B66E1">
        <w:rPr>
          <w:rFonts w:cstheme="minorHAnsi"/>
          <w:bCs/>
          <w:noProof/>
          <w:color w:val="403152" w:themeColor="accent4" w:themeShade="80"/>
          <w:sz w:val="24"/>
          <w:szCs w:val="24"/>
        </w:rPr>
        <w:fldChar w:fldCharType="separate"/>
      </w:r>
      <w:r w:rsidR="00F76DBD" w:rsidRPr="006B66E1">
        <w:rPr>
          <w:rFonts w:cstheme="minorHAnsi"/>
          <w:bCs/>
          <w:noProof/>
          <w:color w:val="403152" w:themeColor="accent4" w:themeShade="80"/>
          <w:sz w:val="24"/>
          <w:szCs w:val="24"/>
        </w:rPr>
        <w:t>28</w:t>
      </w:r>
      <w:r w:rsidR="00990A70" w:rsidRPr="006B66E1">
        <w:rPr>
          <w:rFonts w:cstheme="minorHAnsi"/>
          <w:bCs/>
          <w:noProof/>
          <w:color w:val="403152" w:themeColor="accent4" w:themeShade="80"/>
          <w:sz w:val="24"/>
          <w:szCs w:val="24"/>
        </w:rPr>
        <w:fldChar w:fldCharType="end"/>
      </w:r>
      <w:r w:rsidRPr="006B66E1">
        <w:rPr>
          <w:rFonts w:cstheme="minorHAnsi"/>
          <w:bCs/>
          <w:color w:val="403152" w:themeColor="accent4" w:themeShade="80"/>
          <w:sz w:val="24"/>
          <w:szCs w:val="24"/>
        </w:rPr>
        <w:t>. Struktura zarejestrowanych bezrobotnych według wieku (w %). Stan w dniu 31 grudnia</w:t>
      </w:r>
      <w:bookmarkEnd w:id="163"/>
    </w:p>
    <w:p w14:paraId="03B75E83" w14:textId="35879B20" w:rsidR="00DE6477" w:rsidRPr="00B26902" w:rsidRDefault="00DE6477" w:rsidP="00C56442">
      <w:pPr>
        <w:spacing w:after="0"/>
        <w:rPr>
          <w:rFonts w:cstheme="minorHAnsi"/>
          <w:sz w:val="24"/>
          <w:szCs w:val="24"/>
        </w:rPr>
      </w:pPr>
      <w:r w:rsidRPr="00B26902">
        <w:rPr>
          <w:rFonts w:cstheme="minorHAnsi"/>
          <w:noProof/>
          <w:sz w:val="24"/>
          <w:szCs w:val="24"/>
          <w:lang w:eastAsia="pl-PL"/>
        </w:rPr>
        <w:drawing>
          <wp:inline distT="0" distB="0" distL="0" distR="0" wp14:anchorId="2E56FC68" wp14:editId="40053767">
            <wp:extent cx="5955527" cy="2973788"/>
            <wp:effectExtent l="0" t="0" r="7620" b="0"/>
            <wp:docPr id="46" name="Wykres 46" descr="Struktura bezrobotnych według wieku w procentach w latach 2020-2024.">
              <a:extLst xmlns:a="http://schemas.openxmlformats.org/drawingml/2006/main">
                <a:ext uri="{FF2B5EF4-FFF2-40B4-BE49-F238E27FC236}">
                  <a16:creationId xmlns:a16="http://schemas.microsoft.com/office/drawing/2014/main" id="{00000000-0008-0000-11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1D847088" w14:textId="2CB17945" w:rsidR="003B32B7" w:rsidRPr="00B26902" w:rsidRDefault="00783D63" w:rsidP="00C56442">
      <w:pPr>
        <w:rPr>
          <w:rFonts w:cstheme="minorHAnsi"/>
          <w:sz w:val="24"/>
          <w:szCs w:val="24"/>
        </w:rPr>
      </w:pPr>
      <w:r w:rsidRPr="00B26902">
        <w:rPr>
          <w:rFonts w:cstheme="minorHAnsi"/>
          <w:sz w:val="24"/>
          <w:szCs w:val="24"/>
        </w:rPr>
        <w:t>Źródło: opracowanie własne na podstawie danych GUS.</w:t>
      </w:r>
    </w:p>
    <w:p w14:paraId="7CDDC9E6" w14:textId="362ADD01" w:rsidR="00DE22AB" w:rsidRDefault="001A51FC" w:rsidP="00C56442">
      <w:pPr>
        <w:rPr>
          <w:rFonts w:cstheme="minorHAnsi"/>
          <w:sz w:val="24"/>
          <w:szCs w:val="24"/>
        </w:rPr>
      </w:pPr>
      <w:r w:rsidRPr="00B26902">
        <w:rPr>
          <w:rFonts w:cstheme="minorHAnsi"/>
          <w:sz w:val="24"/>
          <w:szCs w:val="24"/>
        </w:rPr>
        <w:t>W</w:t>
      </w:r>
      <w:r w:rsidR="00783D63" w:rsidRPr="00B26902">
        <w:rPr>
          <w:rFonts w:cstheme="minorHAnsi"/>
          <w:sz w:val="24"/>
          <w:szCs w:val="24"/>
        </w:rPr>
        <w:t xml:space="preserve">śród bezrobotnych zarejestrowanych w </w:t>
      </w:r>
      <w:r w:rsidRPr="00B26902">
        <w:rPr>
          <w:rFonts w:cstheme="minorHAnsi"/>
          <w:sz w:val="24"/>
          <w:szCs w:val="24"/>
        </w:rPr>
        <w:t>2024 r.</w:t>
      </w:r>
      <w:r w:rsidR="00783D63" w:rsidRPr="00B26902">
        <w:rPr>
          <w:rFonts w:cstheme="minorHAnsi"/>
          <w:sz w:val="24"/>
          <w:szCs w:val="24"/>
        </w:rPr>
        <w:t xml:space="preserve"> przeważały osoby posiadające wykształcenie</w:t>
      </w:r>
      <w:r w:rsidR="000448DA" w:rsidRPr="00B26902">
        <w:rPr>
          <w:rFonts w:cstheme="minorHAnsi"/>
          <w:sz w:val="24"/>
          <w:szCs w:val="24"/>
        </w:rPr>
        <w:t xml:space="preserve"> wyższe</w:t>
      </w:r>
      <w:r w:rsidR="00783D63" w:rsidRPr="00B26902">
        <w:rPr>
          <w:rFonts w:cstheme="minorHAnsi"/>
          <w:sz w:val="24"/>
          <w:szCs w:val="24"/>
        </w:rPr>
        <w:t xml:space="preserve">. Stanowili oni </w:t>
      </w:r>
      <w:r w:rsidR="000448DA" w:rsidRPr="00B26902">
        <w:rPr>
          <w:rFonts w:cstheme="minorHAnsi"/>
          <w:sz w:val="24"/>
          <w:szCs w:val="24"/>
        </w:rPr>
        <w:t>25,8</w:t>
      </w:r>
      <w:r w:rsidR="00783D63" w:rsidRPr="00B26902">
        <w:rPr>
          <w:rFonts w:cstheme="minorHAnsi"/>
          <w:sz w:val="24"/>
          <w:szCs w:val="24"/>
        </w:rPr>
        <w:t>% ogółu bezrobotnych. W porównaniu ze stanem w końcu 20</w:t>
      </w:r>
      <w:r w:rsidR="000448DA" w:rsidRPr="00B26902">
        <w:rPr>
          <w:rFonts w:cstheme="minorHAnsi"/>
          <w:sz w:val="24"/>
          <w:szCs w:val="24"/>
        </w:rPr>
        <w:t>20</w:t>
      </w:r>
      <w:r w:rsidR="00783D63" w:rsidRPr="00B26902">
        <w:rPr>
          <w:rFonts w:cstheme="minorHAnsi"/>
          <w:sz w:val="24"/>
          <w:szCs w:val="24"/>
        </w:rPr>
        <w:t xml:space="preserve"> r. ich udział zwiększył się</w:t>
      </w:r>
      <w:r w:rsidR="00FB210E" w:rsidRPr="00B26902">
        <w:rPr>
          <w:rFonts w:cstheme="minorHAnsi"/>
          <w:sz w:val="24"/>
          <w:szCs w:val="24"/>
        </w:rPr>
        <w:t xml:space="preserve"> </w:t>
      </w:r>
      <w:r w:rsidR="00783D63" w:rsidRPr="00B26902">
        <w:rPr>
          <w:rFonts w:cstheme="minorHAnsi"/>
          <w:sz w:val="24"/>
          <w:szCs w:val="24"/>
        </w:rPr>
        <w:t xml:space="preserve">o </w:t>
      </w:r>
      <w:r w:rsidR="000448DA" w:rsidRPr="00B26902">
        <w:rPr>
          <w:rFonts w:cstheme="minorHAnsi"/>
          <w:sz w:val="24"/>
          <w:szCs w:val="24"/>
        </w:rPr>
        <w:t>2,7</w:t>
      </w:r>
      <w:r w:rsidR="00783D63" w:rsidRPr="00B26902">
        <w:rPr>
          <w:rFonts w:cstheme="minorHAnsi"/>
          <w:sz w:val="24"/>
          <w:szCs w:val="24"/>
        </w:rPr>
        <w:t xml:space="preserve"> p. proc. Nadal dość duże problemy na rynk</w:t>
      </w:r>
      <w:r w:rsidR="004173A3" w:rsidRPr="00B26902">
        <w:rPr>
          <w:rFonts w:cstheme="minorHAnsi"/>
          <w:sz w:val="24"/>
          <w:szCs w:val="24"/>
        </w:rPr>
        <w:t>u pracy odczuwały także osoby z </w:t>
      </w:r>
      <w:r w:rsidR="00783D63" w:rsidRPr="00B26902">
        <w:rPr>
          <w:rFonts w:cstheme="minorHAnsi"/>
          <w:sz w:val="24"/>
          <w:szCs w:val="24"/>
        </w:rPr>
        <w:t xml:space="preserve">wykształceniem </w:t>
      </w:r>
      <w:r w:rsidR="000448DA" w:rsidRPr="00B26902">
        <w:rPr>
          <w:rFonts w:cstheme="minorHAnsi"/>
          <w:sz w:val="24"/>
          <w:szCs w:val="24"/>
        </w:rPr>
        <w:t>gimnazjalnym, podstawowym i niepełnym podstawowym</w:t>
      </w:r>
      <w:r w:rsidR="00783D63" w:rsidRPr="00B26902">
        <w:rPr>
          <w:rFonts w:cstheme="minorHAnsi"/>
          <w:sz w:val="24"/>
          <w:szCs w:val="24"/>
        </w:rPr>
        <w:t>. Ich odsetek w ogólnej liczbie bezrobotnych</w:t>
      </w:r>
      <w:r w:rsidR="00957627" w:rsidRPr="00B26902">
        <w:rPr>
          <w:rFonts w:cstheme="minorHAnsi"/>
          <w:sz w:val="24"/>
          <w:szCs w:val="24"/>
        </w:rPr>
        <w:t xml:space="preserve"> </w:t>
      </w:r>
      <w:r w:rsidR="004173A3" w:rsidRPr="00B26902">
        <w:rPr>
          <w:rFonts w:cstheme="minorHAnsi"/>
          <w:sz w:val="24"/>
          <w:szCs w:val="24"/>
        </w:rPr>
        <w:t>w końcu 202</w:t>
      </w:r>
      <w:r w:rsidR="000448DA" w:rsidRPr="00B26902">
        <w:rPr>
          <w:rFonts w:cstheme="minorHAnsi"/>
          <w:sz w:val="24"/>
          <w:szCs w:val="24"/>
        </w:rPr>
        <w:t>4</w:t>
      </w:r>
      <w:r w:rsidR="004173A3" w:rsidRPr="00B26902">
        <w:rPr>
          <w:rFonts w:cstheme="minorHAnsi"/>
          <w:sz w:val="24"/>
          <w:szCs w:val="24"/>
        </w:rPr>
        <w:t xml:space="preserve"> r. wynosił </w:t>
      </w:r>
      <w:r w:rsidR="000448DA" w:rsidRPr="00B26902">
        <w:rPr>
          <w:rFonts w:cstheme="minorHAnsi"/>
          <w:sz w:val="24"/>
          <w:szCs w:val="24"/>
        </w:rPr>
        <w:t>25,4</w:t>
      </w:r>
      <w:r w:rsidR="004173A3" w:rsidRPr="00B26902">
        <w:rPr>
          <w:rFonts w:cstheme="minorHAnsi"/>
          <w:sz w:val="24"/>
          <w:szCs w:val="24"/>
        </w:rPr>
        <w:t>% i </w:t>
      </w:r>
      <w:r w:rsidR="00783D63" w:rsidRPr="00B26902">
        <w:rPr>
          <w:rFonts w:cstheme="minorHAnsi"/>
          <w:sz w:val="24"/>
          <w:szCs w:val="24"/>
        </w:rPr>
        <w:t xml:space="preserve">wzrósł w </w:t>
      </w:r>
      <w:r w:rsidR="000448DA" w:rsidRPr="00B26902">
        <w:rPr>
          <w:rFonts w:cstheme="minorHAnsi"/>
          <w:sz w:val="24"/>
          <w:szCs w:val="24"/>
        </w:rPr>
        <w:t>porównaniu do 2020 r.</w:t>
      </w:r>
      <w:r w:rsidR="00783D63" w:rsidRPr="00B26902">
        <w:rPr>
          <w:rFonts w:cstheme="minorHAnsi"/>
          <w:sz w:val="24"/>
          <w:szCs w:val="24"/>
        </w:rPr>
        <w:t xml:space="preserve"> o 1,</w:t>
      </w:r>
      <w:r w:rsidR="000448DA" w:rsidRPr="00B26902">
        <w:rPr>
          <w:rFonts w:cstheme="minorHAnsi"/>
          <w:sz w:val="24"/>
          <w:szCs w:val="24"/>
        </w:rPr>
        <w:t>0</w:t>
      </w:r>
      <w:r w:rsidR="00783D63" w:rsidRPr="00B26902">
        <w:rPr>
          <w:rFonts w:cstheme="minorHAnsi"/>
          <w:sz w:val="24"/>
          <w:szCs w:val="24"/>
        </w:rPr>
        <w:t xml:space="preserve"> p. proc.</w:t>
      </w:r>
    </w:p>
    <w:p w14:paraId="256D51E5" w14:textId="77777777" w:rsidR="00DE22AB" w:rsidRDefault="00DE22AB">
      <w:pPr>
        <w:rPr>
          <w:rFonts w:cstheme="minorHAnsi"/>
          <w:sz w:val="24"/>
          <w:szCs w:val="24"/>
        </w:rPr>
      </w:pPr>
      <w:r>
        <w:rPr>
          <w:rFonts w:cstheme="minorHAnsi"/>
          <w:sz w:val="24"/>
          <w:szCs w:val="24"/>
        </w:rPr>
        <w:br w:type="page"/>
      </w:r>
    </w:p>
    <w:p w14:paraId="63977B1B" w14:textId="081F23C6" w:rsidR="00783D63" w:rsidRPr="00B26902" w:rsidRDefault="00ED3A57" w:rsidP="001C0226">
      <w:pPr>
        <w:pStyle w:val="Legenda"/>
      </w:pPr>
      <w:bookmarkStart w:id="164" w:name="_Toc228271593"/>
      <w:r w:rsidRPr="00B26902">
        <w:lastRenderedPageBreak/>
        <w:t xml:space="preserve">Wykres </w:t>
      </w:r>
      <w:r w:rsidR="00990A70" w:rsidRPr="00B26902">
        <w:rPr>
          <w:noProof/>
        </w:rPr>
        <w:fldChar w:fldCharType="begin"/>
      </w:r>
      <w:r w:rsidR="00990A70" w:rsidRPr="00B26902">
        <w:rPr>
          <w:noProof/>
        </w:rPr>
        <w:instrText xml:space="preserve"> SEQ Wykres \* ARABIC </w:instrText>
      </w:r>
      <w:r w:rsidR="00990A70" w:rsidRPr="00B26902">
        <w:rPr>
          <w:noProof/>
        </w:rPr>
        <w:fldChar w:fldCharType="separate"/>
      </w:r>
      <w:r w:rsidR="00F76DBD" w:rsidRPr="00B26902">
        <w:rPr>
          <w:noProof/>
        </w:rPr>
        <w:t>29</w:t>
      </w:r>
      <w:r w:rsidR="00990A70" w:rsidRPr="00B26902">
        <w:rPr>
          <w:noProof/>
        </w:rPr>
        <w:fldChar w:fldCharType="end"/>
      </w:r>
      <w:r w:rsidRPr="00B26902">
        <w:t>. Struktura zarejestrowanych bezrobotnych według wykształcenia (w %). Stan w dniu 31 grudnia</w:t>
      </w:r>
      <w:bookmarkEnd w:id="164"/>
    </w:p>
    <w:p w14:paraId="1B80F53F" w14:textId="34C9C395" w:rsidR="00E31062" w:rsidRPr="00B26902" w:rsidRDefault="00E31062" w:rsidP="00C56442">
      <w:pPr>
        <w:spacing w:after="0"/>
        <w:rPr>
          <w:rFonts w:cstheme="minorHAnsi"/>
          <w:sz w:val="24"/>
          <w:szCs w:val="24"/>
        </w:rPr>
      </w:pPr>
      <w:r w:rsidRPr="00B26902">
        <w:rPr>
          <w:rFonts w:cstheme="minorHAnsi"/>
          <w:noProof/>
          <w:sz w:val="24"/>
          <w:szCs w:val="24"/>
          <w:lang w:eastAsia="pl-PL"/>
        </w:rPr>
        <w:drawing>
          <wp:inline distT="0" distB="0" distL="0" distR="0" wp14:anchorId="3B60E86C" wp14:editId="34910C5E">
            <wp:extent cx="6090699" cy="3593989"/>
            <wp:effectExtent l="0" t="0" r="5715" b="6985"/>
            <wp:docPr id="53" name="Wykres 53" descr="Struktura bezrobotnych według wykształcenia w procentach w latach 2020-2024.">
              <a:extLst xmlns:a="http://schemas.openxmlformats.org/drawingml/2006/main">
                <a:ext uri="{FF2B5EF4-FFF2-40B4-BE49-F238E27FC236}">
                  <a16:creationId xmlns:a16="http://schemas.microsoft.com/office/drawing/2014/main" id="{00000000-0008-0000-1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455AB312" w14:textId="49BABA11" w:rsidR="00ED3A57" w:rsidRPr="00B26902" w:rsidRDefault="00660712" w:rsidP="00C56442">
      <w:pPr>
        <w:rPr>
          <w:rFonts w:cstheme="minorHAnsi"/>
          <w:sz w:val="24"/>
          <w:szCs w:val="24"/>
        </w:rPr>
      </w:pPr>
      <w:r w:rsidRPr="00B26902">
        <w:rPr>
          <w:rFonts w:cstheme="minorHAnsi"/>
          <w:sz w:val="24"/>
          <w:szCs w:val="24"/>
        </w:rPr>
        <w:t>Źródło: opracowanie własne na podstawie danych GUS.</w:t>
      </w:r>
    </w:p>
    <w:p w14:paraId="43948178" w14:textId="772261B2" w:rsidR="00783D63" w:rsidRPr="00B26902" w:rsidRDefault="00660712" w:rsidP="00C56442">
      <w:pPr>
        <w:rPr>
          <w:rFonts w:cstheme="minorHAnsi"/>
          <w:sz w:val="24"/>
          <w:szCs w:val="24"/>
        </w:rPr>
      </w:pPr>
      <w:r w:rsidRPr="00B26902">
        <w:rPr>
          <w:rFonts w:cstheme="minorHAnsi"/>
          <w:sz w:val="24"/>
          <w:szCs w:val="24"/>
        </w:rPr>
        <w:t>W Białymstoku w końcu grudnia 202</w:t>
      </w:r>
      <w:r w:rsidR="00A124D8" w:rsidRPr="00B26902">
        <w:rPr>
          <w:rFonts w:cstheme="minorHAnsi"/>
          <w:sz w:val="24"/>
          <w:szCs w:val="24"/>
        </w:rPr>
        <w:t>4</w:t>
      </w:r>
      <w:r w:rsidRPr="00B26902">
        <w:rPr>
          <w:rFonts w:cstheme="minorHAnsi"/>
          <w:sz w:val="24"/>
          <w:szCs w:val="24"/>
        </w:rPr>
        <w:t xml:space="preserve"> r. w strukturze bezrobotnych według czasu pozostawania bez pracy, najliczniejszą grupę stanowili bezrobotni pozostający bez pracy przez okres powyżej </w:t>
      </w:r>
      <w:r w:rsidR="00A124D8" w:rsidRPr="00B26902">
        <w:rPr>
          <w:rFonts w:cstheme="minorHAnsi"/>
          <w:sz w:val="24"/>
          <w:szCs w:val="24"/>
        </w:rPr>
        <w:t>24</w:t>
      </w:r>
      <w:r w:rsidRPr="00B26902">
        <w:rPr>
          <w:rFonts w:cstheme="minorHAnsi"/>
          <w:sz w:val="24"/>
          <w:szCs w:val="24"/>
        </w:rPr>
        <w:t xml:space="preserve"> miesięcy – </w:t>
      </w:r>
      <w:r w:rsidR="008F7B20" w:rsidRPr="00B26902">
        <w:rPr>
          <w:rFonts w:cstheme="minorHAnsi"/>
          <w:sz w:val="24"/>
          <w:szCs w:val="24"/>
        </w:rPr>
        <w:t>1</w:t>
      </w:r>
      <w:r w:rsidR="00957627" w:rsidRPr="00B26902">
        <w:rPr>
          <w:rFonts w:cstheme="minorHAnsi"/>
          <w:sz w:val="24"/>
          <w:szCs w:val="24"/>
        </w:rPr>
        <w:t xml:space="preserve"> </w:t>
      </w:r>
      <w:r w:rsidR="008F7B20" w:rsidRPr="00B26902">
        <w:rPr>
          <w:rFonts w:cstheme="minorHAnsi"/>
          <w:sz w:val="24"/>
          <w:szCs w:val="24"/>
        </w:rPr>
        <w:t>732</w:t>
      </w:r>
      <w:r w:rsidRPr="00B26902">
        <w:rPr>
          <w:rFonts w:cstheme="minorHAnsi"/>
          <w:sz w:val="24"/>
          <w:szCs w:val="24"/>
        </w:rPr>
        <w:t xml:space="preserve"> osoby</w:t>
      </w:r>
      <w:r w:rsidR="008F7B20" w:rsidRPr="00B26902">
        <w:rPr>
          <w:rFonts w:cstheme="minorHAnsi"/>
          <w:sz w:val="24"/>
          <w:szCs w:val="24"/>
        </w:rPr>
        <w:t xml:space="preserve"> (25,8</w:t>
      </w:r>
      <w:r w:rsidRPr="00B26902">
        <w:rPr>
          <w:rFonts w:cstheme="minorHAnsi"/>
          <w:sz w:val="24"/>
          <w:szCs w:val="24"/>
        </w:rPr>
        <w:t>% ogółu bezrobotnych</w:t>
      </w:r>
      <w:r w:rsidR="008F7B20" w:rsidRPr="00B26902">
        <w:rPr>
          <w:rFonts w:cstheme="minorHAnsi"/>
          <w:sz w:val="24"/>
          <w:szCs w:val="24"/>
        </w:rPr>
        <w:t>) oraz 3 miesiące i mniej – 1 717 osób (25,6% ogółu)</w:t>
      </w:r>
      <w:r w:rsidRPr="00B26902">
        <w:rPr>
          <w:rFonts w:cstheme="minorHAnsi"/>
          <w:sz w:val="24"/>
          <w:szCs w:val="24"/>
        </w:rPr>
        <w:t>. W porównaniu</w:t>
      </w:r>
      <w:r w:rsidR="00957627" w:rsidRPr="00B26902">
        <w:rPr>
          <w:rFonts w:cstheme="minorHAnsi"/>
          <w:sz w:val="24"/>
          <w:szCs w:val="24"/>
        </w:rPr>
        <w:t xml:space="preserve"> </w:t>
      </w:r>
      <w:r w:rsidRPr="00B26902">
        <w:rPr>
          <w:rFonts w:cstheme="minorHAnsi"/>
          <w:sz w:val="24"/>
          <w:szCs w:val="24"/>
        </w:rPr>
        <w:t>z 20</w:t>
      </w:r>
      <w:r w:rsidR="008F7B20" w:rsidRPr="00B26902">
        <w:rPr>
          <w:rFonts w:cstheme="minorHAnsi"/>
          <w:sz w:val="24"/>
          <w:szCs w:val="24"/>
        </w:rPr>
        <w:t xml:space="preserve">20 </w:t>
      </w:r>
      <w:r w:rsidRPr="00B26902">
        <w:rPr>
          <w:rFonts w:cstheme="minorHAnsi"/>
          <w:sz w:val="24"/>
          <w:szCs w:val="24"/>
        </w:rPr>
        <w:t>r. ich udział z</w:t>
      </w:r>
      <w:r w:rsidR="008F7B20" w:rsidRPr="00B26902">
        <w:rPr>
          <w:rFonts w:cstheme="minorHAnsi"/>
          <w:sz w:val="24"/>
          <w:szCs w:val="24"/>
        </w:rPr>
        <w:t>więks</w:t>
      </w:r>
      <w:r w:rsidRPr="00B26902">
        <w:rPr>
          <w:rFonts w:cstheme="minorHAnsi"/>
          <w:sz w:val="24"/>
          <w:szCs w:val="24"/>
        </w:rPr>
        <w:t xml:space="preserve">zył się </w:t>
      </w:r>
      <w:r w:rsidR="002A030E" w:rsidRPr="00B26902">
        <w:rPr>
          <w:rFonts w:cstheme="minorHAnsi"/>
          <w:sz w:val="24"/>
          <w:szCs w:val="24"/>
        </w:rPr>
        <w:t xml:space="preserve">odpowiednio </w:t>
      </w:r>
      <w:r w:rsidRPr="00B26902">
        <w:rPr>
          <w:rFonts w:cstheme="minorHAnsi"/>
          <w:sz w:val="24"/>
          <w:szCs w:val="24"/>
        </w:rPr>
        <w:t xml:space="preserve">o </w:t>
      </w:r>
      <w:r w:rsidR="008F7B20" w:rsidRPr="00B26902">
        <w:rPr>
          <w:rFonts w:cstheme="minorHAnsi"/>
          <w:sz w:val="24"/>
          <w:szCs w:val="24"/>
        </w:rPr>
        <w:t xml:space="preserve">2,2 </w:t>
      </w:r>
      <w:r w:rsidRPr="00B26902">
        <w:rPr>
          <w:rFonts w:cstheme="minorHAnsi"/>
          <w:sz w:val="24"/>
          <w:szCs w:val="24"/>
        </w:rPr>
        <w:t>p. proc.</w:t>
      </w:r>
      <w:r w:rsidR="002A030E" w:rsidRPr="00B26902">
        <w:rPr>
          <w:rFonts w:cstheme="minorHAnsi"/>
          <w:sz w:val="24"/>
          <w:szCs w:val="24"/>
        </w:rPr>
        <w:t xml:space="preserve"> i </w:t>
      </w:r>
      <w:r w:rsidR="00F732AF" w:rsidRPr="00B26902">
        <w:rPr>
          <w:rFonts w:cstheme="minorHAnsi"/>
          <w:sz w:val="24"/>
          <w:szCs w:val="24"/>
        </w:rPr>
        <w:t>5,</w:t>
      </w:r>
      <w:r w:rsidR="002A030E" w:rsidRPr="00B26902">
        <w:rPr>
          <w:rFonts w:cstheme="minorHAnsi"/>
          <w:sz w:val="24"/>
          <w:szCs w:val="24"/>
        </w:rPr>
        <w:t>2 p. proc.</w:t>
      </w:r>
      <w:r w:rsidRPr="00B26902">
        <w:rPr>
          <w:rFonts w:cstheme="minorHAnsi"/>
          <w:sz w:val="24"/>
          <w:szCs w:val="24"/>
        </w:rPr>
        <w:t xml:space="preserve"> Z kolei najmniej liczną grupą były osoby pozostające bez pracy </w:t>
      </w:r>
      <w:r w:rsidR="00945630" w:rsidRPr="00B26902">
        <w:rPr>
          <w:rFonts w:cstheme="minorHAnsi"/>
          <w:sz w:val="24"/>
          <w:szCs w:val="24"/>
        </w:rPr>
        <w:t xml:space="preserve">w okresie od </w:t>
      </w:r>
      <w:r w:rsidR="00135265" w:rsidRPr="00B26902">
        <w:rPr>
          <w:rFonts w:cstheme="minorHAnsi"/>
          <w:sz w:val="24"/>
          <w:szCs w:val="24"/>
        </w:rPr>
        <w:t>12</w:t>
      </w:r>
      <w:r w:rsidR="00945630" w:rsidRPr="00B26902">
        <w:rPr>
          <w:rFonts w:cstheme="minorHAnsi"/>
          <w:sz w:val="24"/>
          <w:szCs w:val="24"/>
        </w:rPr>
        <w:t xml:space="preserve"> do </w:t>
      </w:r>
      <w:r w:rsidR="00135265" w:rsidRPr="00B26902">
        <w:rPr>
          <w:rFonts w:cstheme="minorHAnsi"/>
          <w:sz w:val="24"/>
          <w:szCs w:val="24"/>
        </w:rPr>
        <w:t xml:space="preserve">24 </w:t>
      </w:r>
      <w:r w:rsidR="00945630" w:rsidRPr="00B26902">
        <w:rPr>
          <w:rFonts w:cstheme="minorHAnsi"/>
          <w:sz w:val="24"/>
          <w:szCs w:val="24"/>
        </w:rPr>
        <w:t xml:space="preserve">miesięcy </w:t>
      </w:r>
      <w:r w:rsidRPr="00B26902">
        <w:rPr>
          <w:rFonts w:cstheme="minorHAnsi"/>
          <w:sz w:val="24"/>
          <w:szCs w:val="24"/>
        </w:rPr>
        <w:t xml:space="preserve">– </w:t>
      </w:r>
      <w:r w:rsidR="00135265" w:rsidRPr="00B26902">
        <w:rPr>
          <w:rFonts w:cstheme="minorHAnsi"/>
          <w:sz w:val="24"/>
          <w:szCs w:val="24"/>
        </w:rPr>
        <w:t xml:space="preserve">1 035 </w:t>
      </w:r>
      <w:r w:rsidRPr="00B26902">
        <w:rPr>
          <w:rFonts w:cstheme="minorHAnsi"/>
          <w:sz w:val="24"/>
          <w:szCs w:val="24"/>
        </w:rPr>
        <w:t xml:space="preserve">osób, tj. </w:t>
      </w:r>
      <w:r w:rsidR="00135265" w:rsidRPr="00B26902">
        <w:rPr>
          <w:rFonts w:cstheme="minorHAnsi"/>
          <w:sz w:val="24"/>
          <w:szCs w:val="24"/>
        </w:rPr>
        <w:t>15,4</w:t>
      </w:r>
      <w:r w:rsidRPr="00B26902">
        <w:rPr>
          <w:rFonts w:cstheme="minorHAnsi"/>
          <w:sz w:val="24"/>
          <w:szCs w:val="24"/>
        </w:rPr>
        <w:t>%</w:t>
      </w:r>
      <w:r w:rsidR="00135265" w:rsidRPr="00B26902">
        <w:rPr>
          <w:rFonts w:cstheme="minorHAnsi"/>
          <w:sz w:val="24"/>
          <w:szCs w:val="24"/>
        </w:rPr>
        <w:t xml:space="preserve"> ogółu</w:t>
      </w:r>
      <w:r w:rsidRPr="00B26902">
        <w:rPr>
          <w:rFonts w:cstheme="minorHAnsi"/>
          <w:sz w:val="24"/>
          <w:szCs w:val="24"/>
        </w:rPr>
        <w:t>. W stosunku do</w:t>
      </w:r>
      <w:r w:rsidR="00FB210E" w:rsidRPr="00B26902">
        <w:rPr>
          <w:rFonts w:cstheme="minorHAnsi"/>
          <w:sz w:val="24"/>
          <w:szCs w:val="24"/>
        </w:rPr>
        <w:t> </w:t>
      </w:r>
      <w:r w:rsidRPr="00B26902">
        <w:rPr>
          <w:rFonts w:cstheme="minorHAnsi"/>
          <w:sz w:val="24"/>
          <w:szCs w:val="24"/>
        </w:rPr>
        <w:t>stanu</w:t>
      </w:r>
      <w:r w:rsidR="009B7185" w:rsidRPr="00B26902">
        <w:rPr>
          <w:rFonts w:cstheme="minorHAnsi"/>
          <w:sz w:val="24"/>
          <w:szCs w:val="24"/>
        </w:rPr>
        <w:t xml:space="preserve"> </w:t>
      </w:r>
      <w:r w:rsidRPr="00B26902">
        <w:rPr>
          <w:rFonts w:cstheme="minorHAnsi"/>
          <w:sz w:val="24"/>
          <w:szCs w:val="24"/>
        </w:rPr>
        <w:t>z końca 20</w:t>
      </w:r>
      <w:r w:rsidR="006B5FED" w:rsidRPr="00B26902">
        <w:rPr>
          <w:rFonts w:cstheme="minorHAnsi"/>
          <w:sz w:val="24"/>
          <w:szCs w:val="24"/>
        </w:rPr>
        <w:t>20</w:t>
      </w:r>
      <w:r w:rsidRPr="00B26902">
        <w:rPr>
          <w:rFonts w:cstheme="minorHAnsi"/>
          <w:sz w:val="24"/>
          <w:szCs w:val="24"/>
        </w:rPr>
        <w:t xml:space="preserve"> r. ich udział w ogólnej liczbie bezrobotnych był o </w:t>
      </w:r>
      <w:r w:rsidR="006B5FED" w:rsidRPr="00B26902">
        <w:rPr>
          <w:rFonts w:cstheme="minorHAnsi"/>
          <w:sz w:val="24"/>
          <w:szCs w:val="24"/>
        </w:rPr>
        <w:t>3,2</w:t>
      </w:r>
      <w:r w:rsidRPr="00B26902">
        <w:rPr>
          <w:rFonts w:cstheme="minorHAnsi"/>
          <w:sz w:val="24"/>
          <w:szCs w:val="24"/>
        </w:rPr>
        <w:t xml:space="preserve"> p. proc. mniejszy.</w:t>
      </w:r>
    </w:p>
    <w:p w14:paraId="3337C0D2" w14:textId="572333C8" w:rsidR="00660712" w:rsidRPr="00B26902" w:rsidRDefault="00660712" w:rsidP="006F7978">
      <w:pPr>
        <w:rPr>
          <w:rFonts w:cstheme="minorHAnsi"/>
          <w:sz w:val="24"/>
          <w:szCs w:val="24"/>
        </w:rPr>
      </w:pPr>
      <w:r w:rsidRPr="00B26902">
        <w:rPr>
          <w:rFonts w:cstheme="minorHAnsi"/>
          <w:sz w:val="24"/>
          <w:szCs w:val="24"/>
        </w:rPr>
        <w:t>Największe trudności ze znalezieniem pracy miały osoby ze stażem pracy 1 rok lub mniej</w:t>
      </w:r>
      <w:r w:rsidR="004173A3" w:rsidRPr="00B26902">
        <w:rPr>
          <w:rFonts w:cstheme="minorHAnsi"/>
          <w:sz w:val="24"/>
          <w:szCs w:val="24"/>
        </w:rPr>
        <w:t xml:space="preserve"> – </w:t>
      </w:r>
      <w:r w:rsidR="004A7DC4" w:rsidRPr="00B26902">
        <w:rPr>
          <w:rFonts w:cstheme="minorHAnsi"/>
          <w:sz w:val="24"/>
          <w:szCs w:val="24"/>
        </w:rPr>
        <w:t>1 583</w:t>
      </w:r>
      <w:r w:rsidR="004173A3" w:rsidRPr="00B26902">
        <w:rPr>
          <w:rFonts w:cstheme="minorHAnsi"/>
          <w:sz w:val="24"/>
          <w:szCs w:val="24"/>
        </w:rPr>
        <w:t xml:space="preserve"> osoby, </w:t>
      </w:r>
      <w:r w:rsidR="00DB139D" w:rsidRPr="00B26902">
        <w:rPr>
          <w:rFonts w:cstheme="minorHAnsi"/>
          <w:sz w:val="24"/>
          <w:szCs w:val="24"/>
        </w:rPr>
        <w:t>(</w:t>
      </w:r>
      <w:r w:rsidRPr="00B26902">
        <w:rPr>
          <w:rFonts w:cstheme="minorHAnsi"/>
          <w:sz w:val="24"/>
          <w:szCs w:val="24"/>
        </w:rPr>
        <w:t>2</w:t>
      </w:r>
      <w:r w:rsidR="00DB139D" w:rsidRPr="00B26902">
        <w:rPr>
          <w:rFonts w:cstheme="minorHAnsi"/>
          <w:sz w:val="24"/>
          <w:szCs w:val="24"/>
        </w:rPr>
        <w:t>3</w:t>
      </w:r>
      <w:r w:rsidRPr="00B26902">
        <w:rPr>
          <w:rFonts w:cstheme="minorHAnsi"/>
          <w:sz w:val="24"/>
          <w:szCs w:val="24"/>
        </w:rPr>
        <w:t>,6% ogółu bezrobotnych</w:t>
      </w:r>
      <w:r w:rsidR="00DB139D" w:rsidRPr="00B26902">
        <w:rPr>
          <w:rFonts w:cstheme="minorHAnsi"/>
          <w:sz w:val="24"/>
          <w:szCs w:val="24"/>
        </w:rPr>
        <w:t>)</w:t>
      </w:r>
      <w:r w:rsidRPr="00B26902">
        <w:rPr>
          <w:rFonts w:cstheme="minorHAnsi"/>
          <w:sz w:val="24"/>
          <w:szCs w:val="24"/>
        </w:rPr>
        <w:t xml:space="preserve"> oraz od 1 roku do 5 lat – </w:t>
      </w:r>
      <w:r w:rsidR="00DB139D" w:rsidRPr="00B26902">
        <w:rPr>
          <w:rFonts w:cstheme="minorHAnsi"/>
          <w:sz w:val="24"/>
          <w:szCs w:val="24"/>
        </w:rPr>
        <w:t>1 539</w:t>
      </w:r>
      <w:r w:rsidRPr="00B26902">
        <w:rPr>
          <w:rFonts w:cstheme="minorHAnsi"/>
          <w:sz w:val="24"/>
          <w:szCs w:val="24"/>
        </w:rPr>
        <w:t xml:space="preserve"> os</w:t>
      </w:r>
      <w:r w:rsidR="00DB139D" w:rsidRPr="00B26902">
        <w:rPr>
          <w:rFonts w:cstheme="minorHAnsi"/>
          <w:sz w:val="24"/>
          <w:szCs w:val="24"/>
        </w:rPr>
        <w:t>ób</w:t>
      </w:r>
      <w:r w:rsidRPr="00B26902">
        <w:rPr>
          <w:rFonts w:cstheme="minorHAnsi"/>
          <w:sz w:val="24"/>
          <w:szCs w:val="24"/>
        </w:rPr>
        <w:t xml:space="preserve">, tj. </w:t>
      </w:r>
      <w:r w:rsidR="00DB139D" w:rsidRPr="00B26902">
        <w:rPr>
          <w:rFonts w:cstheme="minorHAnsi"/>
          <w:sz w:val="24"/>
          <w:szCs w:val="24"/>
        </w:rPr>
        <w:t>22,9</w:t>
      </w:r>
      <w:r w:rsidRPr="00B26902">
        <w:rPr>
          <w:rFonts w:cstheme="minorHAnsi"/>
          <w:sz w:val="24"/>
          <w:szCs w:val="24"/>
        </w:rPr>
        <w:t xml:space="preserve">%, zaś najmniej liczną grupą były osoby ze stażem powyżej 30 lat – </w:t>
      </w:r>
      <w:r w:rsidR="00DB139D" w:rsidRPr="00B26902">
        <w:rPr>
          <w:rFonts w:cstheme="minorHAnsi"/>
          <w:sz w:val="24"/>
          <w:szCs w:val="24"/>
        </w:rPr>
        <w:t>166</w:t>
      </w:r>
      <w:r w:rsidRPr="00B26902">
        <w:rPr>
          <w:rFonts w:cstheme="minorHAnsi"/>
          <w:sz w:val="24"/>
          <w:szCs w:val="24"/>
        </w:rPr>
        <w:t xml:space="preserve"> osób, tj. </w:t>
      </w:r>
      <w:r w:rsidR="00DB139D" w:rsidRPr="00B26902">
        <w:rPr>
          <w:rFonts w:cstheme="minorHAnsi"/>
          <w:sz w:val="24"/>
          <w:szCs w:val="24"/>
        </w:rPr>
        <w:t>2,5</w:t>
      </w:r>
      <w:r w:rsidRPr="00B26902">
        <w:rPr>
          <w:rFonts w:cstheme="minorHAnsi"/>
          <w:sz w:val="24"/>
          <w:szCs w:val="24"/>
        </w:rPr>
        <w:t>%.</w:t>
      </w:r>
    </w:p>
    <w:p w14:paraId="2BEC0409" w14:textId="486574D3" w:rsidR="00DE22AB" w:rsidRDefault="00660712">
      <w:pPr>
        <w:rPr>
          <w:rFonts w:cstheme="minorHAnsi"/>
          <w:sz w:val="24"/>
          <w:szCs w:val="24"/>
        </w:rPr>
      </w:pPr>
      <w:r w:rsidRPr="00B26902">
        <w:rPr>
          <w:rFonts w:cstheme="minorHAnsi"/>
          <w:sz w:val="24"/>
          <w:szCs w:val="24"/>
        </w:rPr>
        <w:t>W końcu grudnia 20</w:t>
      </w:r>
      <w:r w:rsidR="00180232" w:rsidRPr="00B26902">
        <w:rPr>
          <w:rFonts w:cstheme="minorHAnsi"/>
          <w:sz w:val="24"/>
          <w:szCs w:val="24"/>
        </w:rPr>
        <w:t xml:space="preserve">24 </w:t>
      </w:r>
      <w:r w:rsidRPr="00B26902">
        <w:rPr>
          <w:rFonts w:cstheme="minorHAnsi"/>
          <w:sz w:val="24"/>
          <w:szCs w:val="24"/>
        </w:rPr>
        <w:t xml:space="preserve">r. w Białymstoku bezrobotni będący w szczególnej sytuacji na rynku pracy stanowili </w:t>
      </w:r>
      <w:r w:rsidR="000278ED" w:rsidRPr="00B26902">
        <w:rPr>
          <w:rFonts w:cstheme="minorHAnsi"/>
          <w:sz w:val="24"/>
          <w:szCs w:val="24"/>
        </w:rPr>
        <w:t>78,4</w:t>
      </w:r>
      <w:r w:rsidRPr="00B26902">
        <w:rPr>
          <w:rFonts w:cstheme="minorHAnsi"/>
          <w:sz w:val="24"/>
          <w:szCs w:val="24"/>
        </w:rPr>
        <w:t>% ogółu bezrobotnych. Wśród nich najliczniejszą grupę tworzyły osoby długotrwale bezrobotne</w:t>
      </w:r>
      <w:r w:rsidR="00FE4594" w:rsidRPr="00B26902">
        <w:rPr>
          <w:rFonts w:cstheme="minorHAnsi"/>
          <w:sz w:val="24"/>
          <w:szCs w:val="24"/>
        </w:rPr>
        <w:t xml:space="preserve"> </w:t>
      </w:r>
      <w:r w:rsidRPr="00B26902">
        <w:rPr>
          <w:rFonts w:cstheme="minorHAnsi"/>
          <w:sz w:val="24"/>
          <w:szCs w:val="24"/>
        </w:rPr>
        <w:t>(</w:t>
      </w:r>
      <w:r w:rsidR="000278ED" w:rsidRPr="00B26902">
        <w:rPr>
          <w:rFonts w:cstheme="minorHAnsi"/>
          <w:sz w:val="24"/>
          <w:szCs w:val="24"/>
        </w:rPr>
        <w:t>3 492 osoby</w:t>
      </w:r>
      <w:r w:rsidRPr="00B26902">
        <w:rPr>
          <w:rFonts w:cstheme="minorHAnsi"/>
          <w:sz w:val="24"/>
          <w:szCs w:val="24"/>
        </w:rPr>
        <w:t>), a ich udział w ogólnej liczbie pozostających bez pracy w porównaniu z zanotowanym w końcu 20</w:t>
      </w:r>
      <w:r w:rsidR="00180232" w:rsidRPr="00B26902">
        <w:rPr>
          <w:rFonts w:cstheme="minorHAnsi"/>
          <w:sz w:val="24"/>
          <w:szCs w:val="24"/>
        </w:rPr>
        <w:t>20</w:t>
      </w:r>
      <w:r w:rsidRPr="00B26902">
        <w:rPr>
          <w:rFonts w:cstheme="minorHAnsi"/>
          <w:sz w:val="24"/>
          <w:szCs w:val="24"/>
        </w:rPr>
        <w:t xml:space="preserve"> r. </w:t>
      </w:r>
      <w:r w:rsidR="000278ED" w:rsidRPr="00B26902">
        <w:rPr>
          <w:rFonts w:cstheme="minorHAnsi"/>
          <w:sz w:val="24"/>
          <w:szCs w:val="24"/>
        </w:rPr>
        <w:t>zwiększył się o 0,1</w:t>
      </w:r>
      <w:r w:rsidRPr="00B26902">
        <w:rPr>
          <w:rFonts w:cstheme="minorHAnsi"/>
          <w:sz w:val="24"/>
          <w:szCs w:val="24"/>
        </w:rPr>
        <w:t xml:space="preserve"> p. proc. </w:t>
      </w:r>
      <w:r w:rsidR="005C594F" w:rsidRPr="00B26902">
        <w:rPr>
          <w:rFonts w:cstheme="minorHAnsi"/>
          <w:sz w:val="24"/>
          <w:szCs w:val="24"/>
        </w:rPr>
        <w:t>Drugą najliczniejszą grupę stanowiły osoby bez kwalifikacji zawodowych (2 207 osób) oraz osoby powyżej 50. roku życia (1 926 osób)</w:t>
      </w:r>
      <w:r w:rsidR="00157521" w:rsidRPr="00B26902">
        <w:rPr>
          <w:rFonts w:cstheme="minorHAnsi"/>
          <w:sz w:val="24"/>
          <w:szCs w:val="24"/>
        </w:rPr>
        <w:t xml:space="preserve">, ich udział w ogólnej liczbie bezrobotnych wzrósł w stosunku do 2020 r. odpowiednio o </w:t>
      </w:r>
      <w:r w:rsidR="008A4199" w:rsidRPr="00B26902">
        <w:rPr>
          <w:rFonts w:cstheme="minorHAnsi"/>
          <w:sz w:val="24"/>
          <w:szCs w:val="24"/>
        </w:rPr>
        <w:t>1,</w:t>
      </w:r>
      <w:r w:rsidR="00150868" w:rsidRPr="00B26902">
        <w:rPr>
          <w:rFonts w:cstheme="minorHAnsi"/>
          <w:sz w:val="24"/>
          <w:szCs w:val="24"/>
        </w:rPr>
        <w:t>5</w:t>
      </w:r>
      <w:r w:rsidR="008A4199" w:rsidRPr="00B26902">
        <w:rPr>
          <w:rFonts w:cstheme="minorHAnsi"/>
          <w:sz w:val="24"/>
          <w:szCs w:val="24"/>
        </w:rPr>
        <w:t xml:space="preserve"> p. proc. i 1,</w:t>
      </w:r>
      <w:r w:rsidR="00150868" w:rsidRPr="00B26902">
        <w:rPr>
          <w:rFonts w:cstheme="minorHAnsi"/>
          <w:sz w:val="24"/>
          <w:szCs w:val="24"/>
        </w:rPr>
        <w:t>7</w:t>
      </w:r>
      <w:r w:rsidR="008A4199" w:rsidRPr="00B26902">
        <w:rPr>
          <w:rFonts w:cstheme="minorHAnsi"/>
          <w:sz w:val="24"/>
          <w:szCs w:val="24"/>
        </w:rPr>
        <w:t xml:space="preserve"> p. proc</w:t>
      </w:r>
      <w:r w:rsidR="005C594F" w:rsidRPr="00B26902">
        <w:rPr>
          <w:rFonts w:cstheme="minorHAnsi"/>
          <w:sz w:val="24"/>
          <w:szCs w:val="24"/>
        </w:rPr>
        <w:t xml:space="preserve">. </w:t>
      </w:r>
      <w:r w:rsidRPr="00B26902">
        <w:rPr>
          <w:rFonts w:cstheme="minorHAnsi"/>
          <w:sz w:val="24"/>
          <w:szCs w:val="24"/>
        </w:rPr>
        <w:t>Zmniejszeniu uległ odsetek osób do 30</w:t>
      </w:r>
      <w:r w:rsidR="004E4A5D" w:rsidRPr="00B26902">
        <w:rPr>
          <w:rFonts w:cstheme="minorHAnsi"/>
          <w:sz w:val="24"/>
          <w:szCs w:val="24"/>
        </w:rPr>
        <w:t>.</w:t>
      </w:r>
      <w:r w:rsidRPr="00B26902">
        <w:rPr>
          <w:rFonts w:cstheme="minorHAnsi"/>
          <w:sz w:val="24"/>
          <w:szCs w:val="24"/>
        </w:rPr>
        <w:t xml:space="preserve"> roku życia (o </w:t>
      </w:r>
      <w:r w:rsidR="00150868" w:rsidRPr="00B26902">
        <w:rPr>
          <w:rFonts w:cstheme="minorHAnsi"/>
          <w:sz w:val="24"/>
          <w:szCs w:val="24"/>
        </w:rPr>
        <w:t>3,6</w:t>
      </w:r>
      <w:r w:rsidRPr="00B26902">
        <w:rPr>
          <w:rFonts w:cstheme="minorHAnsi"/>
          <w:sz w:val="24"/>
          <w:szCs w:val="24"/>
        </w:rPr>
        <w:t xml:space="preserve"> p. proc.</w:t>
      </w:r>
      <w:r w:rsidR="00150868" w:rsidRPr="00B26902">
        <w:rPr>
          <w:rFonts w:cstheme="minorHAnsi"/>
          <w:sz w:val="24"/>
          <w:szCs w:val="24"/>
        </w:rPr>
        <w:t>,</w:t>
      </w:r>
      <w:r w:rsidRPr="00B26902">
        <w:rPr>
          <w:rFonts w:cstheme="minorHAnsi"/>
          <w:sz w:val="24"/>
          <w:szCs w:val="24"/>
        </w:rPr>
        <w:t xml:space="preserve"> do </w:t>
      </w:r>
      <w:r w:rsidR="00150868" w:rsidRPr="00B26902">
        <w:rPr>
          <w:rFonts w:cstheme="minorHAnsi"/>
          <w:sz w:val="24"/>
          <w:szCs w:val="24"/>
        </w:rPr>
        <w:t>17,2</w:t>
      </w:r>
      <w:r w:rsidRPr="00B26902">
        <w:rPr>
          <w:rFonts w:cstheme="minorHAnsi"/>
          <w:sz w:val="24"/>
          <w:szCs w:val="24"/>
        </w:rPr>
        <w:t>%)</w:t>
      </w:r>
      <w:r w:rsidR="00150868" w:rsidRPr="00B26902">
        <w:rPr>
          <w:rFonts w:cstheme="minorHAnsi"/>
          <w:sz w:val="24"/>
          <w:szCs w:val="24"/>
        </w:rPr>
        <w:t xml:space="preserve"> oraz kobiet, które nie podjęły zatrudnienia po urodzeniu dziecka</w:t>
      </w:r>
      <w:r w:rsidR="00834AEF" w:rsidRPr="00B26902">
        <w:rPr>
          <w:rFonts w:cstheme="minorHAnsi"/>
          <w:sz w:val="24"/>
          <w:szCs w:val="24"/>
        </w:rPr>
        <w:t xml:space="preserve"> </w:t>
      </w:r>
      <w:r w:rsidR="00150868" w:rsidRPr="00B26902">
        <w:rPr>
          <w:rFonts w:cstheme="minorHAnsi"/>
          <w:sz w:val="24"/>
          <w:szCs w:val="24"/>
        </w:rPr>
        <w:t xml:space="preserve">(o 1,8 p. proc, do </w:t>
      </w:r>
      <w:r w:rsidR="00E60D0C" w:rsidRPr="00B26902">
        <w:rPr>
          <w:rFonts w:cstheme="minorHAnsi"/>
          <w:sz w:val="24"/>
          <w:szCs w:val="24"/>
        </w:rPr>
        <w:t>11,8</w:t>
      </w:r>
      <w:r w:rsidR="00150868" w:rsidRPr="00B26902">
        <w:rPr>
          <w:rFonts w:cstheme="minorHAnsi"/>
          <w:sz w:val="24"/>
          <w:szCs w:val="24"/>
        </w:rPr>
        <w:t>%)</w:t>
      </w:r>
      <w:r w:rsidRPr="00B26902">
        <w:rPr>
          <w:rFonts w:cstheme="minorHAnsi"/>
          <w:sz w:val="24"/>
          <w:szCs w:val="24"/>
        </w:rPr>
        <w:t>.</w:t>
      </w:r>
    </w:p>
    <w:p w14:paraId="773FB0A5" w14:textId="77777777" w:rsidR="00DE22AB" w:rsidRDefault="00DE22AB">
      <w:pPr>
        <w:rPr>
          <w:rFonts w:cstheme="minorHAnsi"/>
          <w:sz w:val="24"/>
          <w:szCs w:val="24"/>
        </w:rPr>
      </w:pPr>
      <w:r>
        <w:rPr>
          <w:rFonts w:cstheme="minorHAnsi"/>
          <w:sz w:val="24"/>
          <w:szCs w:val="24"/>
        </w:rPr>
        <w:br w:type="page"/>
      </w:r>
    </w:p>
    <w:p w14:paraId="186396C7" w14:textId="78098573" w:rsidR="00660712" w:rsidRPr="00B26902" w:rsidRDefault="00660712" w:rsidP="001C0226">
      <w:pPr>
        <w:pStyle w:val="Legenda"/>
      </w:pPr>
      <w:bookmarkStart w:id="165" w:name="_Toc228271594"/>
      <w:r w:rsidRPr="00B26902">
        <w:lastRenderedPageBreak/>
        <w:t xml:space="preserve">Wykres </w:t>
      </w:r>
      <w:r w:rsidR="00990A70" w:rsidRPr="00B26902">
        <w:rPr>
          <w:noProof/>
        </w:rPr>
        <w:fldChar w:fldCharType="begin"/>
      </w:r>
      <w:r w:rsidR="00990A70" w:rsidRPr="00B26902">
        <w:rPr>
          <w:noProof/>
        </w:rPr>
        <w:instrText xml:space="preserve"> SEQ Wykres \* ARABIC </w:instrText>
      </w:r>
      <w:r w:rsidR="00990A70" w:rsidRPr="00B26902">
        <w:rPr>
          <w:noProof/>
        </w:rPr>
        <w:fldChar w:fldCharType="separate"/>
      </w:r>
      <w:r w:rsidR="00F76DBD" w:rsidRPr="00B26902">
        <w:rPr>
          <w:noProof/>
        </w:rPr>
        <w:t>30</w:t>
      </w:r>
      <w:r w:rsidR="00990A70" w:rsidRPr="00B26902">
        <w:rPr>
          <w:noProof/>
        </w:rPr>
        <w:fldChar w:fldCharType="end"/>
      </w:r>
      <w:r w:rsidRPr="00B26902">
        <w:t>. Liczba zgłaszanych i niewykorzystanych ofert pracy na koniec danego miesiąca w 202</w:t>
      </w:r>
      <w:r w:rsidR="0063345E" w:rsidRPr="00B26902">
        <w:t>4</w:t>
      </w:r>
      <w:r w:rsidRPr="00B26902">
        <w:t xml:space="preserve"> r</w:t>
      </w:r>
      <w:r w:rsidR="00BB75F1" w:rsidRPr="00B26902">
        <w:t>.</w:t>
      </w:r>
      <w:bookmarkEnd w:id="165"/>
    </w:p>
    <w:p w14:paraId="541BC33F" w14:textId="1BDE01C7" w:rsidR="00792B82" w:rsidRPr="00B26902" w:rsidRDefault="00792B82" w:rsidP="00C56442">
      <w:pPr>
        <w:spacing w:after="0"/>
        <w:rPr>
          <w:rFonts w:cstheme="minorHAnsi"/>
          <w:sz w:val="24"/>
          <w:szCs w:val="24"/>
        </w:rPr>
      </w:pPr>
      <w:r w:rsidRPr="00B26902">
        <w:rPr>
          <w:rFonts w:cstheme="minorHAnsi"/>
          <w:noProof/>
          <w:sz w:val="24"/>
          <w:szCs w:val="24"/>
          <w:lang w:eastAsia="pl-PL"/>
        </w:rPr>
        <w:drawing>
          <wp:inline distT="0" distB="0" distL="0" distR="0" wp14:anchorId="2EF6E372" wp14:editId="56DDABA3">
            <wp:extent cx="5979381" cy="3188474"/>
            <wp:effectExtent l="0" t="0" r="2540" b="0"/>
            <wp:docPr id="31" name="Wykres 31" descr="Zgłaszane i niewykorzystane oferty pracy w poszczególnych miesiącach 2024 roku. Największa różnica jest w czerwcu (299), a najmniejsza w listopadzie (2).">
              <a:extLst xmlns:a="http://schemas.openxmlformats.org/drawingml/2006/main">
                <a:ext uri="{FF2B5EF4-FFF2-40B4-BE49-F238E27FC236}">
                  <a16:creationId xmlns:a16="http://schemas.microsoft.com/office/drawing/2014/main" id="{00000000-0008-0000-1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3F9C0B09" w14:textId="0778FA4B" w:rsidR="00660712" w:rsidRPr="00B26902" w:rsidRDefault="00061229" w:rsidP="00C56442">
      <w:pPr>
        <w:rPr>
          <w:rFonts w:cstheme="minorHAnsi"/>
          <w:sz w:val="24"/>
          <w:szCs w:val="24"/>
        </w:rPr>
      </w:pPr>
      <w:r w:rsidRPr="00B26902">
        <w:rPr>
          <w:rFonts w:cstheme="minorHAnsi"/>
          <w:sz w:val="24"/>
          <w:szCs w:val="24"/>
        </w:rPr>
        <w:t>Źródło: opracowanie własne na podstawie danych GUS.</w:t>
      </w:r>
    </w:p>
    <w:p w14:paraId="606041B1" w14:textId="05C31C4D" w:rsidR="0011422D" w:rsidRPr="00B26902" w:rsidRDefault="004D0E31" w:rsidP="00C56442">
      <w:pPr>
        <w:rPr>
          <w:rFonts w:cstheme="minorHAnsi"/>
          <w:sz w:val="24"/>
          <w:szCs w:val="24"/>
        </w:rPr>
      </w:pPr>
      <w:r w:rsidRPr="00B26902">
        <w:rPr>
          <w:rFonts w:cstheme="minorHAnsi"/>
          <w:sz w:val="24"/>
          <w:szCs w:val="24"/>
        </w:rPr>
        <w:t>W 202</w:t>
      </w:r>
      <w:r w:rsidR="00CC7D63" w:rsidRPr="00B26902">
        <w:rPr>
          <w:rFonts w:cstheme="minorHAnsi"/>
          <w:sz w:val="24"/>
          <w:szCs w:val="24"/>
        </w:rPr>
        <w:t>4</w:t>
      </w:r>
      <w:r w:rsidRPr="00B26902">
        <w:rPr>
          <w:rFonts w:cstheme="minorHAnsi"/>
          <w:sz w:val="24"/>
          <w:szCs w:val="24"/>
        </w:rPr>
        <w:t xml:space="preserve"> r. do PUP w Białymstoku wpłynęło </w:t>
      </w:r>
      <w:r w:rsidR="00CC7D63" w:rsidRPr="00B26902">
        <w:rPr>
          <w:rFonts w:cstheme="minorHAnsi"/>
          <w:sz w:val="24"/>
          <w:szCs w:val="24"/>
        </w:rPr>
        <w:t>4 096</w:t>
      </w:r>
      <w:r w:rsidRPr="00B26902">
        <w:rPr>
          <w:rFonts w:cstheme="minorHAnsi"/>
          <w:sz w:val="24"/>
          <w:szCs w:val="24"/>
        </w:rPr>
        <w:t xml:space="preserve"> ofert pracy z powiatu grodzkiego, z czego najwięcej zgłoszono w </w:t>
      </w:r>
      <w:r w:rsidR="0041206A" w:rsidRPr="00B26902">
        <w:rPr>
          <w:rFonts w:cstheme="minorHAnsi"/>
          <w:sz w:val="24"/>
          <w:szCs w:val="24"/>
        </w:rPr>
        <w:t>czerwcu</w:t>
      </w:r>
      <w:r w:rsidRPr="00B26902">
        <w:rPr>
          <w:rFonts w:cstheme="minorHAnsi"/>
          <w:sz w:val="24"/>
          <w:szCs w:val="24"/>
        </w:rPr>
        <w:t xml:space="preserve">, a najmniej w </w:t>
      </w:r>
      <w:r w:rsidR="0041206A" w:rsidRPr="00B26902">
        <w:rPr>
          <w:rFonts w:cstheme="minorHAnsi"/>
          <w:sz w:val="24"/>
          <w:szCs w:val="24"/>
        </w:rPr>
        <w:t>marc</w:t>
      </w:r>
      <w:r w:rsidRPr="00B26902">
        <w:rPr>
          <w:rFonts w:cstheme="minorHAnsi"/>
          <w:sz w:val="24"/>
          <w:szCs w:val="24"/>
        </w:rPr>
        <w:t>u. Najniższy wskaźnik bez</w:t>
      </w:r>
      <w:r w:rsidR="004173A3" w:rsidRPr="00B26902">
        <w:rPr>
          <w:rFonts w:cstheme="minorHAnsi"/>
          <w:sz w:val="24"/>
          <w:szCs w:val="24"/>
        </w:rPr>
        <w:t>robotnych zarejestrowanych na 1 </w:t>
      </w:r>
      <w:r w:rsidRPr="00B26902">
        <w:rPr>
          <w:rFonts w:cstheme="minorHAnsi"/>
          <w:sz w:val="24"/>
          <w:szCs w:val="24"/>
        </w:rPr>
        <w:t xml:space="preserve">ofertę pracy odnotowano </w:t>
      </w:r>
      <w:r w:rsidR="004B26B4" w:rsidRPr="00B26902">
        <w:rPr>
          <w:rFonts w:cstheme="minorHAnsi"/>
          <w:sz w:val="24"/>
          <w:szCs w:val="24"/>
        </w:rPr>
        <w:t>we wrześniu</w:t>
      </w:r>
      <w:r w:rsidRPr="00B26902">
        <w:rPr>
          <w:rFonts w:cstheme="minorHAnsi"/>
          <w:sz w:val="24"/>
          <w:szCs w:val="24"/>
        </w:rPr>
        <w:t xml:space="preserve"> (1</w:t>
      </w:r>
      <w:r w:rsidR="004B26B4" w:rsidRPr="00B26902">
        <w:rPr>
          <w:rFonts w:cstheme="minorHAnsi"/>
          <w:sz w:val="24"/>
          <w:szCs w:val="24"/>
        </w:rPr>
        <w:t>7</w:t>
      </w:r>
      <w:r w:rsidRPr="00B26902">
        <w:rPr>
          <w:rFonts w:cstheme="minorHAnsi"/>
          <w:sz w:val="24"/>
          <w:szCs w:val="24"/>
        </w:rPr>
        <w:t xml:space="preserve"> osób), zaś najwyższy – w marcu (</w:t>
      </w:r>
      <w:r w:rsidR="004B26B4" w:rsidRPr="00B26902">
        <w:rPr>
          <w:rFonts w:cstheme="minorHAnsi"/>
          <w:sz w:val="24"/>
          <w:szCs w:val="24"/>
        </w:rPr>
        <w:t>59</w:t>
      </w:r>
      <w:r w:rsidRPr="00B26902">
        <w:rPr>
          <w:rFonts w:cstheme="minorHAnsi"/>
          <w:sz w:val="24"/>
          <w:szCs w:val="24"/>
        </w:rPr>
        <w:t>).</w:t>
      </w:r>
    </w:p>
    <w:p w14:paraId="67C512F1" w14:textId="7DC4BE6A" w:rsidR="00660712" w:rsidRPr="007A21DF" w:rsidRDefault="004D0E31" w:rsidP="00B26902">
      <w:pPr>
        <w:rPr>
          <w:rFonts w:cstheme="minorHAnsi"/>
          <w:color w:val="403152" w:themeColor="accent4" w:themeShade="80"/>
          <w:sz w:val="24"/>
          <w:szCs w:val="24"/>
        </w:rPr>
      </w:pPr>
      <w:bookmarkStart w:id="166" w:name="_Toc228271595"/>
      <w:r w:rsidRPr="007A21DF">
        <w:rPr>
          <w:rFonts w:cstheme="minorHAnsi"/>
          <w:bCs/>
          <w:color w:val="403152" w:themeColor="accent4" w:themeShade="80"/>
          <w:sz w:val="24"/>
          <w:szCs w:val="24"/>
        </w:rPr>
        <w:t xml:space="preserve">Wykres </w:t>
      </w:r>
      <w:r w:rsidR="00990A70" w:rsidRPr="007A21DF">
        <w:rPr>
          <w:rFonts w:cstheme="minorHAnsi"/>
          <w:bCs/>
          <w:noProof/>
          <w:color w:val="403152" w:themeColor="accent4" w:themeShade="80"/>
          <w:sz w:val="24"/>
          <w:szCs w:val="24"/>
        </w:rPr>
        <w:fldChar w:fldCharType="begin"/>
      </w:r>
      <w:r w:rsidR="00990A70" w:rsidRPr="007A21DF">
        <w:rPr>
          <w:rFonts w:cstheme="minorHAnsi"/>
          <w:bCs/>
          <w:noProof/>
          <w:color w:val="403152" w:themeColor="accent4" w:themeShade="80"/>
          <w:sz w:val="24"/>
          <w:szCs w:val="24"/>
        </w:rPr>
        <w:instrText xml:space="preserve"> SEQ Wykres \* ARABIC </w:instrText>
      </w:r>
      <w:r w:rsidR="00990A70" w:rsidRPr="007A21DF">
        <w:rPr>
          <w:rFonts w:cstheme="minorHAnsi"/>
          <w:bCs/>
          <w:noProof/>
          <w:color w:val="403152" w:themeColor="accent4" w:themeShade="80"/>
          <w:sz w:val="24"/>
          <w:szCs w:val="24"/>
        </w:rPr>
        <w:fldChar w:fldCharType="separate"/>
      </w:r>
      <w:r w:rsidR="00F76DBD" w:rsidRPr="007A21DF">
        <w:rPr>
          <w:rFonts w:cstheme="minorHAnsi"/>
          <w:bCs/>
          <w:noProof/>
          <w:color w:val="403152" w:themeColor="accent4" w:themeShade="80"/>
          <w:sz w:val="24"/>
          <w:szCs w:val="24"/>
        </w:rPr>
        <w:t>31</w:t>
      </w:r>
      <w:r w:rsidR="00990A70" w:rsidRPr="007A21DF">
        <w:rPr>
          <w:rFonts w:cstheme="minorHAnsi"/>
          <w:bCs/>
          <w:noProof/>
          <w:color w:val="403152" w:themeColor="accent4" w:themeShade="80"/>
          <w:sz w:val="24"/>
          <w:szCs w:val="24"/>
        </w:rPr>
        <w:fldChar w:fldCharType="end"/>
      </w:r>
      <w:r w:rsidRPr="007A21DF">
        <w:rPr>
          <w:rFonts w:cstheme="minorHAnsi"/>
          <w:bCs/>
          <w:color w:val="403152" w:themeColor="accent4" w:themeShade="80"/>
          <w:sz w:val="24"/>
          <w:szCs w:val="24"/>
        </w:rPr>
        <w:t>. Bezrobotni zarejestrowani na 1 ofertę pracy w 202</w:t>
      </w:r>
      <w:r w:rsidR="0041206A" w:rsidRPr="007A21DF">
        <w:rPr>
          <w:rFonts w:cstheme="minorHAnsi"/>
          <w:bCs/>
          <w:color w:val="403152" w:themeColor="accent4" w:themeShade="80"/>
          <w:sz w:val="24"/>
          <w:szCs w:val="24"/>
        </w:rPr>
        <w:t>4</w:t>
      </w:r>
      <w:r w:rsidRPr="007A21DF">
        <w:rPr>
          <w:rFonts w:cstheme="minorHAnsi"/>
          <w:bCs/>
          <w:color w:val="403152" w:themeColor="accent4" w:themeShade="80"/>
          <w:sz w:val="24"/>
          <w:szCs w:val="24"/>
        </w:rPr>
        <w:t xml:space="preserve"> r</w:t>
      </w:r>
      <w:bookmarkEnd w:id="166"/>
    </w:p>
    <w:p w14:paraId="0E749A1F" w14:textId="6AFCA684" w:rsidR="004D0E31" w:rsidRPr="00B26902" w:rsidRDefault="00566B77" w:rsidP="00C56442">
      <w:pPr>
        <w:spacing w:after="0"/>
        <w:rPr>
          <w:rFonts w:cstheme="minorHAnsi"/>
          <w:sz w:val="24"/>
          <w:szCs w:val="24"/>
        </w:rPr>
      </w:pPr>
      <w:r w:rsidRPr="00B26902">
        <w:rPr>
          <w:rFonts w:cstheme="minorHAnsi"/>
          <w:noProof/>
          <w:sz w:val="24"/>
          <w:szCs w:val="24"/>
          <w:lang w:eastAsia="pl-PL"/>
        </w:rPr>
        <w:drawing>
          <wp:inline distT="0" distB="0" distL="0" distR="0" wp14:anchorId="798CF868" wp14:editId="4EF9E874">
            <wp:extent cx="5995283" cy="3085106"/>
            <wp:effectExtent l="0" t="0" r="5715" b="1270"/>
            <wp:docPr id="33" name="Wykres 33" descr="Bezrobotni zarejestrowani na jedną ofertę pracy w 2024 r. z wyszczególnieniem miesięcy.">
              <a:extLst xmlns:a="http://schemas.openxmlformats.org/drawingml/2006/main">
                <a:ext uri="{FF2B5EF4-FFF2-40B4-BE49-F238E27FC236}">
                  <a16:creationId xmlns:a16="http://schemas.microsoft.com/office/drawing/2014/main" id="{00000000-0008-0000-14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2A494053" w14:textId="1511ABA0" w:rsidR="00AD08AB" w:rsidRPr="00B26902" w:rsidRDefault="0029598E" w:rsidP="00C56442">
      <w:pPr>
        <w:rPr>
          <w:rFonts w:cstheme="minorHAnsi"/>
          <w:sz w:val="24"/>
          <w:szCs w:val="24"/>
        </w:rPr>
      </w:pPr>
      <w:r w:rsidRPr="00B26902">
        <w:rPr>
          <w:rFonts w:cstheme="minorHAnsi"/>
          <w:sz w:val="24"/>
          <w:szCs w:val="24"/>
        </w:rPr>
        <w:t>Źródło: opracowanie własne na podstawie danych GUS.</w:t>
      </w:r>
    </w:p>
    <w:p w14:paraId="61F1D55E" w14:textId="77777777" w:rsidR="00AD08AB" w:rsidRPr="00B26902" w:rsidRDefault="00AD08AB">
      <w:pPr>
        <w:rPr>
          <w:rFonts w:cstheme="minorHAnsi"/>
          <w:sz w:val="24"/>
          <w:szCs w:val="24"/>
        </w:rPr>
      </w:pPr>
      <w:r w:rsidRPr="00B26902">
        <w:rPr>
          <w:rFonts w:cstheme="minorHAnsi"/>
          <w:sz w:val="24"/>
          <w:szCs w:val="24"/>
        </w:rPr>
        <w:br w:type="page"/>
      </w:r>
    </w:p>
    <w:p w14:paraId="42B3D831" w14:textId="5CB863A3" w:rsidR="00A7081E" w:rsidRPr="00B26902" w:rsidRDefault="003E1C56" w:rsidP="005A189A">
      <w:pPr>
        <w:pStyle w:val="Nagwek2"/>
      </w:pPr>
      <w:bookmarkStart w:id="167" w:name="_Toc228345820"/>
      <w:r w:rsidRPr="00B26902">
        <w:lastRenderedPageBreak/>
        <w:t>9</w:t>
      </w:r>
      <w:r w:rsidR="00A7081E" w:rsidRPr="00B26902">
        <w:t>.</w:t>
      </w:r>
      <w:r w:rsidR="00F0731A" w:rsidRPr="00B26902">
        <w:tab/>
      </w:r>
      <w:r w:rsidR="00A7081E" w:rsidRPr="00B26902">
        <w:t>Finanse samorządowe</w:t>
      </w:r>
      <w:bookmarkEnd w:id="167"/>
    </w:p>
    <w:p w14:paraId="0879B03D" w14:textId="1443772A" w:rsidR="00A7081E" w:rsidRPr="00FE5307" w:rsidRDefault="003E1C56" w:rsidP="000522FF">
      <w:pPr>
        <w:pStyle w:val="Nagwek3"/>
      </w:pPr>
      <w:bookmarkStart w:id="168" w:name="_Toc228345821"/>
      <w:r w:rsidRPr="0093749E">
        <w:t>9</w:t>
      </w:r>
      <w:r w:rsidR="00A7081E" w:rsidRPr="00FE5307">
        <w:t>.1</w:t>
      </w:r>
      <w:r w:rsidR="00A7081E" w:rsidRPr="00FE5307">
        <w:tab/>
        <w:t>Budżet Miasta</w:t>
      </w:r>
      <w:bookmarkEnd w:id="168"/>
    </w:p>
    <w:p w14:paraId="367AF128" w14:textId="325D514F" w:rsidR="00490FE5" w:rsidRPr="00B26902" w:rsidRDefault="00A7081E">
      <w:pPr>
        <w:rPr>
          <w:rFonts w:cstheme="minorHAnsi"/>
          <w:sz w:val="24"/>
          <w:szCs w:val="24"/>
        </w:rPr>
      </w:pPr>
      <w:r w:rsidRPr="00B26902">
        <w:rPr>
          <w:rFonts w:cstheme="minorHAnsi"/>
          <w:sz w:val="24"/>
          <w:szCs w:val="24"/>
        </w:rPr>
        <w:t xml:space="preserve">Poziom wydatków, jak i dochodów Miasta Białystok w okresie </w:t>
      </w:r>
      <w:r w:rsidR="008D37D0" w:rsidRPr="00B26902">
        <w:rPr>
          <w:rFonts w:cstheme="minorHAnsi"/>
          <w:sz w:val="24"/>
          <w:szCs w:val="24"/>
        </w:rPr>
        <w:t>2020-2024</w:t>
      </w:r>
      <w:r w:rsidRPr="00B26902">
        <w:rPr>
          <w:rFonts w:cstheme="minorHAnsi"/>
          <w:sz w:val="24"/>
          <w:szCs w:val="24"/>
        </w:rPr>
        <w:t xml:space="preserve"> wzrastał, zarówno w ujęciu bezwzględnym, jak i w przeliczeniu na 1 mieszkańca. W 202</w:t>
      </w:r>
      <w:r w:rsidR="0095298D" w:rsidRPr="00B26902">
        <w:rPr>
          <w:rFonts w:cstheme="minorHAnsi"/>
          <w:sz w:val="24"/>
          <w:szCs w:val="24"/>
        </w:rPr>
        <w:t>4</w:t>
      </w:r>
      <w:r w:rsidRPr="00B26902">
        <w:rPr>
          <w:rFonts w:cstheme="minorHAnsi"/>
          <w:sz w:val="24"/>
          <w:szCs w:val="24"/>
        </w:rPr>
        <w:t xml:space="preserve"> r. dochody budżetu Miasta zrealizowane zostały w kwocie 2</w:t>
      </w:r>
      <w:r w:rsidR="0095298D" w:rsidRPr="00B26902">
        <w:rPr>
          <w:rFonts w:cstheme="minorHAnsi"/>
          <w:sz w:val="24"/>
          <w:szCs w:val="24"/>
        </w:rPr>
        <w:t> 861,0</w:t>
      </w:r>
      <w:r w:rsidRPr="00B26902">
        <w:rPr>
          <w:rFonts w:cstheme="minorHAnsi"/>
          <w:sz w:val="24"/>
          <w:szCs w:val="24"/>
        </w:rPr>
        <w:t xml:space="preserve"> mln zł (o </w:t>
      </w:r>
      <w:r w:rsidR="0095298D" w:rsidRPr="00B26902">
        <w:rPr>
          <w:rFonts w:cstheme="minorHAnsi"/>
          <w:sz w:val="24"/>
          <w:szCs w:val="24"/>
        </w:rPr>
        <w:t>27,7</w:t>
      </w:r>
      <w:r w:rsidRPr="00B26902">
        <w:rPr>
          <w:rFonts w:cstheme="minorHAnsi"/>
          <w:sz w:val="24"/>
          <w:szCs w:val="24"/>
        </w:rPr>
        <w:t>% wyższej niż w 20</w:t>
      </w:r>
      <w:r w:rsidR="0095298D" w:rsidRPr="00B26902">
        <w:rPr>
          <w:rFonts w:cstheme="minorHAnsi"/>
          <w:sz w:val="24"/>
          <w:szCs w:val="24"/>
        </w:rPr>
        <w:t>20</w:t>
      </w:r>
      <w:r w:rsidRPr="00B26902">
        <w:rPr>
          <w:rFonts w:cstheme="minorHAnsi"/>
          <w:sz w:val="24"/>
          <w:szCs w:val="24"/>
        </w:rPr>
        <w:t xml:space="preserve"> r.), a wydatki – 2</w:t>
      </w:r>
      <w:r w:rsidR="0095298D" w:rsidRPr="00B26902">
        <w:rPr>
          <w:rFonts w:cstheme="minorHAnsi"/>
          <w:sz w:val="24"/>
          <w:szCs w:val="24"/>
        </w:rPr>
        <w:t xml:space="preserve"> 899,0 </w:t>
      </w:r>
      <w:r w:rsidRPr="00B26902">
        <w:rPr>
          <w:rFonts w:cstheme="minorHAnsi"/>
          <w:sz w:val="24"/>
          <w:szCs w:val="24"/>
        </w:rPr>
        <w:t xml:space="preserve">mln zł (o </w:t>
      </w:r>
      <w:r w:rsidR="0095298D" w:rsidRPr="00B26902">
        <w:rPr>
          <w:rFonts w:cstheme="minorHAnsi"/>
          <w:sz w:val="24"/>
          <w:szCs w:val="24"/>
        </w:rPr>
        <w:t>27,5</w:t>
      </w:r>
      <w:r w:rsidRPr="00B26902">
        <w:rPr>
          <w:rFonts w:cstheme="minorHAnsi"/>
          <w:sz w:val="24"/>
          <w:szCs w:val="24"/>
        </w:rPr>
        <w:t>% wyższej</w:t>
      </w:r>
      <w:r w:rsidR="00F363D6" w:rsidRPr="00B26902">
        <w:rPr>
          <w:rFonts w:cstheme="minorHAnsi"/>
          <w:sz w:val="24"/>
          <w:szCs w:val="24"/>
        </w:rPr>
        <w:t xml:space="preserve"> </w:t>
      </w:r>
      <w:r w:rsidRPr="00B26902">
        <w:rPr>
          <w:rFonts w:cstheme="minorHAnsi"/>
          <w:sz w:val="24"/>
          <w:szCs w:val="24"/>
        </w:rPr>
        <w:t>w porównaniu z 20</w:t>
      </w:r>
      <w:r w:rsidR="0095298D" w:rsidRPr="00B26902">
        <w:rPr>
          <w:rFonts w:cstheme="minorHAnsi"/>
          <w:sz w:val="24"/>
          <w:szCs w:val="24"/>
        </w:rPr>
        <w:t>20</w:t>
      </w:r>
      <w:r w:rsidRPr="00B26902">
        <w:rPr>
          <w:rFonts w:cstheme="minorHAnsi"/>
          <w:sz w:val="24"/>
          <w:szCs w:val="24"/>
        </w:rPr>
        <w:t xml:space="preserve"> r.). Oznacza to, że budżet Białegostoku zamknął się deficytem w wysokości 3</w:t>
      </w:r>
      <w:r w:rsidR="0095298D" w:rsidRPr="00B26902">
        <w:rPr>
          <w:rFonts w:cstheme="minorHAnsi"/>
          <w:sz w:val="24"/>
          <w:szCs w:val="24"/>
        </w:rPr>
        <w:t>8,0</w:t>
      </w:r>
      <w:r w:rsidRPr="00B26902">
        <w:rPr>
          <w:rFonts w:cstheme="minorHAnsi"/>
          <w:sz w:val="24"/>
          <w:szCs w:val="24"/>
        </w:rPr>
        <w:t xml:space="preserve"> mln zł (w 20</w:t>
      </w:r>
      <w:r w:rsidR="0095298D" w:rsidRPr="00B26902">
        <w:rPr>
          <w:rFonts w:cstheme="minorHAnsi"/>
          <w:sz w:val="24"/>
          <w:szCs w:val="24"/>
        </w:rPr>
        <w:t>20</w:t>
      </w:r>
      <w:r w:rsidRPr="00B26902">
        <w:rPr>
          <w:rFonts w:cstheme="minorHAnsi"/>
          <w:sz w:val="24"/>
          <w:szCs w:val="24"/>
        </w:rPr>
        <w:t xml:space="preserve"> r. – deficytem na poziomie </w:t>
      </w:r>
      <w:r w:rsidR="0095298D" w:rsidRPr="00B26902">
        <w:rPr>
          <w:rFonts w:cstheme="minorHAnsi"/>
          <w:sz w:val="24"/>
          <w:szCs w:val="24"/>
        </w:rPr>
        <w:t>34,2</w:t>
      </w:r>
      <w:r w:rsidRPr="00B26902">
        <w:rPr>
          <w:rFonts w:cstheme="minorHAnsi"/>
          <w:sz w:val="24"/>
          <w:szCs w:val="24"/>
        </w:rPr>
        <w:t xml:space="preserve"> mln zł). W przeliczeniu na 1 mieszkańca </w:t>
      </w:r>
      <w:r w:rsidR="003B5A23" w:rsidRPr="00B26902">
        <w:rPr>
          <w:rFonts w:cstheme="minorHAnsi"/>
          <w:sz w:val="24"/>
          <w:szCs w:val="24"/>
        </w:rPr>
        <w:t xml:space="preserve">w 2024 r. </w:t>
      </w:r>
      <w:r w:rsidRPr="00B26902">
        <w:rPr>
          <w:rFonts w:cstheme="minorHAnsi"/>
          <w:sz w:val="24"/>
          <w:szCs w:val="24"/>
        </w:rPr>
        <w:t>dochody wyniosły</w:t>
      </w:r>
      <w:r w:rsidR="00F363D6" w:rsidRPr="00B26902">
        <w:rPr>
          <w:rFonts w:cstheme="minorHAnsi"/>
          <w:sz w:val="24"/>
          <w:szCs w:val="24"/>
        </w:rPr>
        <w:t xml:space="preserve"> </w:t>
      </w:r>
      <w:r w:rsidR="00B44A55" w:rsidRPr="00B26902">
        <w:rPr>
          <w:rFonts w:cstheme="minorHAnsi"/>
          <w:sz w:val="24"/>
          <w:szCs w:val="24"/>
        </w:rPr>
        <w:t>9</w:t>
      </w:r>
      <w:r w:rsidR="004D7B82" w:rsidRPr="00B26902">
        <w:rPr>
          <w:rFonts w:cstheme="minorHAnsi"/>
          <w:sz w:val="24"/>
          <w:szCs w:val="24"/>
        </w:rPr>
        <w:t xml:space="preserve"> </w:t>
      </w:r>
      <w:r w:rsidR="00B44A55" w:rsidRPr="00B26902">
        <w:rPr>
          <w:rFonts w:cstheme="minorHAnsi"/>
          <w:sz w:val="24"/>
          <w:szCs w:val="24"/>
        </w:rPr>
        <w:t>834,</w:t>
      </w:r>
      <w:r w:rsidR="00D7239F" w:rsidRPr="00B26902">
        <w:rPr>
          <w:rFonts w:cstheme="minorHAnsi"/>
          <w:sz w:val="24"/>
          <w:szCs w:val="24"/>
        </w:rPr>
        <w:t xml:space="preserve">85 </w:t>
      </w:r>
      <w:r w:rsidRPr="00B26902">
        <w:rPr>
          <w:rFonts w:cstheme="minorHAnsi"/>
          <w:sz w:val="24"/>
          <w:szCs w:val="24"/>
        </w:rPr>
        <w:t xml:space="preserve">zł, a wydatki – </w:t>
      </w:r>
      <w:r w:rsidR="00B44A55" w:rsidRPr="00B26902">
        <w:rPr>
          <w:rFonts w:cstheme="minorHAnsi"/>
          <w:sz w:val="24"/>
          <w:szCs w:val="24"/>
        </w:rPr>
        <w:t>9</w:t>
      </w:r>
      <w:r w:rsidR="004D7B82" w:rsidRPr="00B26902">
        <w:rPr>
          <w:rFonts w:cstheme="minorHAnsi"/>
          <w:sz w:val="24"/>
          <w:szCs w:val="24"/>
        </w:rPr>
        <w:t xml:space="preserve"> </w:t>
      </w:r>
      <w:r w:rsidR="00B44A55" w:rsidRPr="00B26902">
        <w:rPr>
          <w:rFonts w:cstheme="minorHAnsi"/>
          <w:sz w:val="24"/>
          <w:szCs w:val="24"/>
        </w:rPr>
        <w:t>965,30</w:t>
      </w:r>
      <w:r w:rsidRPr="00B26902">
        <w:rPr>
          <w:rFonts w:cstheme="minorHAnsi"/>
          <w:sz w:val="24"/>
          <w:szCs w:val="24"/>
        </w:rPr>
        <w:t xml:space="preserve"> zł</w:t>
      </w:r>
      <w:r w:rsidR="00431716" w:rsidRPr="00B26902">
        <w:rPr>
          <w:rStyle w:val="Odwoanieprzypisudolnego"/>
          <w:rFonts w:cstheme="minorHAnsi"/>
          <w:sz w:val="24"/>
          <w:szCs w:val="24"/>
        </w:rPr>
        <w:footnoteReference w:id="35"/>
      </w:r>
      <w:r w:rsidRPr="00B26902">
        <w:rPr>
          <w:rFonts w:cstheme="minorHAnsi"/>
          <w:sz w:val="24"/>
          <w:szCs w:val="24"/>
        </w:rPr>
        <w:t>.</w:t>
      </w:r>
    </w:p>
    <w:p w14:paraId="3084959F" w14:textId="21EBFA68" w:rsidR="00DF3255" w:rsidRPr="00B26902" w:rsidRDefault="00DF3255">
      <w:pPr>
        <w:rPr>
          <w:rFonts w:cstheme="minorHAnsi"/>
          <w:sz w:val="24"/>
          <w:szCs w:val="24"/>
        </w:rPr>
      </w:pPr>
      <w:r w:rsidRPr="00B26902">
        <w:rPr>
          <w:rFonts w:cstheme="minorHAnsi"/>
          <w:sz w:val="24"/>
          <w:szCs w:val="24"/>
        </w:rPr>
        <w:t>Struktura dochodów uległa nieznacznym zmianom – sukcesywnie malał poziom dotacji celowych oraz</w:t>
      </w:r>
      <w:r w:rsidR="00FB210E" w:rsidRPr="00B26902">
        <w:rPr>
          <w:rFonts w:cstheme="minorHAnsi"/>
          <w:sz w:val="24"/>
          <w:szCs w:val="24"/>
        </w:rPr>
        <w:t> </w:t>
      </w:r>
      <w:r w:rsidRPr="00B26902">
        <w:rPr>
          <w:rFonts w:cstheme="minorHAnsi"/>
          <w:sz w:val="24"/>
          <w:szCs w:val="24"/>
        </w:rPr>
        <w:t xml:space="preserve">środków na finansowanie zadań z udziałem UE, wzrósł natomiast poziom subwencji, dochodów własnych oraz udział w PIT i CIT. </w:t>
      </w:r>
      <w:r w:rsidR="00A7081E" w:rsidRPr="00B26902">
        <w:rPr>
          <w:rFonts w:cstheme="minorHAnsi"/>
          <w:sz w:val="24"/>
          <w:szCs w:val="24"/>
        </w:rPr>
        <w:t>W strukturze dochodów ogółem</w:t>
      </w:r>
      <w:r w:rsidR="000C5DAF" w:rsidRPr="00B26902">
        <w:rPr>
          <w:rStyle w:val="Odwoanieprzypisudolnego"/>
          <w:rFonts w:cstheme="minorHAnsi"/>
          <w:sz w:val="24"/>
          <w:szCs w:val="24"/>
        </w:rPr>
        <w:footnoteReference w:id="36"/>
      </w:r>
      <w:r w:rsidR="00A7081E" w:rsidRPr="00B26902">
        <w:rPr>
          <w:rFonts w:cstheme="minorHAnsi"/>
          <w:sz w:val="24"/>
          <w:szCs w:val="24"/>
        </w:rPr>
        <w:t xml:space="preserve"> dominowały </w:t>
      </w:r>
      <w:r w:rsidR="006C19C2" w:rsidRPr="00B26902">
        <w:rPr>
          <w:rFonts w:cstheme="minorHAnsi"/>
          <w:sz w:val="24"/>
          <w:szCs w:val="24"/>
        </w:rPr>
        <w:t>subwencje</w:t>
      </w:r>
      <w:r w:rsidR="00A7081E" w:rsidRPr="00B26902">
        <w:rPr>
          <w:rFonts w:cstheme="minorHAnsi"/>
          <w:sz w:val="24"/>
          <w:szCs w:val="24"/>
        </w:rPr>
        <w:t xml:space="preserve"> (</w:t>
      </w:r>
      <w:r w:rsidR="006C19C2" w:rsidRPr="00B26902">
        <w:rPr>
          <w:rFonts w:cstheme="minorHAnsi"/>
          <w:sz w:val="24"/>
          <w:szCs w:val="24"/>
        </w:rPr>
        <w:t>33,4</w:t>
      </w:r>
      <w:r w:rsidR="00A7081E" w:rsidRPr="00B26902">
        <w:rPr>
          <w:rFonts w:cstheme="minorHAnsi"/>
          <w:sz w:val="24"/>
          <w:szCs w:val="24"/>
        </w:rPr>
        <w:t>%), które w</w:t>
      </w:r>
      <w:r w:rsidR="00FB210E" w:rsidRPr="00B26902">
        <w:rPr>
          <w:rFonts w:cstheme="minorHAnsi"/>
          <w:sz w:val="24"/>
          <w:szCs w:val="24"/>
        </w:rPr>
        <w:t> </w:t>
      </w:r>
      <w:r w:rsidR="00A7081E" w:rsidRPr="00B26902">
        <w:rPr>
          <w:rFonts w:cstheme="minorHAnsi"/>
          <w:sz w:val="24"/>
          <w:szCs w:val="24"/>
        </w:rPr>
        <w:t>202</w:t>
      </w:r>
      <w:r w:rsidR="006C19C2" w:rsidRPr="00B26902">
        <w:rPr>
          <w:rFonts w:cstheme="minorHAnsi"/>
          <w:sz w:val="24"/>
          <w:szCs w:val="24"/>
        </w:rPr>
        <w:t>4</w:t>
      </w:r>
      <w:r w:rsidR="00A7081E" w:rsidRPr="00B26902">
        <w:rPr>
          <w:rFonts w:cstheme="minorHAnsi"/>
          <w:sz w:val="24"/>
          <w:szCs w:val="24"/>
        </w:rPr>
        <w:t xml:space="preserve"> r. osiągnęły wartość </w:t>
      </w:r>
      <w:r w:rsidR="006C19C2" w:rsidRPr="00B26902">
        <w:rPr>
          <w:rFonts w:cstheme="minorHAnsi"/>
          <w:sz w:val="24"/>
          <w:szCs w:val="24"/>
        </w:rPr>
        <w:t>954,6</w:t>
      </w:r>
      <w:r w:rsidR="00A7081E" w:rsidRPr="00B26902">
        <w:rPr>
          <w:rFonts w:cstheme="minorHAnsi"/>
          <w:sz w:val="24"/>
          <w:szCs w:val="24"/>
        </w:rPr>
        <w:t xml:space="preserve"> mln zł</w:t>
      </w:r>
      <w:r w:rsidR="00675DAB" w:rsidRPr="00B26902">
        <w:rPr>
          <w:rFonts w:cstheme="minorHAnsi"/>
          <w:sz w:val="24"/>
          <w:szCs w:val="24"/>
        </w:rPr>
        <w:t xml:space="preserve"> </w:t>
      </w:r>
      <w:r w:rsidR="00B44A55" w:rsidRPr="00B26902">
        <w:rPr>
          <w:rFonts w:cstheme="minorHAnsi"/>
          <w:sz w:val="24"/>
          <w:szCs w:val="24"/>
        </w:rPr>
        <w:t xml:space="preserve">– </w:t>
      </w:r>
      <w:r w:rsidR="00A7081E" w:rsidRPr="00B26902">
        <w:rPr>
          <w:rFonts w:cstheme="minorHAnsi"/>
          <w:sz w:val="24"/>
          <w:szCs w:val="24"/>
        </w:rPr>
        <w:t xml:space="preserve">o </w:t>
      </w:r>
      <w:r w:rsidR="006C19C2" w:rsidRPr="00B26902">
        <w:rPr>
          <w:rFonts w:cstheme="minorHAnsi"/>
          <w:sz w:val="24"/>
          <w:szCs w:val="24"/>
        </w:rPr>
        <w:t>88,9</w:t>
      </w:r>
      <w:r w:rsidR="00A7081E" w:rsidRPr="00B26902">
        <w:rPr>
          <w:rFonts w:cstheme="minorHAnsi"/>
          <w:sz w:val="24"/>
          <w:szCs w:val="24"/>
        </w:rPr>
        <w:t>% wyższą niż w 20</w:t>
      </w:r>
      <w:r w:rsidR="006C19C2" w:rsidRPr="00B26902">
        <w:rPr>
          <w:rFonts w:cstheme="minorHAnsi"/>
          <w:sz w:val="24"/>
          <w:szCs w:val="24"/>
        </w:rPr>
        <w:t>20</w:t>
      </w:r>
      <w:r w:rsidR="00A7081E" w:rsidRPr="00B26902">
        <w:rPr>
          <w:rFonts w:cstheme="minorHAnsi"/>
          <w:sz w:val="24"/>
          <w:szCs w:val="24"/>
        </w:rPr>
        <w:t xml:space="preserve"> r. D</w:t>
      </w:r>
      <w:r w:rsidR="00447F16" w:rsidRPr="00B26902">
        <w:rPr>
          <w:rFonts w:cstheme="minorHAnsi"/>
          <w:sz w:val="24"/>
          <w:szCs w:val="24"/>
        </w:rPr>
        <w:t>ochody własne</w:t>
      </w:r>
      <w:r w:rsidR="00A7081E" w:rsidRPr="00B26902">
        <w:rPr>
          <w:rFonts w:cstheme="minorHAnsi"/>
          <w:sz w:val="24"/>
          <w:szCs w:val="24"/>
        </w:rPr>
        <w:t xml:space="preserve"> stanowiły </w:t>
      </w:r>
      <w:r w:rsidR="00447F16" w:rsidRPr="00B26902">
        <w:rPr>
          <w:rFonts w:cstheme="minorHAnsi"/>
          <w:sz w:val="24"/>
          <w:szCs w:val="24"/>
        </w:rPr>
        <w:t>29,5</w:t>
      </w:r>
      <w:r w:rsidR="00A7081E" w:rsidRPr="00B26902">
        <w:rPr>
          <w:rFonts w:cstheme="minorHAnsi"/>
          <w:sz w:val="24"/>
          <w:szCs w:val="24"/>
        </w:rPr>
        <w:t>% dochodów Miasta</w:t>
      </w:r>
      <w:r w:rsidR="00447F16" w:rsidRPr="00B26902">
        <w:rPr>
          <w:rFonts w:cstheme="minorHAnsi"/>
          <w:sz w:val="24"/>
          <w:szCs w:val="24"/>
        </w:rPr>
        <w:t xml:space="preserve"> – 843,7</w:t>
      </w:r>
      <w:r w:rsidR="00A7081E" w:rsidRPr="00B26902">
        <w:rPr>
          <w:rFonts w:cstheme="minorHAnsi"/>
          <w:sz w:val="24"/>
          <w:szCs w:val="24"/>
        </w:rPr>
        <w:t xml:space="preserve"> mln zł, tj. </w:t>
      </w:r>
      <w:r w:rsidR="00447F16" w:rsidRPr="00B26902">
        <w:rPr>
          <w:rFonts w:cstheme="minorHAnsi"/>
          <w:sz w:val="24"/>
          <w:szCs w:val="24"/>
        </w:rPr>
        <w:t>51,8%</w:t>
      </w:r>
      <w:r w:rsidR="00A7081E" w:rsidRPr="00B26902">
        <w:rPr>
          <w:rFonts w:cstheme="minorHAnsi"/>
          <w:sz w:val="24"/>
          <w:szCs w:val="24"/>
        </w:rPr>
        <w:t xml:space="preserve"> więcej niż </w:t>
      </w:r>
      <w:r w:rsidR="00447F16" w:rsidRPr="00B26902">
        <w:rPr>
          <w:rFonts w:cstheme="minorHAnsi"/>
          <w:sz w:val="24"/>
          <w:szCs w:val="24"/>
        </w:rPr>
        <w:t>w 2020 r</w:t>
      </w:r>
      <w:r w:rsidR="00A7081E" w:rsidRPr="00B26902">
        <w:rPr>
          <w:rFonts w:cstheme="minorHAnsi"/>
          <w:sz w:val="24"/>
          <w:szCs w:val="24"/>
        </w:rPr>
        <w:t xml:space="preserve">. Budżet zasilony był również </w:t>
      </w:r>
      <w:r w:rsidR="00DC4B17" w:rsidRPr="00B26902">
        <w:rPr>
          <w:rFonts w:cstheme="minorHAnsi"/>
          <w:sz w:val="24"/>
          <w:szCs w:val="24"/>
        </w:rPr>
        <w:t>udziałem w</w:t>
      </w:r>
      <w:r w:rsidR="00FB210E" w:rsidRPr="00B26902">
        <w:rPr>
          <w:rFonts w:cstheme="minorHAnsi"/>
          <w:sz w:val="24"/>
          <w:szCs w:val="24"/>
        </w:rPr>
        <w:t> </w:t>
      </w:r>
      <w:r w:rsidR="00DC4B17" w:rsidRPr="00B26902">
        <w:rPr>
          <w:rFonts w:cstheme="minorHAnsi"/>
          <w:sz w:val="24"/>
          <w:szCs w:val="24"/>
        </w:rPr>
        <w:t>PIT</w:t>
      </w:r>
      <w:r w:rsidR="00FB210E" w:rsidRPr="00B26902">
        <w:rPr>
          <w:rFonts w:cstheme="minorHAnsi"/>
          <w:sz w:val="24"/>
          <w:szCs w:val="24"/>
        </w:rPr>
        <w:t> </w:t>
      </w:r>
      <w:r w:rsidR="00DC4B17" w:rsidRPr="00B26902">
        <w:rPr>
          <w:rFonts w:cstheme="minorHAnsi"/>
          <w:sz w:val="24"/>
          <w:szCs w:val="24"/>
        </w:rPr>
        <w:t>i</w:t>
      </w:r>
      <w:r w:rsidR="00FB210E" w:rsidRPr="00B26902">
        <w:rPr>
          <w:rFonts w:cstheme="minorHAnsi"/>
          <w:sz w:val="24"/>
          <w:szCs w:val="24"/>
        </w:rPr>
        <w:t> </w:t>
      </w:r>
      <w:r w:rsidR="00DC4B17" w:rsidRPr="00B26902">
        <w:rPr>
          <w:rFonts w:cstheme="minorHAnsi"/>
          <w:sz w:val="24"/>
          <w:szCs w:val="24"/>
        </w:rPr>
        <w:t>CIT</w:t>
      </w:r>
      <w:r w:rsidR="00A7081E" w:rsidRPr="00B26902">
        <w:rPr>
          <w:rFonts w:cstheme="minorHAnsi"/>
          <w:sz w:val="24"/>
          <w:szCs w:val="24"/>
        </w:rPr>
        <w:t>, któr</w:t>
      </w:r>
      <w:r w:rsidR="00DC4B17" w:rsidRPr="00B26902">
        <w:rPr>
          <w:rFonts w:cstheme="minorHAnsi"/>
          <w:sz w:val="24"/>
          <w:szCs w:val="24"/>
        </w:rPr>
        <w:t>y</w:t>
      </w:r>
      <w:r w:rsidR="00A7081E" w:rsidRPr="00B26902">
        <w:rPr>
          <w:rFonts w:cstheme="minorHAnsi"/>
          <w:sz w:val="24"/>
          <w:szCs w:val="24"/>
        </w:rPr>
        <w:t xml:space="preserve"> w 202</w:t>
      </w:r>
      <w:r w:rsidR="00DC4B17" w:rsidRPr="00B26902">
        <w:rPr>
          <w:rFonts w:cstheme="minorHAnsi"/>
          <w:sz w:val="24"/>
          <w:szCs w:val="24"/>
        </w:rPr>
        <w:t xml:space="preserve">4 </w:t>
      </w:r>
      <w:r w:rsidR="00A7081E" w:rsidRPr="00B26902">
        <w:rPr>
          <w:rFonts w:cstheme="minorHAnsi"/>
          <w:sz w:val="24"/>
          <w:szCs w:val="24"/>
        </w:rPr>
        <w:t>r. wynos</w:t>
      </w:r>
      <w:r w:rsidR="00DC4B17" w:rsidRPr="00B26902">
        <w:rPr>
          <w:rFonts w:cstheme="minorHAnsi"/>
          <w:sz w:val="24"/>
          <w:szCs w:val="24"/>
        </w:rPr>
        <w:t>i</w:t>
      </w:r>
      <w:r w:rsidR="00A7081E" w:rsidRPr="00B26902">
        <w:rPr>
          <w:rFonts w:cstheme="minorHAnsi"/>
          <w:sz w:val="24"/>
          <w:szCs w:val="24"/>
        </w:rPr>
        <w:t xml:space="preserve">ł </w:t>
      </w:r>
      <w:r w:rsidR="00DC4B17" w:rsidRPr="00B26902">
        <w:rPr>
          <w:rFonts w:cstheme="minorHAnsi"/>
          <w:sz w:val="24"/>
          <w:szCs w:val="24"/>
        </w:rPr>
        <w:t>704,5</w:t>
      </w:r>
      <w:r w:rsidR="00A7081E" w:rsidRPr="00B26902">
        <w:rPr>
          <w:rFonts w:cstheme="minorHAnsi"/>
          <w:sz w:val="24"/>
          <w:szCs w:val="24"/>
        </w:rPr>
        <w:t xml:space="preserve"> mln zł, co stanowiło 2</w:t>
      </w:r>
      <w:r w:rsidR="00DC4B17" w:rsidRPr="00B26902">
        <w:rPr>
          <w:rFonts w:cstheme="minorHAnsi"/>
          <w:sz w:val="24"/>
          <w:szCs w:val="24"/>
        </w:rPr>
        <w:t>4</w:t>
      </w:r>
      <w:r w:rsidR="00A7081E" w:rsidRPr="00B26902">
        <w:rPr>
          <w:rFonts w:cstheme="minorHAnsi"/>
          <w:sz w:val="24"/>
          <w:szCs w:val="24"/>
        </w:rPr>
        <w:t>,6% wpływów ogółem. W stosunku do 20</w:t>
      </w:r>
      <w:r w:rsidR="00931478" w:rsidRPr="00B26902">
        <w:rPr>
          <w:rFonts w:cstheme="minorHAnsi"/>
          <w:sz w:val="24"/>
          <w:szCs w:val="24"/>
        </w:rPr>
        <w:t>20</w:t>
      </w:r>
      <w:r w:rsidR="00A7081E" w:rsidRPr="00B26902">
        <w:rPr>
          <w:rFonts w:cstheme="minorHAnsi"/>
          <w:sz w:val="24"/>
          <w:szCs w:val="24"/>
        </w:rPr>
        <w:t xml:space="preserve"> r. dochody z tego tytułu zwiększyły się o </w:t>
      </w:r>
      <w:r w:rsidR="00931478" w:rsidRPr="00B26902">
        <w:rPr>
          <w:rFonts w:cstheme="minorHAnsi"/>
          <w:sz w:val="24"/>
          <w:szCs w:val="24"/>
        </w:rPr>
        <w:t>52,8</w:t>
      </w:r>
      <w:r w:rsidR="00A7081E" w:rsidRPr="00B26902">
        <w:rPr>
          <w:rFonts w:cstheme="minorHAnsi"/>
          <w:sz w:val="24"/>
          <w:szCs w:val="24"/>
        </w:rPr>
        <w:t xml:space="preserve">%. </w:t>
      </w:r>
      <w:r w:rsidR="001F7544" w:rsidRPr="00B26902">
        <w:rPr>
          <w:rFonts w:cstheme="minorHAnsi"/>
          <w:sz w:val="24"/>
          <w:szCs w:val="24"/>
        </w:rPr>
        <w:t>Wysokość</w:t>
      </w:r>
      <w:r w:rsidR="00F44713" w:rsidRPr="00B26902">
        <w:rPr>
          <w:rFonts w:cstheme="minorHAnsi"/>
          <w:sz w:val="24"/>
          <w:szCs w:val="24"/>
        </w:rPr>
        <w:t xml:space="preserve"> środków z UE kształtował</w:t>
      </w:r>
      <w:r w:rsidR="001F7544" w:rsidRPr="00B26902">
        <w:rPr>
          <w:rFonts w:cstheme="minorHAnsi"/>
          <w:sz w:val="24"/>
          <w:szCs w:val="24"/>
        </w:rPr>
        <w:t>a</w:t>
      </w:r>
      <w:r w:rsidR="00F44713" w:rsidRPr="00B26902">
        <w:rPr>
          <w:rFonts w:cstheme="minorHAnsi"/>
          <w:sz w:val="24"/>
          <w:szCs w:val="24"/>
        </w:rPr>
        <w:t xml:space="preserve"> się na poziomie </w:t>
      </w:r>
      <w:r w:rsidR="00FB210E" w:rsidRPr="00B26902">
        <w:rPr>
          <w:rFonts w:cstheme="minorHAnsi"/>
          <w:sz w:val="24"/>
          <w:szCs w:val="24"/>
        </w:rPr>
        <w:br/>
      </w:r>
      <w:r w:rsidR="00AD37F7" w:rsidRPr="00B26902">
        <w:rPr>
          <w:rFonts w:cstheme="minorHAnsi"/>
          <w:sz w:val="24"/>
          <w:szCs w:val="24"/>
        </w:rPr>
        <w:t>5-krotnie niższym niż 2020 r.</w:t>
      </w:r>
      <w:r w:rsidR="001F7544" w:rsidRPr="00B26902">
        <w:rPr>
          <w:rFonts w:cstheme="minorHAnsi"/>
          <w:sz w:val="24"/>
          <w:szCs w:val="24"/>
        </w:rPr>
        <w:t>, stanowiąc niewielki udział w dochodach ogółem</w:t>
      </w:r>
      <w:r w:rsidR="00E21BDA" w:rsidRPr="00B26902">
        <w:rPr>
          <w:rFonts w:cstheme="minorHAnsi"/>
          <w:sz w:val="24"/>
          <w:szCs w:val="24"/>
        </w:rPr>
        <w:t>.</w:t>
      </w:r>
    </w:p>
    <w:p w14:paraId="06BD02BD" w14:textId="57817E83" w:rsidR="00DF3255" w:rsidRPr="00B26902" w:rsidRDefault="00DF3255">
      <w:pPr>
        <w:rPr>
          <w:rFonts w:cstheme="minorHAnsi"/>
          <w:sz w:val="24"/>
          <w:szCs w:val="24"/>
        </w:rPr>
      </w:pPr>
      <w:r w:rsidRPr="00B26902">
        <w:rPr>
          <w:rFonts w:cstheme="minorHAnsi"/>
          <w:sz w:val="24"/>
          <w:szCs w:val="24"/>
        </w:rPr>
        <w:t>W 2024 r. podatki i opłaty lokalne stanowiły największą część dochodów własnych – 4</w:t>
      </w:r>
      <w:r w:rsidR="007A5EAC" w:rsidRPr="00B26902">
        <w:rPr>
          <w:rFonts w:cstheme="minorHAnsi"/>
          <w:sz w:val="24"/>
          <w:szCs w:val="24"/>
        </w:rPr>
        <w:t>6,0</w:t>
      </w:r>
      <w:r w:rsidRPr="00B26902">
        <w:rPr>
          <w:rFonts w:cstheme="minorHAnsi"/>
          <w:sz w:val="24"/>
          <w:szCs w:val="24"/>
        </w:rPr>
        <w:t>%.</w:t>
      </w:r>
      <w:r w:rsidR="0031791F" w:rsidRPr="00B26902">
        <w:rPr>
          <w:rFonts w:cstheme="minorHAnsi"/>
          <w:sz w:val="24"/>
          <w:szCs w:val="24"/>
        </w:rPr>
        <w:t xml:space="preserve"> Podatek od nieruchomości oraz opłata za </w:t>
      </w:r>
      <w:r w:rsidR="0033212D" w:rsidRPr="00B26902">
        <w:rPr>
          <w:rFonts w:cstheme="minorHAnsi"/>
          <w:sz w:val="24"/>
          <w:szCs w:val="24"/>
        </w:rPr>
        <w:t xml:space="preserve">gospodarowanie </w:t>
      </w:r>
      <w:r w:rsidR="0031791F" w:rsidRPr="00B26902">
        <w:rPr>
          <w:rFonts w:cstheme="minorHAnsi"/>
          <w:sz w:val="24"/>
          <w:szCs w:val="24"/>
        </w:rPr>
        <w:t>odpadami miały największy udział w podatkach i opłatach lokalnych, odpowiednio 60,3% oraz 22,1%.</w:t>
      </w:r>
    </w:p>
    <w:p w14:paraId="63317199" w14:textId="7D5A7A78" w:rsidR="00A7081E" w:rsidRPr="00B26902" w:rsidRDefault="00A7081E">
      <w:pPr>
        <w:rPr>
          <w:rFonts w:cstheme="minorHAnsi"/>
          <w:sz w:val="24"/>
          <w:szCs w:val="24"/>
        </w:rPr>
      </w:pPr>
      <w:r w:rsidRPr="00B26902">
        <w:rPr>
          <w:rFonts w:cstheme="minorHAnsi"/>
          <w:sz w:val="24"/>
          <w:szCs w:val="24"/>
        </w:rPr>
        <w:t xml:space="preserve">W strukturze wydatków Białegostoku według rodzajów przeważały wydatki bieżące, które osiągnęły wartość </w:t>
      </w:r>
      <w:r w:rsidR="00ED5430" w:rsidRPr="00B26902">
        <w:rPr>
          <w:rFonts w:cstheme="minorHAnsi"/>
          <w:sz w:val="24"/>
          <w:szCs w:val="24"/>
        </w:rPr>
        <w:t>2 636,2</w:t>
      </w:r>
      <w:r w:rsidRPr="00B26902">
        <w:rPr>
          <w:rFonts w:cstheme="minorHAnsi"/>
          <w:sz w:val="24"/>
          <w:szCs w:val="24"/>
        </w:rPr>
        <w:t xml:space="preserve"> mln zł (</w:t>
      </w:r>
      <w:r w:rsidR="00ED5430" w:rsidRPr="00B26902">
        <w:rPr>
          <w:rFonts w:cstheme="minorHAnsi"/>
          <w:sz w:val="24"/>
          <w:szCs w:val="24"/>
        </w:rPr>
        <w:t>90,9% wydatków ogółem</w:t>
      </w:r>
      <w:r w:rsidRPr="00B26902">
        <w:rPr>
          <w:rFonts w:cstheme="minorHAnsi"/>
          <w:sz w:val="24"/>
          <w:szCs w:val="24"/>
        </w:rPr>
        <w:t>)</w:t>
      </w:r>
      <w:r w:rsidR="00ED5430" w:rsidRPr="00B26902">
        <w:rPr>
          <w:rFonts w:cstheme="minorHAnsi"/>
          <w:sz w:val="24"/>
          <w:szCs w:val="24"/>
        </w:rPr>
        <w:t>, kształtując się na poziomie 36,7% wyższym niż w 2020 r</w:t>
      </w:r>
      <w:r w:rsidRPr="00B26902">
        <w:rPr>
          <w:rFonts w:cstheme="minorHAnsi"/>
          <w:sz w:val="24"/>
          <w:szCs w:val="24"/>
        </w:rPr>
        <w:t xml:space="preserve">. Na wydatki majątkowe Miasto przeznaczyło </w:t>
      </w:r>
      <w:r w:rsidR="00ED5430" w:rsidRPr="00B26902">
        <w:rPr>
          <w:rFonts w:cstheme="minorHAnsi"/>
          <w:sz w:val="24"/>
          <w:szCs w:val="24"/>
        </w:rPr>
        <w:t>262,</w:t>
      </w:r>
      <w:r w:rsidR="007A5EAC" w:rsidRPr="00B26902">
        <w:rPr>
          <w:rFonts w:cstheme="minorHAnsi"/>
          <w:sz w:val="24"/>
          <w:szCs w:val="24"/>
        </w:rPr>
        <w:t>8</w:t>
      </w:r>
      <w:r w:rsidRPr="00B26902">
        <w:rPr>
          <w:rFonts w:cstheme="minorHAnsi"/>
          <w:sz w:val="24"/>
          <w:szCs w:val="24"/>
        </w:rPr>
        <w:t xml:space="preserve"> mln z</w:t>
      </w:r>
      <w:r w:rsidR="00ED5430" w:rsidRPr="00B26902">
        <w:rPr>
          <w:rFonts w:cstheme="minorHAnsi"/>
          <w:sz w:val="24"/>
          <w:szCs w:val="24"/>
        </w:rPr>
        <w:t>ł</w:t>
      </w:r>
      <w:r w:rsidR="006F62BC" w:rsidRPr="00B26902">
        <w:rPr>
          <w:rFonts w:cstheme="minorHAnsi"/>
          <w:sz w:val="24"/>
          <w:szCs w:val="24"/>
        </w:rPr>
        <w:t xml:space="preserve"> (</w:t>
      </w:r>
      <w:r w:rsidR="00B2328F" w:rsidRPr="00B26902">
        <w:rPr>
          <w:rFonts w:cstheme="minorHAnsi"/>
          <w:sz w:val="24"/>
          <w:szCs w:val="24"/>
        </w:rPr>
        <w:t>24,0% mniej niż w 2020 r.</w:t>
      </w:r>
      <w:r w:rsidR="006F62BC" w:rsidRPr="00B26902">
        <w:rPr>
          <w:rFonts w:cstheme="minorHAnsi"/>
          <w:sz w:val="24"/>
          <w:szCs w:val="24"/>
        </w:rPr>
        <w:t>)</w:t>
      </w:r>
      <w:r w:rsidRPr="00B26902">
        <w:rPr>
          <w:rFonts w:cstheme="minorHAnsi"/>
          <w:sz w:val="24"/>
          <w:szCs w:val="24"/>
        </w:rPr>
        <w:t>.</w:t>
      </w:r>
      <w:r w:rsidR="001118E9" w:rsidRPr="00B26902">
        <w:rPr>
          <w:rFonts w:cstheme="minorHAnsi"/>
          <w:sz w:val="24"/>
          <w:szCs w:val="24"/>
        </w:rPr>
        <w:t xml:space="preserve"> </w:t>
      </w:r>
      <w:r w:rsidRPr="00B26902">
        <w:rPr>
          <w:rFonts w:cstheme="minorHAnsi"/>
          <w:sz w:val="24"/>
          <w:szCs w:val="24"/>
        </w:rPr>
        <w:t>Analiza wydatków stolicy województwa podlaskiego według działów klasyfikacji budżetowej wykazała, że w 202</w:t>
      </w:r>
      <w:r w:rsidR="001118E9" w:rsidRPr="00B26902">
        <w:rPr>
          <w:rFonts w:cstheme="minorHAnsi"/>
          <w:sz w:val="24"/>
          <w:szCs w:val="24"/>
        </w:rPr>
        <w:t>4</w:t>
      </w:r>
      <w:r w:rsidRPr="00B26902">
        <w:rPr>
          <w:rFonts w:cstheme="minorHAnsi"/>
          <w:sz w:val="24"/>
          <w:szCs w:val="24"/>
        </w:rPr>
        <w:t xml:space="preserve"> r. najwyższą kwotę przeznaczono na oświatę i wychowanie – </w:t>
      </w:r>
      <w:r w:rsidR="00273AAC" w:rsidRPr="00B26902">
        <w:rPr>
          <w:rFonts w:cstheme="minorHAnsi"/>
          <w:sz w:val="24"/>
          <w:szCs w:val="24"/>
        </w:rPr>
        <w:t>1 299,7</w:t>
      </w:r>
      <w:r w:rsidRPr="00B26902">
        <w:rPr>
          <w:rFonts w:cstheme="minorHAnsi"/>
          <w:sz w:val="24"/>
          <w:szCs w:val="24"/>
        </w:rPr>
        <w:t xml:space="preserve"> mln zł (</w:t>
      </w:r>
      <w:r w:rsidR="00273AAC" w:rsidRPr="00B26902">
        <w:rPr>
          <w:rFonts w:cstheme="minorHAnsi"/>
          <w:sz w:val="24"/>
          <w:szCs w:val="24"/>
        </w:rPr>
        <w:t>44,8</w:t>
      </w:r>
      <w:r w:rsidRPr="00B26902">
        <w:rPr>
          <w:rFonts w:cstheme="minorHAnsi"/>
          <w:sz w:val="24"/>
          <w:szCs w:val="24"/>
        </w:rPr>
        <w:t xml:space="preserve">% wydatków ogółem). Kolejnym działem, na który wydatkowano znaczną część środków finansowych był </w:t>
      </w:r>
      <w:r w:rsidR="00273AAC" w:rsidRPr="00B26902">
        <w:rPr>
          <w:rFonts w:cstheme="minorHAnsi"/>
          <w:sz w:val="24"/>
          <w:szCs w:val="24"/>
        </w:rPr>
        <w:t>transport</w:t>
      </w:r>
      <w:r w:rsidRPr="00B26902">
        <w:rPr>
          <w:rFonts w:cstheme="minorHAnsi"/>
          <w:sz w:val="24"/>
          <w:szCs w:val="24"/>
        </w:rPr>
        <w:t xml:space="preserve"> – </w:t>
      </w:r>
      <w:r w:rsidR="00273AAC" w:rsidRPr="00B26902">
        <w:rPr>
          <w:rFonts w:cstheme="minorHAnsi"/>
          <w:sz w:val="24"/>
          <w:szCs w:val="24"/>
        </w:rPr>
        <w:t>331,2</w:t>
      </w:r>
      <w:r w:rsidRPr="00B26902">
        <w:rPr>
          <w:rFonts w:cstheme="minorHAnsi"/>
          <w:sz w:val="24"/>
          <w:szCs w:val="24"/>
        </w:rPr>
        <w:t xml:space="preserve"> mln zł (1</w:t>
      </w:r>
      <w:r w:rsidR="00273AAC" w:rsidRPr="00B26902">
        <w:rPr>
          <w:rFonts w:cstheme="minorHAnsi"/>
          <w:sz w:val="24"/>
          <w:szCs w:val="24"/>
        </w:rPr>
        <w:t>1,4</w:t>
      </w:r>
      <w:r w:rsidRPr="00B26902">
        <w:rPr>
          <w:rFonts w:cstheme="minorHAnsi"/>
          <w:sz w:val="24"/>
          <w:szCs w:val="24"/>
        </w:rPr>
        <w:t>% wydatków ogółem).</w:t>
      </w:r>
    </w:p>
    <w:p w14:paraId="7ADFE6DA" w14:textId="3FB5DE1F" w:rsidR="00A7081E" w:rsidRPr="00FE5307" w:rsidRDefault="003E1C56" w:rsidP="000522FF">
      <w:pPr>
        <w:pStyle w:val="Nagwek3"/>
      </w:pPr>
      <w:bookmarkStart w:id="169" w:name="_Toc228345822"/>
      <w:r w:rsidRPr="0093749E">
        <w:t>9</w:t>
      </w:r>
      <w:r w:rsidR="00A7081E" w:rsidRPr="00FE5307">
        <w:t>.2</w:t>
      </w:r>
      <w:r w:rsidR="00A7081E" w:rsidRPr="00FE5307">
        <w:tab/>
        <w:t>Poziom zadłużenia</w:t>
      </w:r>
      <w:bookmarkEnd w:id="169"/>
    </w:p>
    <w:p w14:paraId="430A017C" w14:textId="4A48B601" w:rsidR="00490FE5" w:rsidRPr="00B26902" w:rsidRDefault="00490FE5">
      <w:pPr>
        <w:rPr>
          <w:rFonts w:cstheme="minorHAnsi"/>
          <w:sz w:val="24"/>
          <w:szCs w:val="24"/>
        </w:rPr>
      </w:pPr>
      <w:r w:rsidRPr="00B26902">
        <w:rPr>
          <w:rFonts w:cstheme="minorHAnsi"/>
          <w:sz w:val="24"/>
          <w:szCs w:val="24"/>
        </w:rPr>
        <w:t>Zadłużenie Miasta na dzień 31</w:t>
      </w:r>
      <w:r w:rsidR="003C7839" w:rsidRPr="00B26902">
        <w:rPr>
          <w:rFonts w:cstheme="minorHAnsi"/>
          <w:sz w:val="24"/>
          <w:szCs w:val="24"/>
        </w:rPr>
        <w:t>.12.</w:t>
      </w:r>
      <w:r w:rsidRPr="00B26902">
        <w:rPr>
          <w:rFonts w:cstheme="minorHAnsi"/>
          <w:sz w:val="24"/>
          <w:szCs w:val="24"/>
        </w:rPr>
        <w:t xml:space="preserve">2024 r. wyniosło 976,8 mln zł, podczas gdy w 2020 r. – 979,8 mln zł. Na ogólną kwotę zadłużenia składały się: zaciągnięte kredyty </w:t>
      </w:r>
      <w:r w:rsidR="00102F46" w:rsidRPr="00B26902">
        <w:rPr>
          <w:rFonts w:cstheme="minorHAnsi"/>
          <w:sz w:val="24"/>
          <w:szCs w:val="24"/>
        </w:rPr>
        <w:t xml:space="preserve">i pożyczki </w:t>
      </w:r>
      <w:r w:rsidRPr="00B26902">
        <w:rPr>
          <w:rFonts w:cstheme="minorHAnsi"/>
          <w:sz w:val="24"/>
          <w:szCs w:val="24"/>
        </w:rPr>
        <w:t>na rynku krajowym w</w:t>
      </w:r>
      <w:r w:rsidR="00F363D6" w:rsidRPr="00B26902">
        <w:rPr>
          <w:rFonts w:cstheme="minorHAnsi"/>
          <w:sz w:val="24"/>
          <w:szCs w:val="24"/>
        </w:rPr>
        <w:t xml:space="preserve"> </w:t>
      </w:r>
      <w:r w:rsidRPr="00B26902">
        <w:rPr>
          <w:rFonts w:cstheme="minorHAnsi"/>
          <w:sz w:val="24"/>
          <w:szCs w:val="24"/>
        </w:rPr>
        <w:t>wysokości</w:t>
      </w:r>
      <w:r w:rsidR="00053D38" w:rsidRPr="00B26902">
        <w:rPr>
          <w:rFonts w:cstheme="minorHAnsi"/>
          <w:sz w:val="24"/>
          <w:szCs w:val="24"/>
        </w:rPr>
        <w:t xml:space="preserve"> </w:t>
      </w:r>
      <w:r w:rsidR="00102F46" w:rsidRPr="00B26902">
        <w:rPr>
          <w:rFonts w:cstheme="minorHAnsi"/>
          <w:sz w:val="24"/>
          <w:szCs w:val="24"/>
        </w:rPr>
        <w:t>325,8</w:t>
      </w:r>
      <w:r w:rsidRPr="00B26902">
        <w:rPr>
          <w:rFonts w:cstheme="minorHAnsi"/>
          <w:sz w:val="24"/>
          <w:szCs w:val="24"/>
        </w:rPr>
        <w:t xml:space="preserve"> mln zł, na rynku zagranicznym w EBI – </w:t>
      </w:r>
      <w:r w:rsidR="00102F46" w:rsidRPr="00B26902">
        <w:rPr>
          <w:rFonts w:cstheme="minorHAnsi"/>
          <w:sz w:val="24"/>
          <w:szCs w:val="24"/>
        </w:rPr>
        <w:t>539,0</w:t>
      </w:r>
      <w:r w:rsidRPr="00B26902">
        <w:rPr>
          <w:rFonts w:cstheme="minorHAnsi"/>
          <w:sz w:val="24"/>
          <w:szCs w:val="24"/>
        </w:rPr>
        <w:t xml:space="preserve"> mln zł, wyemitowane obligacje – </w:t>
      </w:r>
      <w:r w:rsidR="00102F46" w:rsidRPr="00B26902">
        <w:rPr>
          <w:rFonts w:cstheme="minorHAnsi"/>
          <w:sz w:val="24"/>
          <w:szCs w:val="24"/>
        </w:rPr>
        <w:t>112</w:t>
      </w:r>
      <w:r w:rsidRPr="00B26902">
        <w:rPr>
          <w:rFonts w:cstheme="minorHAnsi"/>
          <w:sz w:val="24"/>
          <w:szCs w:val="24"/>
        </w:rPr>
        <w:t>,0 mln</w:t>
      </w:r>
      <w:r w:rsidR="00F363D6" w:rsidRPr="00B26902">
        <w:rPr>
          <w:rFonts w:cstheme="minorHAnsi"/>
          <w:sz w:val="24"/>
          <w:szCs w:val="24"/>
        </w:rPr>
        <w:t xml:space="preserve"> </w:t>
      </w:r>
      <w:r w:rsidRPr="00B26902">
        <w:rPr>
          <w:rFonts w:cstheme="minorHAnsi"/>
          <w:sz w:val="24"/>
          <w:szCs w:val="24"/>
        </w:rPr>
        <w:t>zł.</w:t>
      </w:r>
    </w:p>
    <w:p w14:paraId="55DBDC04" w14:textId="77777777" w:rsidR="002A3A74" w:rsidRPr="00B26902" w:rsidRDefault="002A3A74">
      <w:pPr>
        <w:rPr>
          <w:rFonts w:cstheme="minorHAnsi"/>
          <w:b/>
          <w:bCs/>
          <w:color w:val="403152" w:themeColor="accent4" w:themeShade="80"/>
          <w:sz w:val="24"/>
          <w:szCs w:val="24"/>
        </w:rPr>
      </w:pPr>
      <w:r w:rsidRPr="00B26902">
        <w:rPr>
          <w:rFonts w:cstheme="minorHAnsi"/>
          <w:sz w:val="24"/>
          <w:szCs w:val="24"/>
        </w:rPr>
        <w:br w:type="page"/>
      </w:r>
    </w:p>
    <w:p w14:paraId="6AD9D3AA" w14:textId="1DCC61EB" w:rsidR="00A7081E" w:rsidRPr="000522FF" w:rsidRDefault="00A7081E" w:rsidP="001C0226">
      <w:pPr>
        <w:pStyle w:val="Legenda"/>
      </w:pPr>
      <w:bookmarkStart w:id="170" w:name="_Toc228271596"/>
      <w:r w:rsidRPr="000522FF">
        <w:lastRenderedPageBreak/>
        <w:t xml:space="preserve">Wykres </w:t>
      </w:r>
      <w:r w:rsidRPr="000522FF">
        <w:rPr>
          <w:noProof/>
        </w:rPr>
        <w:fldChar w:fldCharType="begin"/>
      </w:r>
      <w:r w:rsidRPr="000522FF">
        <w:rPr>
          <w:noProof/>
        </w:rPr>
        <w:instrText xml:space="preserve"> SEQ Wykres \* ARABIC </w:instrText>
      </w:r>
      <w:r w:rsidRPr="000522FF">
        <w:rPr>
          <w:noProof/>
        </w:rPr>
        <w:fldChar w:fldCharType="separate"/>
      </w:r>
      <w:r w:rsidR="00F76DBD" w:rsidRPr="000522FF">
        <w:rPr>
          <w:noProof/>
        </w:rPr>
        <w:t>32</w:t>
      </w:r>
      <w:r w:rsidRPr="000522FF">
        <w:rPr>
          <w:noProof/>
        </w:rPr>
        <w:fldChar w:fldCharType="end"/>
      </w:r>
      <w:r w:rsidRPr="000522FF">
        <w:t xml:space="preserve">. Dług (w mln zł) i wskaźnik </w:t>
      </w:r>
      <w:proofErr w:type="spellStart"/>
      <w:r w:rsidRPr="000522FF">
        <w:t>zadłużenia</w:t>
      </w:r>
      <w:r w:rsidRPr="000522FF">
        <w:rPr>
          <w:vertAlign w:val="superscript"/>
        </w:rPr>
        <w:t>a</w:t>
      </w:r>
      <w:proofErr w:type="spellEnd"/>
      <w:r w:rsidRPr="000522FF">
        <w:t xml:space="preserve"> (w %)</w:t>
      </w:r>
      <w:bookmarkEnd w:id="170"/>
    </w:p>
    <w:p w14:paraId="553438DF" w14:textId="117A1A99" w:rsidR="009C0B02" w:rsidRPr="00B26902" w:rsidRDefault="002A3A74" w:rsidP="00C56442">
      <w:pPr>
        <w:spacing w:after="0"/>
        <w:rPr>
          <w:rFonts w:cstheme="minorHAnsi"/>
          <w:sz w:val="24"/>
          <w:szCs w:val="24"/>
          <w:vertAlign w:val="superscript"/>
        </w:rPr>
      </w:pPr>
      <w:r w:rsidRPr="00B26902">
        <w:rPr>
          <w:rFonts w:cstheme="minorHAnsi"/>
          <w:noProof/>
          <w:sz w:val="24"/>
          <w:szCs w:val="24"/>
          <w:lang w:eastAsia="pl-PL"/>
        </w:rPr>
        <w:drawing>
          <wp:inline distT="0" distB="0" distL="0" distR="0" wp14:anchorId="145B1B74" wp14:editId="56490707">
            <wp:extent cx="6004560" cy="2798860"/>
            <wp:effectExtent l="0" t="0" r="0" b="1905"/>
            <wp:docPr id="38" name="Wykres 38" descr="Dług i wskaźnik zadłużenia w latach 2020-2024. Wartości od 790 do 979 milionów, wahania wskaźnika zadłużenia od 33,9% do 43,7%.">
              <a:extLst xmlns:a="http://schemas.openxmlformats.org/drawingml/2006/main">
                <a:ext uri="{FF2B5EF4-FFF2-40B4-BE49-F238E27FC236}">
                  <a16:creationId xmlns:a16="http://schemas.microsoft.com/office/drawing/2014/main" id="{29D3911F-8551-481E-8B09-3505CF4A651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419A0383" w14:textId="589C3AC8" w:rsidR="00A7081E" w:rsidRPr="00B26902" w:rsidRDefault="00A7081E" w:rsidP="00C56442">
      <w:pPr>
        <w:spacing w:after="0"/>
        <w:rPr>
          <w:rFonts w:cstheme="minorHAnsi"/>
          <w:sz w:val="24"/>
          <w:szCs w:val="24"/>
        </w:rPr>
      </w:pPr>
      <w:r w:rsidRPr="00B26902">
        <w:rPr>
          <w:rFonts w:cstheme="minorHAnsi"/>
          <w:sz w:val="24"/>
          <w:szCs w:val="24"/>
          <w:vertAlign w:val="superscript"/>
        </w:rPr>
        <w:t>a</w:t>
      </w:r>
      <w:r w:rsidRPr="00B26902">
        <w:rPr>
          <w:rFonts w:cstheme="minorHAnsi"/>
          <w:sz w:val="24"/>
          <w:szCs w:val="24"/>
        </w:rPr>
        <w:t xml:space="preserve"> </w:t>
      </w:r>
      <w:r w:rsidR="00E83427" w:rsidRPr="00B26902">
        <w:rPr>
          <w:rFonts w:cstheme="minorHAnsi"/>
          <w:sz w:val="24"/>
          <w:szCs w:val="24"/>
        </w:rPr>
        <w:t>W</w:t>
      </w:r>
      <w:r w:rsidRPr="00B26902">
        <w:rPr>
          <w:rFonts w:cstheme="minorHAnsi"/>
          <w:sz w:val="24"/>
          <w:szCs w:val="24"/>
        </w:rPr>
        <w:t xml:space="preserve">skaźnik zadłużenia </w:t>
      </w:r>
      <w:r w:rsidR="004F475E" w:rsidRPr="00B26902">
        <w:rPr>
          <w:rFonts w:cstheme="minorHAnsi"/>
          <w:sz w:val="24"/>
          <w:szCs w:val="24"/>
        </w:rPr>
        <w:t xml:space="preserve">został </w:t>
      </w:r>
      <w:r w:rsidRPr="00B26902">
        <w:rPr>
          <w:rFonts w:cstheme="minorHAnsi"/>
          <w:sz w:val="24"/>
          <w:szCs w:val="24"/>
        </w:rPr>
        <w:t xml:space="preserve">wyliczony </w:t>
      </w:r>
      <w:r w:rsidR="004F475E" w:rsidRPr="00B26902">
        <w:rPr>
          <w:rFonts w:cstheme="minorHAnsi"/>
          <w:sz w:val="24"/>
          <w:szCs w:val="24"/>
        </w:rPr>
        <w:t xml:space="preserve">według zasad określonych w </w:t>
      </w:r>
      <w:r w:rsidRPr="00B26902">
        <w:rPr>
          <w:rFonts w:cstheme="minorHAnsi"/>
          <w:sz w:val="24"/>
          <w:szCs w:val="24"/>
        </w:rPr>
        <w:t xml:space="preserve">art. 170 ustawy </w:t>
      </w:r>
      <w:r w:rsidR="004F475E" w:rsidRPr="00B26902">
        <w:rPr>
          <w:rFonts w:cstheme="minorHAnsi"/>
          <w:sz w:val="24"/>
          <w:szCs w:val="24"/>
        </w:rPr>
        <w:t>z dnia 30 czerwca 2005 r</w:t>
      </w:r>
      <w:r w:rsidR="00EF1CF1" w:rsidRPr="00B26902">
        <w:rPr>
          <w:rFonts w:cstheme="minorHAnsi"/>
          <w:sz w:val="24"/>
          <w:szCs w:val="24"/>
        </w:rPr>
        <w:t>.</w:t>
      </w:r>
      <w:r w:rsidR="00F363D6" w:rsidRPr="00B26902">
        <w:rPr>
          <w:rFonts w:cstheme="minorHAnsi"/>
          <w:sz w:val="24"/>
          <w:szCs w:val="24"/>
        </w:rPr>
        <w:t xml:space="preserve"> </w:t>
      </w:r>
      <w:r w:rsidRPr="00B26902">
        <w:rPr>
          <w:rFonts w:cstheme="minorHAnsi"/>
          <w:sz w:val="24"/>
          <w:szCs w:val="24"/>
        </w:rPr>
        <w:t>o finansach publicznych.</w:t>
      </w:r>
      <w:r w:rsidR="00D82302" w:rsidRPr="00B26902">
        <w:rPr>
          <w:rFonts w:cstheme="minorHAnsi"/>
          <w:sz w:val="24"/>
          <w:szCs w:val="24"/>
        </w:rPr>
        <w:t xml:space="preserve"> </w:t>
      </w:r>
      <w:r w:rsidR="00E83427" w:rsidRPr="00B26902">
        <w:rPr>
          <w:rFonts w:cstheme="minorHAnsi"/>
          <w:sz w:val="24"/>
          <w:szCs w:val="24"/>
        </w:rPr>
        <w:t xml:space="preserve">Jego </w:t>
      </w:r>
      <w:r w:rsidR="004F475E" w:rsidRPr="00B26902">
        <w:rPr>
          <w:rFonts w:cstheme="minorHAnsi"/>
          <w:sz w:val="24"/>
          <w:szCs w:val="24"/>
        </w:rPr>
        <w:t xml:space="preserve">dopuszczalna </w:t>
      </w:r>
      <w:r w:rsidR="00E83427" w:rsidRPr="00B26902">
        <w:rPr>
          <w:rFonts w:cstheme="minorHAnsi"/>
          <w:sz w:val="24"/>
          <w:szCs w:val="24"/>
        </w:rPr>
        <w:t>granica wynosi</w:t>
      </w:r>
      <w:r w:rsidR="004F475E" w:rsidRPr="00B26902">
        <w:rPr>
          <w:rFonts w:cstheme="minorHAnsi"/>
          <w:sz w:val="24"/>
          <w:szCs w:val="24"/>
        </w:rPr>
        <w:t xml:space="preserve">ła </w:t>
      </w:r>
      <w:r w:rsidR="00E83427" w:rsidRPr="00B26902">
        <w:rPr>
          <w:rFonts w:cstheme="minorHAnsi"/>
          <w:sz w:val="24"/>
          <w:szCs w:val="24"/>
        </w:rPr>
        <w:t>60%.</w:t>
      </w:r>
      <w:r w:rsidR="00AA5355" w:rsidRPr="00B26902">
        <w:rPr>
          <w:rFonts w:cstheme="minorHAnsi"/>
          <w:sz w:val="24"/>
          <w:szCs w:val="24"/>
        </w:rPr>
        <w:t xml:space="preserve"> </w:t>
      </w:r>
      <w:r w:rsidR="004F475E" w:rsidRPr="00B26902">
        <w:rPr>
          <w:rFonts w:cstheme="minorHAnsi"/>
          <w:sz w:val="24"/>
          <w:szCs w:val="24"/>
        </w:rPr>
        <w:t>Od 2014 r. jednostki samorządu terytorialnego stosują indywidualny wskaźnik spłaty zobowiązań, o którym mowa w art. 243 ust. 1 ustawy z dnia 27 sierpnia 2009 r.</w:t>
      </w:r>
      <w:r w:rsidR="00F363D6" w:rsidRPr="00B26902">
        <w:rPr>
          <w:rFonts w:cstheme="minorHAnsi"/>
          <w:sz w:val="24"/>
          <w:szCs w:val="24"/>
        </w:rPr>
        <w:t xml:space="preserve"> </w:t>
      </w:r>
      <w:r w:rsidR="004F475E" w:rsidRPr="00B26902">
        <w:rPr>
          <w:rFonts w:cstheme="minorHAnsi"/>
          <w:sz w:val="24"/>
          <w:szCs w:val="24"/>
        </w:rPr>
        <w:t xml:space="preserve">o finansach publicznych.  Dla Miasta Białystok wskaźnik ten </w:t>
      </w:r>
      <w:r w:rsidR="00AA5355" w:rsidRPr="00B26902">
        <w:rPr>
          <w:rFonts w:cstheme="minorHAnsi"/>
          <w:sz w:val="24"/>
          <w:szCs w:val="24"/>
        </w:rPr>
        <w:t>wynosi</w:t>
      </w:r>
      <w:r w:rsidR="001D5923" w:rsidRPr="00B26902">
        <w:rPr>
          <w:rFonts w:cstheme="minorHAnsi"/>
          <w:sz w:val="24"/>
          <w:szCs w:val="24"/>
        </w:rPr>
        <w:t>ł</w:t>
      </w:r>
      <w:r w:rsidR="00AA5355" w:rsidRPr="00B26902">
        <w:rPr>
          <w:rFonts w:cstheme="minorHAnsi"/>
          <w:sz w:val="24"/>
          <w:szCs w:val="24"/>
        </w:rPr>
        <w:t xml:space="preserve"> odpowiednio: w 2020 r. – 6,94%, w 2021 r. – 4,11%, w 2022 r. – 9,90%, w 2023 r. – 0,06%, w 2024 r. – 0,05%.</w:t>
      </w:r>
    </w:p>
    <w:p w14:paraId="41301EAB" w14:textId="65C755D9" w:rsidR="00B110EF" w:rsidRPr="00B26902" w:rsidRDefault="00A7081E" w:rsidP="00C56442">
      <w:pPr>
        <w:rPr>
          <w:rFonts w:cstheme="minorHAnsi"/>
          <w:sz w:val="24"/>
          <w:szCs w:val="24"/>
        </w:rPr>
      </w:pPr>
      <w:r w:rsidRPr="00B26902">
        <w:rPr>
          <w:rFonts w:cstheme="minorHAnsi"/>
          <w:sz w:val="24"/>
          <w:szCs w:val="24"/>
        </w:rPr>
        <w:t>Źródło: Departament Finansów Miasta, Urząd Miejski w Białymstoku.</w:t>
      </w:r>
    </w:p>
    <w:p w14:paraId="54997C1B" w14:textId="449921FE" w:rsidR="00B110EF" w:rsidRPr="00D20E4E" w:rsidRDefault="00B110EF" w:rsidP="000522FF">
      <w:pPr>
        <w:pStyle w:val="Nagwek3"/>
      </w:pPr>
      <w:bookmarkStart w:id="171" w:name="_Toc228345823"/>
      <w:r w:rsidRPr="0093749E">
        <w:t>9</w:t>
      </w:r>
      <w:r w:rsidRPr="00FE5307">
        <w:t>.3</w:t>
      </w:r>
      <w:r w:rsidRPr="00D20E4E">
        <w:tab/>
        <w:t>Nakłady inwestycyjne</w:t>
      </w:r>
      <w:bookmarkEnd w:id="171"/>
    </w:p>
    <w:p w14:paraId="43506DFC" w14:textId="0C44517A" w:rsidR="00E00E04" w:rsidRPr="00B26902" w:rsidRDefault="00E00E04" w:rsidP="006F7978">
      <w:pPr>
        <w:rPr>
          <w:rFonts w:cstheme="minorHAnsi"/>
          <w:sz w:val="24"/>
          <w:szCs w:val="24"/>
        </w:rPr>
      </w:pPr>
      <w:r w:rsidRPr="00B26902">
        <w:rPr>
          <w:rFonts w:cstheme="minorHAnsi"/>
          <w:sz w:val="24"/>
          <w:szCs w:val="24"/>
        </w:rPr>
        <w:t xml:space="preserve">Udział wydatków inwestycyjnych Miasta Białystok w wydatkach ogółem w analizowanym okresie wahał się pomiędzy </w:t>
      </w:r>
      <w:r w:rsidR="00E63755" w:rsidRPr="00B26902">
        <w:rPr>
          <w:rFonts w:cstheme="minorHAnsi"/>
          <w:sz w:val="24"/>
          <w:szCs w:val="24"/>
        </w:rPr>
        <w:t>11,83</w:t>
      </w:r>
      <w:r w:rsidRPr="00B26902">
        <w:rPr>
          <w:rFonts w:cstheme="minorHAnsi"/>
          <w:sz w:val="24"/>
          <w:szCs w:val="24"/>
        </w:rPr>
        <w:t xml:space="preserve">%, a </w:t>
      </w:r>
      <w:r w:rsidR="00E63755" w:rsidRPr="00B26902">
        <w:rPr>
          <w:rFonts w:cstheme="minorHAnsi"/>
          <w:sz w:val="24"/>
          <w:szCs w:val="24"/>
        </w:rPr>
        <w:t>6,51</w:t>
      </w:r>
      <w:r w:rsidRPr="00B26902">
        <w:rPr>
          <w:rFonts w:cstheme="minorHAnsi"/>
          <w:sz w:val="24"/>
          <w:szCs w:val="24"/>
        </w:rPr>
        <w:t>%. Najwyższe nakłady inwestycyjne w przeliczeniu na 1 mieszkańca odnotowano w 20</w:t>
      </w:r>
      <w:r w:rsidR="00B064AC" w:rsidRPr="00B26902">
        <w:rPr>
          <w:rFonts w:cstheme="minorHAnsi"/>
          <w:sz w:val="24"/>
          <w:szCs w:val="24"/>
        </w:rPr>
        <w:t xml:space="preserve">20 </w:t>
      </w:r>
      <w:r w:rsidRPr="00B26902">
        <w:rPr>
          <w:rFonts w:cstheme="minorHAnsi"/>
          <w:sz w:val="24"/>
          <w:szCs w:val="24"/>
        </w:rPr>
        <w:t xml:space="preserve">r. na poziomie </w:t>
      </w:r>
      <w:r w:rsidR="00F5630B" w:rsidRPr="00B26902">
        <w:rPr>
          <w:rFonts w:cstheme="minorHAnsi"/>
          <w:sz w:val="24"/>
          <w:szCs w:val="24"/>
        </w:rPr>
        <w:t>911,28</w:t>
      </w:r>
      <w:r w:rsidRPr="00B26902">
        <w:rPr>
          <w:rFonts w:cstheme="minorHAnsi"/>
          <w:sz w:val="24"/>
          <w:szCs w:val="24"/>
        </w:rPr>
        <w:t xml:space="preserve"> zł, analogicznie do wysokości środków z budżetu UE</w:t>
      </w:r>
      <w:r w:rsidR="00053D38" w:rsidRPr="00B26902">
        <w:rPr>
          <w:rFonts w:cstheme="minorHAnsi"/>
          <w:sz w:val="24"/>
          <w:szCs w:val="24"/>
        </w:rPr>
        <w:t> </w:t>
      </w:r>
      <w:r w:rsidRPr="00B26902">
        <w:rPr>
          <w:rFonts w:cstheme="minorHAnsi"/>
          <w:sz w:val="24"/>
          <w:szCs w:val="24"/>
        </w:rPr>
        <w:t>przeznaczonych na inwestycje, które również osiągnęły najwyższą wartość w 20</w:t>
      </w:r>
      <w:r w:rsidR="007B1B11" w:rsidRPr="00B26902">
        <w:rPr>
          <w:rFonts w:cstheme="minorHAnsi"/>
          <w:sz w:val="24"/>
          <w:szCs w:val="24"/>
        </w:rPr>
        <w:t>20</w:t>
      </w:r>
      <w:r w:rsidRPr="00B26902">
        <w:rPr>
          <w:rFonts w:cstheme="minorHAnsi"/>
          <w:sz w:val="24"/>
          <w:szCs w:val="24"/>
        </w:rPr>
        <w:t xml:space="preserve"> r. i kształtowały się</w:t>
      </w:r>
      <w:r w:rsidR="00495550" w:rsidRPr="00B26902">
        <w:rPr>
          <w:rFonts w:cstheme="minorHAnsi"/>
          <w:sz w:val="24"/>
          <w:szCs w:val="24"/>
        </w:rPr>
        <w:t> </w:t>
      </w:r>
      <w:r w:rsidRPr="00B26902">
        <w:rPr>
          <w:rFonts w:cstheme="minorHAnsi"/>
          <w:sz w:val="24"/>
          <w:szCs w:val="24"/>
        </w:rPr>
        <w:t>na</w:t>
      </w:r>
      <w:r w:rsidR="00053D38" w:rsidRPr="00B26902">
        <w:rPr>
          <w:rFonts w:cstheme="minorHAnsi"/>
          <w:sz w:val="24"/>
          <w:szCs w:val="24"/>
        </w:rPr>
        <w:t> </w:t>
      </w:r>
      <w:r w:rsidRPr="00B26902">
        <w:rPr>
          <w:rFonts w:cstheme="minorHAnsi"/>
          <w:sz w:val="24"/>
          <w:szCs w:val="24"/>
        </w:rPr>
        <w:t xml:space="preserve">poziomie </w:t>
      </w:r>
      <w:r w:rsidR="00F5630B" w:rsidRPr="00B26902">
        <w:rPr>
          <w:rFonts w:cstheme="minorHAnsi"/>
          <w:sz w:val="24"/>
          <w:szCs w:val="24"/>
        </w:rPr>
        <w:t>391,87</w:t>
      </w:r>
      <w:r w:rsidRPr="00B26902">
        <w:rPr>
          <w:rFonts w:cstheme="minorHAnsi"/>
          <w:sz w:val="24"/>
          <w:szCs w:val="24"/>
        </w:rPr>
        <w:t xml:space="preserve"> zł.</w:t>
      </w:r>
    </w:p>
    <w:p w14:paraId="7F982EE4" w14:textId="2FAAE2F1" w:rsidR="00E00E04" w:rsidRPr="00B26902" w:rsidRDefault="00E00E04" w:rsidP="00A20D89">
      <w:pPr>
        <w:pStyle w:val="Legenda"/>
        <w:spacing w:after="0"/>
      </w:pPr>
      <w:bookmarkStart w:id="172" w:name="_Toc228271597"/>
      <w:r w:rsidRPr="00B26902">
        <w:t xml:space="preserve">Wykres </w:t>
      </w:r>
      <w:r w:rsidRPr="00B26902">
        <w:rPr>
          <w:noProof/>
        </w:rPr>
        <w:fldChar w:fldCharType="begin"/>
      </w:r>
      <w:r w:rsidRPr="00B26902">
        <w:rPr>
          <w:noProof/>
        </w:rPr>
        <w:instrText xml:space="preserve"> SEQ Wykres \* ARABIC </w:instrText>
      </w:r>
      <w:r w:rsidRPr="00B26902">
        <w:rPr>
          <w:noProof/>
        </w:rPr>
        <w:fldChar w:fldCharType="separate"/>
      </w:r>
      <w:r w:rsidR="00F76DBD" w:rsidRPr="00B26902">
        <w:rPr>
          <w:noProof/>
        </w:rPr>
        <w:t>33</w:t>
      </w:r>
      <w:r w:rsidRPr="00B26902">
        <w:rPr>
          <w:noProof/>
        </w:rPr>
        <w:fldChar w:fldCharType="end"/>
      </w:r>
      <w:r w:rsidRPr="00B26902">
        <w:t>. Nakłady inwestycyjne w przeliczeniu na 1 mieszkańca (w zł)</w:t>
      </w:r>
      <w:bookmarkEnd w:id="172"/>
      <w:r w:rsidR="00D03D43" w:rsidRPr="00B26902" w:rsidDel="00D03D43">
        <w:t xml:space="preserve"> </w:t>
      </w:r>
    </w:p>
    <w:p w14:paraId="4D820F0A" w14:textId="1ECDF3C0" w:rsidR="00B064AC" w:rsidRPr="00B26902" w:rsidRDefault="0096511C" w:rsidP="001C0226">
      <w:pPr>
        <w:pStyle w:val="Legenda"/>
      </w:pPr>
      <w:r w:rsidRPr="00B26902">
        <w:rPr>
          <w:noProof/>
        </w:rPr>
        <w:t xml:space="preserve"> </w:t>
      </w:r>
      <w:r w:rsidRPr="00B26902">
        <w:rPr>
          <w:noProof/>
        </w:rPr>
        <w:drawing>
          <wp:inline distT="0" distB="0" distL="0" distR="0" wp14:anchorId="0DD8E40C" wp14:editId="442ED909">
            <wp:extent cx="5947410" cy="2604655"/>
            <wp:effectExtent l="0" t="0" r="0" b="5715"/>
            <wp:docPr id="706059201" name="Wykres 706059201" descr="Nakłady inwestycyjne miasta Białegostoku w latach 2020-2024. Najwyższa wartość w 2020 r. (911,28 złotych), najniższa w 2021 r. (453,65zł).">
              <a:extLst xmlns:a="http://schemas.openxmlformats.org/drawingml/2006/main">
                <a:ext uri="{FF2B5EF4-FFF2-40B4-BE49-F238E27FC236}">
                  <a16:creationId xmlns:a16="http://schemas.microsoft.com/office/drawing/2014/main" id="{3CC59691-1229-4D7A-A6EB-702A69AF2FC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5F3B7657" w14:textId="5F8C60DE" w:rsidR="00E74F57" w:rsidRPr="00B26902" w:rsidRDefault="00F5630B" w:rsidP="00B26902">
      <w:pPr>
        <w:pStyle w:val="Tekstkomentarza"/>
        <w:spacing w:after="0" w:line="276" w:lineRule="auto"/>
        <w:rPr>
          <w:rFonts w:cstheme="minorHAnsi"/>
          <w:sz w:val="24"/>
          <w:szCs w:val="24"/>
        </w:rPr>
      </w:pPr>
      <w:r w:rsidRPr="00B26902">
        <w:rPr>
          <w:rFonts w:cstheme="minorHAnsi"/>
          <w:sz w:val="24"/>
          <w:szCs w:val="24"/>
        </w:rPr>
        <w:lastRenderedPageBreak/>
        <w:t xml:space="preserve">* </w:t>
      </w:r>
      <w:r w:rsidR="00E74F57" w:rsidRPr="00B26902">
        <w:rPr>
          <w:rFonts w:cstheme="minorHAnsi"/>
          <w:sz w:val="24"/>
          <w:szCs w:val="24"/>
        </w:rPr>
        <w:t>przy przeliczaniu na 1 mieszkańca przyjęto liczbę ludności według stanu w dniu 30 czerwca.</w:t>
      </w:r>
    </w:p>
    <w:p w14:paraId="37BAE07A" w14:textId="77777777" w:rsidR="00DE22AB" w:rsidRDefault="00E00E04" w:rsidP="00C56442">
      <w:pPr>
        <w:rPr>
          <w:rFonts w:cstheme="minorHAnsi"/>
          <w:sz w:val="24"/>
          <w:szCs w:val="24"/>
        </w:rPr>
      </w:pPr>
      <w:r w:rsidRPr="00B26902">
        <w:rPr>
          <w:rFonts w:cstheme="minorHAnsi"/>
          <w:sz w:val="24"/>
          <w:szCs w:val="24"/>
        </w:rPr>
        <w:t>Źródło: Departament Finansów Miasta, Urząd Miejski w Białymstoku.</w:t>
      </w:r>
    </w:p>
    <w:p w14:paraId="5B71F7C6" w14:textId="5851DD09" w:rsidR="00A7081E" w:rsidRPr="00DE22AB" w:rsidRDefault="003E1C56" w:rsidP="000522FF">
      <w:pPr>
        <w:pStyle w:val="Nagwek3"/>
      </w:pPr>
      <w:bookmarkStart w:id="173" w:name="_Toc228345824"/>
      <w:r w:rsidRPr="00DE22AB">
        <w:t>9</w:t>
      </w:r>
      <w:r w:rsidR="00A7081E" w:rsidRPr="00DE22AB">
        <w:t>.</w:t>
      </w:r>
      <w:r w:rsidR="00B110EF" w:rsidRPr="00DE22AB">
        <w:t>4</w:t>
      </w:r>
      <w:r w:rsidR="00A7081E" w:rsidRPr="00DE22AB">
        <w:tab/>
      </w:r>
      <w:r w:rsidR="009E667C" w:rsidRPr="00DE22AB">
        <w:t>Bezzwrotne środki finansowe pozyskane z funduszy Unii Europejskiej</w:t>
      </w:r>
      <w:bookmarkEnd w:id="173"/>
    </w:p>
    <w:p w14:paraId="316024D1" w14:textId="478ACC3C" w:rsidR="00E00E04" w:rsidRPr="00B26902" w:rsidRDefault="00157A58" w:rsidP="00C56442">
      <w:pPr>
        <w:rPr>
          <w:rFonts w:cstheme="minorHAnsi"/>
          <w:sz w:val="24"/>
          <w:szCs w:val="24"/>
        </w:rPr>
      </w:pPr>
      <w:r w:rsidRPr="00B26902">
        <w:rPr>
          <w:rFonts w:cstheme="minorHAnsi"/>
          <w:sz w:val="24"/>
          <w:szCs w:val="24"/>
        </w:rPr>
        <w:t>Spośród lat 2020-2024 najwyższa kwota środków unijnych pozyskanych przez Miasto Białystok w</w:t>
      </w:r>
      <w:r w:rsidR="00422333" w:rsidRPr="00B26902">
        <w:rPr>
          <w:rFonts w:cstheme="minorHAnsi"/>
          <w:sz w:val="24"/>
          <w:szCs w:val="24"/>
        </w:rPr>
        <w:t xml:space="preserve"> </w:t>
      </w:r>
      <w:r w:rsidRPr="00B26902">
        <w:rPr>
          <w:rFonts w:cstheme="minorHAnsi"/>
          <w:sz w:val="24"/>
          <w:szCs w:val="24"/>
        </w:rPr>
        <w:t xml:space="preserve">przeliczeniu na 1 mieszkańca została odnotowana w 2020 r. i wyniosła </w:t>
      </w:r>
      <w:r w:rsidR="00F5630B" w:rsidRPr="00B26902">
        <w:rPr>
          <w:rFonts w:cstheme="minorHAnsi"/>
          <w:sz w:val="24"/>
          <w:szCs w:val="24"/>
        </w:rPr>
        <w:t>ponad</w:t>
      </w:r>
      <w:r w:rsidRPr="00B26902">
        <w:rPr>
          <w:rFonts w:cstheme="minorHAnsi"/>
          <w:sz w:val="24"/>
          <w:szCs w:val="24"/>
        </w:rPr>
        <w:t xml:space="preserve"> 700 zł. </w:t>
      </w:r>
      <w:bookmarkStart w:id="174" w:name="_Hlk227735552"/>
      <w:r w:rsidRPr="00B26902">
        <w:rPr>
          <w:rFonts w:cstheme="minorHAnsi"/>
          <w:sz w:val="24"/>
          <w:szCs w:val="24"/>
        </w:rPr>
        <w:t>Niższe wartości w</w:t>
      </w:r>
      <w:r w:rsidR="00422333" w:rsidRPr="00B26902">
        <w:rPr>
          <w:rFonts w:cstheme="minorHAnsi"/>
          <w:sz w:val="24"/>
          <w:szCs w:val="24"/>
        </w:rPr>
        <w:t xml:space="preserve"> </w:t>
      </w:r>
      <w:r w:rsidRPr="00B26902">
        <w:rPr>
          <w:rFonts w:cstheme="minorHAnsi"/>
          <w:sz w:val="24"/>
          <w:szCs w:val="24"/>
        </w:rPr>
        <w:t>latach 2021-2024 były związane z rozpoczęciem nowej perspektywy finansowej UE oraz opóźnieniami w</w:t>
      </w:r>
      <w:r w:rsidR="00422333" w:rsidRPr="00B26902">
        <w:rPr>
          <w:rFonts w:cstheme="minorHAnsi"/>
          <w:sz w:val="24"/>
          <w:szCs w:val="24"/>
        </w:rPr>
        <w:t xml:space="preserve"> </w:t>
      </w:r>
      <w:r w:rsidRPr="00B26902">
        <w:rPr>
          <w:rFonts w:cstheme="minorHAnsi"/>
          <w:sz w:val="24"/>
          <w:szCs w:val="24"/>
        </w:rPr>
        <w:t>przygotowaniu dokumentów formalno-prawnych na poziomie unijnym, krajowym i regionalnym, co</w:t>
      </w:r>
      <w:r w:rsidR="00422333" w:rsidRPr="00B26902">
        <w:rPr>
          <w:rFonts w:cstheme="minorHAnsi"/>
          <w:sz w:val="24"/>
          <w:szCs w:val="24"/>
        </w:rPr>
        <w:t xml:space="preserve"> </w:t>
      </w:r>
      <w:r w:rsidRPr="00B26902">
        <w:rPr>
          <w:rFonts w:cstheme="minorHAnsi"/>
          <w:sz w:val="24"/>
          <w:szCs w:val="24"/>
        </w:rPr>
        <w:t>ograniczało możliwość korzystania z nowych środków i powodowało, że Miasto Białystok koncentrowało się przede wszystkim na finalizacji projektów z perspektywy 2014-2020 oraz realizacji przedsięwzięć finansowanych z KPO.</w:t>
      </w:r>
      <w:bookmarkEnd w:id="174"/>
    </w:p>
    <w:p w14:paraId="1327EFCE" w14:textId="00D4E278" w:rsidR="00A7081E" w:rsidRPr="00B26902" w:rsidRDefault="00A7081E" w:rsidP="001C0226">
      <w:pPr>
        <w:pStyle w:val="Legenda"/>
      </w:pPr>
      <w:bookmarkStart w:id="175" w:name="_Toc228271598"/>
      <w:r w:rsidRPr="00B26902">
        <w:t xml:space="preserve">Wykres </w:t>
      </w:r>
      <w:r w:rsidRPr="00B26902">
        <w:rPr>
          <w:noProof/>
        </w:rPr>
        <w:fldChar w:fldCharType="begin"/>
      </w:r>
      <w:r w:rsidRPr="00B26902">
        <w:rPr>
          <w:noProof/>
        </w:rPr>
        <w:instrText xml:space="preserve"> SEQ Wykres \* ARABIC </w:instrText>
      </w:r>
      <w:r w:rsidRPr="00B26902">
        <w:rPr>
          <w:noProof/>
        </w:rPr>
        <w:fldChar w:fldCharType="separate"/>
      </w:r>
      <w:r w:rsidR="00F76DBD" w:rsidRPr="00B26902">
        <w:rPr>
          <w:noProof/>
        </w:rPr>
        <w:t>34</w:t>
      </w:r>
      <w:r w:rsidRPr="00B26902">
        <w:rPr>
          <w:noProof/>
        </w:rPr>
        <w:fldChar w:fldCharType="end"/>
      </w:r>
      <w:r w:rsidRPr="00B26902">
        <w:t>. Środki unijne pozyskane przez Miasto w przeliczeniu na 1 mieszkańca (w zł)</w:t>
      </w:r>
      <w:bookmarkEnd w:id="175"/>
    </w:p>
    <w:p w14:paraId="68F7F64F" w14:textId="70F9ED37" w:rsidR="005C0729" w:rsidRPr="00B26902" w:rsidRDefault="0096511C" w:rsidP="00C56442">
      <w:pPr>
        <w:rPr>
          <w:rFonts w:cstheme="minorHAnsi"/>
          <w:sz w:val="24"/>
          <w:szCs w:val="24"/>
        </w:rPr>
      </w:pPr>
      <w:r w:rsidRPr="00B26902">
        <w:rPr>
          <w:rFonts w:cstheme="minorHAnsi"/>
          <w:noProof/>
          <w:sz w:val="24"/>
          <w:szCs w:val="24"/>
        </w:rPr>
        <w:drawing>
          <wp:inline distT="0" distB="0" distL="0" distR="0" wp14:anchorId="3F0E56A9" wp14:editId="0D2BEBD6">
            <wp:extent cx="5975985" cy="3057525"/>
            <wp:effectExtent l="0" t="0" r="5715" b="0"/>
            <wp:docPr id="706059204" name="Wykres 706059204" descr="Środki unijne pozyskane przez miasto. Najwyższa wartość w 2020 r. (700,86 zł.), najniższa w 2024 r. (148,83 zł.).">
              <a:extLst xmlns:a="http://schemas.openxmlformats.org/drawingml/2006/main">
                <a:ext uri="{FF2B5EF4-FFF2-40B4-BE49-F238E27FC236}">
                  <a16:creationId xmlns:a16="http://schemas.microsoft.com/office/drawing/2014/main" id="{BEAF4893-3D32-4F5D-8569-39E0E422AB0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5807197D" w14:textId="77777777" w:rsidR="00E74F57" w:rsidRPr="00B26902" w:rsidRDefault="005C0729" w:rsidP="00B26902">
      <w:pPr>
        <w:pStyle w:val="Tekstkomentarza"/>
        <w:spacing w:after="0" w:line="276" w:lineRule="auto"/>
        <w:rPr>
          <w:rFonts w:cstheme="minorHAnsi"/>
          <w:sz w:val="24"/>
          <w:szCs w:val="24"/>
        </w:rPr>
      </w:pPr>
      <w:r w:rsidRPr="00B26902">
        <w:rPr>
          <w:rFonts w:cstheme="minorHAnsi"/>
          <w:sz w:val="24"/>
          <w:szCs w:val="24"/>
        </w:rPr>
        <w:t xml:space="preserve">* </w:t>
      </w:r>
      <w:r w:rsidR="00E74F57" w:rsidRPr="00B26902">
        <w:rPr>
          <w:rFonts w:cstheme="minorHAnsi"/>
          <w:sz w:val="24"/>
          <w:szCs w:val="24"/>
        </w:rPr>
        <w:t>przy przeliczaniu na 1 mieszkańca przyjęto liczbę ludności według stanu w dniu 30 czerwca.</w:t>
      </w:r>
    </w:p>
    <w:p w14:paraId="2C14F859" w14:textId="5D62C138" w:rsidR="003E1C56" w:rsidRPr="00B26902" w:rsidRDefault="00A7081E" w:rsidP="00C56442">
      <w:pPr>
        <w:spacing w:after="0"/>
        <w:rPr>
          <w:rFonts w:eastAsiaTheme="majorEastAsia" w:cstheme="minorHAnsi"/>
          <w:b/>
          <w:bCs/>
          <w:color w:val="403152" w:themeColor="accent4" w:themeShade="80"/>
          <w:sz w:val="24"/>
          <w:szCs w:val="24"/>
        </w:rPr>
      </w:pPr>
      <w:r w:rsidRPr="00B26902">
        <w:rPr>
          <w:rFonts w:cstheme="minorHAnsi"/>
          <w:sz w:val="24"/>
          <w:szCs w:val="24"/>
        </w:rPr>
        <w:t>Źródło: Departament Finansów Miasta, Urząd Miejski w Białymstoku.</w:t>
      </w:r>
      <w:r w:rsidR="003E1C56" w:rsidRPr="00B26902">
        <w:rPr>
          <w:rFonts w:cstheme="minorHAnsi"/>
          <w:sz w:val="24"/>
          <w:szCs w:val="24"/>
        </w:rPr>
        <w:br w:type="page"/>
      </w:r>
    </w:p>
    <w:p w14:paraId="3B883404" w14:textId="0885C0FC" w:rsidR="00E74745" w:rsidRPr="00442F3E" w:rsidRDefault="00E74745" w:rsidP="005A189A">
      <w:pPr>
        <w:pStyle w:val="Nagwek1"/>
      </w:pPr>
      <w:bookmarkStart w:id="176" w:name="_Toc228345825"/>
      <w:r w:rsidRPr="00442F3E">
        <w:lastRenderedPageBreak/>
        <w:t>SFERA PRZESTRZENNA</w:t>
      </w:r>
      <w:bookmarkEnd w:id="176"/>
    </w:p>
    <w:p w14:paraId="73405471" w14:textId="329F8029" w:rsidR="00E74745" w:rsidRPr="00B26902" w:rsidRDefault="003E1C56" w:rsidP="005A189A">
      <w:pPr>
        <w:pStyle w:val="Nagwek2"/>
      </w:pPr>
      <w:bookmarkStart w:id="177" w:name="_Toc228345826"/>
      <w:r w:rsidRPr="00B26902">
        <w:t>10</w:t>
      </w:r>
      <w:r w:rsidR="00E74745" w:rsidRPr="00B26902">
        <w:t>.</w:t>
      </w:r>
      <w:r w:rsidR="00D94762" w:rsidRPr="00B26902">
        <w:tab/>
      </w:r>
      <w:r w:rsidR="00E74745" w:rsidRPr="00B26902">
        <w:t xml:space="preserve">Położenie geograficzne, </w:t>
      </w:r>
      <w:r w:rsidR="007F0332" w:rsidRPr="00B26902">
        <w:t xml:space="preserve">infrastruktura </w:t>
      </w:r>
      <w:r w:rsidR="000B5238" w:rsidRPr="00B26902">
        <w:t xml:space="preserve">i </w:t>
      </w:r>
      <w:r w:rsidR="007F0332" w:rsidRPr="00B26902">
        <w:t>gospodarka odpadami</w:t>
      </w:r>
      <w:bookmarkEnd w:id="177"/>
    </w:p>
    <w:p w14:paraId="05F46ED6" w14:textId="326207E1" w:rsidR="00E74745" w:rsidRPr="00FE5307" w:rsidRDefault="003E1C56" w:rsidP="000522FF">
      <w:pPr>
        <w:pStyle w:val="Nagwek3"/>
      </w:pPr>
      <w:bookmarkStart w:id="178" w:name="_Toc228345827"/>
      <w:r w:rsidRPr="0093749E">
        <w:t>10.1</w:t>
      </w:r>
      <w:r w:rsidR="00E74745" w:rsidRPr="00FE5307">
        <w:tab/>
        <w:t xml:space="preserve">Położenie </w:t>
      </w:r>
      <w:r w:rsidR="00410D22" w:rsidRPr="00FE5307">
        <w:t>geograficzne</w:t>
      </w:r>
      <w:bookmarkEnd w:id="178"/>
    </w:p>
    <w:p w14:paraId="0D4CBDEB" w14:textId="087D86ED" w:rsidR="00E74745" w:rsidRPr="00B26902" w:rsidRDefault="00E74745" w:rsidP="006F7978">
      <w:pPr>
        <w:rPr>
          <w:rFonts w:cstheme="minorHAnsi"/>
          <w:sz w:val="24"/>
          <w:szCs w:val="24"/>
        </w:rPr>
      </w:pPr>
      <w:bookmarkStart w:id="179" w:name="_Hlk224283726"/>
      <w:r w:rsidRPr="00B26902">
        <w:rPr>
          <w:rFonts w:cstheme="minorHAnsi"/>
          <w:sz w:val="24"/>
          <w:szCs w:val="24"/>
        </w:rPr>
        <w:t>Miasto Białystok jest centrum administracyjnym województwa podlaskiego o specyficznych na</w:t>
      </w:r>
      <w:r w:rsidR="00422333" w:rsidRPr="00B26902">
        <w:rPr>
          <w:rFonts w:cstheme="minorHAnsi"/>
          <w:sz w:val="24"/>
          <w:szCs w:val="24"/>
        </w:rPr>
        <w:t xml:space="preserve"> </w:t>
      </w:r>
      <w:r w:rsidRPr="00B26902">
        <w:rPr>
          <w:rFonts w:cstheme="minorHAnsi"/>
          <w:sz w:val="24"/>
          <w:szCs w:val="24"/>
        </w:rPr>
        <w:t>tle</w:t>
      </w:r>
      <w:r w:rsidR="00053D38" w:rsidRPr="00B26902">
        <w:rPr>
          <w:rFonts w:cstheme="minorHAnsi"/>
          <w:sz w:val="24"/>
          <w:szCs w:val="24"/>
        </w:rPr>
        <w:t> </w:t>
      </w:r>
      <w:r w:rsidRPr="00B26902">
        <w:rPr>
          <w:rFonts w:cstheme="minorHAnsi"/>
          <w:sz w:val="24"/>
          <w:szCs w:val="24"/>
        </w:rPr>
        <w:t>innych jednostek administracyjnych regionu funkcjach. Białystok jest największą aglomeracją w</w:t>
      </w:r>
      <w:r w:rsidR="00053D38" w:rsidRPr="00B26902">
        <w:rPr>
          <w:rFonts w:cstheme="minorHAnsi"/>
          <w:sz w:val="24"/>
          <w:szCs w:val="24"/>
        </w:rPr>
        <w:t> </w:t>
      </w:r>
      <w:r w:rsidRPr="00B26902">
        <w:rPr>
          <w:rFonts w:cstheme="minorHAnsi"/>
          <w:sz w:val="24"/>
          <w:szCs w:val="24"/>
        </w:rPr>
        <w:t>północno-wschodniej części Polski. Zajmuje obszar 102,13 km², co stanowi ok. 0,5% powierzchni województwa podlaskiego. W ujęciu przestrzennym istotnym atutem Białegostoku jest położenie w</w:t>
      </w:r>
      <w:r w:rsidR="00053D38" w:rsidRPr="00B26902">
        <w:rPr>
          <w:rFonts w:cstheme="minorHAnsi"/>
          <w:sz w:val="24"/>
          <w:szCs w:val="24"/>
        </w:rPr>
        <w:t> </w:t>
      </w:r>
      <w:r w:rsidRPr="00B26902">
        <w:rPr>
          <w:rFonts w:cstheme="minorHAnsi"/>
          <w:sz w:val="24"/>
          <w:szCs w:val="24"/>
        </w:rPr>
        <w:t>sąsiedztwie wschodniej granicy państwa, stanowiącej granicę Unii Europejskiej.</w:t>
      </w:r>
    </w:p>
    <w:p w14:paraId="541EA05C" w14:textId="262A5006" w:rsidR="00E74745" w:rsidRPr="00B26902" w:rsidRDefault="00E74745" w:rsidP="001C0226">
      <w:pPr>
        <w:pStyle w:val="Legenda"/>
      </w:pPr>
      <w:bookmarkStart w:id="180" w:name="_Toc228271626"/>
      <w:bookmarkStart w:id="181" w:name="_Hlk217976891"/>
      <w:bookmarkEnd w:id="179"/>
      <w:r w:rsidRPr="00B26902">
        <w:t xml:space="preserve">Mapa </w:t>
      </w:r>
      <w:r w:rsidRPr="00B26902">
        <w:rPr>
          <w:noProof/>
        </w:rPr>
        <w:fldChar w:fldCharType="begin"/>
      </w:r>
      <w:r w:rsidRPr="00B26902">
        <w:rPr>
          <w:noProof/>
        </w:rPr>
        <w:instrText xml:space="preserve"> SEQ Mapa \* ARABIC </w:instrText>
      </w:r>
      <w:r w:rsidRPr="00B26902">
        <w:rPr>
          <w:noProof/>
        </w:rPr>
        <w:fldChar w:fldCharType="separate"/>
      </w:r>
      <w:r w:rsidR="00F76DBD" w:rsidRPr="00B26902">
        <w:rPr>
          <w:noProof/>
        </w:rPr>
        <w:t>6</w:t>
      </w:r>
      <w:r w:rsidRPr="00B26902">
        <w:rPr>
          <w:noProof/>
        </w:rPr>
        <w:fldChar w:fldCharType="end"/>
      </w:r>
      <w:r w:rsidRPr="00B26902">
        <w:t>. Położenie Białegostoku na tle Europy oraz Polski z uwzględnieniem najważniejszych szlaków komunikacyjnych</w:t>
      </w:r>
      <w:bookmarkEnd w:id="180"/>
    </w:p>
    <w:p w14:paraId="01B1CAA0" w14:textId="7942F30D" w:rsidR="001B48C0" w:rsidRPr="00B26902" w:rsidRDefault="001B48C0" w:rsidP="00B26902">
      <w:pPr>
        <w:pStyle w:val="NormalnyWeb"/>
        <w:spacing w:before="0" w:beforeAutospacing="0" w:after="0" w:afterAutospacing="0" w:line="276" w:lineRule="auto"/>
        <w:rPr>
          <w:rFonts w:asciiTheme="minorHAnsi" w:hAnsiTheme="minorHAnsi" w:cstheme="minorHAnsi"/>
        </w:rPr>
      </w:pPr>
      <w:r w:rsidRPr="00B26902">
        <w:rPr>
          <w:rFonts w:asciiTheme="minorHAnsi" w:hAnsiTheme="minorHAnsi" w:cstheme="minorHAnsi"/>
          <w:noProof/>
        </w:rPr>
        <w:drawing>
          <wp:inline distT="0" distB="0" distL="0" distR="0" wp14:anchorId="2E3C890D" wp14:editId="71B8ECA1">
            <wp:extent cx="2924908" cy="2259977"/>
            <wp:effectExtent l="0" t="0" r="8890" b="6985"/>
            <wp:docPr id="19" name="Obraz 19" descr="Białystok na tle Europy, północny-wschód Pol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Obraz 19" descr="Białystok na tle Europy, północny-wschód Polski."/>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975890" cy="2299369"/>
                    </a:xfrm>
                    <a:prstGeom prst="rect">
                      <a:avLst/>
                    </a:prstGeom>
                    <a:noFill/>
                    <a:ln>
                      <a:noFill/>
                    </a:ln>
                  </pic:spPr>
                </pic:pic>
              </a:graphicData>
            </a:graphic>
          </wp:inline>
        </w:drawing>
      </w:r>
      <w:r w:rsidR="00131A3A" w:rsidRPr="00B26902">
        <w:rPr>
          <w:rFonts w:asciiTheme="minorHAnsi" w:hAnsiTheme="minorHAnsi" w:cstheme="minorHAnsi"/>
          <w:noProof/>
        </w:rPr>
        <w:tab/>
      </w:r>
      <w:r w:rsidRPr="00B26902">
        <w:rPr>
          <w:rFonts w:asciiTheme="minorHAnsi" w:hAnsiTheme="minorHAnsi" w:cstheme="minorHAnsi"/>
          <w:noProof/>
        </w:rPr>
        <w:drawing>
          <wp:inline distT="0" distB="0" distL="0" distR="0" wp14:anchorId="54706B7F" wp14:editId="36911B9C">
            <wp:extent cx="2432538" cy="2218145"/>
            <wp:effectExtent l="0" t="0" r="6350" b="0"/>
            <wp:docPr id="13" name="Obraz 13" descr="Położenie Białegostoku na tle Polski, północny-wschód kraju, z uwzględnieniem najważniejszych szlaków komunikacyjnyc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Obraz 13" descr="Położenie Białegostoku na tle Polski, północny-wschód kraju, z uwzględnieniem najważniejszych szlaków komunikacyjnych. "/>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460444" cy="2243591"/>
                    </a:xfrm>
                    <a:prstGeom prst="rect">
                      <a:avLst/>
                    </a:prstGeom>
                    <a:noFill/>
                    <a:ln>
                      <a:noFill/>
                    </a:ln>
                  </pic:spPr>
                </pic:pic>
              </a:graphicData>
            </a:graphic>
          </wp:inline>
        </w:drawing>
      </w:r>
    </w:p>
    <w:p w14:paraId="35FAC7E8" w14:textId="25FEB20F" w:rsidR="00E74745" w:rsidRPr="00B26902" w:rsidRDefault="00E74745" w:rsidP="00C56442">
      <w:pPr>
        <w:rPr>
          <w:rFonts w:cstheme="minorHAnsi"/>
          <w:sz w:val="24"/>
          <w:szCs w:val="24"/>
        </w:rPr>
      </w:pPr>
      <w:r w:rsidRPr="00B26902">
        <w:rPr>
          <w:rFonts w:cstheme="minorHAnsi"/>
          <w:sz w:val="24"/>
          <w:szCs w:val="24"/>
        </w:rPr>
        <w:t>Źródło: Departament Strategii i Rozwoju, Urząd Miejski w Białymstoku.</w:t>
      </w:r>
    </w:p>
    <w:p w14:paraId="45593A7A" w14:textId="28202442" w:rsidR="00F43392" w:rsidRPr="00B26902" w:rsidRDefault="00E74745" w:rsidP="00C56442">
      <w:pPr>
        <w:rPr>
          <w:rFonts w:cstheme="minorHAnsi"/>
          <w:sz w:val="24"/>
          <w:szCs w:val="24"/>
        </w:rPr>
      </w:pPr>
      <w:bookmarkStart w:id="182" w:name="_Hlk224283743"/>
      <w:bookmarkEnd w:id="181"/>
      <w:r w:rsidRPr="00B26902">
        <w:rPr>
          <w:rFonts w:cstheme="minorHAnsi"/>
          <w:sz w:val="24"/>
          <w:szCs w:val="24"/>
        </w:rPr>
        <w:t xml:space="preserve">Miasto Białystok oraz </w:t>
      </w:r>
      <w:r w:rsidR="00B65AF1" w:rsidRPr="00B26902">
        <w:rPr>
          <w:rFonts w:cstheme="minorHAnsi"/>
          <w:sz w:val="24"/>
          <w:szCs w:val="24"/>
        </w:rPr>
        <w:t>10</w:t>
      </w:r>
      <w:r w:rsidR="00D23BDB" w:rsidRPr="00B26902">
        <w:rPr>
          <w:rFonts w:cstheme="minorHAnsi"/>
          <w:sz w:val="24"/>
          <w:szCs w:val="24"/>
        </w:rPr>
        <w:t xml:space="preserve"> </w:t>
      </w:r>
      <w:r w:rsidRPr="00B26902">
        <w:rPr>
          <w:rFonts w:cstheme="minorHAnsi"/>
          <w:sz w:val="24"/>
          <w:szCs w:val="24"/>
        </w:rPr>
        <w:t>gmin należących do powiatu białostockiego, w tym gminy miejsko-wiejskie: Choroszcz, Czarna Białostocka, Łapy, Supraśl, Wasilków, Zabłudów oraz gminy wiejskie: Dobrzyniewo Duże</w:t>
      </w:r>
      <w:r w:rsidR="000505A7" w:rsidRPr="00B26902">
        <w:rPr>
          <w:rFonts w:cstheme="minorHAnsi"/>
          <w:sz w:val="24"/>
          <w:szCs w:val="24"/>
        </w:rPr>
        <w:t xml:space="preserve">, </w:t>
      </w:r>
      <w:r w:rsidR="00B65AF1" w:rsidRPr="00B26902">
        <w:rPr>
          <w:rFonts w:cstheme="minorHAnsi"/>
          <w:sz w:val="24"/>
          <w:szCs w:val="24"/>
        </w:rPr>
        <w:t xml:space="preserve">Grabówka, </w:t>
      </w:r>
      <w:r w:rsidRPr="00B26902">
        <w:rPr>
          <w:rFonts w:cstheme="minorHAnsi"/>
          <w:sz w:val="24"/>
          <w:szCs w:val="24"/>
        </w:rPr>
        <w:t>Juchnowiec Kościelny, Turośń Kościelna tworzą Białostocki Obszar Funkcjonalny</w:t>
      </w:r>
      <w:r w:rsidR="002C1220" w:rsidRPr="00B26902">
        <w:rPr>
          <w:rFonts w:cstheme="minorHAnsi"/>
          <w:sz w:val="24"/>
          <w:szCs w:val="24"/>
        </w:rPr>
        <w:t xml:space="preserve"> (BOF)</w:t>
      </w:r>
      <w:r w:rsidR="00D23BDB" w:rsidRPr="00B26902">
        <w:rPr>
          <w:rStyle w:val="Odwoanieprzypisudolnego"/>
          <w:rFonts w:cstheme="minorHAnsi"/>
          <w:sz w:val="24"/>
          <w:szCs w:val="24"/>
        </w:rPr>
        <w:footnoteReference w:id="37"/>
      </w:r>
      <w:r w:rsidRPr="00B26902">
        <w:rPr>
          <w:rFonts w:cstheme="minorHAnsi"/>
          <w:sz w:val="24"/>
          <w:szCs w:val="24"/>
        </w:rPr>
        <w:t xml:space="preserve">. </w:t>
      </w:r>
      <w:bookmarkEnd w:id="182"/>
      <w:r w:rsidRPr="00B26902">
        <w:rPr>
          <w:rFonts w:cstheme="minorHAnsi"/>
          <w:sz w:val="24"/>
          <w:szCs w:val="24"/>
        </w:rPr>
        <w:t>Obszar zlokalizowany jest w centralnej części województwa podlaskiego i graniczy z powiatami: sokólskim, monieckim, wysokomazowieckim, bielskim i hajnowskim.</w:t>
      </w:r>
      <w:r w:rsidR="00F43392" w:rsidRPr="00B26902">
        <w:rPr>
          <w:rFonts w:cstheme="minorHAnsi"/>
          <w:sz w:val="24"/>
          <w:szCs w:val="24"/>
        </w:rPr>
        <w:br w:type="page"/>
      </w:r>
    </w:p>
    <w:p w14:paraId="0CEAF8B4" w14:textId="24CEBA44" w:rsidR="00E74745" w:rsidRPr="000522FF" w:rsidRDefault="00E74745" w:rsidP="001C0226">
      <w:pPr>
        <w:pStyle w:val="Legenda"/>
      </w:pPr>
      <w:bookmarkStart w:id="183" w:name="_Toc228271627"/>
      <w:bookmarkStart w:id="184" w:name="_Hlk217976905"/>
      <w:r w:rsidRPr="000522FF">
        <w:lastRenderedPageBreak/>
        <w:t xml:space="preserve">Mapa </w:t>
      </w:r>
      <w:r w:rsidRPr="000522FF">
        <w:rPr>
          <w:noProof/>
        </w:rPr>
        <w:fldChar w:fldCharType="begin"/>
      </w:r>
      <w:r w:rsidRPr="000522FF">
        <w:rPr>
          <w:noProof/>
        </w:rPr>
        <w:instrText xml:space="preserve"> SEQ Mapa \* ARABIC </w:instrText>
      </w:r>
      <w:r w:rsidRPr="000522FF">
        <w:rPr>
          <w:noProof/>
        </w:rPr>
        <w:fldChar w:fldCharType="separate"/>
      </w:r>
      <w:r w:rsidR="00F76DBD" w:rsidRPr="000522FF">
        <w:rPr>
          <w:noProof/>
        </w:rPr>
        <w:t>7</w:t>
      </w:r>
      <w:r w:rsidRPr="000522FF">
        <w:rPr>
          <w:noProof/>
        </w:rPr>
        <w:fldChar w:fldCharType="end"/>
      </w:r>
      <w:r w:rsidRPr="000522FF">
        <w:t>. Białystok na tle województwa podlaskiego i Białostockiego Obszaru Funkcjonalnego</w:t>
      </w:r>
      <w:bookmarkEnd w:id="183"/>
    </w:p>
    <w:p w14:paraId="690DF3E8" w14:textId="592BC233" w:rsidR="00F43392" w:rsidRPr="00B26902" w:rsidRDefault="00BA4768" w:rsidP="00B26902">
      <w:pPr>
        <w:pStyle w:val="NormalnyWeb"/>
        <w:spacing w:line="276" w:lineRule="auto"/>
        <w:rPr>
          <w:rFonts w:asciiTheme="minorHAnsi" w:hAnsiTheme="minorHAnsi" w:cstheme="minorHAnsi"/>
        </w:rPr>
      </w:pPr>
      <w:r w:rsidRPr="00B26902">
        <w:rPr>
          <w:rFonts w:asciiTheme="minorHAnsi" w:hAnsiTheme="minorHAnsi" w:cstheme="minorHAnsi"/>
          <w:noProof/>
        </w:rPr>
        <w:drawing>
          <wp:inline distT="0" distB="0" distL="0" distR="0" wp14:anchorId="0E009A40" wp14:editId="035C807A">
            <wp:extent cx="1622066" cy="2296360"/>
            <wp:effectExtent l="0" t="0" r="0" b="8890"/>
            <wp:docPr id="30" name="Obraz 30" descr="Położenie Białegostoku na tle województwa, w jego centralnej częśc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Obraz 30" descr="Położenie Białegostoku na tle województwa, w jego centralnej części. "/>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654286" cy="2341975"/>
                    </a:xfrm>
                    <a:prstGeom prst="rect">
                      <a:avLst/>
                    </a:prstGeom>
                    <a:noFill/>
                    <a:ln>
                      <a:noFill/>
                    </a:ln>
                  </pic:spPr>
                </pic:pic>
              </a:graphicData>
            </a:graphic>
          </wp:inline>
        </w:drawing>
      </w:r>
      <w:r w:rsidR="00843200" w:rsidRPr="00B26902">
        <w:rPr>
          <w:rFonts w:asciiTheme="minorHAnsi" w:hAnsiTheme="minorHAnsi" w:cstheme="minorHAnsi"/>
        </w:rPr>
        <w:tab/>
      </w:r>
      <w:r w:rsidR="0023437E" w:rsidRPr="00B26902">
        <w:rPr>
          <w:rFonts w:asciiTheme="minorHAnsi" w:hAnsiTheme="minorHAnsi" w:cstheme="minorHAnsi"/>
          <w:noProof/>
        </w:rPr>
        <w:drawing>
          <wp:inline distT="0" distB="0" distL="0" distR="0" wp14:anchorId="5E8029C7" wp14:editId="032DC444">
            <wp:extent cx="1615385" cy="2296800"/>
            <wp:effectExtent l="0" t="0" r="4445" b="8255"/>
            <wp:docPr id="5" name="Obraz 5" descr="Teren Białegostoku i okalającego go Białostockiego Obszaru Funkcjonalnego na tle województw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5" descr="Teren Białegostoku i okalającego go Białostockiego Obszaru Funkcjonalnego na tle województwa. "/>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615385" cy="2296800"/>
                    </a:xfrm>
                    <a:prstGeom prst="rect">
                      <a:avLst/>
                    </a:prstGeom>
                    <a:noFill/>
                    <a:ln>
                      <a:noFill/>
                    </a:ln>
                  </pic:spPr>
                </pic:pic>
              </a:graphicData>
            </a:graphic>
          </wp:inline>
        </w:drawing>
      </w:r>
      <w:r w:rsidR="00F43392" w:rsidRPr="00B26902">
        <w:rPr>
          <w:rFonts w:asciiTheme="minorHAnsi" w:hAnsiTheme="minorHAnsi" w:cstheme="minorHAnsi"/>
        </w:rPr>
        <w:tab/>
      </w:r>
      <w:r w:rsidR="0023437E" w:rsidRPr="00B26902">
        <w:rPr>
          <w:rFonts w:asciiTheme="minorHAnsi" w:hAnsiTheme="minorHAnsi" w:cstheme="minorHAnsi"/>
          <w:noProof/>
        </w:rPr>
        <w:drawing>
          <wp:inline distT="0" distB="0" distL="0" distR="0" wp14:anchorId="00D8DAED" wp14:editId="66A3DCEC">
            <wp:extent cx="1605786" cy="2296800"/>
            <wp:effectExtent l="0" t="0" r="0" b="8255"/>
            <wp:docPr id="32" name="Obraz 32" descr="Białostocki Obszar Funkcjonalny z wyszczególnieniem gmin i zaznaczeniem Białegostoku w części centralnej.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Obraz 32" descr="Białostocki Obszar Funkcjonalny z wyszczególnieniem gmin i zaznaczeniem Białegostoku w części centralnej. "/>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605786" cy="2296800"/>
                    </a:xfrm>
                    <a:prstGeom prst="rect">
                      <a:avLst/>
                    </a:prstGeom>
                    <a:noFill/>
                    <a:ln>
                      <a:noFill/>
                    </a:ln>
                  </pic:spPr>
                </pic:pic>
              </a:graphicData>
            </a:graphic>
          </wp:inline>
        </w:drawing>
      </w:r>
    </w:p>
    <w:p w14:paraId="2D53D08F" w14:textId="19DAE80F" w:rsidR="00E74745" w:rsidRPr="00B26902" w:rsidRDefault="00E74745" w:rsidP="00C56442">
      <w:pPr>
        <w:rPr>
          <w:rFonts w:cstheme="minorHAnsi"/>
          <w:sz w:val="24"/>
          <w:szCs w:val="24"/>
        </w:rPr>
      </w:pPr>
      <w:r w:rsidRPr="00B26902">
        <w:rPr>
          <w:rFonts w:cstheme="minorHAnsi"/>
          <w:sz w:val="24"/>
          <w:szCs w:val="24"/>
        </w:rPr>
        <w:t>Źródło: Departament Strategii i Rozwoju, Urząd Miejski w Białymstoku.</w:t>
      </w:r>
    </w:p>
    <w:bookmarkEnd w:id="184"/>
    <w:p w14:paraId="0374B626" w14:textId="77777777" w:rsidR="00E74745" w:rsidRPr="00B26902" w:rsidRDefault="00E74745" w:rsidP="00C56442">
      <w:pPr>
        <w:rPr>
          <w:rFonts w:cstheme="minorHAnsi"/>
          <w:sz w:val="24"/>
          <w:szCs w:val="24"/>
        </w:rPr>
      </w:pPr>
      <w:r w:rsidRPr="00B26902">
        <w:rPr>
          <w:rFonts w:cstheme="minorHAnsi"/>
          <w:sz w:val="24"/>
          <w:szCs w:val="24"/>
        </w:rPr>
        <w:t xml:space="preserve">Białystok jest gminą miejską, podzieloną na 29 osiedli: Centrum, </w:t>
      </w:r>
      <w:proofErr w:type="spellStart"/>
      <w:r w:rsidRPr="00B26902">
        <w:rPr>
          <w:rFonts w:cstheme="minorHAnsi"/>
          <w:sz w:val="24"/>
          <w:szCs w:val="24"/>
        </w:rPr>
        <w:t>Białostoczek</w:t>
      </w:r>
      <w:proofErr w:type="spellEnd"/>
      <w:r w:rsidRPr="00B26902">
        <w:rPr>
          <w:rFonts w:cstheme="minorHAnsi"/>
          <w:sz w:val="24"/>
          <w:szCs w:val="24"/>
        </w:rPr>
        <w:t xml:space="preserve">, Sienkiewicza, Bojary, Piaski, Przydworcowe, Młodych, Antoniuk, Jaroszówka, Wygoda, Piasta I, Piasta II, Skorupy, Mickiewicza, Dojlidy, Bema, Kawaleryjskie, Nowe Miasto, Zielone Wzgórza, </w:t>
      </w:r>
      <w:proofErr w:type="spellStart"/>
      <w:r w:rsidRPr="00B26902">
        <w:rPr>
          <w:rFonts w:cstheme="minorHAnsi"/>
          <w:sz w:val="24"/>
          <w:szCs w:val="24"/>
        </w:rPr>
        <w:t>Starosielce</w:t>
      </w:r>
      <w:proofErr w:type="spellEnd"/>
      <w:r w:rsidRPr="00B26902">
        <w:rPr>
          <w:rFonts w:cstheme="minorHAnsi"/>
          <w:sz w:val="24"/>
          <w:szCs w:val="24"/>
        </w:rPr>
        <w:t xml:space="preserve">, Słoneczny Stok, Leśna Dolina, Wysoki Stoczek, Dziesięciny I, Dziesięciny II, </w:t>
      </w:r>
      <w:proofErr w:type="spellStart"/>
      <w:r w:rsidRPr="00B26902">
        <w:rPr>
          <w:rFonts w:cstheme="minorHAnsi"/>
          <w:sz w:val="24"/>
          <w:szCs w:val="24"/>
        </w:rPr>
        <w:t>Bacieczki</w:t>
      </w:r>
      <w:proofErr w:type="spellEnd"/>
      <w:r w:rsidRPr="00B26902">
        <w:rPr>
          <w:rFonts w:cstheme="minorHAnsi"/>
          <w:sz w:val="24"/>
          <w:szCs w:val="24"/>
        </w:rPr>
        <w:t xml:space="preserve">, Zawady, Dojlidy Górne, </w:t>
      </w:r>
      <w:proofErr w:type="spellStart"/>
      <w:r w:rsidRPr="00B26902">
        <w:rPr>
          <w:rFonts w:cstheme="minorHAnsi"/>
          <w:sz w:val="24"/>
          <w:szCs w:val="24"/>
        </w:rPr>
        <w:t>Bagnówka</w:t>
      </w:r>
      <w:proofErr w:type="spellEnd"/>
      <w:r w:rsidRPr="00B26902">
        <w:rPr>
          <w:rFonts w:cstheme="minorHAnsi"/>
          <w:sz w:val="24"/>
          <w:szCs w:val="24"/>
        </w:rPr>
        <w:t>.</w:t>
      </w:r>
    </w:p>
    <w:p w14:paraId="2F7C8C20" w14:textId="62B5155F" w:rsidR="00E74745" w:rsidRPr="000522FF" w:rsidRDefault="00E74745" w:rsidP="001C0226">
      <w:pPr>
        <w:pStyle w:val="Legenda"/>
      </w:pPr>
      <w:bookmarkStart w:id="185" w:name="_Toc228271628"/>
      <w:bookmarkStart w:id="186" w:name="_Hlk217976918"/>
      <w:r w:rsidRPr="000522FF">
        <w:t xml:space="preserve">Mapa </w:t>
      </w:r>
      <w:r w:rsidRPr="000522FF">
        <w:rPr>
          <w:noProof/>
        </w:rPr>
        <w:fldChar w:fldCharType="begin"/>
      </w:r>
      <w:r w:rsidRPr="000522FF">
        <w:rPr>
          <w:noProof/>
        </w:rPr>
        <w:instrText xml:space="preserve"> SEQ Mapa \* ARABIC </w:instrText>
      </w:r>
      <w:r w:rsidRPr="000522FF">
        <w:rPr>
          <w:noProof/>
        </w:rPr>
        <w:fldChar w:fldCharType="separate"/>
      </w:r>
      <w:r w:rsidR="00F76DBD" w:rsidRPr="000522FF">
        <w:rPr>
          <w:noProof/>
        </w:rPr>
        <w:t>8</w:t>
      </w:r>
      <w:r w:rsidRPr="000522FF">
        <w:rPr>
          <w:noProof/>
        </w:rPr>
        <w:fldChar w:fldCharType="end"/>
      </w:r>
      <w:r w:rsidRPr="000522FF">
        <w:t>. Podział Białegostoku na osiedla</w:t>
      </w:r>
      <w:bookmarkEnd w:id="185"/>
    </w:p>
    <w:p w14:paraId="71663D31" w14:textId="5110DB35" w:rsidR="0050659E" w:rsidRPr="00B26902" w:rsidRDefault="001B71EF" w:rsidP="00B26902">
      <w:pPr>
        <w:pStyle w:val="NormalnyWeb"/>
        <w:spacing w:after="0" w:afterAutospacing="0" w:line="276" w:lineRule="auto"/>
        <w:rPr>
          <w:rFonts w:asciiTheme="minorHAnsi" w:hAnsiTheme="minorHAnsi" w:cstheme="minorHAnsi"/>
        </w:rPr>
      </w:pPr>
      <w:r w:rsidRPr="00B26902">
        <w:rPr>
          <w:rFonts w:asciiTheme="minorHAnsi" w:hAnsiTheme="minorHAnsi" w:cstheme="minorHAnsi"/>
          <w:noProof/>
        </w:rPr>
        <w:drawing>
          <wp:inline distT="0" distB="0" distL="0" distR="0" wp14:anchorId="48BA9AC6" wp14:editId="71B3AAD5">
            <wp:extent cx="5710563" cy="4037610"/>
            <wp:effectExtent l="0" t="0" r="4445" b="1270"/>
            <wp:docPr id="61" name="Obraz 61" descr="Miasto podzielone na osiedla. Największe osiedla pod względem powierzchni występują na obrzeżach (Zawady, Jaroszówka, Dojlidy), mniejsze w centrum i okolicac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Obraz 61" descr=" Miasto podzielone na osiedla. Największe osiedla pod względem powierzchni występują na obrzeżach (Zawady, Jaroszówka, Dojlidy), mniejsze w centrum i okolicach. "/>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757051" cy="4070479"/>
                    </a:xfrm>
                    <a:prstGeom prst="rect">
                      <a:avLst/>
                    </a:prstGeom>
                    <a:noFill/>
                    <a:ln>
                      <a:noFill/>
                    </a:ln>
                  </pic:spPr>
                </pic:pic>
              </a:graphicData>
            </a:graphic>
          </wp:inline>
        </w:drawing>
      </w:r>
    </w:p>
    <w:p w14:paraId="2BF705CF" w14:textId="6E953E27" w:rsidR="004D07AC" w:rsidRPr="00B26902" w:rsidRDefault="00E74745" w:rsidP="00B26902">
      <w:r w:rsidRPr="00B26902">
        <w:t xml:space="preserve">Źródło: </w:t>
      </w:r>
      <w:r w:rsidR="008C352A" w:rsidRPr="00B26902">
        <w:t>Centrum Usług Informatycznych</w:t>
      </w:r>
      <w:r w:rsidRPr="00B26902">
        <w:t>, Urząd Miejski w Białymstoku.</w:t>
      </w:r>
      <w:r w:rsidR="004D07AC" w:rsidRPr="00B26902">
        <w:br w:type="page"/>
      </w:r>
    </w:p>
    <w:p w14:paraId="3AB09781" w14:textId="722B9667" w:rsidR="005205AC" w:rsidRPr="000522FF" w:rsidRDefault="003E1C56" w:rsidP="000522FF">
      <w:pPr>
        <w:pStyle w:val="Nagwek3"/>
      </w:pPr>
      <w:bookmarkStart w:id="187" w:name="_Toc228345828"/>
      <w:bookmarkEnd w:id="186"/>
      <w:r w:rsidRPr="000522FF">
        <w:lastRenderedPageBreak/>
        <w:t>10.2</w:t>
      </w:r>
      <w:r w:rsidR="005205AC" w:rsidRPr="000522FF">
        <w:tab/>
        <w:t>Dostępność komunikacyjna</w:t>
      </w:r>
      <w:bookmarkEnd w:id="187"/>
    </w:p>
    <w:p w14:paraId="23B103EF" w14:textId="04259F1D" w:rsidR="005205AC" w:rsidRPr="00B26902" w:rsidRDefault="005205AC" w:rsidP="00C56442">
      <w:pPr>
        <w:rPr>
          <w:rStyle w:val="Wyrnieniedelikatne"/>
          <w:rFonts w:cstheme="minorHAnsi"/>
          <w:color w:val="5F497A" w:themeColor="accent4" w:themeShade="BF"/>
          <w:sz w:val="24"/>
          <w:szCs w:val="24"/>
        </w:rPr>
      </w:pPr>
      <w:r w:rsidRPr="00B26902">
        <w:rPr>
          <w:rFonts w:cstheme="minorHAnsi"/>
          <w:color w:val="5F497A" w:themeColor="accent4" w:themeShade="BF"/>
          <w:sz w:val="24"/>
          <w:szCs w:val="24"/>
        </w:rPr>
        <w:t>Infrastruktura drogowa</w:t>
      </w:r>
    </w:p>
    <w:p w14:paraId="70E3DF3C" w14:textId="69D61FBA" w:rsidR="005205AC" w:rsidRPr="00B26902" w:rsidRDefault="005205AC" w:rsidP="00C56442">
      <w:pPr>
        <w:rPr>
          <w:rFonts w:cstheme="minorHAnsi"/>
          <w:sz w:val="24"/>
          <w:szCs w:val="24"/>
        </w:rPr>
      </w:pPr>
      <w:r w:rsidRPr="00B26902">
        <w:rPr>
          <w:rFonts w:cstheme="minorHAnsi"/>
          <w:sz w:val="24"/>
          <w:szCs w:val="24"/>
        </w:rPr>
        <w:t>Miasto Białystok jest jednostką administracyjną położoną na przecięciu głównych szlaków komunikacyjnych. Kręgosłup komunikacyjny Miasta stanowią trzy drogi: DK8, DK19 i DK65.</w:t>
      </w:r>
      <w:r w:rsidR="004E4A5D" w:rsidRPr="00B26902">
        <w:rPr>
          <w:rFonts w:cstheme="minorHAnsi"/>
          <w:sz w:val="24"/>
          <w:szCs w:val="24"/>
        </w:rPr>
        <w:t xml:space="preserve"> </w:t>
      </w:r>
      <w:r w:rsidRPr="00B26902">
        <w:rPr>
          <w:rFonts w:cstheme="minorHAnsi"/>
          <w:sz w:val="24"/>
          <w:szCs w:val="24"/>
        </w:rPr>
        <w:t>Struktura funkcjonalna oraz geometria podstawowej sieci drogowo-ulicznej Miasta jest od</w:t>
      </w:r>
      <w:r w:rsidR="00053D38" w:rsidRPr="00B26902">
        <w:rPr>
          <w:rFonts w:cstheme="minorHAnsi"/>
          <w:sz w:val="24"/>
          <w:szCs w:val="24"/>
        </w:rPr>
        <w:t> </w:t>
      </w:r>
      <w:r w:rsidRPr="00B26902">
        <w:rPr>
          <w:rFonts w:cstheme="minorHAnsi"/>
          <w:sz w:val="24"/>
          <w:szCs w:val="24"/>
        </w:rPr>
        <w:t>lat</w:t>
      </w:r>
      <w:r w:rsidR="00053D38" w:rsidRPr="00B26902">
        <w:rPr>
          <w:rFonts w:cstheme="minorHAnsi"/>
          <w:sz w:val="24"/>
          <w:szCs w:val="24"/>
        </w:rPr>
        <w:t> </w:t>
      </w:r>
      <w:r w:rsidRPr="00B26902">
        <w:rPr>
          <w:rFonts w:cstheme="minorHAnsi"/>
          <w:sz w:val="24"/>
          <w:szCs w:val="24"/>
        </w:rPr>
        <w:t>zdefiniowana</w:t>
      </w:r>
      <w:r w:rsidR="00053D38" w:rsidRPr="00B26902">
        <w:rPr>
          <w:rFonts w:cstheme="minorHAnsi"/>
          <w:sz w:val="24"/>
          <w:szCs w:val="24"/>
        </w:rPr>
        <w:t xml:space="preserve"> </w:t>
      </w:r>
      <w:r w:rsidRPr="00B26902">
        <w:rPr>
          <w:rFonts w:cstheme="minorHAnsi"/>
          <w:sz w:val="24"/>
          <w:szCs w:val="24"/>
        </w:rPr>
        <w:t>i tworzy układ promienisto-</w:t>
      </w:r>
      <w:proofErr w:type="spellStart"/>
      <w:r w:rsidRPr="00B26902">
        <w:rPr>
          <w:rFonts w:cstheme="minorHAnsi"/>
          <w:sz w:val="24"/>
          <w:szCs w:val="24"/>
        </w:rPr>
        <w:t>obwodnicowy</w:t>
      </w:r>
      <w:proofErr w:type="spellEnd"/>
      <w:r w:rsidRPr="00B26902">
        <w:rPr>
          <w:rFonts w:cstheme="minorHAnsi"/>
          <w:sz w:val="24"/>
          <w:szCs w:val="24"/>
        </w:rPr>
        <w:t>. Wokół centralnej części Miasta wytworzyły się, zgodnie z</w:t>
      </w:r>
      <w:r w:rsidR="00422333" w:rsidRPr="00B26902">
        <w:rPr>
          <w:rFonts w:cstheme="minorHAnsi"/>
          <w:sz w:val="24"/>
          <w:szCs w:val="24"/>
        </w:rPr>
        <w:t xml:space="preserve"> </w:t>
      </w:r>
      <w:r w:rsidRPr="00B26902">
        <w:rPr>
          <w:rFonts w:cstheme="minorHAnsi"/>
          <w:sz w:val="24"/>
          <w:szCs w:val="24"/>
        </w:rPr>
        <w:t>rozwojem historycznym układu, pierścienie lub ich elementy (obwodnica śródmieścia oraz</w:t>
      </w:r>
      <w:r w:rsidR="00053D38" w:rsidRPr="00B26902">
        <w:rPr>
          <w:rFonts w:cstheme="minorHAnsi"/>
          <w:sz w:val="24"/>
          <w:szCs w:val="24"/>
        </w:rPr>
        <w:t> </w:t>
      </w:r>
      <w:r w:rsidRPr="00B26902">
        <w:rPr>
          <w:rFonts w:cstheme="minorHAnsi"/>
          <w:sz w:val="24"/>
          <w:szCs w:val="24"/>
        </w:rPr>
        <w:t>obwodnic</w:t>
      </w:r>
      <w:r w:rsidR="000A7126" w:rsidRPr="00B26902">
        <w:rPr>
          <w:rFonts w:cstheme="minorHAnsi"/>
          <w:sz w:val="24"/>
          <w:szCs w:val="24"/>
        </w:rPr>
        <w:t>a</w:t>
      </w:r>
      <w:r w:rsidRPr="00B26902">
        <w:rPr>
          <w:rFonts w:cstheme="minorHAnsi"/>
          <w:sz w:val="24"/>
          <w:szCs w:val="24"/>
        </w:rPr>
        <w:t xml:space="preserve"> miejsk</w:t>
      </w:r>
      <w:r w:rsidR="000A7126" w:rsidRPr="00B26902">
        <w:rPr>
          <w:rFonts w:cstheme="minorHAnsi"/>
          <w:sz w:val="24"/>
          <w:szCs w:val="24"/>
        </w:rPr>
        <w:t>a</w:t>
      </w:r>
      <w:r w:rsidRPr="00B26902">
        <w:rPr>
          <w:rFonts w:cstheme="minorHAnsi"/>
          <w:sz w:val="24"/>
          <w:szCs w:val="24"/>
        </w:rPr>
        <w:t>) spięte ze sobą promienistym układem dróg.</w:t>
      </w:r>
    </w:p>
    <w:p w14:paraId="706BC154" w14:textId="76A28001" w:rsidR="002E54B6" w:rsidRPr="00B26902" w:rsidRDefault="00FA7D56" w:rsidP="00C56442">
      <w:pPr>
        <w:rPr>
          <w:rFonts w:cstheme="minorHAnsi"/>
          <w:sz w:val="24"/>
          <w:szCs w:val="24"/>
        </w:rPr>
      </w:pPr>
      <w:r w:rsidRPr="00B26902">
        <w:rPr>
          <w:rFonts w:cstheme="minorHAnsi"/>
          <w:sz w:val="24"/>
          <w:szCs w:val="24"/>
        </w:rPr>
        <w:t>Obwodnica miejska</w:t>
      </w:r>
      <w:r w:rsidR="005205AC" w:rsidRPr="00B26902">
        <w:rPr>
          <w:rFonts w:cstheme="minorHAnsi"/>
          <w:sz w:val="24"/>
          <w:szCs w:val="24"/>
        </w:rPr>
        <w:t xml:space="preserve"> prowadzi zarówno do obwodnicy śródmiejskiej okalającej centrum Miasta, jak</w:t>
      </w:r>
      <w:r w:rsidR="00053D38" w:rsidRPr="00B26902">
        <w:rPr>
          <w:rFonts w:cstheme="minorHAnsi"/>
          <w:sz w:val="24"/>
          <w:szCs w:val="24"/>
        </w:rPr>
        <w:t> </w:t>
      </w:r>
      <w:r w:rsidR="005205AC" w:rsidRPr="00B26902">
        <w:rPr>
          <w:rFonts w:cstheme="minorHAnsi"/>
          <w:sz w:val="24"/>
          <w:szCs w:val="24"/>
        </w:rPr>
        <w:t>i</w:t>
      </w:r>
      <w:r w:rsidR="00053D38" w:rsidRPr="00B26902">
        <w:rPr>
          <w:rFonts w:cstheme="minorHAnsi"/>
          <w:sz w:val="24"/>
          <w:szCs w:val="24"/>
        </w:rPr>
        <w:t> </w:t>
      </w:r>
      <w:r w:rsidR="005205AC" w:rsidRPr="00B26902">
        <w:rPr>
          <w:rFonts w:cstheme="minorHAnsi"/>
          <w:sz w:val="24"/>
          <w:szCs w:val="24"/>
        </w:rPr>
        <w:t>dróg wyprowadzających ruch drogowy w kierunku Warszawy, Lublina i Bobrownik. Pierścień dróg pozwala na ominięcie mocno obciążonego ruchem centrum Miasta i uspokojenie ruchu na mniejszych arteriach komunikacyjnych oraz zapewnia płynność przejazdu pomiędzy osiedlami.</w:t>
      </w:r>
    </w:p>
    <w:p w14:paraId="75456F01" w14:textId="57152638" w:rsidR="005205AC" w:rsidRPr="00B26902" w:rsidRDefault="005205AC" w:rsidP="001C0226">
      <w:pPr>
        <w:pStyle w:val="Legenda"/>
      </w:pPr>
      <w:bookmarkStart w:id="188" w:name="_Toc228271629"/>
      <w:bookmarkStart w:id="189" w:name="_Hlk217976945"/>
      <w:r w:rsidRPr="00B26902">
        <w:t xml:space="preserve">Mapa </w:t>
      </w:r>
      <w:r w:rsidRPr="00B26902">
        <w:rPr>
          <w:noProof/>
        </w:rPr>
        <w:fldChar w:fldCharType="begin"/>
      </w:r>
      <w:r w:rsidRPr="00B26902">
        <w:rPr>
          <w:noProof/>
        </w:rPr>
        <w:instrText xml:space="preserve"> SEQ Mapa \* ARABIC </w:instrText>
      </w:r>
      <w:r w:rsidRPr="00B26902">
        <w:rPr>
          <w:noProof/>
        </w:rPr>
        <w:fldChar w:fldCharType="separate"/>
      </w:r>
      <w:r w:rsidR="00F76DBD" w:rsidRPr="00B26902">
        <w:rPr>
          <w:noProof/>
        </w:rPr>
        <w:t>9</w:t>
      </w:r>
      <w:r w:rsidRPr="00B26902">
        <w:rPr>
          <w:noProof/>
        </w:rPr>
        <w:fldChar w:fldCharType="end"/>
      </w:r>
      <w:r w:rsidRPr="00B26902">
        <w:t>. Układ drogowy</w:t>
      </w:r>
      <w:bookmarkEnd w:id="188"/>
    </w:p>
    <w:p w14:paraId="39F4841F" w14:textId="2E7848F6" w:rsidR="0010625F" w:rsidRPr="00B26902" w:rsidRDefault="0010625F" w:rsidP="00B26902">
      <w:pPr>
        <w:pStyle w:val="NormalnyWeb"/>
        <w:spacing w:before="0" w:beforeAutospacing="0" w:after="0" w:afterAutospacing="0" w:line="276" w:lineRule="auto"/>
        <w:rPr>
          <w:rFonts w:asciiTheme="minorHAnsi" w:hAnsiTheme="minorHAnsi" w:cstheme="minorHAnsi"/>
        </w:rPr>
      </w:pPr>
      <w:r w:rsidRPr="00B26902">
        <w:rPr>
          <w:rFonts w:asciiTheme="minorHAnsi" w:hAnsiTheme="minorHAnsi" w:cstheme="minorHAnsi"/>
          <w:noProof/>
        </w:rPr>
        <w:drawing>
          <wp:inline distT="0" distB="0" distL="0" distR="0" wp14:anchorId="785397D3" wp14:editId="2183C645">
            <wp:extent cx="6064278" cy="4289229"/>
            <wp:effectExtent l="0" t="0" r="0" b="0"/>
            <wp:docPr id="36" name="Obraz 36" descr="Układ komunikacyjny Miasta z zaznaczeniem obwodnicy miejskiej, śródmiejskiej i promienistego układu ul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Obraz 36" descr="Układ komunikacyjny Miasta z zaznaczeniem obwodnicy miejskiej, śródmiejskiej i promienistego układu ulic."/>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6091919" cy="4308779"/>
                    </a:xfrm>
                    <a:prstGeom prst="rect">
                      <a:avLst/>
                    </a:prstGeom>
                    <a:noFill/>
                    <a:ln>
                      <a:noFill/>
                    </a:ln>
                  </pic:spPr>
                </pic:pic>
              </a:graphicData>
            </a:graphic>
          </wp:inline>
        </w:drawing>
      </w:r>
    </w:p>
    <w:p w14:paraId="03C0620B" w14:textId="65E10E7B" w:rsidR="005205AC" w:rsidRPr="00B26902" w:rsidRDefault="005205AC" w:rsidP="00C56442">
      <w:pPr>
        <w:rPr>
          <w:rFonts w:cstheme="minorHAnsi"/>
          <w:sz w:val="24"/>
          <w:szCs w:val="24"/>
        </w:rPr>
      </w:pPr>
      <w:r w:rsidRPr="00B26902">
        <w:rPr>
          <w:rFonts w:cstheme="minorHAnsi"/>
          <w:sz w:val="24"/>
          <w:szCs w:val="24"/>
        </w:rPr>
        <w:t>Źródło:</w:t>
      </w:r>
      <w:r w:rsidR="00D05EDA" w:rsidRPr="00B26902">
        <w:rPr>
          <w:rFonts w:cstheme="minorHAnsi"/>
          <w:sz w:val="24"/>
          <w:szCs w:val="24"/>
        </w:rPr>
        <w:t xml:space="preserve"> Centrum Usług Informatycznych</w:t>
      </w:r>
      <w:r w:rsidRPr="00B26902">
        <w:rPr>
          <w:rFonts w:cstheme="minorHAnsi"/>
          <w:sz w:val="24"/>
          <w:szCs w:val="24"/>
        </w:rPr>
        <w:t>, Urząd Miejski w Białymstoku.</w:t>
      </w:r>
    </w:p>
    <w:bookmarkEnd w:id="189"/>
    <w:p w14:paraId="1F18A7BD" w14:textId="6E7E4CAF" w:rsidR="005205AC" w:rsidRPr="00B26902" w:rsidRDefault="005205AC" w:rsidP="00C56442">
      <w:pPr>
        <w:rPr>
          <w:rFonts w:cstheme="minorHAnsi"/>
          <w:sz w:val="24"/>
          <w:szCs w:val="24"/>
        </w:rPr>
      </w:pPr>
      <w:r w:rsidRPr="00B26902">
        <w:rPr>
          <w:rFonts w:cstheme="minorHAnsi"/>
          <w:sz w:val="24"/>
          <w:szCs w:val="24"/>
        </w:rPr>
        <w:t xml:space="preserve">Infrastruktura drogowa charakteryzuje się trendem wzrostowym. Wzrost dotyczy głównie długości </w:t>
      </w:r>
      <w:r w:rsidR="00CC0D26" w:rsidRPr="00B26902">
        <w:rPr>
          <w:rFonts w:cstheme="minorHAnsi"/>
          <w:sz w:val="24"/>
          <w:szCs w:val="24"/>
        </w:rPr>
        <w:t xml:space="preserve">dróg wojewódzkich (wzrost o 40,1% w porównaniu do 2020 r.) oraz </w:t>
      </w:r>
      <w:r w:rsidRPr="00B26902">
        <w:rPr>
          <w:rFonts w:cstheme="minorHAnsi"/>
          <w:sz w:val="24"/>
          <w:szCs w:val="24"/>
        </w:rPr>
        <w:t>dróg gminnych (wzrost o 5,</w:t>
      </w:r>
      <w:r w:rsidR="002D2693" w:rsidRPr="00B26902">
        <w:rPr>
          <w:rFonts w:cstheme="minorHAnsi"/>
          <w:sz w:val="24"/>
          <w:szCs w:val="24"/>
        </w:rPr>
        <w:t>2</w:t>
      </w:r>
      <w:r w:rsidRPr="00B26902">
        <w:rPr>
          <w:rFonts w:cstheme="minorHAnsi"/>
          <w:sz w:val="24"/>
          <w:szCs w:val="24"/>
        </w:rPr>
        <w:t>% w</w:t>
      </w:r>
      <w:r w:rsidR="00053D38" w:rsidRPr="00B26902">
        <w:rPr>
          <w:rFonts w:cstheme="minorHAnsi"/>
          <w:sz w:val="24"/>
          <w:szCs w:val="24"/>
        </w:rPr>
        <w:t> </w:t>
      </w:r>
      <w:r w:rsidRPr="00B26902">
        <w:rPr>
          <w:rFonts w:cstheme="minorHAnsi"/>
          <w:sz w:val="24"/>
          <w:szCs w:val="24"/>
        </w:rPr>
        <w:t>porównaniu do 20</w:t>
      </w:r>
      <w:r w:rsidR="00CD6E3E" w:rsidRPr="00B26902">
        <w:rPr>
          <w:rFonts w:cstheme="minorHAnsi"/>
          <w:sz w:val="24"/>
          <w:szCs w:val="24"/>
        </w:rPr>
        <w:t>20</w:t>
      </w:r>
      <w:r w:rsidRPr="00B26902">
        <w:rPr>
          <w:rFonts w:cstheme="minorHAnsi"/>
          <w:sz w:val="24"/>
          <w:szCs w:val="24"/>
        </w:rPr>
        <w:t xml:space="preserve"> r.). Należy zwrócić uwagę na znaczny spadek długości dróg gruntowych w latach 20</w:t>
      </w:r>
      <w:r w:rsidR="00744846" w:rsidRPr="00B26902">
        <w:rPr>
          <w:rFonts w:cstheme="minorHAnsi"/>
          <w:sz w:val="24"/>
          <w:szCs w:val="24"/>
        </w:rPr>
        <w:t>20</w:t>
      </w:r>
      <w:r w:rsidR="007F24D7" w:rsidRPr="00B26902">
        <w:rPr>
          <w:rFonts w:cstheme="minorHAnsi"/>
          <w:sz w:val="24"/>
          <w:szCs w:val="24"/>
        </w:rPr>
        <w:t>-</w:t>
      </w:r>
      <w:r w:rsidRPr="00B26902">
        <w:rPr>
          <w:rFonts w:cstheme="minorHAnsi"/>
          <w:sz w:val="24"/>
          <w:szCs w:val="24"/>
        </w:rPr>
        <w:t>202</w:t>
      </w:r>
      <w:r w:rsidR="00744846" w:rsidRPr="00B26902">
        <w:rPr>
          <w:rFonts w:cstheme="minorHAnsi"/>
          <w:sz w:val="24"/>
          <w:szCs w:val="24"/>
        </w:rPr>
        <w:t>4</w:t>
      </w:r>
      <w:r w:rsidRPr="00B26902">
        <w:rPr>
          <w:rFonts w:cstheme="minorHAnsi"/>
          <w:sz w:val="24"/>
          <w:szCs w:val="24"/>
        </w:rPr>
        <w:t xml:space="preserve"> o </w:t>
      </w:r>
      <w:r w:rsidR="000A781B" w:rsidRPr="00B26902">
        <w:rPr>
          <w:rFonts w:cstheme="minorHAnsi"/>
          <w:sz w:val="24"/>
          <w:szCs w:val="24"/>
        </w:rPr>
        <w:t>21,7</w:t>
      </w:r>
      <w:r w:rsidRPr="00B26902">
        <w:rPr>
          <w:rFonts w:cstheme="minorHAnsi"/>
          <w:sz w:val="24"/>
          <w:szCs w:val="24"/>
        </w:rPr>
        <w:t>%.</w:t>
      </w:r>
      <w:r w:rsidR="00EB7D8D" w:rsidRPr="00B26902">
        <w:rPr>
          <w:rFonts w:cstheme="minorHAnsi"/>
          <w:sz w:val="24"/>
          <w:szCs w:val="24"/>
        </w:rPr>
        <w:br w:type="page"/>
      </w:r>
    </w:p>
    <w:p w14:paraId="27880AED" w14:textId="083E22C2" w:rsidR="005205AC" w:rsidRPr="00B26902" w:rsidRDefault="005205AC" w:rsidP="001C0226">
      <w:pPr>
        <w:pStyle w:val="Legenda"/>
      </w:pPr>
      <w:bookmarkStart w:id="190" w:name="_Toc234833821"/>
      <w:bookmarkStart w:id="191" w:name="_Toc234834169"/>
      <w:r w:rsidRPr="00B26902">
        <w:lastRenderedPageBreak/>
        <w:t xml:space="preserve">Tablica </w:t>
      </w:r>
      <w:r w:rsidRPr="00B26902">
        <w:rPr>
          <w:noProof/>
        </w:rPr>
        <w:fldChar w:fldCharType="begin"/>
      </w:r>
      <w:r w:rsidRPr="00B26902">
        <w:rPr>
          <w:noProof/>
        </w:rPr>
        <w:instrText xml:space="preserve"> SEQ Tablica \* ARABIC </w:instrText>
      </w:r>
      <w:r w:rsidRPr="00B26902">
        <w:rPr>
          <w:noProof/>
        </w:rPr>
        <w:fldChar w:fldCharType="separate"/>
      </w:r>
      <w:r w:rsidR="005264A8">
        <w:rPr>
          <w:noProof/>
        </w:rPr>
        <w:t>16</w:t>
      </w:r>
      <w:r w:rsidRPr="00B26902">
        <w:rPr>
          <w:noProof/>
        </w:rPr>
        <w:fldChar w:fldCharType="end"/>
      </w:r>
      <w:r w:rsidRPr="00B26902">
        <w:t>. Drogi krajowe przebiegające przez Miasto Białystok</w:t>
      </w:r>
      <w:bookmarkEnd w:id="190"/>
      <w:bookmarkEnd w:id="191"/>
    </w:p>
    <w:tbl>
      <w:tblPr>
        <w:tblStyle w:val="Tabelasiatki4akcent4"/>
        <w:tblW w:w="8647" w:type="dxa"/>
        <w:tbl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insideH w:val="single" w:sz="4" w:space="0" w:color="5F497A" w:themeColor="accent4" w:themeShade="BF"/>
          <w:insideV w:val="single" w:sz="4" w:space="0" w:color="5F497A" w:themeColor="accent4" w:themeShade="BF"/>
        </w:tblBorders>
        <w:shd w:val="clear" w:color="auto" w:fill="FFFFFF" w:themeFill="background1"/>
        <w:tblLayout w:type="fixed"/>
        <w:tblLook w:val="01E0" w:firstRow="1" w:lastRow="1" w:firstColumn="1" w:lastColumn="1" w:noHBand="0" w:noVBand="0"/>
        <w:tblCaption w:val="Tablica 16. Drogi krajowe przebiegające przez Miasto Białystok"/>
        <w:tblDescription w:val="Drogi krajowe numer 8, 19 i 65 wraz z przebiegiem trasy."/>
      </w:tblPr>
      <w:tblGrid>
        <w:gridCol w:w="2972"/>
        <w:gridCol w:w="5675"/>
      </w:tblGrid>
      <w:tr w:rsidR="00DF7190" w:rsidRPr="0093749E" w14:paraId="5A93C2FD" w14:textId="77777777" w:rsidTr="00B26902">
        <w:trPr>
          <w:cnfStyle w:val="100000000000" w:firstRow="1" w:lastRow="0" w:firstColumn="0" w:lastColumn="0" w:oddVBand="0" w:evenVBand="0" w:oddHBand="0"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shd w:val="clear" w:color="auto" w:fill="B2A1C7" w:themeFill="accent4" w:themeFillTint="99"/>
          </w:tcPr>
          <w:p w14:paraId="5A5FC179" w14:textId="77777777" w:rsidR="00ED5D4F" w:rsidRPr="00B26902" w:rsidRDefault="00ED5D4F" w:rsidP="00B26902">
            <w:pPr>
              <w:spacing w:line="276" w:lineRule="auto"/>
              <w:ind w:left="57"/>
              <w:rPr>
                <w:rFonts w:cstheme="minorHAnsi"/>
                <w:b w:val="0"/>
                <w:color w:val="000000" w:themeColor="text1"/>
                <w:sz w:val="24"/>
                <w:szCs w:val="24"/>
              </w:rPr>
            </w:pPr>
            <w:r w:rsidRPr="00B26902">
              <w:rPr>
                <w:rFonts w:cstheme="minorHAnsi"/>
                <w:color w:val="000000" w:themeColor="text1"/>
                <w:sz w:val="24"/>
                <w:szCs w:val="24"/>
              </w:rPr>
              <w:t>Przebieg drogi nr 8</w:t>
            </w:r>
          </w:p>
        </w:tc>
        <w:tc>
          <w:tcPr>
            <w:cnfStyle w:val="000100000000" w:firstRow="0" w:lastRow="0" w:firstColumn="0" w:lastColumn="1" w:oddVBand="0" w:evenVBand="0" w:oddHBand="0" w:evenHBand="0" w:firstRowFirstColumn="0" w:firstRowLastColumn="0" w:lastRowFirstColumn="0" w:lastRowLastColumn="0"/>
            <w:tcW w:w="5675"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shd w:val="clear" w:color="auto" w:fill="B2A1C7" w:themeFill="accent4" w:themeFillTint="99"/>
          </w:tcPr>
          <w:p w14:paraId="16050B6B" w14:textId="407CD248" w:rsidR="00ED5D4F" w:rsidRPr="00B26902" w:rsidRDefault="00B80217" w:rsidP="00B26902">
            <w:pPr>
              <w:spacing w:line="276" w:lineRule="auto"/>
              <w:ind w:left="57"/>
              <w:rPr>
                <w:rFonts w:cstheme="minorHAnsi"/>
                <w:bCs w:val="0"/>
                <w:color w:val="000000" w:themeColor="text1"/>
                <w:sz w:val="24"/>
                <w:szCs w:val="24"/>
              </w:rPr>
            </w:pPr>
            <w:r w:rsidRPr="00B26902">
              <w:rPr>
                <w:rFonts w:cstheme="minorHAnsi"/>
                <w:color w:val="000000" w:themeColor="text1"/>
                <w:sz w:val="24"/>
                <w:szCs w:val="24"/>
              </w:rPr>
              <w:t>Trasa</w:t>
            </w:r>
          </w:p>
        </w:tc>
      </w:tr>
      <w:tr w:rsidR="00DF7190" w:rsidRPr="0093749E" w14:paraId="1709C0F2" w14:textId="77777777" w:rsidTr="00B26902">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972" w:type="dxa"/>
            <w:tcBorders>
              <w:top w:val="single" w:sz="4" w:space="0" w:color="5F497A" w:themeColor="accent4" w:themeShade="BF"/>
            </w:tcBorders>
            <w:shd w:val="clear" w:color="auto" w:fill="FFFFFF" w:themeFill="background1"/>
          </w:tcPr>
          <w:p w14:paraId="79988B99" w14:textId="77777777" w:rsidR="00ED5D4F" w:rsidRPr="007150BB" w:rsidRDefault="00ED5D4F" w:rsidP="00B26902">
            <w:pPr>
              <w:spacing w:line="276" w:lineRule="auto"/>
              <w:ind w:left="57"/>
              <w:rPr>
                <w:rFonts w:cstheme="minorHAnsi"/>
                <w:b w:val="0"/>
                <w:bCs w:val="0"/>
                <w:sz w:val="24"/>
                <w:szCs w:val="24"/>
                <w:vertAlign w:val="superscript"/>
              </w:rPr>
            </w:pPr>
            <w:r w:rsidRPr="007150BB">
              <w:rPr>
                <w:rFonts w:cstheme="minorHAnsi"/>
                <w:b w:val="0"/>
                <w:bCs w:val="0"/>
                <w:sz w:val="24"/>
                <w:szCs w:val="24"/>
              </w:rPr>
              <w:t xml:space="preserve">Gen. Franciszka </w:t>
            </w:r>
            <w:proofErr w:type="spellStart"/>
            <w:r w:rsidRPr="007150BB">
              <w:rPr>
                <w:rFonts w:cstheme="minorHAnsi"/>
                <w:b w:val="0"/>
                <w:bCs w:val="0"/>
                <w:sz w:val="24"/>
                <w:szCs w:val="24"/>
              </w:rPr>
              <w:t>Kleeberga</w:t>
            </w:r>
            <w:r w:rsidRPr="007150BB">
              <w:rPr>
                <w:rFonts w:cstheme="minorHAnsi"/>
                <w:b w:val="0"/>
                <w:bCs w:val="0"/>
                <w:sz w:val="24"/>
                <w:szCs w:val="24"/>
                <w:vertAlign w:val="superscript"/>
              </w:rPr>
              <w:t>c</w:t>
            </w:r>
            <w:proofErr w:type="spellEnd"/>
          </w:p>
        </w:tc>
        <w:tc>
          <w:tcPr>
            <w:cnfStyle w:val="000100000000" w:firstRow="0" w:lastRow="0" w:firstColumn="0" w:lastColumn="1" w:oddVBand="0" w:evenVBand="0" w:oddHBand="0" w:evenHBand="0" w:firstRowFirstColumn="0" w:firstRowLastColumn="0" w:lastRowFirstColumn="0" w:lastRowLastColumn="0"/>
            <w:tcW w:w="5675" w:type="dxa"/>
            <w:tcBorders>
              <w:top w:val="single" w:sz="4" w:space="0" w:color="5F497A" w:themeColor="accent4" w:themeShade="BF"/>
            </w:tcBorders>
            <w:shd w:val="clear" w:color="auto" w:fill="FFFFFF" w:themeFill="background1"/>
          </w:tcPr>
          <w:p w14:paraId="6C306118" w14:textId="77777777" w:rsidR="00ED5D4F" w:rsidRPr="007150BB" w:rsidRDefault="00ED5D4F" w:rsidP="00B26902">
            <w:pPr>
              <w:spacing w:line="276" w:lineRule="auto"/>
              <w:ind w:left="57"/>
              <w:rPr>
                <w:rFonts w:cstheme="minorHAnsi"/>
                <w:b w:val="0"/>
                <w:bCs w:val="0"/>
                <w:sz w:val="24"/>
                <w:szCs w:val="24"/>
              </w:rPr>
            </w:pPr>
            <w:r w:rsidRPr="007150BB">
              <w:rPr>
                <w:rFonts w:cstheme="minorHAnsi"/>
                <w:b w:val="0"/>
                <w:bCs w:val="0"/>
                <w:sz w:val="24"/>
                <w:szCs w:val="24"/>
              </w:rPr>
              <w:t>od granicy Miasta – do ul. Gen. Stanisława Maczka</w:t>
            </w:r>
          </w:p>
        </w:tc>
      </w:tr>
      <w:tr w:rsidR="00DF7190" w:rsidRPr="0093749E" w14:paraId="7B5468FE" w14:textId="77777777" w:rsidTr="00B26902">
        <w:trPr>
          <w:trHeight w:val="239"/>
        </w:trPr>
        <w:tc>
          <w:tcPr>
            <w:cnfStyle w:val="001000000000" w:firstRow="0" w:lastRow="0" w:firstColumn="1" w:lastColumn="0" w:oddVBand="0" w:evenVBand="0" w:oddHBand="0" w:evenHBand="0" w:firstRowFirstColumn="0" w:firstRowLastColumn="0" w:lastRowFirstColumn="0" w:lastRowLastColumn="0"/>
            <w:tcW w:w="2972" w:type="dxa"/>
            <w:shd w:val="clear" w:color="auto" w:fill="FFFFFF" w:themeFill="background1"/>
          </w:tcPr>
          <w:p w14:paraId="498FCDA8" w14:textId="77777777" w:rsidR="00ED5D4F" w:rsidRPr="007150BB" w:rsidRDefault="00ED5D4F" w:rsidP="00B26902">
            <w:pPr>
              <w:spacing w:line="276" w:lineRule="auto"/>
              <w:ind w:left="57"/>
              <w:rPr>
                <w:rFonts w:cstheme="minorHAnsi"/>
                <w:b w:val="0"/>
                <w:bCs w:val="0"/>
                <w:sz w:val="24"/>
                <w:szCs w:val="24"/>
                <w:vertAlign w:val="superscript"/>
              </w:rPr>
            </w:pPr>
            <w:r w:rsidRPr="007150BB">
              <w:rPr>
                <w:rFonts w:cstheme="minorHAnsi"/>
                <w:b w:val="0"/>
                <w:bCs w:val="0"/>
                <w:sz w:val="24"/>
                <w:szCs w:val="24"/>
              </w:rPr>
              <w:t xml:space="preserve">Gen. Stanisława </w:t>
            </w:r>
            <w:proofErr w:type="spellStart"/>
            <w:r w:rsidRPr="007150BB">
              <w:rPr>
                <w:rFonts w:cstheme="minorHAnsi"/>
                <w:b w:val="0"/>
                <w:bCs w:val="0"/>
                <w:sz w:val="24"/>
                <w:szCs w:val="24"/>
              </w:rPr>
              <w:t>Maczka</w:t>
            </w:r>
            <w:r w:rsidRPr="007150BB">
              <w:rPr>
                <w:rFonts w:cstheme="minorHAnsi"/>
                <w:b w:val="0"/>
                <w:bCs w:val="0"/>
                <w:sz w:val="24"/>
                <w:szCs w:val="24"/>
                <w:vertAlign w:val="superscript"/>
              </w:rPr>
              <w:t>c</w:t>
            </w:r>
            <w:proofErr w:type="spellEnd"/>
          </w:p>
        </w:tc>
        <w:tc>
          <w:tcPr>
            <w:cnfStyle w:val="000100000000" w:firstRow="0" w:lastRow="0" w:firstColumn="0" w:lastColumn="1" w:oddVBand="0" w:evenVBand="0" w:oddHBand="0" w:evenHBand="0" w:firstRowFirstColumn="0" w:firstRowLastColumn="0" w:lastRowFirstColumn="0" w:lastRowLastColumn="0"/>
            <w:tcW w:w="5675" w:type="dxa"/>
            <w:shd w:val="clear" w:color="auto" w:fill="FFFFFF" w:themeFill="background1"/>
          </w:tcPr>
          <w:p w14:paraId="2CD17A7A" w14:textId="77777777" w:rsidR="00ED5D4F" w:rsidRPr="007150BB" w:rsidRDefault="00ED5D4F" w:rsidP="00B26902">
            <w:pPr>
              <w:spacing w:line="276" w:lineRule="auto"/>
              <w:ind w:left="57"/>
              <w:rPr>
                <w:rFonts w:cstheme="minorHAnsi"/>
                <w:b w:val="0"/>
                <w:bCs w:val="0"/>
                <w:sz w:val="24"/>
                <w:szCs w:val="24"/>
              </w:rPr>
            </w:pPr>
            <w:r w:rsidRPr="007150BB">
              <w:rPr>
                <w:rFonts w:cstheme="minorHAnsi"/>
                <w:b w:val="0"/>
                <w:bCs w:val="0"/>
                <w:sz w:val="24"/>
                <w:szCs w:val="24"/>
              </w:rPr>
              <w:t>od ul. Gen. Franciszka Kleeberga – do Al. 1000-lecia Państwa Polskiego</w:t>
            </w:r>
          </w:p>
        </w:tc>
      </w:tr>
      <w:tr w:rsidR="00DF7190" w:rsidRPr="0093749E" w14:paraId="4F4F92F3" w14:textId="77777777" w:rsidTr="00B26902">
        <w:trPr>
          <w:cnfStyle w:val="000000100000" w:firstRow="0" w:lastRow="0" w:firstColumn="0" w:lastColumn="0" w:oddVBand="0" w:evenVBand="0" w:oddHBand="1"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2972" w:type="dxa"/>
            <w:shd w:val="clear" w:color="auto" w:fill="FFFFFF" w:themeFill="background1"/>
          </w:tcPr>
          <w:p w14:paraId="4D81646E" w14:textId="77777777" w:rsidR="00ED5D4F" w:rsidRPr="007150BB" w:rsidRDefault="00ED5D4F" w:rsidP="00B26902">
            <w:pPr>
              <w:spacing w:line="276" w:lineRule="auto"/>
              <w:ind w:left="57"/>
              <w:rPr>
                <w:rFonts w:cstheme="minorHAnsi"/>
                <w:b w:val="0"/>
                <w:bCs w:val="0"/>
                <w:sz w:val="24"/>
                <w:szCs w:val="24"/>
              </w:rPr>
            </w:pPr>
            <w:r w:rsidRPr="007150BB">
              <w:rPr>
                <w:rFonts w:cstheme="minorHAnsi"/>
                <w:b w:val="0"/>
                <w:bCs w:val="0"/>
                <w:sz w:val="24"/>
                <w:szCs w:val="24"/>
              </w:rPr>
              <w:t xml:space="preserve">Al. 1000-lecia Państwa </w:t>
            </w:r>
            <w:proofErr w:type="spellStart"/>
            <w:r w:rsidRPr="007150BB">
              <w:rPr>
                <w:rFonts w:cstheme="minorHAnsi"/>
                <w:b w:val="0"/>
                <w:bCs w:val="0"/>
                <w:sz w:val="24"/>
                <w:szCs w:val="24"/>
              </w:rPr>
              <w:t>Polskiego</w:t>
            </w:r>
            <w:r w:rsidRPr="007150BB">
              <w:rPr>
                <w:rFonts w:cstheme="minorHAnsi"/>
                <w:b w:val="0"/>
                <w:bCs w:val="0"/>
                <w:sz w:val="24"/>
                <w:szCs w:val="24"/>
                <w:vertAlign w:val="superscript"/>
              </w:rPr>
              <w:t>a</w:t>
            </w:r>
            <w:proofErr w:type="spellEnd"/>
            <w:r w:rsidRPr="007150BB">
              <w:rPr>
                <w:rFonts w:cstheme="minorHAnsi"/>
                <w:b w:val="0"/>
                <w:bCs w:val="0"/>
                <w:sz w:val="24"/>
                <w:szCs w:val="24"/>
              </w:rPr>
              <w:t xml:space="preserve"> </w:t>
            </w:r>
          </w:p>
        </w:tc>
        <w:tc>
          <w:tcPr>
            <w:cnfStyle w:val="000100000000" w:firstRow="0" w:lastRow="0" w:firstColumn="0" w:lastColumn="1" w:oddVBand="0" w:evenVBand="0" w:oddHBand="0" w:evenHBand="0" w:firstRowFirstColumn="0" w:firstRowLastColumn="0" w:lastRowFirstColumn="0" w:lastRowLastColumn="0"/>
            <w:tcW w:w="5675" w:type="dxa"/>
            <w:shd w:val="clear" w:color="auto" w:fill="FFFFFF" w:themeFill="background1"/>
          </w:tcPr>
          <w:p w14:paraId="77F6BA22" w14:textId="77777777" w:rsidR="00ED5D4F" w:rsidRPr="007150BB" w:rsidRDefault="00ED5D4F" w:rsidP="00B26902">
            <w:pPr>
              <w:spacing w:line="276" w:lineRule="auto"/>
              <w:ind w:left="57"/>
              <w:rPr>
                <w:rFonts w:cstheme="minorHAnsi"/>
                <w:b w:val="0"/>
                <w:bCs w:val="0"/>
                <w:sz w:val="24"/>
                <w:szCs w:val="24"/>
              </w:rPr>
            </w:pPr>
            <w:r w:rsidRPr="007150BB">
              <w:rPr>
                <w:rFonts w:cstheme="minorHAnsi"/>
                <w:b w:val="0"/>
                <w:bCs w:val="0"/>
                <w:sz w:val="24"/>
                <w:szCs w:val="24"/>
              </w:rPr>
              <w:t>od ul. Gen. Stanisława Maczka – do granicy miasta</w:t>
            </w:r>
          </w:p>
        </w:tc>
      </w:tr>
      <w:tr w:rsidR="00DF7190" w:rsidRPr="0093749E" w14:paraId="37313F39" w14:textId="77777777" w:rsidTr="00B26902">
        <w:trPr>
          <w:trHeight w:val="239"/>
        </w:trPr>
        <w:tc>
          <w:tcPr>
            <w:cnfStyle w:val="001000000000" w:firstRow="0" w:lastRow="0" w:firstColumn="1" w:lastColumn="0" w:oddVBand="0" w:evenVBand="0" w:oddHBand="0" w:evenHBand="0" w:firstRowFirstColumn="0" w:firstRowLastColumn="0" w:lastRowFirstColumn="0" w:lastRowLastColumn="0"/>
            <w:tcW w:w="2972" w:type="dxa"/>
            <w:shd w:val="clear" w:color="auto" w:fill="B2A1C7" w:themeFill="accent4" w:themeFillTint="99"/>
          </w:tcPr>
          <w:p w14:paraId="25A85305" w14:textId="258908CD" w:rsidR="00ED5D4F" w:rsidRPr="00B26902" w:rsidRDefault="00ED5D4F" w:rsidP="00B26902">
            <w:pPr>
              <w:spacing w:line="276" w:lineRule="auto"/>
              <w:ind w:left="57"/>
              <w:rPr>
                <w:rFonts w:cstheme="minorHAnsi"/>
                <w:color w:val="000000" w:themeColor="text1"/>
                <w:sz w:val="24"/>
                <w:szCs w:val="24"/>
              </w:rPr>
            </w:pPr>
            <w:r w:rsidRPr="00B26902">
              <w:rPr>
                <w:rFonts w:cstheme="minorHAnsi"/>
                <w:color w:val="000000" w:themeColor="text1"/>
                <w:sz w:val="24"/>
                <w:szCs w:val="24"/>
              </w:rPr>
              <w:t>Przebieg drogi nr 19</w:t>
            </w:r>
          </w:p>
        </w:tc>
        <w:tc>
          <w:tcPr>
            <w:cnfStyle w:val="000100000000" w:firstRow="0" w:lastRow="0" w:firstColumn="0" w:lastColumn="1" w:oddVBand="0" w:evenVBand="0" w:oddHBand="0" w:evenHBand="0" w:firstRowFirstColumn="0" w:firstRowLastColumn="0" w:lastRowFirstColumn="0" w:lastRowLastColumn="0"/>
            <w:tcW w:w="5675" w:type="dxa"/>
            <w:shd w:val="clear" w:color="auto" w:fill="B2A1C7" w:themeFill="accent4" w:themeFillTint="99"/>
          </w:tcPr>
          <w:p w14:paraId="4585C05B" w14:textId="22B04748" w:rsidR="00ED5D4F" w:rsidRPr="00B26902" w:rsidRDefault="00B80217" w:rsidP="00B26902">
            <w:pPr>
              <w:spacing w:line="276" w:lineRule="auto"/>
              <w:ind w:left="57"/>
              <w:rPr>
                <w:rFonts w:cstheme="minorHAnsi"/>
                <w:color w:val="000000" w:themeColor="text1"/>
                <w:sz w:val="24"/>
                <w:szCs w:val="24"/>
              </w:rPr>
            </w:pPr>
            <w:r w:rsidRPr="00B26902">
              <w:rPr>
                <w:rFonts w:cstheme="minorHAnsi"/>
                <w:color w:val="000000" w:themeColor="text1"/>
                <w:sz w:val="24"/>
                <w:szCs w:val="24"/>
              </w:rPr>
              <w:t>Trasa</w:t>
            </w:r>
          </w:p>
        </w:tc>
      </w:tr>
      <w:tr w:rsidR="00DF7190" w:rsidRPr="0093749E" w14:paraId="2ED4AD65" w14:textId="77777777" w:rsidTr="00B26902">
        <w:trPr>
          <w:cnfStyle w:val="000000100000" w:firstRow="0" w:lastRow="0" w:firstColumn="0" w:lastColumn="0" w:oddVBand="0" w:evenVBand="0" w:oddHBand="1"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2972" w:type="dxa"/>
            <w:shd w:val="clear" w:color="auto" w:fill="FFFFFF" w:themeFill="background1"/>
          </w:tcPr>
          <w:p w14:paraId="419A00CF" w14:textId="77777777" w:rsidR="00ED5D4F" w:rsidRPr="007150BB" w:rsidRDefault="00ED5D4F" w:rsidP="00B26902">
            <w:pPr>
              <w:spacing w:line="276" w:lineRule="auto"/>
              <w:ind w:left="57"/>
              <w:rPr>
                <w:rFonts w:cstheme="minorHAnsi"/>
                <w:b w:val="0"/>
                <w:bCs w:val="0"/>
                <w:sz w:val="24"/>
                <w:szCs w:val="24"/>
              </w:rPr>
            </w:pPr>
            <w:r w:rsidRPr="007150BB">
              <w:rPr>
                <w:rFonts w:cstheme="minorHAnsi"/>
                <w:b w:val="0"/>
                <w:bCs w:val="0"/>
                <w:sz w:val="24"/>
                <w:szCs w:val="24"/>
              </w:rPr>
              <w:t xml:space="preserve">Al. 1000-lecia Państwa </w:t>
            </w:r>
            <w:proofErr w:type="spellStart"/>
            <w:r w:rsidRPr="007150BB">
              <w:rPr>
                <w:rFonts w:cstheme="minorHAnsi"/>
                <w:b w:val="0"/>
                <w:bCs w:val="0"/>
                <w:sz w:val="24"/>
                <w:szCs w:val="24"/>
              </w:rPr>
              <w:t>Polskiego</w:t>
            </w:r>
            <w:r w:rsidRPr="007150BB">
              <w:rPr>
                <w:rFonts w:cstheme="minorHAnsi"/>
                <w:b w:val="0"/>
                <w:bCs w:val="0"/>
                <w:sz w:val="24"/>
                <w:szCs w:val="24"/>
                <w:vertAlign w:val="superscript"/>
              </w:rPr>
              <w:t>b</w:t>
            </w:r>
            <w:proofErr w:type="spellEnd"/>
            <w:r w:rsidRPr="007150BB">
              <w:rPr>
                <w:rFonts w:cstheme="minorHAnsi"/>
                <w:b w:val="0"/>
                <w:bCs w:val="0"/>
                <w:sz w:val="24"/>
                <w:szCs w:val="24"/>
              </w:rPr>
              <w:t xml:space="preserve"> </w:t>
            </w:r>
          </w:p>
        </w:tc>
        <w:tc>
          <w:tcPr>
            <w:cnfStyle w:val="000100000000" w:firstRow="0" w:lastRow="0" w:firstColumn="0" w:lastColumn="1" w:oddVBand="0" w:evenVBand="0" w:oddHBand="0" w:evenHBand="0" w:firstRowFirstColumn="0" w:firstRowLastColumn="0" w:lastRowFirstColumn="0" w:lastRowLastColumn="0"/>
            <w:tcW w:w="5675" w:type="dxa"/>
            <w:shd w:val="clear" w:color="auto" w:fill="FFFFFF" w:themeFill="background1"/>
          </w:tcPr>
          <w:p w14:paraId="4C1DD080" w14:textId="77777777" w:rsidR="00ED5D4F" w:rsidRPr="007150BB" w:rsidRDefault="00ED5D4F" w:rsidP="00B26902">
            <w:pPr>
              <w:spacing w:line="276" w:lineRule="auto"/>
              <w:ind w:left="57"/>
              <w:rPr>
                <w:rFonts w:cstheme="minorHAnsi"/>
                <w:b w:val="0"/>
                <w:bCs w:val="0"/>
                <w:sz w:val="24"/>
                <w:szCs w:val="24"/>
              </w:rPr>
            </w:pPr>
            <w:r w:rsidRPr="007150BB">
              <w:rPr>
                <w:rFonts w:cstheme="minorHAnsi"/>
                <w:b w:val="0"/>
                <w:bCs w:val="0"/>
                <w:sz w:val="24"/>
                <w:szCs w:val="24"/>
              </w:rPr>
              <w:t>od granicy miasta – do ul. Gen. Stanisława Maczka</w:t>
            </w:r>
          </w:p>
        </w:tc>
      </w:tr>
      <w:tr w:rsidR="00DF7190" w:rsidRPr="0093749E" w14:paraId="0A1C157E" w14:textId="77777777" w:rsidTr="00B26902">
        <w:trPr>
          <w:trHeight w:val="239"/>
        </w:trPr>
        <w:tc>
          <w:tcPr>
            <w:cnfStyle w:val="001000000000" w:firstRow="0" w:lastRow="0" w:firstColumn="1" w:lastColumn="0" w:oddVBand="0" w:evenVBand="0" w:oddHBand="0" w:evenHBand="0" w:firstRowFirstColumn="0" w:firstRowLastColumn="0" w:lastRowFirstColumn="0" w:lastRowLastColumn="0"/>
            <w:tcW w:w="2972" w:type="dxa"/>
            <w:shd w:val="clear" w:color="auto" w:fill="FFFFFF" w:themeFill="background1"/>
          </w:tcPr>
          <w:p w14:paraId="766B9F75" w14:textId="77777777" w:rsidR="00ED5D4F" w:rsidRPr="007150BB" w:rsidRDefault="00ED5D4F" w:rsidP="00B26902">
            <w:pPr>
              <w:spacing w:line="276" w:lineRule="auto"/>
              <w:ind w:left="57"/>
              <w:rPr>
                <w:rFonts w:cstheme="minorHAnsi"/>
                <w:b w:val="0"/>
                <w:bCs w:val="0"/>
                <w:sz w:val="24"/>
                <w:szCs w:val="24"/>
              </w:rPr>
            </w:pPr>
            <w:r w:rsidRPr="007150BB">
              <w:rPr>
                <w:rFonts w:cstheme="minorHAnsi"/>
                <w:b w:val="0"/>
                <w:bCs w:val="0"/>
                <w:sz w:val="24"/>
                <w:szCs w:val="24"/>
              </w:rPr>
              <w:t xml:space="preserve">Gen. Władysława </w:t>
            </w:r>
            <w:proofErr w:type="spellStart"/>
            <w:r w:rsidRPr="007150BB">
              <w:rPr>
                <w:rFonts w:cstheme="minorHAnsi"/>
                <w:b w:val="0"/>
                <w:bCs w:val="0"/>
                <w:sz w:val="24"/>
                <w:szCs w:val="24"/>
              </w:rPr>
              <w:t>Andersa</w:t>
            </w:r>
            <w:r w:rsidRPr="007150BB">
              <w:rPr>
                <w:rFonts w:cstheme="minorHAnsi"/>
                <w:b w:val="0"/>
                <w:bCs w:val="0"/>
                <w:sz w:val="24"/>
                <w:szCs w:val="24"/>
                <w:vertAlign w:val="superscript"/>
              </w:rPr>
              <w:t>c</w:t>
            </w:r>
            <w:proofErr w:type="spellEnd"/>
            <w:r w:rsidRPr="007150BB">
              <w:rPr>
                <w:rFonts w:cstheme="minorHAnsi"/>
                <w:b w:val="0"/>
                <w:bCs w:val="0"/>
                <w:sz w:val="24"/>
                <w:szCs w:val="24"/>
              </w:rPr>
              <w:t xml:space="preserve"> </w:t>
            </w:r>
          </w:p>
        </w:tc>
        <w:tc>
          <w:tcPr>
            <w:cnfStyle w:val="000100000000" w:firstRow="0" w:lastRow="0" w:firstColumn="0" w:lastColumn="1" w:oddVBand="0" w:evenVBand="0" w:oddHBand="0" w:evenHBand="0" w:firstRowFirstColumn="0" w:firstRowLastColumn="0" w:lastRowFirstColumn="0" w:lastRowLastColumn="0"/>
            <w:tcW w:w="5675" w:type="dxa"/>
            <w:shd w:val="clear" w:color="auto" w:fill="FFFFFF" w:themeFill="background1"/>
          </w:tcPr>
          <w:p w14:paraId="19D13648" w14:textId="77777777" w:rsidR="00ED5D4F" w:rsidRPr="007150BB" w:rsidRDefault="00ED5D4F" w:rsidP="00B26902">
            <w:pPr>
              <w:spacing w:line="276" w:lineRule="auto"/>
              <w:ind w:left="57"/>
              <w:rPr>
                <w:rFonts w:cstheme="minorHAnsi"/>
                <w:b w:val="0"/>
                <w:bCs w:val="0"/>
                <w:sz w:val="24"/>
                <w:szCs w:val="24"/>
              </w:rPr>
            </w:pPr>
            <w:r w:rsidRPr="007150BB">
              <w:rPr>
                <w:rFonts w:cstheme="minorHAnsi"/>
                <w:b w:val="0"/>
                <w:bCs w:val="0"/>
                <w:sz w:val="24"/>
                <w:szCs w:val="24"/>
              </w:rPr>
              <w:t>od ul. Gen. Stanisława Maczka – do ul. Wasilkowskiej</w:t>
            </w:r>
          </w:p>
        </w:tc>
      </w:tr>
      <w:tr w:rsidR="00DF7190" w:rsidRPr="0093749E" w14:paraId="0622EFA6" w14:textId="77777777" w:rsidTr="00B26902">
        <w:trPr>
          <w:cnfStyle w:val="000000100000" w:firstRow="0" w:lastRow="0" w:firstColumn="0" w:lastColumn="0" w:oddVBand="0" w:evenVBand="0" w:oddHBand="1"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2972" w:type="dxa"/>
            <w:shd w:val="clear" w:color="auto" w:fill="FFFFFF" w:themeFill="background1"/>
          </w:tcPr>
          <w:p w14:paraId="7B9CEE08" w14:textId="77777777" w:rsidR="00ED5D4F" w:rsidRPr="007150BB" w:rsidRDefault="00ED5D4F" w:rsidP="00B26902">
            <w:pPr>
              <w:spacing w:line="276" w:lineRule="auto"/>
              <w:ind w:left="57"/>
              <w:rPr>
                <w:rFonts w:cstheme="minorHAnsi"/>
                <w:b w:val="0"/>
                <w:bCs w:val="0"/>
                <w:sz w:val="24"/>
                <w:szCs w:val="24"/>
              </w:rPr>
            </w:pPr>
            <w:r w:rsidRPr="007150BB">
              <w:rPr>
                <w:rFonts w:cstheme="minorHAnsi"/>
                <w:b w:val="0"/>
                <w:bCs w:val="0"/>
                <w:sz w:val="24"/>
                <w:szCs w:val="24"/>
              </w:rPr>
              <w:t>Gen. Stanisława Sosabowskiego7</w:t>
            </w:r>
            <w:r w:rsidRPr="007150BB">
              <w:rPr>
                <w:rFonts w:cstheme="minorHAnsi"/>
                <w:b w:val="0"/>
                <w:bCs w:val="0"/>
                <w:sz w:val="24"/>
                <w:szCs w:val="24"/>
                <w:vertAlign w:val="superscript"/>
              </w:rPr>
              <w:t>c</w:t>
            </w:r>
          </w:p>
        </w:tc>
        <w:tc>
          <w:tcPr>
            <w:cnfStyle w:val="000100000000" w:firstRow="0" w:lastRow="0" w:firstColumn="0" w:lastColumn="1" w:oddVBand="0" w:evenVBand="0" w:oddHBand="0" w:evenHBand="0" w:firstRowFirstColumn="0" w:firstRowLastColumn="0" w:lastRowFirstColumn="0" w:lastRowLastColumn="0"/>
            <w:tcW w:w="5675" w:type="dxa"/>
            <w:shd w:val="clear" w:color="auto" w:fill="FFFFFF" w:themeFill="background1"/>
          </w:tcPr>
          <w:p w14:paraId="4E64A536" w14:textId="77777777" w:rsidR="00ED5D4F" w:rsidRPr="007150BB" w:rsidRDefault="00ED5D4F" w:rsidP="00B26902">
            <w:pPr>
              <w:spacing w:line="276" w:lineRule="auto"/>
              <w:ind w:left="57"/>
              <w:rPr>
                <w:rFonts w:cstheme="minorHAnsi"/>
                <w:b w:val="0"/>
                <w:bCs w:val="0"/>
                <w:sz w:val="24"/>
                <w:szCs w:val="24"/>
              </w:rPr>
            </w:pPr>
            <w:r w:rsidRPr="007150BB">
              <w:rPr>
                <w:rFonts w:cstheme="minorHAnsi"/>
                <w:b w:val="0"/>
                <w:bCs w:val="0"/>
                <w:sz w:val="24"/>
                <w:szCs w:val="24"/>
              </w:rPr>
              <w:t>od ul. Wasilkowskiej – do ul. Piastowskiej</w:t>
            </w:r>
          </w:p>
        </w:tc>
      </w:tr>
      <w:tr w:rsidR="00DF7190" w:rsidRPr="0093749E" w14:paraId="3BA05429" w14:textId="77777777" w:rsidTr="00B26902">
        <w:trPr>
          <w:trHeight w:val="714"/>
        </w:trPr>
        <w:tc>
          <w:tcPr>
            <w:cnfStyle w:val="001000000000" w:firstRow="0" w:lastRow="0" w:firstColumn="1" w:lastColumn="0" w:oddVBand="0" w:evenVBand="0" w:oddHBand="0" w:evenHBand="0" w:firstRowFirstColumn="0" w:firstRowLastColumn="0" w:lastRowFirstColumn="0" w:lastRowLastColumn="0"/>
            <w:tcW w:w="2972" w:type="dxa"/>
            <w:shd w:val="clear" w:color="auto" w:fill="FFFFFF" w:themeFill="background1"/>
          </w:tcPr>
          <w:p w14:paraId="771C887E" w14:textId="77777777" w:rsidR="00ED5D4F" w:rsidRPr="007150BB" w:rsidRDefault="00ED5D4F" w:rsidP="00B26902">
            <w:pPr>
              <w:spacing w:line="276" w:lineRule="auto"/>
              <w:ind w:left="57"/>
              <w:rPr>
                <w:rFonts w:cstheme="minorHAnsi"/>
                <w:b w:val="0"/>
                <w:bCs w:val="0"/>
                <w:sz w:val="24"/>
                <w:szCs w:val="24"/>
              </w:rPr>
            </w:pPr>
            <w:r w:rsidRPr="007150BB">
              <w:rPr>
                <w:rFonts w:cstheme="minorHAnsi"/>
                <w:b w:val="0"/>
                <w:bCs w:val="0"/>
                <w:sz w:val="24"/>
                <w:szCs w:val="24"/>
              </w:rPr>
              <w:t>Piastowska</w:t>
            </w:r>
          </w:p>
        </w:tc>
        <w:tc>
          <w:tcPr>
            <w:cnfStyle w:val="000100000000" w:firstRow="0" w:lastRow="0" w:firstColumn="0" w:lastColumn="1" w:oddVBand="0" w:evenVBand="0" w:oddHBand="0" w:evenHBand="0" w:firstRowFirstColumn="0" w:firstRowLastColumn="0" w:lastRowFirstColumn="0" w:lastRowLastColumn="0"/>
            <w:tcW w:w="5675" w:type="dxa"/>
            <w:shd w:val="clear" w:color="auto" w:fill="FFFFFF" w:themeFill="background1"/>
          </w:tcPr>
          <w:p w14:paraId="1CAD3393" w14:textId="77777777" w:rsidR="00ED5D4F" w:rsidRPr="007150BB" w:rsidRDefault="00ED5D4F" w:rsidP="00B26902">
            <w:pPr>
              <w:spacing w:line="276" w:lineRule="auto"/>
              <w:ind w:left="57"/>
              <w:rPr>
                <w:rFonts w:cstheme="minorHAnsi"/>
                <w:b w:val="0"/>
                <w:bCs w:val="0"/>
                <w:sz w:val="24"/>
                <w:szCs w:val="24"/>
              </w:rPr>
            </w:pPr>
            <w:r w:rsidRPr="007150BB">
              <w:rPr>
                <w:rFonts w:cstheme="minorHAnsi"/>
                <w:b w:val="0"/>
                <w:bCs w:val="0"/>
                <w:sz w:val="24"/>
                <w:szCs w:val="24"/>
              </w:rPr>
              <w:t>Gen. Stanisława Sosabowskiego – do Placu Witolda Antonowicza</w:t>
            </w:r>
          </w:p>
        </w:tc>
      </w:tr>
      <w:tr w:rsidR="00DF7190" w:rsidRPr="0093749E" w14:paraId="5E98E46C" w14:textId="77777777" w:rsidTr="00B26902">
        <w:trPr>
          <w:cnfStyle w:val="000000100000" w:firstRow="0" w:lastRow="0" w:firstColumn="0" w:lastColumn="0" w:oddVBand="0" w:evenVBand="0" w:oddHBand="1"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2972" w:type="dxa"/>
            <w:shd w:val="clear" w:color="auto" w:fill="FFFFFF" w:themeFill="background1"/>
          </w:tcPr>
          <w:p w14:paraId="1E4750DC" w14:textId="77777777" w:rsidR="00ED5D4F" w:rsidRPr="007150BB" w:rsidRDefault="00ED5D4F" w:rsidP="00B26902">
            <w:pPr>
              <w:spacing w:line="276" w:lineRule="auto"/>
              <w:ind w:left="57"/>
              <w:rPr>
                <w:rFonts w:cstheme="minorHAnsi"/>
                <w:b w:val="0"/>
                <w:bCs w:val="0"/>
                <w:sz w:val="24"/>
                <w:szCs w:val="24"/>
              </w:rPr>
            </w:pPr>
            <w:r w:rsidRPr="007150BB">
              <w:rPr>
                <w:rFonts w:cstheme="minorHAnsi"/>
                <w:b w:val="0"/>
                <w:bCs w:val="0"/>
                <w:sz w:val="24"/>
                <w:szCs w:val="24"/>
              </w:rPr>
              <w:t>Plac Witolda Antonowicza</w:t>
            </w:r>
          </w:p>
        </w:tc>
        <w:tc>
          <w:tcPr>
            <w:cnfStyle w:val="000100000000" w:firstRow="0" w:lastRow="0" w:firstColumn="0" w:lastColumn="1" w:oddVBand="0" w:evenVBand="0" w:oddHBand="0" w:evenHBand="0" w:firstRowFirstColumn="0" w:firstRowLastColumn="0" w:lastRowFirstColumn="0" w:lastRowLastColumn="0"/>
            <w:tcW w:w="5675" w:type="dxa"/>
            <w:shd w:val="clear" w:color="auto" w:fill="FFFFFF" w:themeFill="background1"/>
          </w:tcPr>
          <w:p w14:paraId="30F5BE79" w14:textId="77777777" w:rsidR="00ED5D4F" w:rsidRPr="007150BB" w:rsidRDefault="00ED5D4F" w:rsidP="00B26902">
            <w:pPr>
              <w:spacing w:line="276" w:lineRule="auto"/>
              <w:ind w:left="57"/>
              <w:rPr>
                <w:rFonts w:cstheme="minorHAnsi"/>
                <w:b w:val="0"/>
                <w:bCs w:val="0"/>
                <w:sz w:val="24"/>
                <w:szCs w:val="24"/>
              </w:rPr>
            </w:pPr>
            <w:r w:rsidRPr="007150BB">
              <w:rPr>
                <w:rFonts w:cstheme="minorHAnsi"/>
                <w:b w:val="0"/>
                <w:bCs w:val="0"/>
                <w:sz w:val="24"/>
                <w:szCs w:val="24"/>
              </w:rPr>
              <w:t>od ul. Piastowskiej – do ul. Jana Klemensa Branickiego</w:t>
            </w:r>
          </w:p>
        </w:tc>
      </w:tr>
      <w:tr w:rsidR="00DF7190" w:rsidRPr="0093749E" w14:paraId="042E119A" w14:textId="77777777" w:rsidTr="00B26902">
        <w:trPr>
          <w:trHeight w:val="239"/>
        </w:trPr>
        <w:tc>
          <w:tcPr>
            <w:cnfStyle w:val="001000000000" w:firstRow="0" w:lastRow="0" w:firstColumn="1" w:lastColumn="0" w:oddVBand="0" w:evenVBand="0" w:oddHBand="0" w:evenHBand="0" w:firstRowFirstColumn="0" w:firstRowLastColumn="0" w:lastRowFirstColumn="0" w:lastRowLastColumn="0"/>
            <w:tcW w:w="2972" w:type="dxa"/>
            <w:shd w:val="clear" w:color="auto" w:fill="FFFFFF" w:themeFill="background1"/>
          </w:tcPr>
          <w:p w14:paraId="09AC6CE9" w14:textId="77777777" w:rsidR="00ED5D4F" w:rsidRPr="007150BB" w:rsidRDefault="00ED5D4F" w:rsidP="00B26902">
            <w:pPr>
              <w:spacing w:line="276" w:lineRule="auto"/>
              <w:ind w:left="57"/>
              <w:rPr>
                <w:rFonts w:cstheme="minorHAnsi"/>
                <w:b w:val="0"/>
                <w:bCs w:val="0"/>
                <w:sz w:val="24"/>
                <w:szCs w:val="24"/>
              </w:rPr>
            </w:pPr>
            <w:r w:rsidRPr="007150BB">
              <w:rPr>
                <w:rFonts w:cstheme="minorHAnsi"/>
                <w:b w:val="0"/>
                <w:bCs w:val="0"/>
                <w:sz w:val="24"/>
                <w:szCs w:val="24"/>
              </w:rPr>
              <w:t>Jana Klemensa Branickiego</w:t>
            </w:r>
          </w:p>
        </w:tc>
        <w:tc>
          <w:tcPr>
            <w:cnfStyle w:val="000100000000" w:firstRow="0" w:lastRow="0" w:firstColumn="0" w:lastColumn="1" w:oddVBand="0" w:evenVBand="0" w:oddHBand="0" w:evenHBand="0" w:firstRowFirstColumn="0" w:firstRowLastColumn="0" w:lastRowFirstColumn="0" w:lastRowLastColumn="0"/>
            <w:tcW w:w="5675" w:type="dxa"/>
            <w:shd w:val="clear" w:color="auto" w:fill="FFFFFF" w:themeFill="background1"/>
          </w:tcPr>
          <w:p w14:paraId="36DAD51A" w14:textId="77777777" w:rsidR="00ED5D4F" w:rsidRPr="007150BB" w:rsidRDefault="00ED5D4F" w:rsidP="00B26902">
            <w:pPr>
              <w:spacing w:line="276" w:lineRule="auto"/>
              <w:ind w:left="57"/>
              <w:rPr>
                <w:rFonts w:cstheme="minorHAnsi"/>
                <w:b w:val="0"/>
                <w:bCs w:val="0"/>
                <w:sz w:val="24"/>
                <w:szCs w:val="24"/>
              </w:rPr>
            </w:pPr>
            <w:r w:rsidRPr="007150BB">
              <w:rPr>
                <w:rFonts w:cstheme="minorHAnsi"/>
                <w:b w:val="0"/>
                <w:bCs w:val="0"/>
                <w:sz w:val="24"/>
                <w:szCs w:val="24"/>
              </w:rPr>
              <w:t xml:space="preserve">od Placu Witolda Antonowicza – od ul. </w:t>
            </w:r>
            <w:proofErr w:type="spellStart"/>
            <w:r w:rsidRPr="007150BB">
              <w:rPr>
                <w:rFonts w:cstheme="minorHAnsi"/>
                <w:b w:val="0"/>
                <w:bCs w:val="0"/>
                <w:sz w:val="24"/>
                <w:szCs w:val="24"/>
              </w:rPr>
              <w:t>Nowowarszawskiej</w:t>
            </w:r>
            <w:proofErr w:type="spellEnd"/>
          </w:p>
        </w:tc>
      </w:tr>
      <w:tr w:rsidR="00DF7190" w:rsidRPr="0093749E" w14:paraId="0B7804D9" w14:textId="77777777" w:rsidTr="00B26902">
        <w:trPr>
          <w:cnfStyle w:val="000000100000" w:firstRow="0" w:lastRow="0" w:firstColumn="0" w:lastColumn="0" w:oddVBand="0" w:evenVBand="0" w:oddHBand="1"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2972" w:type="dxa"/>
            <w:shd w:val="clear" w:color="auto" w:fill="FFFFFF" w:themeFill="background1"/>
          </w:tcPr>
          <w:p w14:paraId="416FB89F" w14:textId="77777777" w:rsidR="00ED5D4F" w:rsidRPr="007150BB" w:rsidRDefault="00ED5D4F" w:rsidP="00B26902">
            <w:pPr>
              <w:spacing w:line="276" w:lineRule="auto"/>
              <w:ind w:left="57"/>
              <w:rPr>
                <w:rFonts w:cstheme="minorHAnsi"/>
                <w:b w:val="0"/>
                <w:bCs w:val="0"/>
                <w:sz w:val="24"/>
                <w:szCs w:val="24"/>
              </w:rPr>
            </w:pPr>
            <w:proofErr w:type="spellStart"/>
            <w:r w:rsidRPr="007150BB">
              <w:rPr>
                <w:rFonts w:cstheme="minorHAnsi"/>
                <w:b w:val="0"/>
                <w:bCs w:val="0"/>
                <w:sz w:val="24"/>
                <w:szCs w:val="24"/>
              </w:rPr>
              <w:t>Nowowarszawska</w:t>
            </w:r>
            <w:proofErr w:type="spellEnd"/>
          </w:p>
        </w:tc>
        <w:tc>
          <w:tcPr>
            <w:cnfStyle w:val="000100000000" w:firstRow="0" w:lastRow="0" w:firstColumn="0" w:lastColumn="1" w:oddVBand="0" w:evenVBand="0" w:oddHBand="0" w:evenHBand="0" w:firstRowFirstColumn="0" w:firstRowLastColumn="0" w:lastRowFirstColumn="0" w:lastRowLastColumn="0"/>
            <w:tcW w:w="5675" w:type="dxa"/>
            <w:shd w:val="clear" w:color="auto" w:fill="FFFFFF" w:themeFill="background1"/>
          </w:tcPr>
          <w:p w14:paraId="760A7D5B" w14:textId="77777777" w:rsidR="00ED5D4F" w:rsidRPr="007150BB" w:rsidRDefault="00ED5D4F" w:rsidP="00B26902">
            <w:pPr>
              <w:spacing w:line="276" w:lineRule="auto"/>
              <w:ind w:left="57"/>
              <w:rPr>
                <w:rFonts w:cstheme="minorHAnsi"/>
                <w:b w:val="0"/>
                <w:bCs w:val="0"/>
                <w:sz w:val="24"/>
                <w:szCs w:val="24"/>
              </w:rPr>
            </w:pPr>
            <w:r w:rsidRPr="007150BB">
              <w:rPr>
                <w:rFonts w:cstheme="minorHAnsi"/>
                <w:b w:val="0"/>
                <w:bCs w:val="0"/>
                <w:sz w:val="24"/>
                <w:szCs w:val="24"/>
              </w:rPr>
              <w:t>od ul. Jana Klemensa Branickiego – do ul. Dojlidy Fabryczne</w:t>
            </w:r>
          </w:p>
        </w:tc>
      </w:tr>
      <w:tr w:rsidR="00DF7190" w:rsidRPr="0093749E" w14:paraId="2BF1FCDE" w14:textId="77777777" w:rsidTr="00B26902">
        <w:trPr>
          <w:trHeight w:val="240"/>
        </w:trPr>
        <w:tc>
          <w:tcPr>
            <w:cnfStyle w:val="001000000000" w:firstRow="0" w:lastRow="0" w:firstColumn="1" w:lastColumn="0" w:oddVBand="0" w:evenVBand="0" w:oddHBand="0" w:evenHBand="0" w:firstRowFirstColumn="0" w:firstRowLastColumn="0" w:lastRowFirstColumn="0" w:lastRowLastColumn="0"/>
            <w:tcW w:w="2972" w:type="dxa"/>
            <w:shd w:val="clear" w:color="auto" w:fill="FFFFFF" w:themeFill="background1"/>
          </w:tcPr>
          <w:p w14:paraId="47E5B14E" w14:textId="77777777" w:rsidR="00ED5D4F" w:rsidRPr="007150BB" w:rsidRDefault="00ED5D4F" w:rsidP="00B26902">
            <w:pPr>
              <w:spacing w:line="276" w:lineRule="auto"/>
              <w:ind w:left="57"/>
              <w:rPr>
                <w:rFonts w:cstheme="minorHAnsi"/>
                <w:b w:val="0"/>
                <w:bCs w:val="0"/>
                <w:sz w:val="24"/>
                <w:szCs w:val="24"/>
              </w:rPr>
            </w:pPr>
            <w:r w:rsidRPr="007150BB">
              <w:rPr>
                <w:rFonts w:cstheme="minorHAnsi"/>
                <w:b w:val="0"/>
                <w:bCs w:val="0"/>
                <w:sz w:val="24"/>
                <w:szCs w:val="24"/>
              </w:rPr>
              <w:t>Dojlidy Fabryczne</w:t>
            </w:r>
          </w:p>
        </w:tc>
        <w:tc>
          <w:tcPr>
            <w:cnfStyle w:val="000100000000" w:firstRow="0" w:lastRow="0" w:firstColumn="0" w:lastColumn="1" w:oddVBand="0" w:evenVBand="0" w:oddHBand="0" w:evenHBand="0" w:firstRowFirstColumn="0" w:firstRowLastColumn="0" w:lastRowFirstColumn="0" w:lastRowLastColumn="0"/>
            <w:tcW w:w="5675" w:type="dxa"/>
            <w:shd w:val="clear" w:color="auto" w:fill="FFFFFF" w:themeFill="background1"/>
          </w:tcPr>
          <w:p w14:paraId="51CFCCD6" w14:textId="77777777" w:rsidR="00ED5D4F" w:rsidRPr="007150BB" w:rsidRDefault="00ED5D4F" w:rsidP="00B26902">
            <w:pPr>
              <w:spacing w:line="276" w:lineRule="auto"/>
              <w:ind w:left="57"/>
              <w:rPr>
                <w:rFonts w:cstheme="minorHAnsi"/>
                <w:b w:val="0"/>
                <w:bCs w:val="0"/>
                <w:sz w:val="24"/>
                <w:szCs w:val="24"/>
              </w:rPr>
            </w:pPr>
            <w:r w:rsidRPr="007150BB">
              <w:rPr>
                <w:rFonts w:cstheme="minorHAnsi"/>
                <w:b w:val="0"/>
                <w:bCs w:val="0"/>
                <w:sz w:val="24"/>
                <w:szCs w:val="24"/>
              </w:rPr>
              <w:t xml:space="preserve">od ul. </w:t>
            </w:r>
            <w:proofErr w:type="spellStart"/>
            <w:r w:rsidRPr="007150BB">
              <w:rPr>
                <w:rFonts w:cstheme="minorHAnsi"/>
                <w:b w:val="0"/>
                <w:bCs w:val="0"/>
                <w:sz w:val="24"/>
                <w:szCs w:val="24"/>
              </w:rPr>
              <w:t>Nowowarszawskiej</w:t>
            </w:r>
            <w:proofErr w:type="spellEnd"/>
            <w:r w:rsidRPr="007150BB">
              <w:rPr>
                <w:rFonts w:cstheme="minorHAnsi"/>
                <w:b w:val="0"/>
                <w:bCs w:val="0"/>
                <w:sz w:val="24"/>
                <w:szCs w:val="24"/>
              </w:rPr>
              <w:t xml:space="preserve"> – do ul. Ks. Stanisława </w:t>
            </w:r>
            <w:proofErr w:type="spellStart"/>
            <w:r w:rsidRPr="007150BB">
              <w:rPr>
                <w:rFonts w:cstheme="minorHAnsi"/>
                <w:b w:val="0"/>
                <w:bCs w:val="0"/>
                <w:sz w:val="24"/>
                <w:szCs w:val="24"/>
              </w:rPr>
              <w:t>Suchowolca</w:t>
            </w:r>
            <w:proofErr w:type="spellEnd"/>
          </w:p>
        </w:tc>
      </w:tr>
      <w:tr w:rsidR="00DF7190" w:rsidRPr="0093749E" w14:paraId="6346E464" w14:textId="77777777" w:rsidTr="00B26902">
        <w:trPr>
          <w:cnfStyle w:val="000000100000" w:firstRow="0" w:lastRow="0" w:firstColumn="0" w:lastColumn="0" w:oddVBand="0" w:evenVBand="0" w:oddHBand="1"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2972" w:type="dxa"/>
            <w:shd w:val="clear" w:color="auto" w:fill="FFFFFF" w:themeFill="background1"/>
          </w:tcPr>
          <w:p w14:paraId="7E4B5B7E" w14:textId="77777777" w:rsidR="00ED5D4F" w:rsidRPr="007150BB" w:rsidRDefault="00ED5D4F" w:rsidP="00B26902">
            <w:pPr>
              <w:spacing w:line="276" w:lineRule="auto"/>
              <w:ind w:left="57"/>
              <w:rPr>
                <w:rFonts w:cstheme="minorHAnsi"/>
                <w:b w:val="0"/>
                <w:bCs w:val="0"/>
                <w:sz w:val="24"/>
                <w:szCs w:val="24"/>
              </w:rPr>
            </w:pPr>
            <w:r w:rsidRPr="007150BB">
              <w:rPr>
                <w:rFonts w:cstheme="minorHAnsi"/>
                <w:b w:val="0"/>
                <w:bCs w:val="0"/>
                <w:sz w:val="24"/>
                <w:szCs w:val="24"/>
              </w:rPr>
              <w:t xml:space="preserve">Ks. Stanisława </w:t>
            </w:r>
            <w:proofErr w:type="spellStart"/>
            <w:r w:rsidRPr="007150BB">
              <w:rPr>
                <w:rFonts w:cstheme="minorHAnsi"/>
                <w:b w:val="0"/>
                <w:bCs w:val="0"/>
                <w:sz w:val="24"/>
                <w:szCs w:val="24"/>
              </w:rPr>
              <w:t>Suchowolca</w:t>
            </w:r>
            <w:proofErr w:type="spellEnd"/>
          </w:p>
        </w:tc>
        <w:tc>
          <w:tcPr>
            <w:cnfStyle w:val="000100000000" w:firstRow="0" w:lastRow="0" w:firstColumn="0" w:lastColumn="1" w:oddVBand="0" w:evenVBand="0" w:oddHBand="0" w:evenHBand="0" w:firstRowFirstColumn="0" w:firstRowLastColumn="0" w:lastRowFirstColumn="0" w:lastRowLastColumn="0"/>
            <w:tcW w:w="5675" w:type="dxa"/>
            <w:shd w:val="clear" w:color="auto" w:fill="FFFFFF" w:themeFill="background1"/>
          </w:tcPr>
          <w:p w14:paraId="2C01FCAB" w14:textId="77777777" w:rsidR="00ED5D4F" w:rsidRPr="007150BB" w:rsidRDefault="00ED5D4F" w:rsidP="00B26902">
            <w:pPr>
              <w:spacing w:line="276" w:lineRule="auto"/>
              <w:ind w:left="57"/>
              <w:rPr>
                <w:rFonts w:cstheme="minorHAnsi"/>
                <w:b w:val="0"/>
                <w:bCs w:val="0"/>
                <w:sz w:val="24"/>
                <w:szCs w:val="24"/>
              </w:rPr>
            </w:pPr>
            <w:r w:rsidRPr="007150BB">
              <w:rPr>
                <w:rFonts w:cstheme="minorHAnsi"/>
                <w:b w:val="0"/>
                <w:bCs w:val="0"/>
                <w:sz w:val="24"/>
                <w:szCs w:val="24"/>
              </w:rPr>
              <w:t>od ul. Dojlidy Fabryczne – do ul. Zabłudowskiej</w:t>
            </w:r>
          </w:p>
        </w:tc>
      </w:tr>
      <w:tr w:rsidR="00DF7190" w:rsidRPr="0093749E" w14:paraId="70FD4139" w14:textId="77777777" w:rsidTr="00B26902">
        <w:trPr>
          <w:trHeight w:val="240"/>
        </w:trPr>
        <w:tc>
          <w:tcPr>
            <w:cnfStyle w:val="001000000000" w:firstRow="0" w:lastRow="0" w:firstColumn="1" w:lastColumn="0" w:oddVBand="0" w:evenVBand="0" w:oddHBand="0" w:evenHBand="0" w:firstRowFirstColumn="0" w:firstRowLastColumn="0" w:lastRowFirstColumn="0" w:lastRowLastColumn="0"/>
            <w:tcW w:w="2972" w:type="dxa"/>
            <w:shd w:val="clear" w:color="auto" w:fill="FFFFFF" w:themeFill="background1"/>
          </w:tcPr>
          <w:p w14:paraId="7D4F8A00" w14:textId="77777777" w:rsidR="00ED5D4F" w:rsidRPr="007150BB" w:rsidRDefault="00ED5D4F" w:rsidP="00B26902">
            <w:pPr>
              <w:spacing w:line="276" w:lineRule="auto"/>
              <w:ind w:left="57"/>
              <w:rPr>
                <w:rFonts w:cstheme="minorHAnsi"/>
                <w:b w:val="0"/>
                <w:bCs w:val="0"/>
                <w:sz w:val="24"/>
                <w:szCs w:val="24"/>
              </w:rPr>
            </w:pPr>
            <w:r w:rsidRPr="007150BB">
              <w:rPr>
                <w:rFonts w:cstheme="minorHAnsi"/>
                <w:b w:val="0"/>
                <w:bCs w:val="0"/>
                <w:sz w:val="24"/>
                <w:szCs w:val="24"/>
              </w:rPr>
              <w:t>Zabłudowska</w:t>
            </w:r>
          </w:p>
        </w:tc>
        <w:tc>
          <w:tcPr>
            <w:cnfStyle w:val="000100000000" w:firstRow="0" w:lastRow="0" w:firstColumn="0" w:lastColumn="1" w:oddVBand="0" w:evenVBand="0" w:oddHBand="0" w:evenHBand="0" w:firstRowFirstColumn="0" w:firstRowLastColumn="0" w:lastRowFirstColumn="0" w:lastRowLastColumn="0"/>
            <w:tcW w:w="5675" w:type="dxa"/>
            <w:shd w:val="clear" w:color="auto" w:fill="FFFFFF" w:themeFill="background1"/>
          </w:tcPr>
          <w:p w14:paraId="6F6E2E90" w14:textId="77777777" w:rsidR="00ED5D4F" w:rsidRPr="007150BB" w:rsidRDefault="00ED5D4F" w:rsidP="00B26902">
            <w:pPr>
              <w:spacing w:line="276" w:lineRule="auto"/>
              <w:ind w:left="57"/>
              <w:rPr>
                <w:rFonts w:cstheme="minorHAnsi"/>
                <w:b w:val="0"/>
                <w:bCs w:val="0"/>
                <w:sz w:val="24"/>
                <w:szCs w:val="24"/>
              </w:rPr>
            </w:pPr>
            <w:r w:rsidRPr="007150BB">
              <w:rPr>
                <w:rFonts w:cstheme="minorHAnsi"/>
                <w:b w:val="0"/>
                <w:bCs w:val="0"/>
                <w:sz w:val="24"/>
                <w:szCs w:val="24"/>
              </w:rPr>
              <w:t xml:space="preserve">od ul. Ks. Stanisława </w:t>
            </w:r>
            <w:proofErr w:type="spellStart"/>
            <w:r w:rsidRPr="007150BB">
              <w:rPr>
                <w:rFonts w:cstheme="minorHAnsi"/>
                <w:b w:val="0"/>
                <w:bCs w:val="0"/>
                <w:sz w:val="24"/>
                <w:szCs w:val="24"/>
              </w:rPr>
              <w:t>Suchowolca</w:t>
            </w:r>
            <w:proofErr w:type="spellEnd"/>
            <w:r w:rsidRPr="007150BB">
              <w:rPr>
                <w:rFonts w:cstheme="minorHAnsi"/>
                <w:b w:val="0"/>
                <w:bCs w:val="0"/>
                <w:sz w:val="24"/>
                <w:szCs w:val="24"/>
              </w:rPr>
              <w:t xml:space="preserve"> – do granicy miasta</w:t>
            </w:r>
          </w:p>
        </w:tc>
      </w:tr>
      <w:tr w:rsidR="00DF7190" w:rsidRPr="0093749E" w14:paraId="600ED6DF" w14:textId="77777777" w:rsidTr="00B26902">
        <w:trPr>
          <w:cnfStyle w:val="000000100000" w:firstRow="0" w:lastRow="0" w:firstColumn="0" w:lastColumn="0" w:oddVBand="0" w:evenVBand="0" w:oddHBand="1"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2972" w:type="dxa"/>
            <w:shd w:val="clear" w:color="auto" w:fill="B2A1C7" w:themeFill="accent4" w:themeFillTint="99"/>
          </w:tcPr>
          <w:p w14:paraId="2EFD8CF5" w14:textId="6AD322D2" w:rsidR="00ED5D4F" w:rsidRPr="00B26902" w:rsidRDefault="00ED5D4F" w:rsidP="00B26902">
            <w:pPr>
              <w:spacing w:line="276" w:lineRule="auto"/>
              <w:ind w:left="57"/>
              <w:rPr>
                <w:rFonts w:cstheme="minorHAnsi"/>
                <w:color w:val="000000" w:themeColor="text1"/>
                <w:sz w:val="24"/>
                <w:szCs w:val="24"/>
              </w:rPr>
            </w:pPr>
            <w:r w:rsidRPr="00B26902">
              <w:rPr>
                <w:rFonts w:cstheme="minorHAnsi"/>
                <w:color w:val="000000" w:themeColor="text1"/>
                <w:sz w:val="24"/>
                <w:szCs w:val="24"/>
              </w:rPr>
              <w:t>Przebieg drogi nr 65</w:t>
            </w:r>
          </w:p>
        </w:tc>
        <w:tc>
          <w:tcPr>
            <w:cnfStyle w:val="000100000000" w:firstRow="0" w:lastRow="0" w:firstColumn="0" w:lastColumn="1" w:oddVBand="0" w:evenVBand="0" w:oddHBand="0" w:evenHBand="0" w:firstRowFirstColumn="0" w:firstRowLastColumn="0" w:lastRowFirstColumn="0" w:lastRowLastColumn="0"/>
            <w:tcW w:w="5675" w:type="dxa"/>
            <w:shd w:val="clear" w:color="auto" w:fill="B2A1C7" w:themeFill="accent4" w:themeFillTint="99"/>
          </w:tcPr>
          <w:p w14:paraId="501566A0" w14:textId="6FAA83E8" w:rsidR="00ED5D4F" w:rsidRPr="00B26902" w:rsidRDefault="00B80217" w:rsidP="00B26902">
            <w:pPr>
              <w:spacing w:line="276" w:lineRule="auto"/>
              <w:ind w:left="57"/>
              <w:rPr>
                <w:rFonts w:cstheme="minorHAnsi"/>
                <w:color w:val="000000" w:themeColor="text1"/>
                <w:sz w:val="24"/>
                <w:szCs w:val="24"/>
              </w:rPr>
            </w:pPr>
            <w:r w:rsidRPr="00B26902">
              <w:rPr>
                <w:rFonts w:cstheme="minorHAnsi"/>
                <w:color w:val="000000" w:themeColor="text1"/>
                <w:sz w:val="24"/>
                <w:szCs w:val="24"/>
              </w:rPr>
              <w:t>Trasa</w:t>
            </w:r>
          </w:p>
        </w:tc>
      </w:tr>
      <w:tr w:rsidR="00DF7190" w:rsidRPr="0093749E" w14:paraId="7643A8CC" w14:textId="77777777" w:rsidTr="00B26902">
        <w:trPr>
          <w:trHeight w:val="239"/>
        </w:trPr>
        <w:tc>
          <w:tcPr>
            <w:cnfStyle w:val="001000000000" w:firstRow="0" w:lastRow="0" w:firstColumn="1" w:lastColumn="0" w:oddVBand="0" w:evenVBand="0" w:oddHBand="0" w:evenHBand="0" w:firstRowFirstColumn="0" w:firstRowLastColumn="0" w:lastRowFirstColumn="0" w:lastRowLastColumn="0"/>
            <w:tcW w:w="2972" w:type="dxa"/>
            <w:shd w:val="clear" w:color="auto" w:fill="FFFFFF" w:themeFill="background1"/>
          </w:tcPr>
          <w:p w14:paraId="4F1B1804" w14:textId="77777777" w:rsidR="00ED5D4F" w:rsidRPr="007150BB" w:rsidRDefault="00ED5D4F" w:rsidP="00B26902">
            <w:pPr>
              <w:spacing w:line="276" w:lineRule="auto"/>
              <w:ind w:left="57"/>
              <w:rPr>
                <w:rFonts w:cstheme="minorHAnsi"/>
                <w:b w:val="0"/>
                <w:bCs w:val="0"/>
                <w:sz w:val="24"/>
                <w:szCs w:val="24"/>
              </w:rPr>
            </w:pPr>
            <w:r w:rsidRPr="007150BB">
              <w:rPr>
                <w:rFonts w:cstheme="minorHAnsi"/>
                <w:b w:val="0"/>
                <w:bCs w:val="0"/>
                <w:sz w:val="24"/>
                <w:szCs w:val="24"/>
              </w:rPr>
              <w:t>Szosa Ełcka</w:t>
            </w:r>
          </w:p>
        </w:tc>
        <w:tc>
          <w:tcPr>
            <w:cnfStyle w:val="000100000000" w:firstRow="0" w:lastRow="0" w:firstColumn="0" w:lastColumn="1" w:oddVBand="0" w:evenVBand="0" w:oddHBand="0" w:evenHBand="0" w:firstRowFirstColumn="0" w:firstRowLastColumn="0" w:lastRowFirstColumn="0" w:lastRowLastColumn="0"/>
            <w:tcW w:w="5675" w:type="dxa"/>
            <w:shd w:val="clear" w:color="auto" w:fill="FFFFFF" w:themeFill="background1"/>
          </w:tcPr>
          <w:p w14:paraId="5D7540CC" w14:textId="77777777" w:rsidR="00ED5D4F" w:rsidRPr="007150BB" w:rsidRDefault="00ED5D4F" w:rsidP="00B26902">
            <w:pPr>
              <w:spacing w:line="276" w:lineRule="auto"/>
              <w:ind w:left="57"/>
              <w:rPr>
                <w:rFonts w:cstheme="minorHAnsi"/>
                <w:b w:val="0"/>
                <w:bCs w:val="0"/>
                <w:sz w:val="24"/>
                <w:szCs w:val="24"/>
              </w:rPr>
            </w:pPr>
            <w:r w:rsidRPr="007150BB">
              <w:rPr>
                <w:rFonts w:cstheme="minorHAnsi"/>
                <w:b w:val="0"/>
                <w:bCs w:val="0"/>
                <w:sz w:val="24"/>
                <w:szCs w:val="24"/>
              </w:rPr>
              <w:t>od granicy miasta – do ul. Gen. Franciszka Kleeberga</w:t>
            </w:r>
          </w:p>
        </w:tc>
      </w:tr>
      <w:tr w:rsidR="00DF7190" w:rsidRPr="0093749E" w14:paraId="113F1F97" w14:textId="77777777" w:rsidTr="00B26902">
        <w:trPr>
          <w:cnfStyle w:val="000000100000" w:firstRow="0" w:lastRow="0" w:firstColumn="0" w:lastColumn="0" w:oddVBand="0" w:evenVBand="0" w:oddHBand="1"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2972" w:type="dxa"/>
            <w:shd w:val="clear" w:color="auto" w:fill="FFFFFF" w:themeFill="background1"/>
          </w:tcPr>
          <w:p w14:paraId="18A89643" w14:textId="77777777" w:rsidR="00ED5D4F" w:rsidRPr="007150BB" w:rsidRDefault="00ED5D4F" w:rsidP="00B26902">
            <w:pPr>
              <w:spacing w:line="276" w:lineRule="auto"/>
              <w:ind w:left="57"/>
              <w:rPr>
                <w:rFonts w:cstheme="minorHAnsi"/>
                <w:b w:val="0"/>
                <w:bCs w:val="0"/>
                <w:sz w:val="24"/>
                <w:szCs w:val="24"/>
              </w:rPr>
            </w:pPr>
            <w:r w:rsidRPr="007150BB">
              <w:rPr>
                <w:rFonts w:cstheme="minorHAnsi"/>
                <w:b w:val="0"/>
                <w:bCs w:val="0"/>
                <w:sz w:val="24"/>
                <w:szCs w:val="24"/>
              </w:rPr>
              <w:t xml:space="preserve">Gen. Franciszka </w:t>
            </w:r>
            <w:proofErr w:type="spellStart"/>
            <w:r w:rsidRPr="007150BB">
              <w:rPr>
                <w:rFonts w:cstheme="minorHAnsi"/>
                <w:b w:val="0"/>
                <w:bCs w:val="0"/>
                <w:sz w:val="24"/>
                <w:szCs w:val="24"/>
              </w:rPr>
              <w:t>Kleeberga</w:t>
            </w:r>
            <w:r w:rsidRPr="007150BB">
              <w:rPr>
                <w:rFonts w:cstheme="minorHAnsi"/>
                <w:b w:val="0"/>
                <w:bCs w:val="0"/>
                <w:sz w:val="24"/>
                <w:szCs w:val="24"/>
                <w:vertAlign w:val="superscript"/>
              </w:rPr>
              <w:t>b</w:t>
            </w:r>
            <w:proofErr w:type="spellEnd"/>
          </w:p>
        </w:tc>
        <w:tc>
          <w:tcPr>
            <w:cnfStyle w:val="000100000000" w:firstRow="0" w:lastRow="0" w:firstColumn="0" w:lastColumn="1" w:oddVBand="0" w:evenVBand="0" w:oddHBand="0" w:evenHBand="0" w:firstRowFirstColumn="0" w:firstRowLastColumn="0" w:lastRowFirstColumn="0" w:lastRowLastColumn="0"/>
            <w:tcW w:w="5675" w:type="dxa"/>
            <w:shd w:val="clear" w:color="auto" w:fill="FFFFFF" w:themeFill="background1"/>
          </w:tcPr>
          <w:p w14:paraId="169946D5" w14:textId="77777777" w:rsidR="00ED5D4F" w:rsidRPr="007150BB" w:rsidRDefault="00ED5D4F" w:rsidP="00B26902">
            <w:pPr>
              <w:spacing w:line="276" w:lineRule="auto"/>
              <w:ind w:left="57"/>
              <w:rPr>
                <w:rFonts w:cstheme="minorHAnsi"/>
                <w:b w:val="0"/>
                <w:bCs w:val="0"/>
                <w:sz w:val="24"/>
                <w:szCs w:val="24"/>
              </w:rPr>
            </w:pPr>
            <w:r w:rsidRPr="007150BB">
              <w:rPr>
                <w:rFonts w:cstheme="minorHAnsi"/>
                <w:b w:val="0"/>
                <w:bCs w:val="0"/>
                <w:sz w:val="24"/>
                <w:szCs w:val="24"/>
              </w:rPr>
              <w:t>od ul. Szosa Ełcka – do ul. Gen. Stanisława Maczka</w:t>
            </w:r>
          </w:p>
        </w:tc>
      </w:tr>
      <w:tr w:rsidR="00DF7190" w:rsidRPr="0093749E" w14:paraId="1CEC3CE4" w14:textId="77777777" w:rsidTr="00B26902">
        <w:trPr>
          <w:trHeight w:val="239"/>
        </w:trPr>
        <w:tc>
          <w:tcPr>
            <w:cnfStyle w:val="001000000000" w:firstRow="0" w:lastRow="0" w:firstColumn="1" w:lastColumn="0" w:oddVBand="0" w:evenVBand="0" w:oddHBand="0" w:evenHBand="0" w:firstRowFirstColumn="0" w:firstRowLastColumn="0" w:lastRowFirstColumn="0" w:lastRowLastColumn="0"/>
            <w:tcW w:w="2972" w:type="dxa"/>
            <w:shd w:val="clear" w:color="auto" w:fill="FFFFFF" w:themeFill="background1"/>
          </w:tcPr>
          <w:p w14:paraId="7BFBBC7C" w14:textId="77777777" w:rsidR="00ED5D4F" w:rsidRPr="007150BB" w:rsidRDefault="00ED5D4F" w:rsidP="00B26902">
            <w:pPr>
              <w:spacing w:line="276" w:lineRule="auto"/>
              <w:ind w:left="57"/>
              <w:rPr>
                <w:rFonts w:cstheme="minorHAnsi"/>
                <w:b w:val="0"/>
                <w:bCs w:val="0"/>
                <w:sz w:val="24"/>
                <w:szCs w:val="24"/>
              </w:rPr>
            </w:pPr>
            <w:r w:rsidRPr="007150BB">
              <w:rPr>
                <w:rFonts w:cstheme="minorHAnsi"/>
                <w:b w:val="0"/>
                <w:bCs w:val="0"/>
                <w:sz w:val="24"/>
                <w:szCs w:val="24"/>
              </w:rPr>
              <w:t xml:space="preserve">Gen. Stanisława </w:t>
            </w:r>
            <w:proofErr w:type="spellStart"/>
            <w:r w:rsidRPr="007150BB">
              <w:rPr>
                <w:rFonts w:cstheme="minorHAnsi"/>
                <w:b w:val="0"/>
                <w:bCs w:val="0"/>
                <w:sz w:val="24"/>
                <w:szCs w:val="24"/>
              </w:rPr>
              <w:t>Maczka</w:t>
            </w:r>
            <w:r w:rsidRPr="007150BB">
              <w:rPr>
                <w:rFonts w:cstheme="minorHAnsi"/>
                <w:b w:val="0"/>
                <w:bCs w:val="0"/>
                <w:sz w:val="24"/>
                <w:szCs w:val="24"/>
                <w:vertAlign w:val="superscript"/>
              </w:rPr>
              <w:t>b</w:t>
            </w:r>
            <w:proofErr w:type="spellEnd"/>
          </w:p>
        </w:tc>
        <w:tc>
          <w:tcPr>
            <w:cnfStyle w:val="000100000000" w:firstRow="0" w:lastRow="0" w:firstColumn="0" w:lastColumn="1" w:oddVBand="0" w:evenVBand="0" w:oddHBand="0" w:evenHBand="0" w:firstRowFirstColumn="0" w:firstRowLastColumn="0" w:lastRowFirstColumn="0" w:lastRowLastColumn="0"/>
            <w:tcW w:w="5675" w:type="dxa"/>
            <w:shd w:val="clear" w:color="auto" w:fill="FFFFFF" w:themeFill="background1"/>
          </w:tcPr>
          <w:p w14:paraId="037AE693" w14:textId="77777777" w:rsidR="00ED5D4F" w:rsidRPr="007150BB" w:rsidRDefault="00ED5D4F" w:rsidP="00B26902">
            <w:pPr>
              <w:spacing w:line="276" w:lineRule="auto"/>
              <w:ind w:left="57"/>
              <w:rPr>
                <w:rFonts w:cstheme="minorHAnsi"/>
                <w:b w:val="0"/>
                <w:bCs w:val="0"/>
                <w:sz w:val="24"/>
                <w:szCs w:val="24"/>
              </w:rPr>
            </w:pPr>
            <w:r w:rsidRPr="007150BB">
              <w:rPr>
                <w:rFonts w:cstheme="minorHAnsi"/>
                <w:b w:val="0"/>
                <w:bCs w:val="0"/>
                <w:sz w:val="24"/>
                <w:szCs w:val="24"/>
              </w:rPr>
              <w:t>od ul. Gen. Franciszka Kleeberga – do ul. Gen. Władysława Andersa</w:t>
            </w:r>
          </w:p>
        </w:tc>
      </w:tr>
      <w:tr w:rsidR="00DF7190" w:rsidRPr="0093749E" w14:paraId="4EA7BA59" w14:textId="77777777" w:rsidTr="00B26902">
        <w:trPr>
          <w:cnfStyle w:val="000000100000" w:firstRow="0" w:lastRow="0" w:firstColumn="0" w:lastColumn="0" w:oddVBand="0" w:evenVBand="0" w:oddHBand="1"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2972" w:type="dxa"/>
            <w:shd w:val="clear" w:color="auto" w:fill="FFFFFF" w:themeFill="background1"/>
          </w:tcPr>
          <w:p w14:paraId="5604B407" w14:textId="77777777" w:rsidR="00ED5D4F" w:rsidRPr="007150BB" w:rsidRDefault="00ED5D4F" w:rsidP="00B26902">
            <w:pPr>
              <w:spacing w:line="276" w:lineRule="auto"/>
              <w:ind w:left="57"/>
              <w:rPr>
                <w:rFonts w:cstheme="minorHAnsi"/>
                <w:b w:val="0"/>
                <w:bCs w:val="0"/>
                <w:sz w:val="24"/>
                <w:szCs w:val="24"/>
              </w:rPr>
            </w:pPr>
            <w:r w:rsidRPr="007150BB">
              <w:rPr>
                <w:rFonts w:cstheme="minorHAnsi"/>
                <w:b w:val="0"/>
                <w:bCs w:val="0"/>
                <w:sz w:val="24"/>
                <w:szCs w:val="24"/>
              </w:rPr>
              <w:t xml:space="preserve">Gen. Władysława </w:t>
            </w:r>
            <w:proofErr w:type="spellStart"/>
            <w:r w:rsidRPr="007150BB">
              <w:rPr>
                <w:rFonts w:cstheme="minorHAnsi"/>
                <w:b w:val="0"/>
                <w:bCs w:val="0"/>
                <w:sz w:val="24"/>
                <w:szCs w:val="24"/>
              </w:rPr>
              <w:t>Andersa</w:t>
            </w:r>
            <w:r w:rsidRPr="007150BB">
              <w:rPr>
                <w:rFonts w:cstheme="minorHAnsi"/>
                <w:b w:val="0"/>
                <w:bCs w:val="0"/>
                <w:sz w:val="24"/>
                <w:szCs w:val="24"/>
                <w:vertAlign w:val="superscript"/>
              </w:rPr>
              <w:t>a</w:t>
            </w:r>
            <w:proofErr w:type="spellEnd"/>
          </w:p>
        </w:tc>
        <w:tc>
          <w:tcPr>
            <w:cnfStyle w:val="000100000000" w:firstRow="0" w:lastRow="0" w:firstColumn="0" w:lastColumn="1" w:oddVBand="0" w:evenVBand="0" w:oddHBand="0" w:evenHBand="0" w:firstRowFirstColumn="0" w:firstRowLastColumn="0" w:lastRowFirstColumn="0" w:lastRowLastColumn="0"/>
            <w:tcW w:w="5675" w:type="dxa"/>
            <w:shd w:val="clear" w:color="auto" w:fill="FFFFFF" w:themeFill="background1"/>
          </w:tcPr>
          <w:p w14:paraId="0D7B4F8E" w14:textId="77777777" w:rsidR="00ED5D4F" w:rsidRPr="007150BB" w:rsidRDefault="00ED5D4F" w:rsidP="00B26902">
            <w:pPr>
              <w:spacing w:line="276" w:lineRule="auto"/>
              <w:ind w:left="57"/>
              <w:rPr>
                <w:rFonts w:cstheme="minorHAnsi"/>
                <w:b w:val="0"/>
                <w:bCs w:val="0"/>
                <w:sz w:val="24"/>
                <w:szCs w:val="24"/>
              </w:rPr>
            </w:pPr>
            <w:r w:rsidRPr="007150BB">
              <w:rPr>
                <w:rFonts w:cstheme="minorHAnsi"/>
                <w:b w:val="0"/>
                <w:bCs w:val="0"/>
                <w:sz w:val="24"/>
                <w:szCs w:val="24"/>
              </w:rPr>
              <w:t>od ul. Gen. Stanisława Maczka – do ul. Wasilkowskiej</w:t>
            </w:r>
          </w:p>
        </w:tc>
      </w:tr>
      <w:tr w:rsidR="00DF7190" w:rsidRPr="0093749E" w14:paraId="574BD246" w14:textId="77777777" w:rsidTr="00B26902">
        <w:trPr>
          <w:trHeight w:val="239"/>
        </w:trPr>
        <w:tc>
          <w:tcPr>
            <w:cnfStyle w:val="001000000000" w:firstRow="0" w:lastRow="0" w:firstColumn="1" w:lastColumn="0" w:oddVBand="0" w:evenVBand="0" w:oddHBand="0" w:evenHBand="0" w:firstRowFirstColumn="0" w:firstRowLastColumn="0" w:lastRowFirstColumn="0" w:lastRowLastColumn="0"/>
            <w:tcW w:w="2972" w:type="dxa"/>
            <w:shd w:val="clear" w:color="auto" w:fill="FFFFFF" w:themeFill="background1"/>
          </w:tcPr>
          <w:p w14:paraId="3609DD82" w14:textId="77777777" w:rsidR="00ED5D4F" w:rsidRPr="007150BB" w:rsidRDefault="00ED5D4F" w:rsidP="00B26902">
            <w:pPr>
              <w:spacing w:line="276" w:lineRule="auto"/>
              <w:ind w:left="57"/>
              <w:rPr>
                <w:rFonts w:cstheme="minorHAnsi"/>
                <w:b w:val="0"/>
                <w:bCs w:val="0"/>
                <w:sz w:val="24"/>
                <w:szCs w:val="24"/>
              </w:rPr>
            </w:pPr>
            <w:r w:rsidRPr="007150BB">
              <w:rPr>
                <w:rFonts w:cstheme="minorHAnsi"/>
                <w:b w:val="0"/>
                <w:bCs w:val="0"/>
                <w:sz w:val="24"/>
                <w:szCs w:val="24"/>
              </w:rPr>
              <w:t xml:space="preserve">Gen. Stanisława </w:t>
            </w:r>
            <w:proofErr w:type="spellStart"/>
            <w:r w:rsidRPr="007150BB">
              <w:rPr>
                <w:rFonts w:cstheme="minorHAnsi"/>
                <w:b w:val="0"/>
                <w:bCs w:val="0"/>
                <w:sz w:val="24"/>
                <w:szCs w:val="24"/>
              </w:rPr>
              <w:t>Sosabowskiego</w:t>
            </w:r>
            <w:r w:rsidRPr="007150BB">
              <w:rPr>
                <w:rFonts w:cstheme="minorHAnsi"/>
                <w:b w:val="0"/>
                <w:bCs w:val="0"/>
                <w:sz w:val="24"/>
                <w:szCs w:val="24"/>
                <w:vertAlign w:val="superscript"/>
              </w:rPr>
              <w:t>a</w:t>
            </w:r>
            <w:proofErr w:type="spellEnd"/>
          </w:p>
        </w:tc>
        <w:tc>
          <w:tcPr>
            <w:cnfStyle w:val="000100000000" w:firstRow="0" w:lastRow="0" w:firstColumn="0" w:lastColumn="1" w:oddVBand="0" w:evenVBand="0" w:oddHBand="0" w:evenHBand="0" w:firstRowFirstColumn="0" w:firstRowLastColumn="0" w:lastRowFirstColumn="0" w:lastRowLastColumn="0"/>
            <w:tcW w:w="5675" w:type="dxa"/>
            <w:shd w:val="clear" w:color="auto" w:fill="FFFFFF" w:themeFill="background1"/>
          </w:tcPr>
          <w:p w14:paraId="3383832B" w14:textId="77777777" w:rsidR="00ED5D4F" w:rsidRPr="007150BB" w:rsidRDefault="00ED5D4F" w:rsidP="00B26902">
            <w:pPr>
              <w:spacing w:line="276" w:lineRule="auto"/>
              <w:ind w:left="57"/>
              <w:rPr>
                <w:rFonts w:cstheme="minorHAnsi"/>
                <w:b w:val="0"/>
                <w:bCs w:val="0"/>
                <w:sz w:val="24"/>
                <w:szCs w:val="24"/>
              </w:rPr>
            </w:pPr>
            <w:r w:rsidRPr="007150BB">
              <w:rPr>
                <w:rFonts w:cstheme="minorHAnsi"/>
                <w:b w:val="0"/>
                <w:bCs w:val="0"/>
                <w:sz w:val="24"/>
                <w:szCs w:val="24"/>
              </w:rPr>
              <w:t>od ul. Wasilkowskiej – do ul. Piastowskiej</w:t>
            </w:r>
          </w:p>
        </w:tc>
      </w:tr>
      <w:tr w:rsidR="00DF7190" w:rsidRPr="0093749E" w14:paraId="6F6FF354" w14:textId="77777777" w:rsidTr="00B26902">
        <w:trPr>
          <w:cnfStyle w:val="010000000000" w:firstRow="0" w:lastRow="1" w:firstColumn="0" w:lastColumn="0" w:oddVBand="0" w:evenVBand="0" w:oddHBand="0"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2972" w:type="dxa"/>
            <w:shd w:val="clear" w:color="auto" w:fill="FFFFFF" w:themeFill="background1"/>
          </w:tcPr>
          <w:p w14:paraId="1F3B2124" w14:textId="77777777" w:rsidR="00ED5D4F" w:rsidRPr="007150BB" w:rsidRDefault="00ED5D4F" w:rsidP="00B26902">
            <w:pPr>
              <w:spacing w:line="276" w:lineRule="auto"/>
              <w:ind w:left="57"/>
              <w:rPr>
                <w:rFonts w:cstheme="minorHAnsi"/>
                <w:b w:val="0"/>
                <w:bCs w:val="0"/>
                <w:sz w:val="24"/>
                <w:szCs w:val="24"/>
              </w:rPr>
            </w:pPr>
            <w:r w:rsidRPr="007150BB">
              <w:rPr>
                <w:rFonts w:cstheme="minorHAnsi"/>
                <w:b w:val="0"/>
                <w:bCs w:val="0"/>
                <w:sz w:val="24"/>
                <w:szCs w:val="24"/>
              </w:rPr>
              <w:t>Gen. Nikodema Sulika</w:t>
            </w:r>
          </w:p>
        </w:tc>
        <w:tc>
          <w:tcPr>
            <w:cnfStyle w:val="000100000000" w:firstRow="0" w:lastRow="0" w:firstColumn="0" w:lastColumn="1" w:oddVBand="0" w:evenVBand="0" w:oddHBand="0" w:evenHBand="0" w:firstRowFirstColumn="0" w:firstRowLastColumn="0" w:lastRowFirstColumn="0" w:lastRowLastColumn="0"/>
            <w:tcW w:w="5675" w:type="dxa"/>
            <w:shd w:val="clear" w:color="auto" w:fill="FFFFFF" w:themeFill="background1"/>
          </w:tcPr>
          <w:p w14:paraId="3A732C1C" w14:textId="77777777" w:rsidR="00ED5D4F" w:rsidRPr="007150BB" w:rsidRDefault="00ED5D4F" w:rsidP="00B26902">
            <w:pPr>
              <w:spacing w:line="276" w:lineRule="auto"/>
              <w:ind w:left="57"/>
              <w:rPr>
                <w:rFonts w:cstheme="minorHAnsi"/>
                <w:b w:val="0"/>
                <w:bCs w:val="0"/>
                <w:sz w:val="24"/>
                <w:szCs w:val="24"/>
              </w:rPr>
            </w:pPr>
            <w:r w:rsidRPr="007150BB">
              <w:rPr>
                <w:rFonts w:cstheme="minorHAnsi"/>
                <w:b w:val="0"/>
                <w:bCs w:val="0"/>
                <w:sz w:val="24"/>
                <w:szCs w:val="24"/>
              </w:rPr>
              <w:t>od ul. Piastowskiej – do granicy miasta</w:t>
            </w:r>
          </w:p>
        </w:tc>
      </w:tr>
    </w:tbl>
    <w:p w14:paraId="34D6D075" w14:textId="77777777" w:rsidR="005205AC" w:rsidRPr="00B26902" w:rsidRDefault="005205AC" w:rsidP="00C56442">
      <w:pPr>
        <w:spacing w:after="0"/>
        <w:rPr>
          <w:rFonts w:cstheme="minorHAnsi"/>
          <w:sz w:val="24"/>
          <w:szCs w:val="24"/>
        </w:rPr>
      </w:pPr>
      <w:r w:rsidRPr="00B26902">
        <w:rPr>
          <w:rFonts w:cstheme="minorHAnsi"/>
          <w:sz w:val="24"/>
          <w:szCs w:val="24"/>
          <w:vertAlign w:val="superscript"/>
        </w:rPr>
        <w:t xml:space="preserve">a </w:t>
      </w:r>
      <w:r w:rsidRPr="00B26902">
        <w:rPr>
          <w:rFonts w:cstheme="minorHAnsi"/>
          <w:sz w:val="24"/>
          <w:szCs w:val="24"/>
        </w:rPr>
        <w:t xml:space="preserve">Wspólny przebieg z drogą krajową nr 19. </w:t>
      </w:r>
      <w:r w:rsidRPr="00B26902">
        <w:rPr>
          <w:rFonts w:cstheme="minorHAnsi"/>
          <w:sz w:val="24"/>
          <w:szCs w:val="24"/>
          <w:vertAlign w:val="superscript"/>
        </w:rPr>
        <w:t xml:space="preserve">b </w:t>
      </w:r>
      <w:r w:rsidRPr="00B26902">
        <w:rPr>
          <w:rFonts w:cstheme="minorHAnsi"/>
          <w:sz w:val="24"/>
          <w:szCs w:val="24"/>
        </w:rPr>
        <w:t xml:space="preserve">Wspólny przebieg z drogą krajową nr 8. </w:t>
      </w:r>
      <w:r w:rsidRPr="00B26902">
        <w:rPr>
          <w:rFonts w:cstheme="minorHAnsi"/>
          <w:sz w:val="24"/>
          <w:szCs w:val="24"/>
          <w:vertAlign w:val="superscript"/>
        </w:rPr>
        <w:t xml:space="preserve">c </w:t>
      </w:r>
      <w:r w:rsidRPr="00B26902">
        <w:rPr>
          <w:rFonts w:cstheme="minorHAnsi"/>
          <w:sz w:val="24"/>
          <w:szCs w:val="24"/>
        </w:rPr>
        <w:t xml:space="preserve">Wspólny przebieg z drogą krajową nr 65. </w:t>
      </w:r>
    </w:p>
    <w:p w14:paraId="39D80370" w14:textId="7E50D2C7" w:rsidR="00B23C65" w:rsidRPr="00B26902" w:rsidRDefault="005205AC" w:rsidP="00C56442">
      <w:pPr>
        <w:spacing w:after="0"/>
        <w:rPr>
          <w:rFonts w:cstheme="minorHAnsi"/>
          <w:sz w:val="24"/>
          <w:szCs w:val="24"/>
        </w:rPr>
      </w:pPr>
      <w:r w:rsidRPr="00B26902">
        <w:rPr>
          <w:rFonts w:cstheme="minorHAnsi"/>
          <w:sz w:val="24"/>
          <w:szCs w:val="24"/>
        </w:rPr>
        <w:t>Źródło: Zarząd Dróg Miejskich, Urząd Miejski w Białymstoku.</w:t>
      </w:r>
      <w:r w:rsidR="00B23C65" w:rsidRPr="00B26902">
        <w:rPr>
          <w:rFonts w:cstheme="minorHAnsi"/>
          <w:sz w:val="24"/>
          <w:szCs w:val="24"/>
        </w:rPr>
        <w:br w:type="page"/>
      </w:r>
    </w:p>
    <w:p w14:paraId="2F08B016" w14:textId="1B1E558A" w:rsidR="005205AC" w:rsidRPr="00B26902" w:rsidRDefault="005205AC" w:rsidP="001C0226">
      <w:pPr>
        <w:pStyle w:val="Legenda"/>
      </w:pPr>
      <w:bookmarkStart w:id="192" w:name="_Toc228271630"/>
      <w:bookmarkStart w:id="193" w:name="_Hlk217976961"/>
      <w:r w:rsidRPr="00B26902">
        <w:lastRenderedPageBreak/>
        <w:t xml:space="preserve">Mapa </w:t>
      </w:r>
      <w:r w:rsidRPr="00B26902">
        <w:rPr>
          <w:noProof/>
        </w:rPr>
        <w:fldChar w:fldCharType="begin"/>
      </w:r>
      <w:r w:rsidRPr="00B26902">
        <w:rPr>
          <w:noProof/>
        </w:rPr>
        <w:instrText xml:space="preserve"> SEQ Mapa \* ARABIC </w:instrText>
      </w:r>
      <w:r w:rsidRPr="00B26902">
        <w:rPr>
          <w:noProof/>
        </w:rPr>
        <w:fldChar w:fldCharType="separate"/>
      </w:r>
      <w:r w:rsidR="00F76DBD" w:rsidRPr="00B26902">
        <w:rPr>
          <w:noProof/>
        </w:rPr>
        <w:t>10</w:t>
      </w:r>
      <w:r w:rsidRPr="00B26902">
        <w:rPr>
          <w:noProof/>
        </w:rPr>
        <w:fldChar w:fldCharType="end"/>
      </w:r>
      <w:r w:rsidRPr="00B26902">
        <w:t>. Istniejący przebieg dróg krajowych i wojewódzkich</w:t>
      </w:r>
      <w:bookmarkEnd w:id="192"/>
    </w:p>
    <w:p w14:paraId="7B581202" w14:textId="77777777" w:rsidR="002C3436" w:rsidRPr="00B26902" w:rsidRDefault="002C3436" w:rsidP="00C56442">
      <w:pPr>
        <w:rPr>
          <w:rFonts w:cstheme="minorHAnsi"/>
          <w:sz w:val="24"/>
          <w:szCs w:val="24"/>
        </w:rPr>
      </w:pPr>
      <w:r w:rsidRPr="00B26902">
        <w:rPr>
          <w:rFonts w:cstheme="minorHAnsi"/>
          <w:bCs/>
          <w:noProof/>
          <w:sz w:val="24"/>
          <w:szCs w:val="24"/>
          <w:lang w:eastAsia="pl-PL"/>
        </w:rPr>
        <w:drawing>
          <wp:inline distT="0" distB="0" distL="0" distR="0" wp14:anchorId="1332F42E" wp14:editId="3CCCB415">
            <wp:extent cx="5605669" cy="5672869"/>
            <wp:effectExtent l="0" t="0" r="0" b="4445"/>
            <wp:docPr id="22" name="Obraz 22" descr="Przebieg dróg krajowych i wojewódzkich na terenie Białegostoku. Drogi krajowe są w północnej części miasta, a wojewódzkie w południowej. Krzyżują się po stronie wschodnie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Obraz 22" descr="Przebieg dróg krajowych i wojewódzkich na terenie Białegostoku. Drogi krajowe są w północnej części miasta, a wojewódzkie w południowej. Krzyżują się po stronie wschodniej."/>
                    <pic:cNvPicPr/>
                  </pic:nvPicPr>
                  <pic:blipFill rotWithShape="1">
                    <a:blip r:embed="rId65" cstate="print">
                      <a:extLst>
                        <a:ext uri="{28A0092B-C50C-407E-A947-70E740481C1C}">
                          <a14:useLocalDpi xmlns:a14="http://schemas.microsoft.com/office/drawing/2010/main" val="0"/>
                        </a:ext>
                      </a:extLst>
                    </a:blip>
                    <a:srcRect l="1" r="1184"/>
                    <a:stretch/>
                  </pic:blipFill>
                  <pic:spPr bwMode="auto">
                    <a:xfrm>
                      <a:off x="0" y="0"/>
                      <a:ext cx="5620110" cy="5687483"/>
                    </a:xfrm>
                    <a:prstGeom prst="rect">
                      <a:avLst/>
                    </a:prstGeom>
                    <a:ln>
                      <a:noFill/>
                    </a:ln>
                    <a:extLst>
                      <a:ext uri="{53640926-AAD7-44D8-BBD7-CCE9431645EC}">
                        <a14:shadowObscured xmlns:a14="http://schemas.microsoft.com/office/drawing/2010/main"/>
                      </a:ext>
                    </a:extLst>
                  </pic:spPr>
                </pic:pic>
              </a:graphicData>
            </a:graphic>
          </wp:inline>
        </w:drawing>
      </w:r>
    </w:p>
    <w:p w14:paraId="7CB7C4A5" w14:textId="77777777" w:rsidR="005205AC" w:rsidRPr="00B26902" w:rsidRDefault="005205AC" w:rsidP="00C56442">
      <w:pPr>
        <w:rPr>
          <w:rFonts w:cstheme="minorHAnsi"/>
          <w:sz w:val="24"/>
          <w:szCs w:val="24"/>
        </w:rPr>
      </w:pPr>
      <w:r w:rsidRPr="00B26902">
        <w:rPr>
          <w:rFonts w:cstheme="minorHAnsi"/>
          <w:sz w:val="24"/>
          <w:szCs w:val="24"/>
        </w:rPr>
        <w:t>Źródło: Zarząd Dróg Miejskich, Urząd Miejski w Białymstoku.</w:t>
      </w:r>
    </w:p>
    <w:bookmarkEnd w:id="193"/>
    <w:p w14:paraId="767F7695" w14:textId="77777777" w:rsidR="00B23C65" w:rsidRPr="00B26902" w:rsidRDefault="00B23C65">
      <w:pPr>
        <w:rPr>
          <w:rFonts w:cstheme="minorHAnsi"/>
          <w:b/>
          <w:bCs/>
          <w:color w:val="403152" w:themeColor="accent4" w:themeShade="80"/>
          <w:sz w:val="24"/>
          <w:szCs w:val="24"/>
        </w:rPr>
      </w:pPr>
      <w:r w:rsidRPr="00B26902">
        <w:rPr>
          <w:rFonts w:cstheme="minorHAnsi"/>
          <w:sz w:val="24"/>
          <w:szCs w:val="24"/>
        </w:rPr>
        <w:br w:type="page"/>
      </w:r>
    </w:p>
    <w:p w14:paraId="30FFD9C4" w14:textId="0B3158F3" w:rsidR="005205AC" w:rsidRPr="00B26902" w:rsidRDefault="005205AC" w:rsidP="001C0226">
      <w:pPr>
        <w:pStyle w:val="Legenda"/>
      </w:pPr>
      <w:bookmarkStart w:id="194" w:name="_Toc228271631"/>
      <w:r w:rsidRPr="00B26902">
        <w:lastRenderedPageBreak/>
        <w:t xml:space="preserve">Mapa </w:t>
      </w:r>
      <w:r w:rsidRPr="00B26902">
        <w:rPr>
          <w:noProof/>
        </w:rPr>
        <w:fldChar w:fldCharType="begin"/>
      </w:r>
      <w:r w:rsidRPr="00B26902">
        <w:rPr>
          <w:noProof/>
        </w:rPr>
        <w:instrText xml:space="preserve"> SEQ Mapa \* ARABIC </w:instrText>
      </w:r>
      <w:r w:rsidRPr="00B26902">
        <w:rPr>
          <w:noProof/>
        </w:rPr>
        <w:fldChar w:fldCharType="separate"/>
      </w:r>
      <w:r w:rsidR="00F76DBD" w:rsidRPr="00B26902">
        <w:rPr>
          <w:noProof/>
        </w:rPr>
        <w:t>11</w:t>
      </w:r>
      <w:r w:rsidRPr="00B26902">
        <w:rPr>
          <w:noProof/>
        </w:rPr>
        <w:fldChar w:fldCharType="end"/>
      </w:r>
      <w:r w:rsidRPr="00B26902">
        <w:t>. Istniejący przebieg dróg powiatowych</w:t>
      </w:r>
      <w:bookmarkEnd w:id="194"/>
    </w:p>
    <w:p w14:paraId="6251F65D" w14:textId="77777777" w:rsidR="002C3436" w:rsidRPr="00B26902" w:rsidRDefault="002C3436" w:rsidP="00C56442">
      <w:pPr>
        <w:rPr>
          <w:rFonts w:cstheme="minorHAnsi"/>
          <w:sz w:val="24"/>
          <w:szCs w:val="24"/>
        </w:rPr>
      </w:pPr>
      <w:r w:rsidRPr="00B26902">
        <w:rPr>
          <w:rFonts w:cstheme="minorHAnsi"/>
          <w:noProof/>
          <w:sz w:val="24"/>
          <w:szCs w:val="24"/>
          <w:lang w:eastAsia="pl-PL"/>
        </w:rPr>
        <w:drawing>
          <wp:inline distT="0" distB="0" distL="0" distR="0" wp14:anchorId="2AF5D8F8" wp14:editId="06861B7C">
            <wp:extent cx="5759450" cy="5759450"/>
            <wp:effectExtent l="0" t="0" r="1905" b="0"/>
            <wp:docPr id="23" name="Obraz 23" descr="Drogi powiatowe na terenie Białegostoku. Najwięcej z nich jest w okolicach centrum i w zachodniej części mia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Obraz 23" descr="Drogi powiatowe na terenie Białegostoku. Najwięcej z nich jest w okolicach centrum i w zachodniej części miasta."/>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759450" cy="5759450"/>
                    </a:xfrm>
                    <a:prstGeom prst="rect">
                      <a:avLst/>
                    </a:prstGeom>
                  </pic:spPr>
                </pic:pic>
              </a:graphicData>
            </a:graphic>
          </wp:inline>
        </w:drawing>
      </w:r>
    </w:p>
    <w:p w14:paraId="7D653688" w14:textId="77777777" w:rsidR="005205AC" w:rsidRPr="00B26902" w:rsidRDefault="005205AC" w:rsidP="00C56442">
      <w:pPr>
        <w:rPr>
          <w:rFonts w:cstheme="minorHAnsi"/>
          <w:sz w:val="24"/>
          <w:szCs w:val="24"/>
        </w:rPr>
      </w:pPr>
      <w:r w:rsidRPr="00B26902">
        <w:rPr>
          <w:rFonts w:cstheme="minorHAnsi"/>
          <w:sz w:val="24"/>
          <w:szCs w:val="24"/>
        </w:rPr>
        <w:t>Źródło: Zarząd Dróg Miejskich, Urząd Miejski w Białymstoku.</w:t>
      </w:r>
    </w:p>
    <w:p w14:paraId="2EE9FD10" w14:textId="77777777" w:rsidR="00D242CC" w:rsidRPr="00B26902" w:rsidRDefault="00D242CC" w:rsidP="00C56442">
      <w:pPr>
        <w:rPr>
          <w:rFonts w:cstheme="minorHAnsi"/>
          <w:color w:val="5F497A" w:themeColor="accent4" w:themeShade="BF"/>
          <w:sz w:val="24"/>
          <w:szCs w:val="24"/>
        </w:rPr>
      </w:pPr>
      <w:r w:rsidRPr="00B26902">
        <w:rPr>
          <w:rFonts w:cstheme="minorHAnsi"/>
          <w:color w:val="5F497A" w:themeColor="accent4" w:themeShade="BF"/>
          <w:sz w:val="24"/>
          <w:szCs w:val="24"/>
        </w:rPr>
        <w:t>Rejestracja pojazdów</w:t>
      </w:r>
    </w:p>
    <w:p w14:paraId="095139F3" w14:textId="75AEA7C1" w:rsidR="00DE6929" w:rsidRPr="00B26902" w:rsidRDefault="00D242CC" w:rsidP="006F7978">
      <w:pPr>
        <w:rPr>
          <w:rFonts w:cstheme="minorHAnsi"/>
          <w:sz w:val="24"/>
          <w:szCs w:val="24"/>
        </w:rPr>
      </w:pPr>
      <w:r w:rsidRPr="00B26902">
        <w:rPr>
          <w:rFonts w:cstheme="minorHAnsi"/>
          <w:sz w:val="24"/>
          <w:szCs w:val="24"/>
        </w:rPr>
        <w:t>W ostatnich latach obserwowana jest tendencja wzrostowa w zakresie liczby pojazdów zarejestrowanych w Białymstoku</w:t>
      </w:r>
      <w:r w:rsidR="00BE6681" w:rsidRPr="00B26902">
        <w:rPr>
          <w:rFonts w:cstheme="minorHAnsi"/>
          <w:sz w:val="24"/>
          <w:szCs w:val="24"/>
        </w:rPr>
        <w:t xml:space="preserve"> (wzrost o 15,6% </w:t>
      </w:r>
      <w:r w:rsidR="008333C5" w:rsidRPr="00B26902">
        <w:rPr>
          <w:rFonts w:cstheme="minorHAnsi"/>
          <w:sz w:val="24"/>
          <w:szCs w:val="24"/>
        </w:rPr>
        <w:t>w latach 2020-2024</w:t>
      </w:r>
      <w:r w:rsidR="00BE6681" w:rsidRPr="00B26902">
        <w:rPr>
          <w:rFonts w:cstheme="minorHAnsi"/>
          <w:sz w:val="24"/>
          <w:szCs w:val="24"/>
        </w:rPr>
        <w:t>)</w:t>
      </w:r>
      <w:r w:rsidR="00273DF8" w:rsidRPr="00B26902">
        <w:rPr>
          <w:rFonts w:cstheme="minorHAnsi"/>
          <w:sz w:val="24"/>
          <w:szCs w:val="24"/>
        </w:rPr>
        <w:t xml:space="preserve">, w tym </w:t>
      </w:r>
      <w:r w:rsidRPr="00B26902">
        <w:rPr>
          <w:rFonts w:cstheme="minorHAnsi"/>
          <w:sz w:val="24"/>
          <w:szCs w:val="24"/>
        </w:rPr>
        <w:t>liczba pojazdów zasilanych energią elektryczną. W 202</w:t>
      </w:r>
      <w:r w:rsidR="00DE6929" w:rsidRPr="00B26902">
        <w:rPr>
          <w:rFonts w:cstheme="minorHAnsi"/>
          <w:sz w:val="24"/>
          <w:szCs w:val="24"/>
        </w:rPr>
        <w:t>4</w:t>
      </w:r>
      <w:r w:rsidRPr="00B26902">
        <w:rPr>
          <w:rFonts w:cstheme="minorHAnsi"/>
          <w:sz w:val="24"/>
          <w:szCs w:val="24"/>
        </w:rPr>
        <w:t xml:space="preserve"> r. w Mieście zarejestrowano </w:t>
      </w:r>
      <w:r w:rsidR="00DE6929" w:rsidRPr="00B26902">
        <w:rPr>
          <w:rFonts w:cstheme="minorHAnsi"/>
          <w:sz w:val="24"/>
          <w:szCs w:val="24"/>
        </w:rPr>
        <w:t>1 153</w:t>
      </w:r>
      <w:r w:rsidRPr="00B26902">
        <w:rPr>
          <w:rFonts w:cstheme="minorHAnsi"/>
          <w:sz w:val="24"/>
          <w:szCs w:val="24"/>
        </w:rPr>
        <w:t xml:space="preserve"> pojazd</w:t>
      </w:r>
      <w:r w:rsidR="00DE6929" w:rsidRPr="00B26902">
        <w:rPr>
          <w:rFonts w:cstheme="minorHAnsi"/>
          <w:sz w:val="24"/>
          <w:szCs w:val="24"/>
        </w:rPr>
        <w:t>y</w:t>
      </w:r>
      <w:r w:rsidRPr="00B26902">
        <w:rPr>
          <w:rFonts w:cstheme="minorHAnsi"/>
          <w:sz w:val="24"/>
          <w:szCs w:val="24"/>
        </w:rPr>
        <w:t xml:space="preserve"> zasilan</w:t>
      </w:r>
      <w:r w:rsidR="00DE6929" w:rsidRPr="00B26902">
        <w:rPr>
          <w:rFonts w:cstheme="minorHAnsi"/>
          <w:sz w:val="24"/>
          <w:szCs w:val="24"/>
        </w:rPr>
        <w:t>e</w:t>
      </w:r>
      <w:r w:rsidRPr="00B26902">
        <w:rPr>
          <w:rFonts w:cstheme="minorHAnsi"/>
          <w:sz w:val="24"/>
          <w:szCs w:val="24"/>
        </w:rPr>
        <w:t xml:space="preserve"> energią elektryczną</w:t>
      </w:r>
      <w:r w:rsidR="00DE6929" w:rsidRPr="00B26902">
        <w:rPr>
          <w:rFonts w:cstheme="minorHAnsi"/>
          <w:sz w:val="24"/>
          <w:szCs w:val="24"/>
        </w:rPr>
        <w:t xml:space="preserve"> (5-krotny wzrost względem 2020 r.)</w:t>
      </w:r>
      <w:r w:rsidRPr="00B26902">
        <w:rPr>
          <w:rFonts w:cstheme="minorHAnsi"/>
          <w:sz w:val="24"/>
          <w:szCs w:val="24"/>
        </w:rPr>
        <w:t xml:space="preserve">, w tym </w:t>
      </w:r>
      <w:r w:rsidR="00DE6929" w:rsidRPr="00B26902">
        <w:rPr>
          <w:rFonts w:cstheme="minorHAnsi"/>
          <w:sz w:val="24"/>
          <w:szCs w:val="24"/>
        </w:rPr>
        <w:t>916</w:t>
      </w:r>
      <w:r w:rsidRPr="00B26902">
        <w:rPr>
          <w:rFonts w:cstheme="minorHAnsi"/>
          <w:sz w:val="24"/>
          <w:szCs w:val="24"/>
        </w:rPr>
        <w:t xml:space="preserve"> samochodów osobowych</w:t>
      </w:r>
      <w:r w:rsidR="00DE6929" w:rsidRPr="00B26902">
        <w:rPr>
          <w:rFonts w:cstheme="minorHAnsi"/>
          <w:sz w:val="24"/>
          <w:szCs w:val="24"/>
        </w:rPr>
        <w:t xml:space="preserve"> (po</w:t>
      </w:r>
      <w:r w:rsidR="00123D60" w:rsidRPr="00B26902">
        <w:rPr>
          <w:rFonts w:cstheme="minorHAnsi"/>
          <w:sz w:val="24"/>
          <w:szCs w:val="24"/>
        </w:rPr>
        <w:t>n</w:t>
      </w:r>
      <w:r w:rsidR="00DE6929" w:rsidRPr="00B26902">
        <w:rPr>
          <w:rFonts w:cstheme="minorHAnsi"/>
          <w:sz w:val="24"/>
          <w:szCs w:val="24"/>
        </w:rPr>
        <w:t>ad 7-</w:t>
      </w:r>
      <w:r w:rsidR="000B54E8" w:rsidRPr="00B26902">
        <w:rPr>
          <w:rFonts w:cstheme="minorHAnsi"/>
          <w:sz w:val="24"/>
          <w:szCs w:val="24"/>
        </w:rPr>
        <w:t xml:space="preserve">krotny </w:t>
      </w:r>
      <w:r w:rsidR="00DE6929" w:rsidRPr="00B26902">
        <w:rPr>
          <w:rFonts w:cstheme="minorHAnsi"/>
          <w:sz w:val="24"/>
          <w:szCs w:val="24"/>
        </w:rPr>
        <w:t>wzrost względem 2020 r.).</w:t>
      </w:r>
      <w:r w:rsidR="00DE6929" w:rsidRPr="00B26902">
        <w:rPr>
          <w:rFonts w:cstheme="minorHAnsi"/>
          <w:sz w:val="24"/>
          <w:szCs w:val="24"/>
        </w:rPr>
        <w:br w:type="page"/>
      </w:r>
    </w:p>
    <w:p w14:paraId="0C28DCA6" w14:textId="70B5BC2B" w:rsidR="00D242CC" w:rsidRPr="00B26902" w:rsidRDefault="00D242CC" w:rsidP="001C0226">
      <w:pPr>
        <w:pStyle w:val="Legenda"/>
      </w:pPr>
      <w:bookmarkStart w:id="195" w:name="_Toc228271599"/>
      <w:r w:rsidRPr="00B26902">
        <w:lastRenderedPageBreak/>
        <w:t xml:space="preserve">Wykres </w:t>
      </w:r>
      <w:r w:rsidRPr="00B26902">
        <w:rPr>
          <w:noProof/>
        </w:rPr>
        <w:fldChar w:fldCharType="begin"/>
      </w:r>
      <w:r w:rsidRPr="00B26902">
        <w:rPr>
          <w:noProof/>
        </w:rPr>
        <w:instrText xml:space="preserve"> SEQ Wykres \* ARABIC </w:instrText>
      </w:r>
      <w:r w:rsidRPr="00B26902">
        <w:rPr>
          <w:noProof/>
        </w:rPr>
        <w:fldChar w:fldCharType="separate"/>
      </w:r>
      <w:r w:rsidR="00F76DBD" w:rsidRPr="00B26902">
        <w:rPr>
          <w:noProof/>
        </w:rPr>
        <w:t>35</w:t>
      </w:r>
      <w:r w:rsidRPr="00B26902">
        <w:rPr>
          <w:noProof/>
        </w:rPr>
        <w:fldChar w:fldCharType="end"/>
      </w:r>
      <w:r w:rsidRPr="00B26902">
        <w:t>. Liczba zarejestrowanych pojazdów (w tys.) Stan w dniu 31 grudnia</w:t>
      </w:r>
      <w:bookmarkEnd w:id="195"/>
    </w:p>
    <w:p w14:paraId="16A576B8" w14:textId="77777777" w:rsidR="00E81D5E" w:rsidRPr="00B26902" w:rsidRDefault="00877F17" w:rsidP="00C56442">
      <w:pPr>
        <w:rPr>
          <w:rFonts w:cstheme="minorHAnsi"/>
          <w:sz w:val="24"/>
          <w:szCs w:val="24"/>
        </w:rPr>
      </w:pPr>
      <w:r w:rsidRPr="00B26902">
        <w:rPr>
          <w:rFonts w:cstheme="minorHAnsi"/>
          <w:noProof/>
          <w:sz w:val="24"/>
          <w:szCs w:val="24"/>
          <w:lang w:eastAsia="pl-PL"/>
        </w:rPr>
        <w:drawing>
          <wp:inline distT="0" distB="0" distL="0" distR="0" wp14:anchorId="4994B0CB" wp14:editId="5F96058E">
            <wp:extent cx="5780598" cy="2711395"/>
            <wp:effectExtent l="0" t="0" r="0" b="0"/>
            <wp:docPr id="1" name="Wykres 1" descr="Liczba zarejestrowanych pojazdów w latach 2020-2024. Tendencja wzrostowa, w 2020 r. 207,5 tys. w 2024 r. 239,9 tys.">
              <a:extLst xmlns:a="http://schemas.openxmlformats.org/drawingml/2006/main">
                <a:ext uri="{FF2B5EF4-FFF2-40B4-BE49-F238E27FC236}">
                  <a16:creationId xmlns:a16="http://schemas.microsoft.com/office/drawing/2014/main" id="{00000000-0008-0000-08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64C81CF9" w14:textId="77777777" w:rsidR="00D242CC" w:rsidRPr="00B26902" w:rsidRDefault="00D242CC" w:rsidP="00C56442">
      <w:pPr>
        <w:rPr>
          <w:rFonts w:cstheme="minorHAnsi"/>
          <w:sz w:val="24"/>
          <w:szCs w:val="24"/>
        </w:rPr>
      </w:pPr>
      <w:r w:rsidRPr="00B26902">
        <w:rPr>
          <w:rFonts w:cstheme="minorHAnsi"/>
          <w:sz w:val="24"/>
          <w:szCs w:val="24"/>
        </w:rPr>
        <w:t>Źródło: Departament Obsługi Mieszkańców z SI POJAZD, Urząd Miejski w Białymstoku.</w:t>
      </w:r>
    </w:p>
    <w:p w14:paraId="67E0813A" w14:textId="759F2569" w:rsidR="00463277" w:rsidRPr="00B26902" w:rsidRDefault="00463277" w:rsidP="00C56442">
      <w:pPr>
        <w:rPr>
          <w:rFonts w:cstheme="minorHAnsi"/>
          <w:color w:val="5F497A" w:themeColor="accent4" w:themeShade="BF"/>
          <w:sz w:val="24"/>
          <w:szCs w:val="24"/>
        </w:rPr>
      </w:pPr>
      <w:r w:rsidRPr="00B26902">
        <w:rPr>
          <w:rFonts w:cstheme="minorHAnsi"/>
          <w:color w:val="5F497A" w:themeColor="accent4" w:themeShade="BF"/>
          <w:sz w:val="24"/>
          <w:szCs w:val="24"/>
        </w:rPr>
        <w:t>Parkingi</w:t>
      </w:r>
    </w:p>
    <w:p w14:paraId="756B3450" w14:textId="3301FF79" w:rsidR="00463277" w:rsidRPr="00B26902" w:rsidRDefault="00C92267" w:rsidP="006F7978">
      <w:pPr>
        <w:rPr>
          <w:rFonts w:cstheme="minorHAnsi"/>
          <w:sz w:val="24"/>
          <w:szCs w:val="24"/>
        </w:rPr>
      </w:pPr>
      <w:r w:rsidRPr="00B26902">
        <w:rPr>
          <w:rFonts w:cstheme="minorHAnsi"/>
          <w:sz w:val="24"/>
          <w:szCs w:val="24"/>
        </w:rPr>
        <w:t xml:space="preserve">Strefa Płatnego Parkowania w Białymstoku </w:t>
      </w:r>
      <w:r w:rsidR="004D2155" w:rsidRPr="00B26902">
        <w:rPr>
          <w:rFonts w:cstheme="minorHAnsi"/>
          <w:sz w:val="24"/>
          <w:szCs w:val="24"/>
        </w:rPr>
        <w:t>obejmuje ok. 3700 miejsc postojowych i podzielona jest</w:t>
      </w:r>
      <w:r w:rsidR="00C7338E" w:rsidRPr="00B26902">
        <w:rPr>
          <w:rFonts w:cstheme="minorHAnsi"/>
          <w:sz w:val="24"/>
          <w:szCs w:val="24"/>
        </w:rPr>
        <w:t> </w:t>
      </w:r>
      <w:r w:rsidR="004D2155" w:rsidRPr="00B26902">
        <w:rPr>
          <w:rFonts w:cstheme="minorHAnsi"/>
          <w:sz w:val="24"/>
          <w:szCs w:val="24"/>
        </w:rPr>
        <w:t>na</w:t>
      </w:r>
      <w:r w:rsidR="00C7338E" w:rsidRPr="00B26902">
        <w:rPr>
          <w:rFonts w:cstheme="minorHAnsi"/>
          <w:sz w:val="24"/>
          <w:szCs w:val="24"/>
        </w:rPr>
        <w:t xml:space="preserve"> </w:t>
      </w:r>
      <w:r w:rsidR="004D2155" w:rsidRPr="00B26902">
        <w:rPr>
          <w:rFonts w:cstheme="minorHAnsi"/>
          <w:sz w:val="24"/>
          <w:szCs w:val="24"/>
        </w:rPr>
        <w:t xml:space="preserve">2 podstrefy – A i B, zróżnicowane pod względem wysokości opłaty za postój pojazdu. </w:t>
      </w:r>
      <w:r w:rsidR="00E40E83" w:rsidRPr="00B26902">
        <w:rPr>
          <w:rFonts w:cstheme="minorHAnsi"/>
          <w:sz w:val="24"/>
          <w:szCs w:val="24"/>
        </w:rPr>
        <w:t xml:space="preserve">Nowe miejsca parkingowe, w tym dla osób niepełnosprawnych, wyznaczane są w ramach budowy i przebudowy dróg. </w:t>
      </w:r>
      <w:r w:rsidR="008623D9" w:rsidRPr="00B26902">
        <w:rPr>
          <w:rFonts w:cstheme="minorHAnsi"/>
          <w:sz w:val="24"/>
          <w:szCs w:val="24"/>
        </w:rPr>
        <w:t>Nowe</w:t>
      </w:r>
      <w:r w:rsidR="00C7338E" w:rsidRPr="00B26902">
        <w:rPr>
          <w:rFonts w:cstheme="minorHAnsi"/>
          <w:sz w:val="24"/>
          <w:szCs w:val="24"/>
        </w:rPr>
        <w:t> </w:t>
      </w:r>
      <w:r w:rsidR="008623D9" w:rsidRPr="00B26902">
        <w:rPr>
          <w:rFonts w:cstheme="minorHAnsi"/>
          <w:sz w:val="24"/>
          <w:szCs w:val="24"/>
        </w:rPr>
        <w:t>stanowiska postojowe wydzielane są r</w:t>
      </w:r>
      <w:r w:rsidR="00E40E83" w:rsidRPr="00B26902">
        <w:rPr>
          <w:rFonts w:cstheme="minorHAnsi"/>
          <w:sz w:val="24"/>
          <w:szCs w:val="24"/>
        </w:rPr>
        <w:t>ównież w ramach bieżącego utrzymania dróg.</w:t>
      </w:r>
      <w:r w:rsidR="00F00070" w:rsidRPr="00B26902">
        <w:rPr>
          <w:rFonts w:cstheme="minorHAnsi"/>
          <w:sz w:val="24"/>
          <w:szCs w:val="24"/>
        </w:rPr>
        <w:t xml:space="preserve"> Opłaty za postój pobierane są </w:t>
      </w:r>
      <w:r w:rsidR="005A17BD" w:rsidRPr="00B26902">
        <w:rPr>
          <w:rFonts w:cstheme="minorHAnsi"/>
          <w:sz w:val="24"/>
          <w:szCs w:val="24"/>
        </w:rPr>
        <w:t>przy użyciu 185 parkomatów, umiejscowionych w pobliżu parkingów, oferujących różne formy płatności za postój. Użytkownicy strefy płatnego parkowania mają również możliwość wnoszenia opłat przy użyciu telefonu komórkowego i płatności mobilnych.</w:t>
      </w:r>
    </w:p>
    <w:p w14:paraId="6C0C7C22" w14:textId="52A82B4A" w:rsidR="005205AC" w:rsidRPr="00B26902" w:rsidRDefault="005205AC">
      <w:pPr>
        <w:rPr>
          <w:rFonts w:cstheme="minorHAnsi"/>
          <w:color w:val="5F497A" w:themeColor="accent4" w:themeShade="BF"/>
          <w:sz w:val="24"/>
          <w:szCs w:val="24"/>
        </w:rPr>
      </w:pPr>
      <w:r w:rsidRPr="00B26902">
        <w:rPr>
          <w:rFonts w:cstheme="minorHAnsi"/>
          <w:color w:val="5F497A" w:themeColor="accent4" w:themeShade="BF"/>
          <w:sz w:val="24"/>
          <w:szCs w:val="24"/>
        </w:rPr>
        <w:t>Infrastruktura kolejowa</w:t>
      </w:r>
    </w:p>
    <w:p w14:paraId="5E2E99FA" w14:textId="0B972BDD" w:rsidR="005205AC" w:rsidRPr="00B26902" w:rsidRDefault="005205AC">
      <w:pPr>
        <w:rPr>
          <w:rFonts w:cstheme="minorHAnsi"/>
          <w:sz w:val="24"/>
          <w:szCs w:val="24"/>
        </w:rPr>
      </w:pPr>
      <w:r w:rsidRPr="00B26902">
        <w:rPr>
          <w:rFonts w:cstheme="minorHAnsi"/>
          <w:sz w:val="24"/>
          <w:szCs w:val="24"/>
        </w:rPr>
        <w:t xml:space="preserve">Za podstawowy element kształtujący strukturę przestrzenną Miasta należy uznać linie kolejowe. Wybudowane w formie wysokich, kilkumetrowych nasypów gruntowych lub wąwozów, </w:t>
      </w:r>
      <w:r w:rsidR="00D87CD9" w:rsidRPr="00B26902">
        <w:rPr>
          <w:rFonts w:cstheme="minorHAnsi"/>
          <w:sz w:val="24"/>
          <w:szCs w:val="24"/>
        </w:rPr>
        <w:t xml:space="preserve">podzieliły </w:t>
      </w:r>
      <w:r w:rsidRPr="00B26902">
        <w:rPr>
          <w:rFonts w:cstheme="minorHAnsi"/>
          <w:sz w:val="24"/>
          <w:szCs w:val="24"/>
        </w:rPr>
        <w:t>Miasto od</w:t>
      </w:r>
      <w:r w:rsidR="00C7338E" w:rsidRPr="00B26902">
        <w:rPr>
          <w:rFonts w:cstheme="minorHAnsi"/>
          <w:sz w:val="24"/>
          <w:szCs w:val="24"/>
        </w:rPr>
        <w:t> </w:t>
      </w:r>
      <w:r w:rsidRPr="00B26902">
        <w:rPr>
          <w:rFonts w:cstheme="minorHAnsi"/>
          <w:sz w:val="24"/>
          <w:szCs w:val="24"/>
        </w:rPr>
        <w:t>strony zachodniej i północno-wschodniej</w:t>
      </w:r>
      <w:r w:rsidR="00DD7428" w:rsidRPr="00B26902">
        <w:rPr>
          <w:rFonts w:cstheme="minorHAnsi"/>
          <w:sz w:val="24"/>
          <w:szCs w:val="24"/>
        </w:rPr>
        <w:t xml:space="preserve"> – t</w:t>
      </w:r>
      <w:r w:rsidRPr="00B26902">
        <w:rPr>
          <w:rFonts w:cstheme="minorHAnsi"/>
          <w:sz w:val="24"/>
          <w:szCs w:val="24"/>
        </w:rPr>
        <w:t xml:space="preserve">orowiska </w:t>
      </w:r>
      <w:r w:rsidR="00DD7428" w:rsidRPr="00B26902">
        <w:rPr>
          <w:rFonts w:cstheme="minorHAnsi"/>
          <w:sz w:val="24"/>
          <w:szCs w:val="24"/>
        </w:rPr>
        <w:t xml:space="preserve">do dziś </w:t>
      </w:r>
      <w:r w:rsidRPr="00B26902">
        <w:rPr>
          <w:rFonts w:cstheme="minorHAnsi"/>
          <w:sz w:val="24"/>
          <w:szCs w:val="24"/>
        </w:rPr>
        <w:t>stanowią barierę dla powiązań infrastrukturalnych, komunikacyjnych i estetyczno-widokowych Miasta.</w:t>
      </w:r>
    </w:p>
    <w:p w14:paraId="0B297CD3" w14:textId="404E695F" w:rsidR="005A036D" w:rsidRPr="00B26902" w:rsidRDefault="00627E92">
      <w:pPr>
        <w:autoSpaceDE w:val="0"/>
        <w:autoSpaceDN w:val="0"/>
        <w:adjustRightInd w:val="0"/>
        <w:rPr>
          <w:rFonts w:cstheme="minorHAnsi"/>
          <w:sz w:val="24"/>
          <w:szCs w:val="24"/>
        </w:rPr>
      </w:pPr>
      <w:r w:rsidRPr="00B26902">
        <w:rPr>
          <w:rFonts w:cstheme="minorHAnsi"/>
          <w:sz w:val="24"/>
          <w:szCs w:val="24"/>
        </w:rPr>
        <w:t>W 2024 r. w</w:t>
      </w:r>
      <w:r w:rsidR="005A036D" w:rsidRPr="00B26902">
        <w:rPr>
          <w:rFonts w:cstheme="minorHAnsi"/>
          <w:sz w:val="24"/>
          <w:szCs w:val="24"/>
        </w:rPr>
        <w:t xml:space="preserve"> granicach administracyjnych Miasta </w:t>
      </w:r>
      <w:r w:rsidRPr="00B26902">
        <w:rPr>
          <w:rFonts w:cstheme="minorHAnsi"/>
          <w:sz w:val="24"/>
          <w:szCs w:val="24"/>
        </w:rPr>
        <w:t xml:space="preserve">funkcjonowały </w:t>
      </w:r>
      <w:r w:rsidR="005A036D" w:rsidRPr="00B26902">
        <w:rPr>
          <w:rFonts w:cstheme="minorHAnsi"/>
          <w:sz w:val="24"/>
          <w:szCs w:val="24"/>
        </w:rPr>
        <w:t xml:space="preserve">2 dworce kolejowe </w:t>
      </w:r>
      <w:r w:rsidR="007A1549" w:rsidRPr="00B26902">
        <w:rPr>
          <w:rFonts w:cstheme="minorHAnsi"/>
          <w:sz w:val="24"/>
          <w:szCs w:val="24"/>
        </w:rPr>
        <w:t xml:space="preserve">(Białystok Centralny, Białystok – </w:t>
      </w:r>
      <w:proofErr w:type="spellStart"/>
      <w:r w:rsidR="007A1549" w:rsidRPr="00B26902">
        <w:rPr>
          <w:rFonts w:cstheme="minorHAnsi"/>
          <w:sz w:val="24"/>
          <w:szCs w:val="24"/>
        </w:rPr>
        <w:t>Starosielce</w:t>
      </w:r>
      <w:proofErr w:type="spellEnd"/>
      <w:r w:rsidR="007A1549" w:rsidRPr="00B26902">
        <w:rPr>
          <w:rFonts w:cstheme="minorHAnsi"/>
          <w:sz w:val="24"/>
          <w:szCs w:val="24"/>
        </w:rPr>
        <w:t xml:space="preserve">) </w:t>
      </w:r>
      <w:r w:rsidR="005A036D" w:rsidRPr="00B26902">
        <w:rPr>
          <w:rFonts w:cstheme="minorHAnsi"/>
          <w:sz w:val="24"/>
          <w:szCs w:val="24"/>
        </w:rPr>
        <w:t xml:space="preserve">oraz </w:t>
      </w:r>
      <w:r w:rsidRPr="00B26902">
        <w:rPr>
          <w:rFonts w:cstheme="minorHAnsi"/>
          <w:sz w:val="24"/>
          <w:szCs w:val="24"/>
        </w:rPr>
        <w:t xml:space="preserve">znajdowały </w:t>
      </w:r>
      <w:r w:rsidR="005A036D" w:rsidRPr="00B26902">
        <w:rPr>
          <w:rFonts w:cstheme="minorHAnsi"/>
          <w:sz w:val="24"/>
          <w:szCs w:val="24"/>
        </w:rPr>
        <w:t>się</w:t>
      </w:r>
      <w:r w:rsidR="00C7338E" w:rsidRPr="00B26902">
        <w:rPr>
          <w:rFonts w:cstheme="minorHAnsi"/>
          <w:sz w:val="24"/>
          <w:szCs w:val="24"/>
        </w:rPr>
        <w:t> </w:t>
      </w:r>
      <w:r w:rsidR="005A036D" w:rsidRPr="00B26902">
        <w:rPr>
          <w:rFonts w:cstheme="minorHAnsi"/>
          <w:sz w:val="24"/>
          <w:szCs w:val="24"/>
        </w:rPr>
        <w:t>4</w:t>
      </w:r>
      <w:r w:rsidR="00C7338E" w:rsidRPr="00B26902">
        <w:rPr>
          <w:rFonts w:cstheme="minorHAnsi"/>
          <w:sz w:val="24"/>
          <w:szCs w:val="24"/>
        </w:rPr>
        <w:t> </w:t>
      </w:r>
      <w:r w:rsidR="005A036D" w:rsidRPr="00B26902">
        <w:rPr>
          <w:rFonts w:cstheme="minorHAnsi"/>
          <w:sz w:val="24"/>
          <w:szCs w:val="24"/>
        </w:rPr>
        <w:t xml:space="preserve">przystanki </w:t>
      </w:r>
      <w:r w:rsidRPr="00B26902">
        <w:rPr>
          <w:rFonts w:cstheme="minorHAnsi"/>
          <w:sz w:val="24"/>
          <w:szCs w:val="24"/>
        </w:rPr>
        <w:t xml:space="preserve">obsługujące regularne linie kolejowe </w:t>
      </w:r>
      <w:r w:rsidR="007A1549" w:rsidRPr="00B26902">
        <w:rPr>
          <w:rFonts w:cstheme="minorHAnsi"/>
          <w:sz w:val="24"/>
          <w:szCs w:val="24"/>
        </w:rPr>
        <w:t xml:space="preserve">(Białystok – </w:t>
      </w:r>
      <w:proofErr w:type="spellStart"/>
      <w:r w:rsidR="007A1549" w:rsidRPr="00B26902">
        <w:rPr>
          <w:rFonts w:cstheme="minorHAnsi"/>
          <w:sz w:val="24"/>
          <w:szCs w:val="24"/>
        </w:rPr>
        <w:t>Bacieczki</w:t>
      </w:r>
      <w:proofErr w:type="spellEnd"/>
      <w:r w:rsidR="007A1549" w:rsidRPr="00B26902">
        <w:rPr>
          <w:rFonts w:cstheme="minorHAnsi"/>
          <w:sz w:val="24"/>
          <w:szCs w:val="24"/>
        </w:rPr>
        <w:t>, Białystok – Stadion, Białystok – Zielone Wzgórza, Białystok – Nowe Miasto).</w:t>
      </w:r>
    </w:p>
    <w:p w14:paraId="3CD5F552" w14:textId="77777777" w:rsidR="005205AC" w:rsidRPr="00B26902" w:rsidRDefault="005205AC">
      <w:pPr>
        <w:rPr>
          <w:rFonts w:cstheme="minorHAnsi"/>
          <w:color w:val="5F497A" w:themeColor="accent4" w:themeShade="BF"/>
          <w:sz w:val="24"/>
          <w:szCs w:val="24"/>
        </w:rPr>
      </w:pPr>
      <w:r w:rsidRPr="00B26902">
        <w:rPr>
          <w:rFonts w:cstheme="minorHAnsi"/>
          <w:color w:val="5F497A" w:themeColor="accent4" w:themeShade="BF"/>
          <w:sz w:val="24"/>
          <w:szCs w:val="24"/>
        </w:rPr>
        <w:t>Infrastruktura rowerowa</w:t>
      </w:r>
    </w:p>
    <w:p w14:paraId="789608DE" w14:textId="589BA570" w:rsidR="00EB7D8D" w:rsidRPr="00B26902" w:rsidRDefault="005205AC">
      <w:pPr>
        <w:rPr>
          <w:rFonts w:cstheme="minorHAnsi"/>
          <w:sz w:val="24"/>
          <w:szCs w:val="24"/>
        </w:rPr>
      </w:pPr>
      <w:r w:rsidRPr="00B26902">
        <w:rPr>
          <w:rFonts w:cstheme="minorHAnsi"/>
          <w:sz w:val="24"/>
          <w:szCs w:val="24"/>
        </w:rPr>
        <w:t>W Białymstoku według stanu na 31.12.202</w:t>
      </w:r>
      <w:r w:rsidR="00EA575C" w:rsidRPr="00B26902">
        <w:rPr>
          <w:rFonts w:cstheme="minorHAnsi"/>
          <w:sz w:val="24"/>
          <w:szCs w:val="24"/>
        </w:rPr>
        <w:t>4</w:t>
      </w:r>
      <w:r w:rsidRPr="00B26902">
        <w:rPr>
          <w:rFonts w:cstheme="minorHAnsi"/>
          <w:sz w:val="24"/>
          <w:szCs w:val="24"/>
        </w:rPr>
        <w:t xml:space="preserve"> r. odnotowano </w:t>
      </w:r>
      <w:r w:rsidR="00EA575C" w:rsidRPr="00B26902">
        <w:rPr>
          <w:rFonts w:cstheme="minorHAnsi"/>
          <w:sz w:val="24"/>
          <w:szCs w:val="24"/>
        </w:rPr>
        <w:t>170,9</w:t>
      </w:r>
      <w:r w:rsidRPr="00B26902">
        <w:rPr>
          <w:rFonts w:cstheme="minorHAnsi"/>
          <w:sz w:val="24"/>
          <w:szCs w:val="24"/>
        </w:rPr>
        <w:t xml:space="preserve"> km dróg rowerowych</w:t>
      </w:r>
      <w:r w:rsidR="00EA575C" w:rsidRPr="00B26902">
        <w:rPr>
          <w:rFonts w:cstheme="minorHAnsi"/>
          <w:sz w:val="24"/>
          <w:szCs w:val="24"/>
        </w:rPr>
        <w:t xml:space="preserve"> (wzrost o</w:t>
      </w:r>
      <w:r w:rsidR="00C7338E" w:rsidRPr="00B26902">
        <w:rPr>
          <w:rFonts w:cstheme="minorHAnsi"/>
          <w:sz w:val="24"/>
          <w:szCs w:val="24"/>
        </w:rPr>
        <w:t> </w:t>
      </w:r>
      <w:r w:rsidR="00EA575C" w:rsidRPr="00B26902">
        <w:rPr>
          <w:rFonts w:cstheme="minorHAnsi"/>
          <w:sz w:val="24"/>
          <w:szCs w:val="24"/>
        </w:rPr>
        <w:t>7,6% względem 2020 r.)</w:t>
      </w:r>
      <w:r w:rsidRPr="00B26902">
        <w:rPr>
          <w:rFonts w:cstheme="minorHAnsi"/>
          <w:sz w:val="24"/>
          <w:szCs w:val="24"/>
        </w:rPr>
        <w:t>. W Mieście realizowane są głównie dwa rodzaje dróg rowerowych. Pierwszy, to</w:t>
      </w:r>
      <w:r w:rsidR="00C7338E" w:rsidRPr="00B26902">
        <w:rPr>
          <w:rFonts w:cstheme="minorHAnsi"/>
          <w:sz w:val="24"/>
          <w:szCs w:val="24"/>
        </w:rPr>
        <w:t> </w:t>
      </w:r>
      <w:r w:rsidRPr="00B26902">
        <w:rPr>
          <w:rFonts w:cstheme="minorHAnsi"/>
          <w:sz w:val="24"/>
          <w:szCs w:val="24"/>
        </w:rPr>
        <w:t xml:space="preserve">droga rowerowa umownie nazwana „komunikacyjną”, prowadzona w pasie </w:t>
      </w:r>
      <w:r w:rsidRPr="00B26902">
        <w:rPr>
          <w:rFonts w:cstheme="minorHAnsi"/>
          <w:sz w:val="24"/>
          <w:szCs w:val="24"/>
        </w:rPr>
        <w:lastRenderedPageBreak/>
        <w:t>drogowym ulicy, równolegle do jezdni, oddzielona od niej pasem zieleni, bezpiecznikiem lub prowadzona wspólnie z ruchem pieszym (trudne warunki terenowe), służąca podróżom w relacji źródło – cel. Przyjęto zasadę budowy dróg rowerowych we wszystkich realizowanych i modernizowanych ulicach układu podstawowego, o ile szerokość pasa drogowego na to pozwala. Drugi rodzaj, to droga rowerowa niezależna od układu ulicznego, tzw.</w:t>
      </w:r>
      <w:r w:rsidR="00C7338E" w:rsidRPr="00B26902">
        <w:rPr>
          <w:rFonts w:cstheme="minorHAnsi"/>
          <w:sz w:val="24"/>
          <w:szCs w:val="24"/>
        </w:rPr>
        <w:t> </w:t>
      </w:r>
      <w:r w:rsidRPr="00B26902">
        <w:rPr>
          <w:rFonts w:cstheme="minorHAnsi"/>
          <w:sz w:val="24"/>
          <w:szCs w:val="24"/>
        </w:rPr>
        <w:t>„rekreacyjna”, prowadzona w terenach o walorach widokowych, wypoczynkowych i dla łączenia terenów o charakterze rekreacyjnym z terenami mieszkaniowymi.</w:t>
      </w:r>
    </w:p>
    <w:p w14:paraId="31E716B7" w14:textId="098BB63E" w:rsidR="005205AC" w:rsidRPr="00B26902" w:rsidRDefault="005205AC" w:rsidP="001C0226">
      <w:pPr>
        <w:pStyle w:val="Legenda"/>
      </w:pPr>
      <w:bookmarkStart w:id="196" w:name="_Toc228271632"/>
      <w:r w:rsidRPr="00B26902">
        <w:t xml:space="preserve">Mapa </w:t>
      </w:r>
      <w:r w:rsidRPr="00B26902">
        <w:rPr>
          <w:noProof/>
        </w:rPr>
        <w:fldChar w:fldCharType="begin"/>
      </w:r>
      <w:r w:rsidRPr="00B26902">
        <w:rPr>
          <w:noProof/>
        </w:rPr>
        <w:instrText xml:space="preserve"> SEQ Mapa \* ARABIC </w:instrText>
      </w:r>
      <w:r w:rsidRPr="00B26902">
        <w:rPr>
          <w:noProof/>
        </w:rPr>
        <w:fldChar w:fldCharType="separate"/>
      </w:r>
      <w:r w:rsidR="00F76DBD" w:rsidRPr="00B26902">
        <w:rPr>
          <w:noProof/>
        </w:rPr>
        <w:t>12</w:t>
      </w:r>
      <w:r w:rsidRPr="00B26902">
        <w:rPr>
          <w:noProof/>
        </w:rPr>
        <w:fldChar w:fldCharType="end"/>
      </w:r>
      <w:r w:rsidRPr="00B26902">
        <w:t>. Mapa dróg rowerowych</w:t>
      </w:r>
      <w:bookmarkEnd w:id="196"/>
    </w:p>
    <w:p w14:paraId="095F3A6F" w14:textId="77777777" w:rsidR="002C3436" w:rsidRPr="00B26902" w:rsidRDefault="002C3436" w:rsidP="00C56442">
      <w:pPr>
        <w:rPr>
          <w:rFonts w:cstheme="minorHAnsi"/>
          <w:noProof/>
          <w:sz w:val="24"/>
          <w:szCs w:val="24"/>
          <w:lang w:eastAsia="pl-PL"/>
        </w:rPr>
      </w:pPr>
      <w:r w:rsidRPr="00B26902">
        <w:rPr>
          <w:rFonts w:cstheme="minorHAnsi"/>
          <w:noProof/>
          <w:sz w:val="24"/>
          <w:szCs w:val="24"/>
          <w:lang w:eastAsia="pl-PL"/>
        </w:rPr>
        <w:drawing>
          <wp:inline distT="0" distB="0" distL="0" distR="0" wp14:anchorId="41B08E33" wp14:editId="7D3ECA60">
            <wp:extent cx="5759450" cy="4074532"/>
            <wp:effectExtent l="0" t="0" r="0" b="2540"/>
            <wp:docPr id="25" name="Obraz 25" descr="Drogi rowerowe z zaznaczeniem dróg istniejących, planowanych oraz w realizacj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Obraz 25" descr="Drogi rowerowe z zaznaczeniem dróg istniejących, planowanych oraz w realizacji. "/>
                    <pic:cNvPicPr/>
                  </pic:nvPicPr>
                  <pic:blipFill>
                    <a:blip r:embed="rId68" cstate="print">
                      <a:extLst>
                        <a:ext uri="{28A0092B-C50C-407E-A947-70E740481C1C}">
                          <a14:useLocalDpi xmlns:a14="http://schemas.microsoft.com/office/drawing/2010/main" val="0"/>
                        </a:ext>
                      </a:extLst>
                    </a:blip>
                    <a:stretch>
                      <a:fillRect/>
                    </a:stretch>
                  </pic:blipFill>
                  <pic:spPr>
                    <a:xfrm>
                      <a:off x="0" y="0"/>
                      <a:ext cx="5759450" cy="4074532"/>
                    </a:xfrm>
                    <a:prstGeom prst="rect">
                      <a:avLst/>
                    </a:prstGeom>
                  </pic:spPr>
                </pic:pic>
              </a:graphicData>
            </a:graphic>
          </wp:inline>
        </w:drawing>
      </w:r>
    </w:p>
    <w:p w14:paraId="25516089" w14:textId="00738A26" w:rsidR="002E54B6" w:rsidRPr="00B26902" w:rsidRDefault="005205AC" w:rsidP="00C56442">
      <w:pPr>
        <w:rPr>
          <w:rFonts w:cstheme="minorHAnsi"/>
          <w:sz w:val="24"/>
          <w:szCs w:val="24"/>
        </w:rPr>
      </w:pPr>
      <w:r w:rsidRPr="00B26902">
        <w:rPr>
          <w:rFonts w:cstheme="minorHAnsi"/>
          <w:sz w:val="24"/>
          <w:szCs w:val="24"/>
        </w:rPr>
        <w:t>Źródło: Zarząd Dróg Miejskich, Urząd Miejski w Białymstoku.</w:t>
      </w:r>
    </w:p>
    <w:p w14:paraId="3DF121B1" w14:textId="77777777" w:rsidR="005205AC" w:rsidRPr="00B26902" w:rsidRDefault="005205AC" w:rsidP="00C56442">
      <w:pPr>
        <w:rPr>
          <w:rFonts w:cstheme="minorHAnsi"/>
          <w:color w:val="5F497A" w:themeColor="accent4" w:themeShade="BF"/>
          <w:sz w:val="24"/>
          <w:szCs w:val="24"/>
        </w:rPr>
      </w:pPr>
      <w:r w:rsidRPr="00B26902">
        <w:rPr>
          <w:rFonts w:cstheme="minorHAnsi"/>
          <w:color w:val="5F497A" w:themeColor="accent4" w:themeShade="BF"/>
          <w:sz w:val="24"/>
          <w:szCs w:val="24"/>
        </w:rPr>
        <w:t>Infrastruktura lotnicza</w:t>
      </w:r>
    </w:p>
    <w:p w14:paraId="616D98A2" w14:textId="74C945EC" w:rsidR="00934954" w:rsidRDefault="0098590B" w:rsidP="006F7978">
      <w:pPr>
        <w:rPr>
          <w:rFonts w:cstheme="minorHAnsi"/>
          <w:sz w:val="24"/>
          <w:szCs w:val="24"/>
        </w:rPr>
      </w:pPr>
      <w:r w:rsidRPr="00B26902">
        <w:rPr>
          <w:rFonts w:cstheme="minorHAnsi"/>
          <w:sz w:val="24"/>
          <w:szCs w:val="24"/>
        </w:rPr>
        <w:t>Transport lotniczy stanowi integralny element strategicznej infrastruktury komunikacyjnej. Oprócz pełnienia funkcji węzła transportowego, lotnisko jest inwestycją o kluczowym znaczeniu, mającą wpływ na</w:t>
      </w:r>
      <w:r w:rsidR="00C7338E" w:rsidRPr="00B26902">
        <w:rPr>
          <w:rFonts w:cstheme="minorHAnsi"/>
          <w:sz w:val="24"/>
          <w:szCs w:val="24"/>
        </w:rPr>
        <w:t> </w:t>
      </w:r>
      <w:r w:rsidRPr="00B26902">
        <w:rPr>
          <w:rFonts w:cstheme="minorHAnsi"/>
          <w:sz w:val="24"/>
          <w:szCs w:val="24"/>
        </w:rPr>
        <w:t>szeroko pojęty rozwój społeczno-gospodarczy.</w:t>
      </w:r>
    </w:p>
    <w:p w14:paraId="688C58E8" w14:textId="77777777" w:rsidR="00934954" w:rsidRDefault="00934954">
      <w:pPr>
        <w:rPr>
          <w:rFonts w:cstheme="minorHAnsi"/>
          <w:sz w:val="24"/>
          <w:szCs w:val="24"/>
        </w:rPr>
      </w:pPr>
      <w:r>
        <w:rPr>
          <w:rFonts w:cstheme="minorHAnsi"/>
          <w:sz w:val="24"/>
          <w:szCs w:val="24"/>
        </w:rPr>
        <w:br w:type="page"/>
      </w:r>
    </w:p>
    <w:p w14:paraId="5E60250F" w14:textId="5D6AF83A" w:rsidR="0098590B" w:rsidRPr="00B26902" w:rsidRDefault="0098590B" w:rsidP="006F7978">
      <w:pPr>
        <w:rPr>
          <w:rFonts w:cstheme="minorHAnsi"/>
          <w:bCs/>
          <w:color w:val="5F497A" w:themeColor="accent4" w:themeShade="BF"/>
          <w:sz w:val="24"/>
          <w:szCs w:val="24"/>
        </w:rPr>
      </w:pPr>
      <w:r w:rsidRPr="00B26902">
        <w:rPr>
          <w:rFonts w:cstheme="minorHAnsi"/>
          <w:bCs/>
          <w:color w:val="5F497A" w:themeColor="accent4" w:themeShade="BF"/>
          <w:sz w:val="24"/>
          <w:szCs w:val="24"/>
        </w:rPr>
        <w:lastRenderedPageBreak/>
        <w:t>Lotnisko Białystok Krywlany (EPBK</w:t>
      </w:r>
      <w:r w:rsidR="00061D33" w:rsidRPr="00B26902">
        <w:rPr>
          <w:rStyle w:val="Odwoanieprzypisudolnego"/>
          <w:rFonts w:cstheme="minorHAnsi"/>
          <w:bCs/>
          <w:color w:val="5F497A" w:themeColor="accent4" w:themeShade="BF"/>
          <w:sz w:val="24"/>
          <w:szCs w:val="24"/>
        </w:rPr>
        <w:footnoteReference w:id="38"/>
      </w:r>
      <w:r w:rsidRPr="00B26902">
        <w:rPr>
          <w:rFonts w:cstheme="minorHAnsi"/>
          <w:bCs/>
          <w:color w:val="5F497A" w:themeColor="accent4" w:themeShade="BF"/>
          <w:sz w:val="24"/>
          <w:szCs w:val="24"/>
        </w:rPr>
        <w:t>)</w:t>
      </w:r>
    </w:p>
    <w:p w14:paraId="5400A8F8" w14:textId="4F87825D" w:rsidR="0098590B" w:rsidRPr="00B26902" w:rsidRDefault="00316635" w:rsidP="00B26902">
      <w:pPr>
        <w:pStyle w:val="Akapitzlist"/>
        <w:numPr>
          <w:ilvl w:val="0"/>
          <w:numId w:val="21"/>
        </w:numPr>
        <w:spacing w:after="160"/>
        <w:rPr>
          <w:rFonts w:cstheme="minorHAnsi"/>
          <w:sz w:val="24"/>
          <w:szCs w:val="24"/>
        </w:rPr>
      </w:pPr>
      <w:r w:rsidRPr="00B26902">
        <w:rPr>
          <w:rFonts w:cstheme="minorHAnsi"/>
          <w:sz w:val="24"/>
          <w:szCs w:val="24"/>
        </w:rPr>
        <w:t xml:space="preserve">Stan </w:t>
      </w:r>
      <w:r w:rsidR="0098590B" w:rsidRPr="00B26902">
        <w:rPr>
          <w:rFonts w:cstheme="minorHAnsi"/>
          <w:sz w:val="24"/>
          <w:szCs w:val="24"/>
        </w:rPr>
        <w:t>istniejący</w:t>
      </w:r>
    </w:p>
    <w:p w14:paraId="320059FF" w14:textId="5D7DF567" w:rsidR="0098590B" w:rsidRPr="00B26902" w:rsidRDefault="0098590B" w:rsidP="00C56442">
      <w:pPr>
        <w:rPr>
          <w:rFonts w:cstheme="minorHAnsi"/>
          <w:sz w:val="24"/>
          <w:szCs w:val="24"/>
        </w:rPr>
      </w:pPr>
      <w:r w:rsidRPr="00B26902">
        <w:rPr>
          <w:rFonts w:cstheme="minorHAnsi"/>
          <w:sz w:val="24"/>
          <w:szCs w:val="24"/>
        </w:rPr>
        <w:t xml:space="preserve">Lotnisko Białystok Krywlany zlokalizowane jest w południowej części Białegostoku, w granicach administracyjnych Miasta. Teren lotniska Krywlany od dawna pełnił funkcję lotniczą. W sąsiedztwie lotniska znajdują się: Las </w:t>
      </w:r>
      <w:proofErr w:type="spellStart"/>
      <w:r w:rsidRPr="00B26902">
        <w:rPr>
          <w:rFonts w:cstheme="minorHAnsi"/>
          <w:sz w:val="24"/>
          <w:szCs w:val="24"/>
        </w:rPr>
        <w:t>Solnicki</w:t>
      </w:r>
      <w:proofErr w:type="spellEnd"/>
      <w:r w:rsidRPr="00B26902">
        <w:rPr>
          <w:rFonts w:cstheme="minorHAnsi"/>
          <w:sz w:val="24"/>
          <w:szCs w:val="24"/>
        </w:rPr>
        <w:t>, tereny inwestycyjne, objęte Podstrefą Białystok Suwalskiej Specjalnej Strefy Ekonomicznej oraz obiekty sportowe takie jak: Stadion Miejski Sp. z o.o.</w:t>
      </w:r>
      <w:r w:rsidR="001649CF" w:rsidRPr="00B26902">
        <w:rPr>
          <w:rFonts w:cstheme="minorHAnsi"/>
          <w:sz w:val="24"/>
          <w:szCs w:val="24"/>
        </w:rPr>
        <w:t xml:space="preserve"> </w:t>
      </w:r>
      <w:r w:rsidRPr="00B26902">
        <w:rPr>
          <w:rFonts w:cstheme="minorHAnsi"/>
          <w:sz w:val="24"/>
          <w:szCs w:val="24"/>
        </w:rPr>
        <w:t>– „Chorten Arena”, Tor Białystok,</w:t>
      </w:r>
      <w:r w:rsidR="00FE4594" w:rsidRPr="00B26902">
        <w:rPr>
          <w:rFonts w:cstheme="minorHAnsi"/>
          <w:sz w:val="24"/>
          <w:szCs w:val="24"/>
        </w:rPr>
        <w:t xml:space="preserve"> </w:t>
      </w:r>
      <w:r w:rsidRPr="00B26902">
        <w:rPr>
          <w:rFonts w:cstheme="minorHAnsi"/>
          <w:sz w:val="24"/>
          <w:szCs w:val="24"/>
        </w:rPr>
        <w:t>a także planowana hala widowisko-sportowa. Obecnie lotnisko jest cywilnym lotniskiem użytku publicznego o ograniczonej certyfikacji.</w:t>
      </w:r>
      <w:r w:rsidR="004E4A5D" w:rsidRPr="00B26902">
        <w:rPr>
          <w:rFonts w:cstheme="minorHAnsi"/>
          <w:sz w:val="24"/>
          <w:szCs w:val="24"/>
        </w:rPr>
        <w:t xml:space="preserve"> </w:t>
      </w:r>
      <w:r w:rsidR="00A71A48" w:rsidRPr="00B26902">
        <w:rPr>
          <w:rFonts w:cstheme="minorHAnsi"/>
          <w:sz w:val="24"/>
          <w:szCs w:val="24"/>
        </w:rPr>
        <w:t>Lotniskiem zarządza spółka z ograniczoną odpowiedzialnością</w:t>
      </w:r>
      <w:r w:rsidRPr="00B26902">
        <w:rPr>
          <w:rFonts w:cstheme="minorHAnsi"/>
          <w:sz w:val="24"/>
          <w:szCs w:val="24"/>
        </w:rPr>
        <w:t>, któr</w:t>
      </w:r>
      <w:r w:rsidR="00A71A48" w:rsidRPr="00B26902">
        <w:rPr>
          <w:rFonts w:cstheme="minorHAnsi"/>
          <w:sz w:val="24"/>
          <w:szCs w:val="24"/>
        </w:rPr>
        <w:t>a</w:t>
      </w:r>
      <w:r w:rsidRPr="00B26902">
        <w:rPr>
          <w:rFonts w:cstheme="minorHAnsi"/>
          <w:sz w:val="24"/>
          <w:szCs w:val="24"/>
        </w:rPr>
        <w:t xml:space="preserve"> jest </w:t>
      </w:r>
      <w:r w:rsidR="00A71A48" w:rsidRPr="00B26902">
        <w:rPr>
          <w:rFonts w:cstheme="minorHAnsi"/>
          <w:sz w:val="24"/>
          <w:szCs w:val="24"/>
        </w:rPr>
        <w:t xml:space="preserve">odpowiedzialna </w:t>
      </w:r>
      <w:r w:rsidRPr="00B26902">
        <w:rPr>
          <w:rFonts w:cstheme="minorHAnsi"/>
          <w:sz w:val="24"/>
          <w:szCs w:val="24"/>
        </w:rPr>
        <w:t>za jego funkcjonowanie i bieżące utrzymanie. Głównym użytkownikiem lotniska jest Aeroklub Białostocki. Pozostałymi użytkownikami są: Podlaski Oddział Straży Granicznej im. Gen. dyw. Henryka Minkiewicza oraz</w:t>
      </w:r>
      <w:r w:rsidR="00C7338E" w:rsidRPr="00B26902">
        <w:rPr>
          <w:rFonts w:cstheme="minorHAnsi"/>
          <w:sz w:val="24"/>
          <w:szCs w:val="24"/>
        </w:rPr>
        <w:t> </w:t>
      </w:r>
      <w:r w:rsidRPr="00B26902">
        <w:rPr>
          <w:rFonts w:cstheme="minorHAnsi"/>
          <w:sz w:val="24"/>
          <w:szCs w:val="24"/>
        </w:rPr>
        <w:t>SP ZOZ Lotnicze Pogotowie Ratunkowe. Ponadto w związku z obecną sytuacją geopolityczną na lotnisku stacjonują również służby mundurowe.</w:t>
      </w:r>
    </w:p>
    <w:p w14:paraId="52895C2F" w14:textId="16CE9757" w:rsidR="0098590B" w:rsidRPr="00B26902" w:rsidRDefault="0098590B" w:rsidP="00C56442">
      <w:pPr>
        <w:rPr>
          <w:rFonts w:cstheme="minorHAnsi"/>
          <w:sz w:val="24"/>
          <w:szCs w:val="24"/>
        </w:rPr>
      </w:pPr>
      <w:r w:rsidRPr="00B26902">
        <w:rPr>
          <w:rFonts w:cstheme="minorHAnsi"/>
          <w:sz w:val="24"/>
          <w:szCs w:val="24"/>
        </w:rPr>
        <w:t>W związku ze swoją strategiczną lokalizacją, w pełni zmodernizowane lotnisko Białystok Krywlany mogłoby być wykorzystane na stałe do zadań związanych</w:t>
      </w:r>
      <w:r w:rsidR="00A71A48" w:rsidRPr="00B26902">
        <w:rPr>
          <w:rFonts w:cstheme="minorHAnsi"/>
          <w:sz w:val="24"/>
          <w:szCs w:val="24"/>
        </w:rPr>
        <w:t xml:space="preserve"> </w:t>
      </w:r>
      <w:r w:rsidRPr="00B26902">
        <w:rPr>
          <w:rFonts w:cstheme="minorHAnsi"/>
          <w:sz w:val="24"/>
          <w:szCs w:val="24"/>
        </w:rPr>
        <w:t>z bezpieczeństwem i obronnością kraju. Przemawia za tym fakt, że lotnisko położone jest w bliskiej odległości od granicy Polski z Białorusią, będącej jednocześnie granicą Unii Europejskiej i wschodniej flanki NATO.</w:t>
      </w:r>
    </w:p>
    <w:p w14:paraId="7AA25B06" w14:textId="10684C0B" w:rsidR="0098590B" w:rsidRPr="00B26902" w:rsidRDefault="00316635" w:rsidP="00B26902">
      <w:pPr>
        <w:pStyle w:val="Akapitzlist"/>
        <w:numPr>
          <w:ilvl w:val="0"/>
          <w:numId w:val="21"/>
        </w:numPr>
        <w:spacing w:after="160"/>
        <w:rPr>
          <w:rFonts w:cstheme="minorHAnsi"/>
          <w:sz w:val="24"/>
          <w:szCs w:val="24"/>
        </w:rPr>
      </w:pPr>
      <w:r w:rsidRPr="00B26902">
        <w:rPr>
          <w:rFonts w:cstheme="minorHAnsi"/>
          <w:sz w:val="24"/>
          <w:szCs w:val="24"/>
        </w:rPr>
        <w:t xml:space="preserve">Istniejąca </w:t>
      </w:r>
      <w:r w:rsidR="00CC1505" w:rsidRPr="00B26902">
        <w:rPr>
          <w:rFonts w:cstheme="minorHAnsi"/>
          <w:sz w:val="24"/>
          <w:szCs w:val="24"/>
        </w:rPr>
        <w:t>i</w:t>
      </w:r>
      <w:r w:rsidR="0098590B" w:rsidRPr="00B26902">
        <w:rPr>
          <w:rFonts w:cstheme="minorHAnsi"/>
          <w:sz w:val="24"/>
          <w:szCs w:val="24"/>
        </w:rPr>
        <w:t>nfrastruktura lotniskowa i rozbudowa lotniska</w:t>
      </w:r>
    </w:p>
    <w:p w14:paraId="604E7E97" w14:textId="3138020E" w:rsidR="00934954" w:rsidRDefault="0098590B" w:rsidP="00C56442">
      <w:pPr>
        <w:autoSpaceDE w:val="0"/>
        <w:autoSpaceDN w:val="0"/>
        <w:adjustRightInd w:val="0"/>
        <w:rPr>
          <w:rFonts w:cstheme="minorHAnsi"/>
          <w:color w:val="000000"/>
          <w:sz w:val="24"/>
          <w:szCs w:val="24"/>
        </w:rPr>
      </w:pPr>
      <w:r w:rsidRPr="00B26902">
        <w:rPr>
          <w:rFonts w:cstheme="minorHAnsi"/>
          <w:color w:val="000000"/>
          <w:sz w:val="24"/>
          <w:szCs w:val="24"/>
        </w:rPr>
        <w:t>Wykonana w 2018 r</w:t>
      </w:r>
      <w:r w:rsidR="004D796B" w:rsidRPr="00B26902">
        <w:rPr>
          <w:rFonts w:cstheme="minorHAnsi"/>
          <w:color w:val="000000"/>
          <w:sz w:val="24"/>
          <w:szCs w:val="24"/>
        </w:rPr>
        <w:t>.</w:t>
      </w:r>
      <w:r w:rsidRPr="00B26902">
        <w:rPr>
          <w:rFonts w:cstheme="minorHAnsi"/>
          <w:color w:val="000000"/>
          <w:sz w:val="24"/>
          <w:szCs w:val="24"/>
        </w:rPr>
        <w:t xml:space="preserve"> modernizacja wprowadziła funkcjonalny podział lotniska na dwie części: szkoleniową i komunikacyjną. Część szkoleniowa zlokalizowana jest </w:t>
      </w:r>
      <w:r w:rsidR="00C21B93" w:rsidRPr="00B26902">
        <w:rPr>
          <w:rFonts w:cstheme="minorHAnsi"/>
          <w:color w:val="000000"/>
          <w:sz w:val="24"/>
          <w:szCs w:val="24"/>
        </w:rPr>
        <w:t xml:space="preserve">w północnej części terenu </w:t>
      </w:r>
      <w:r w:rsidR="00C21B93" w:rsidRPr="00B26902">
        <w:rPr>
          <w:rFonts w:cstheme="minorHAnsi"/>
          <w:sz w:val="24"/>
          <w:szCs w:val="24"/>
        </w:rPr>
        <w:t xml:space="preserve">i </w:t>
      </w:r>
      <w:r w:rsidRPr="00B26902">
        <w:rPr>
          <w:rFonts w:cstheme="minorHAnsi"/>
          <w:sz w:val="24"/>
          <w:szCs w:val="24"/>
        </w:rPr>
        <w:t>przeznaczona na realizację celów statutowych</w:t>
      </w:r>
      <w:r w:rsidR="00C21B93" w:rsidRPr="00B26902">
        <w:rPr>
          <w:rFonts w:cstheme="minorHAnsi"/>
          <w:sz w:val="24"/>
          <w:szCs w:val="24"/>
        </w:rPr>
        <w:t xml:space="preserve"> oraz </w:t>
      </w:r>
      <w:r w:rsidRPr="00B26902">
        <w:rPr>
          <w:rFonts w:cstheme="minorHAnsi"/>
          <w:sz w:val="24"/>
          <w:szCs w:val="24"/>
        </w:rPr>
        <w:t>szkoleniowych Aeroklubu Białostockiego</w:t>
      </w:r>
      <w:r w:rsidR="001A65EC" w:rsidRPr="00B26902">
        <w:rPr>
          <w:rFonts w:cstheme="minorHAnsi"/>
          <w:sz w:val="24"/>
          <w:szCs w:val="24"/>
        </w:rPr>
        <w:t>. O</w:t>
      </w:r>
      <w:r w:rsidRPr="00B26902">
        <w:rPr>
          <w:rFonts w:cstheme="minorHAnsi"/>
          <w:sz w:val="24"/>
          <w:szCs w:val="24"/>
        </w:rPr>
        <w:t xml:space="preserve">bejmuje </w:t>
      </w:r>
      <w:r w:rsidR="001A65EC" w:rsidRPr="00B26902">
        <w:rPr>
          <w:rFonts w:cstheme="minorHAnsi"/>
          <w:sz w:val="24"/>
          <w:szCs w:val="24"/>
        </w:rPr>
        <w:t xml:space="preserve">ona </w:t>
      </w:r>
      <w:r w:rsidRPr="00B26902">
        <w:rPr>
          <w:rFonts w:cstheme="minorHAnsi"/>
          <w:sz w:val="24"/>
          <w:szCs w:val="24"/>
        </w:rPr>
        <w:t xml:space="preserve">m.in.: </w:t>
      </w:r>
      <w:r w:rsidRPr="00B26902">
        <w:rPr>
          <w:rFonts w:cstheme="minorHAnsi"/>
          <w:sz w:val="24"/>
          <w:szCs w:val="24"/>
          <w:lang w:eastAsia="pl-PL"/>
        </w:rPr>
        <w:t>drogę startową</w:t>
      </w:r>
      <w:r w:rsidR="00C7338E" w:rsidRPr="00B26902">
        <w:rPr>
          <w:rFonts w:cstheme="minorHAnsi"/>
          <w:sz w:val="24"/>
          <w:szCs w:val="24"/>
          <w:lang w:eastAsia="pl-PL"/>
        </w:rPr>
        <w:t xml:space="preserve"> </w:t>
      </w:r>
      <w:r w:rsidRPr="00B26902">
        <w:rPr>
          <w:rFonts w:cstheme="minorHAnsi"/>
          <w:sz w:val="24"/>
          <w:szCs w:val="24"/>
          <w:lang w:eastAsia="pl-PL"/>
        </w:rPr>
        <w:t>o nawierzchni naturalnej (trawiastej) o wymiarach 840</w:t>
      </w:r>
      <w:r w:rsidR="001A65EC" w:rsidRPr="00B26902">
        <w:rPr>
          <w:rFonts w:cstheme="minorHAnsi"/>
          <w:sz w:val="24"/>
          <w:szCs w:val="24"/>
          <w:lang w:eastAsia="pl-PL"/>
        </w:rPr>
        <w:t xml:space="preserve"> </w:t>
      </w:r>
      <w:r w:rsidRPr="00B26902">
        <w:rPr>
          <w:rFonts w:cstheme="minorHAnsi"/>
          <w:sz w:val="24"/>
          <w:szCs w:val="24"/>
          <w:lang w:eastAsia="pl-PL"/>
        </w:rPr>
        <w:t xml:space="preserve">m </w:t>
      </w:r>
      <w:r w:rsidRPr="00B26902">
        <w:rPr>
          <w:rFonts w:cstheme="minorHAnsi"/>
          <w:color w:val="000000"/>
          <w:sz w:val="24"/>
          <w:szCs w:val="24"/>
          <w:lang w:eastAsia="pl-PL"/>
        </w:rPr>
        <w:t xml:space="preserve">x </w:t>
      </w:r>
      <w:r w:rsidR="00C57A5E">
        <w:rPr>
          <w:rFonts w:cstheme="minorHAnsi"/>
          <w:color w:val="000000"/>
          <w:sz w:val="24"/>
          <w:szCs w:val="24"/>
          <w:lang w:eastAsia="pl-PL"/>
        </w:rPr>
        <w:t>16</w:t>
      </w:r>
      <w:r w:rsidRPr="00B26902">
        <w:rPr>
          <w:rFonts w:cstheme="minorHAnsi"/>
          <w:color w:val="000000"/>
          <w:sz w:val="24"/>
          <w:szCs w:val="24"/>
          <w:lang w:eastAsia="pl-PL"/>
        </w:rPr>
        <w:t>0</w:t>
      </w:r>
      <w:r w:rsidR="001A65EC" w:rsidRPr="00B26902">
        <w:rPr>
          <w:rFonts w:cstheme="minorHAnsi"/>
          <w:color w:val="000000"/>
          <w:sz w:val="24"/>
          <w:szCs w:val="24"/>
          <w:lang w:eastAsia="pl-PL"/>
        </w:rPr>
        <w:t xml:space="preserve"> </w:t>
      </w:r>
      <w:r w:rsidRPr="00B26902">
        <w:rPr>
          <w:rFonts w:cstheme="minorHAnsi"/>
          <w:color w:val="000000"/>
          <w:sz w:val="24"/>
          <w:szCs w:val="24"/>
          <w:lang w:eastAsia="pl-PL"/>
        </w:rPr>
        <w:t>m</w:t>
      </w:r>
      <w:r w:rsidR="001649CF" w:rsidRPr="00B26902">
        <w:rPr>
          <w:rFonts w:cstheme="minorHAnsi"/>
          <w:color w:val="000000"/>
          <w:sz w:val="24"/>
          <w:szCs w:val="24"/>
          <w:lang w:eastAsia="pl-PL"/>
        </w:rPr>
        <w:t>,</w:t>
      </w:r>
      <w:r w:rsidRPr="00B26902">
        <w:rPr>
          <w:rFonts w:cstheme="minorHAnsi"/>
          <w:color w:val="000000"/>
          <w:sz w:val="24"/>
          <w:szCs w:val="24"/>
          <w:lang w:eastAsia="pl-PL"/>
        </w:rPr>
        <w:t xml:space="preserve"> drogę kołowania o nawierzchni naturalnej </w:t>
      </w:r>
      <w:r w:rsidR="001A65EC" w:rsidRPr="00B26902">
        <w:rPr>
          <w:rFonts w:cstheme="minorHAnsi"/>
          <w:color w:val="000000"/>
          <w:sz w:val="24"/>
          <w:szCs w:val="24"/>
          <w:lang w:eastAsia="pl-PL"/>
        </w:rPr>
        <w:t>(</w:t>
      </w:r>
      <w:r w:rsidRPr="00B26902">
        <w:rPr>
          <w:rFonts w:cstheme="minorHAnsi"/>
          <w:color w:val="000000"/>
          <w:sz w:val="24"/>
          <w:szCs w:val="24"/>
          <w:lang w:eastAsia="pl-PL"/>
        </w:rPr>
        <w:t>trawiastej</w:t>
      </w:r>
      <w:r w:rsidR="001A65EC" w:rsidRPr="00B26902">
        <w:rPr>
          <w:rFonts w:cstheme="minorHAnsi"/>
          <w:color w:val="000000"/>
          <w:sz w:val="24"/>
          <w:szCs w:val="24"/>
          <w:lang w:eastAsia="pl-PL"/>
        </w:rPr>
        <w:t>)</w:t>
      </w:r>
      <w:r w:rsidRPr="00B26902">
        <w:rPr>
          <w:rFonts w:cstheme="minorHAnsi"/>
          <w:color w:val="000000"/>
          <w:sz w:val="24"/>
          <w:szCs w:val="24"/>
          <w:lang w:eastAsia="pl-PL"/>
        </w:rPr>
        <w:t>, płytę postojową o nawierzchni naturalnej wzmocnionej kratą lotniskową oraz</w:t>
      </w:r>
      <w:r w:rsidR="00C7338E" w:rsidRPr="00B26902">
        <w:rPr>
          <w:rFonts w:cstheme="minorHAnsi"/>
          <w:color w:val="000000"/>
          <w:sz w:val="24"/>
          <w:szCs w:val="24"/>
          <w:lang w:eastAsia="pl-PL"/>
        </w:rPr>
        <w:t> </w:t>
      </w:r>
      <w:r w:rsidRPr="00B26902">
        <w:rPr>
          <w:rFonts w:cstheme="minorHAnsi"/>
          <w:color w:val="000000"/>
          <w:sz w:val="24"/>
          <w:szCs w:val="24"/>
          <w:lang w:eastAsia="pl-PL"/>
        </w:rPr>
        <w:t xml:space="preserve">istniejące budynki i budowle użytkowane przez Aeroklub Białostocki, Straż Graniczną i Lotnicze Pogotowie Ratunkowe. Część komunikacyjna zlokalizowana </w:t>
      </w:r>
      <w:r w:rsidR="001A65EC" w:rsidRPr="00B26902">
        <w:rPr>
          <w:rFonts w:cstheme="minorHAnsi"/>
          <w:color w:val="000000"/>
          <w:sz w:val="24"/>
          <w:szCs w:val="24"/>
          <w:lang w:eastAsia="pl-PL"/>
        </w:rPr>
        <w:t xml:space="preserve">jest </w:t>
      </w:r>
      <w:r w:rsidRPr="00B26902">
        <w:rPr>
          <w:rFonts w:cstheme="minorHAnsi"/>
          <w:color w:val="000000"/>
          <w:sz w:val="24"/>
          <w:szCs w:val="24"/>
          <w:lang w:eastAsia="pl-PL"/>
        </w:rPr>
        <w:t>w</w:t>
      </w:r>
      <w:r w:rsidR="001A65EC" w:rsidRPr="00B26902">
        <w:rPr>
          <w:rFonts w:cstheme="minorHAnsi"/>
          <w:color w:val="000000"/>
          <w:sz w:val="24"/>
          <w:szCs w:val="24"/>
          <w:lang w:eastAsia="pl-PL"/>
        </w:rPr>
        <w:t xml:space="preserve"> południowej</w:t>
      </w:r>
      <w:r w:rsidRPr="00B26902">
        <w:rPr>
          <w:rFonts w:cstheme="minorHAnsi"/>
          <w:color w:val="000000"/>
          <w:sz w:val="24"/>
          <w:szCs w:val="24"/>
          <w:lang w:eastAsia="pl-PL"/>
        </w:rPr>
        <w:t xml:space="preserve"> części</w:t>
      </w:r>
      <w:r w:rsidR="001A65EC" w:rsidRPr="00B26902">
        <w:rPr>
          <w:rFonts w:cstheme="minorHAnsi"/>
          <w:color w:val="000000"/>
          <w:sz w:val="24"/>
          <w:szCs w:val="24"/>
          <w:lang w:eastAsia="pl-PL"/>
        </w:rPr>
        <w:t xml:space="preserve"> i </w:t>
      </w:r>
      <w:r w:rsidRPr="00B26902">
        <w:rPr>
          <w:rFonts w:cstheme="minorHAnsi"/>
          <w:color w:val="000000"/>
          <w:sz w:val="24"/>
          <w:szCs w:val="24"/>
          <w:lang w:eastAsia="pl-PL"/>
        </w:rPr>
        <w:t>obejmuje m.in.: drogę startową o nawierzchni sztucznej (asfaltobeton) o wymiarach 1350m x 30m, drogi kołowania o nawierzchni sztucznej oraz płytę postojową</w:t>
      </w:r>
      <w:r w:rsidR="00203007" w:rsidRPr="00B26902">
        <w:rPr>
          <w:rFonts w:cstheme="minorHAnsi"/>
          <w:color w:val="000000"/>
          <w:sz w:val="24"/>
          <w:szCs w:val="24"/>
          <w:lang w:eastAsia="pl-PL"/>
        </w:rPr>
        <w:t xml:space="preserve"> </w:t>
      </w:r>
      <w:r w:rsidRPr="00B26902">
        <w:rPr>
          <w:rFonts w:cstheme="minorHAnsi"/>
          <w:color w:val="000000"/>
          <w:sz w:val="24"/>
          <w:szCs w:val="24"/>
          <w:lang w:eastAsia="pl-PL"/>
        </w:rPr>
        <w:t xml:space="preserve">o nawierzchni sztucznej. </w:t>
      </w:r>
      <w:r w:rsidRPr="00B26902">
        <w:rPr>
          <w:rFonts w:cstheme="minorHAnsi"/>
          <w:color w:val="000000"/>
          <w:sz w:val="24"/>
          <w:szCs w:val="24"/>
        </w:rPr>
        <w:t>Istniejąca infrastruktura techniczna naziemna</w:t>
      </w:r>
      <w:r w:rsidR="001A65EC" w:rsidRPr="00B26902">
        <w:rPr>
          <w:rFonts w:cstheme="minorHAnsi"/>
          <w:color w:val="000000"/>
          <w:sz w:val="24"/>
          <w:szCs w:val="24"/>
        </w:rPr>
        <w:t xml:space="preserve"> jak</w:t>
      </w:r>
      <w:r w:rsidR="00C7338E" w:rsidRPr="00B26902">
        <w:rPr>
          <w:rFonts w:cstheme="minorHAnsi"/>
          <w:color w:val="000000"/>
          <w:sz w:val="24"/>
          <w:szCs w:val="24"/>
        </w:rPr>
        <w:t> </w:t>
      </w:r>
      <w:r w:rsidRPr="00B26902">
        <w:rPr>
          <w:rFonts w:cstheme="minorHAnsi"/>
          <w:color w:val="000000"/>
          <w:sz w:val="24"/>
          <w:szCs w:val="24"/>
        </w:rPr>
        <w:t>i</w:t>
      </w:r>
      <w:r w:rsidR="00C7338E" w:rsidRPr="00B26902">
        <w:rPr>
          <w:rFonts w:cstheme="minorHAnsi"/>
          <w:color w:val="000000"/>
          <w:sz w:val="24"/>
          <w:szCs w:val="24"/>
        </w:rPr>
        <w:t> </w:t>
      </w:r>
      <w:r w:rsidRPr="00B26902">
        <w:rPr>
          <w:rFonts w:cstheme="minorHAnsi"/>
          <w:color w:val="000000"/>
          <w:sz w:val="24"/>
          <w:szCs w:val="24"/>
        </w:rPr>
        <w:t>podziemna zlokalizowana na terenie lotniska stanowi własność Gminy Białystok</w:t>
      </w:r>
      <w:r w:rsidRPr="00B26902">
        <w:rPr>
          <w:rStyle w:val="Odwoanieprzypisudolnego"/>
          <w:rFonts w:cstheme="minorHAnsi"/>
          <w:color w:val="000000"/>
          <w:sz w:val="24"/>
          <w:szCs w:val="24"/>
        </w:rPr>
        <w:footnoteReference w:id="39"/>
      </w:r>
      <w:r w:rsidRPr="00B26902">
        <w:rPr>
          <w:rFonts w:cstheme="minorHAnsi"/>
          <w:color w:val="000000"/>
          <w:sz w:val="24"/>
          <w:szCs w:val="24"/>
        </w:rPr>
        <w:t>.</w:t>
      </w:r>
      <w:bookmarkStart w:id="197" w:name="_Toc96938395"/>
    </w:p>
    <w:p w14:paraId="38326A5B" w14:textId="77777777" w:rsidR="00934954" w:rsidRDefault="00934954">
      <w:pPr>
        <w:rPr>
          <w:rFonts w:cstheme="minorHAnsi"/>
          <w:color w:val="000000"/>
          <w:sz w:val="24"/>
          <w:szCs w:val="24"/>
        </w:rPr>
      </w:pPr>
      <w:r>
        <w:rPr>
          <w:rFonts w:cstheme="minorHAnsi"/>
          <w:color w:val="000000"/>
          <w:sz w:val="24"/>
          <w:szCs w:val="24"/>
        </w:rPr>
        <w:br w:type="page"/>
      </w:r>
    </w:p>
    <w:p w14:paraId="0CBAADEB" w14:textId="5970D590" w:rsidR="0098590B" w:rsidRPr="00B26902" w:rsidRDefault="0098590B" w:rsidP="001C0226">
      <w:pPr>
        <w:pStyle w:val="Legenda"/>
      </w:pPr>
      <w:bookmarkStart w:id="198" w:name="_Toc228271633"/>
      <w:r w:rsidRPr="00B26902">
        <w:lastRenderedPageBreak/>
        <w:t xml:space="preserve">Mapa </w:t>
      </w:r>
      <w:r w:rsidR="00927B85">
        <w:fldChar w:fldCharType="begin"/>
      </w:r>
      <w:r w:rsidR="00927B85">
        <w:instrText xml:space="preserve"> SEQ Mapa \* ARABIC </w:instrText>
      </w:r>
      <w:r w:rsidR="00927B85">
        <w:fldChar w:fldCharType="separate"/>
      </w:r>
      <w:r w:rsidR="00F76DBD" w:rsidRPr="00B26902">
        <w:rPr>
          <w:noProof/>
        </w:rPr>
        <w:t>13</w:t>
      </w:r>
      <w:r w:rsidR="00927B85">
        <w:rPr>
          <w:noProof/>
        </w:rPr>
        <w:fldChar w:fldCharType="end"/>
      </w:r>
      <w:r w:rsidRPr="00B26902">
        <w:t xml:space="preserve">. Lotnisko </w:t>
      </w:r>
      <w:r w:rsidR="009E6AAC" w:rsidRPr="00B26902">
        <w:t xml:space="preserve">Białystok </w:t>
      </w:r>
      <w:r w:rsidRPr="00B26902">
        <w:t>Krywlany</w:t>
      </w:r>
      <w:bookmarkEnd w:id="197"/>
      <w:bookmarkEnd w:id="198"/>
    </w:p>
    <w:p w14:paraId="403811A5" w14:textId="77777777" w:rsidR="00934954" w:rsidRDefault="00D476F2" w:rsidP="00C56442">
      <w:pPr>
        <w:rPr>
          <w:rFonts w:cstheme="minorHAnsi"/>
          <w:sz w:val="24"/>
          <w:szCs w:val="24"/>
        </w:rPr>
      </w:pPr>
      <w:r w:rsidRPr="0093749E">
        <w:rPr>
          <w:rFonts w:cstheme="minorHAnsi"/>
          <w:noProof/>
          <w:color w:val="5F497A" w:themeColor="accent4" w:themeShade="BF"/>
          <w:sz w:val="24"/>
          <w:szCs w:val="24"/>
          <w:lang w:eastAsia="pl-PL"/>
        </w:rPr>
        <w:drawing>
          <wp:inline distT="0" distB="0" distL="0" distR="0" wp14:anchorId="521207F9" wp14:editId="503E96F1">
            <wp:extent cx="5969480" cy="4219555"/>
            <wp:effectExtent l="0" t="0" r="0" b="0"/>
            <wp:docPr id="35" name="Obraz 35" descr="Obszar lotniska z wyznaczonym terenem na część szkoleniową oraz komunikacyjn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Obraz 35" descr="Obszar lotniska z wyznaczonym terenem na część szkoleniową oraz komunikacyjną."/>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983740" cy="4229634"/>
                    </a:xfrm>
                    <a:prstGeom prst="rect">
                      <a:avLst/>
                    </a:prstGeom>
                    <a:noFill/>
                  </pic:spPr>
                </pic:pic>
              </a:graphicData>
            </a:graphic>
          </wp:inline>
        </w:drawing>
      </w:r>
      <w:r w:rsidR="0098590B" w:rsidRPr="00B26902">
        <w:rPr>
          <w:rFonts w:cstheme="minorHAnsi"/>
          <w:sz w:val="24"/>
          <w:szCs w:val="24"/>
        </w:rPr>
        <w:t>Źródło: Instrukcja operacyjna Lotniska Białystok Krywlany – EPBK.</w:t>
      </w:r>
    </w:p>
    <w:p w14:paraId="7CBE8070" w14:textId="381B02EB" w:rsidR="0098590B" w:rsidRPr="00B26902" w:rsidRDefault="0098590B" w:rsidP="00B26902">
      <w:pPr>
        <w:rPr>
          <w:rFonts w:cstheme="minorHAnsi"/>
          <w:color w:val="000000"/>
          <w:sz w:val="24"/>
          <w:szCs w:val="24"/>
          <w:lang w:eastAsia="pl-PL"/>
        </w:rPr>
      </w:pPr>
      <w:r w:rsidRPr="00B26902">
        <w:rPr>
          <w:rFonts w:cstheme="minorHAnsi"/>
          <w:sz w:val="24"/>
          <w:szCs w:val="24"/>
        </w:rPr>
        <w:t>W październiku 2024 r. został wydany kolejny certyfikat lotniska (ADRC</w:t>
      </w:r>
      <w:r w:rsidR="00061D33" w:rsidRPr="00B26902">
        <w:rPr>
          <w:rStyle w:val="Odwoanieprzypisudolnego"/>
          <w:rFonts w:cstheme="minorHAnsi"/>
          <w:sz w:val="24"/>
          <w:szCs w:val="24"/>
        </w:rPr>
        <w:footnoteReference w:id="40"/>
      </w:r>
      <w:r w:rsidRPr="00B26902">
        <w:rPr>
          <w:rFonts w:cstheme="minorHAnsi"/>
          <w:sz w:val="24"/>
          <w:szCs w:val="24"/>
        </w:rPr>
        <w:t>) dla lotniska Białystok Krywlany (EPBK).</w:t>
      </w:r>
      <w:r w:rsidRPr="00B26902">
        <w:rPr>
          <w:rFonts w:cstheme="minorHAnsi"/>
          <w:color w:val="000000"/>
          <w:sz w:val="24"/>
          <w:szCs w:val="24"/>
          <w:lang w:eastAsia="pl-PL"/>
        </w:rPr>
        <w:t xml:space="preserve"> Do czasu usunięcia przeszkód lotniczych, lotnisko funkcjonuje na podstawie zgody Prezesa ULC na użytkowanie w kodzie 2B, pomimo tego, że parametry technicznej infrastruktury lotniskowej pozwalają na funkcjonowanie w kodzie 3C. Sytuacja ta wynika z faktu występowania przeszkód lotniczych w rejonie lotniska. Aby możliwe było funkcjonowanie lotniska, do czasu usunięcia wszystkich przeszkód lotniczych, zarządzający lotniskiem dokonał tymczasowego przesunięcia obu progów drogi startowej DS1, jednak jest to rozwiązanie doraźne znacznie ograniczające możliwości lotniska. Obecnie z drogi startowej mogą korzystać statki powietrzne</w:t>
      </w:r>
      <w:r w:rsidR="001649CF" w:rsidRPr="00B26902">
        <w:rPr>
          <w:rFonts w:cstheme="minorHAnsi"/>
          <w:color w:val="000000"/>
          <w:sz w:val="24"/>
          <w:szCs w:val="24"/>
          <w:lang w:eastAsia="pl-PL"/>
        </w:rPr>
        <w:t>,</w:t>
      </w:r>
      <w:r w:rsidRPr="00B26902">
        <w:rPr>
          <w:rFonts w:cstheme="minorHAnsi"/>
          <w:color w:val="000000"/>
          <w:sz w:val="24"/>
          <w:szCs w:val="24"/>
          <w:lang w:eastAsia="pl-PL"/>
        </w:rPr>
        <w:t xml:space="preserve"> których rozporządzalna długość startu/lądowania nie przekracza długości 900</w:t>
      </w:r>
      <w:r w:rsidR="001218E3" w:rsidRPr="00B26902">
        <w:rPr>
          <w:rFonts w:cstheme="minorHAnsi"/>
          <w:color w:val="000000"/>
          <w:sz w:val="24"/>
          <w:szCs w:val="24"/>
          <w:lang w:eastAsia="pl-PL"/>
        </w:rPr>
        <w:t xml:space="preserve"> </w:t>
      </w:r>
      <w:r w:rsidRPr="00B26902">
        <w:rPr>
          <w:rFonts w:cstheme="minorHAnsi"/>
          <w:color w:val="000000"/>
          <w:sz w:val="24"/>
          <w:szCs w:val="24"/>
          <w:lang w:eastAsia="pl-PL"/>
        </w:rPr>
        <w:t>m</w:t>
      </w:r>
      <w:r w:rsidRPr="00B26902">
        <w:rPr>
          <w:rStyle w:val="Odwoanieprzypisudolnego"/>
          <w:rFonts w:cstheme="minorHAnsi"/>
          <w:color w:val="000000"/>
          <w:sz w:val="24"/>
          <w:szCs w:val="24"/>
          <w:lang w:eastAsia="pl-PL"/>
        </w:rPr>
        <w:footnoteReference w:id="41"/>
      </w:r>
      <w:r w:rsidRPr="00B26902">
        <w:rPr>
          <w:rFonts w:cstheme="minorHAnsi"/>
          <w:color w:val="000000"/>
          <w:sz w:val="24"/>
          <w:szCs w:val="24"/>
          <w:lang w:eastAsia="pl-PL"/>
        </w:rPr>
        <w:t xml:space="preserve">. Dopuszczalne jest </w:t>
      </w:r>
      <w:r w:rsidRPr="00B26902">
        <w:rPr>
          <w:rFonts w:cstheme="minorHAnsi"/>
          <w:sz w:val="24"/>
          <w:szCs w:val="24"/>
        </w:rPr>
        <w:t>wykonywanie lotów krajowych, handlowych i niehandlowych przy ograniczeniu, że lotnisko obsłuży nie więcej niż 10 000 pasażerów rocznie oraz wykona nie więcej niż 850 operacji związanych z obsługą towarów rocznie.</w:t>
      </w:r>
    </w:p>
    <w:p w14:paraId="33524E49" w14:textId="02D9F578" w:rsidR="0098590B" w:rsidRPr="00B26902" w:rsidRDefault="0098590B" w:rsidP="00C56442">
      <w:pPr>
        <w:autoSpaceDE w:val="0"/>
        <w:autoSpaceDN w:val="0"/>
        <w:adjustRightInd w:val="0"/>
        <w:rPr>
          <w:rFonts w:cstheme="minorHAnsi"/>
          <w:sz w:val="24"/>
          <w:szCs w:val="24"/>
        </w:rPr>
      </w:pPr>
      <w:r w:rsidRPr="00B26902">
        <w:rPr>
          <w:rFonts w:cstheme="minorHAnsi"/>
          <w:sz w:val="24"/>
          <w:szCs w:val="24"/>
        </w:rPr>
        <w:t>Lotnisko Kryw</w:t>
      </w:r>
      <w:r w:rsidR="0044444E" w:rsidRPr="00B26902">
        <w:rPr>
          <w:rFonts w:cstheme="minorHAnsi"/>
          <w:sz w:val="24"/>
          <w:szCs w:val="24"/>
        </w:rPr>
        <w:t>l</w:t>
      </w:r>
      <w:r w:rsidRPr="00B26902">
        <w:rPr>
          <w:rFonts w:cstheme="minorHAnsi"/>
          <w:sz w:val="24"/>
          <w:szCs w:val="24"/>
        </w:rPr>
        <w:t xml:space="preserve">any jest przedsięwzięciem wieloetapowym. Formuła lotniska daje możliwość rozwoju i dalszego dostosowywania poziomu eksploatacji do realnego zapotrzebowania na usługi </w:t>
      </w:r>
      <w:r w:rsidRPr="00B26902">
        <w:rPr>
          <w:rFonts w:cstheme="minorHAnsi"/>
          <w:sz w:val="24"/>
          <w:szCs w:val="24"/>
        </w:rPr>
        <w:lastRenderedPageBreak/>
        <w:t>lotnicze. W związku z tym, planowane jest etapowe uzupełnianie istniejącej infrastruktury lotniskowej. W I etapie planowana jest budowa budynku hangaru dla statków powietrznych z częścią administracyjno-biurową wraz z dwoma masztami antenowymi</w:t>
      </w:r>
      <w:r w:rsidR="00E572A7" w:rsidRPr="00B26902">
        <w:rPr>
          <w:rFonts w:cstheme="minorHAnsi"/>
          <w:sz w:val="24"/>
          <w:szCs w:val="24"/>
        </w:rPr>
        <w:t xml:space="preserve"> i </w:t>
      </w:r>
      <w:r w:rsidRPr="00B26902">
        <w:rPr>
          <w:rFonts w:cstheme="minorHAnsi"/>
          <w:sz w:val="24"/>
          <w:szCs w:val="24"/>
        </w:rPr>
        <w:t xml:space="preserve">wskaźnikiem kierunku wiatru, drogi kołowania o nawierzchni sztucznej DK D, a także </w:t>
      </w:r>
      <w:r w:rsidR="00E572A7" w:rsidRPr="00B26902">
        <w:rPr>
          <w:rFonts w:cstheme="minorHAnsi"/>
          <w:sz w:val="24"/>
          <w:szCs w:val="24"/>
        </w:rPr>
        <w:t>przebudowa</w:t>
      </w:r>
      <w:r w:rsidRPr="00B26902">
        <w:rPr>
          <w:rFonts w:cstheme="minorHAnsi"/>
          <w:sz w:val="24"/>
          <w:szCs w:val="24"/>
        </w:rPr>
        <w:t xml:space="preserve">, </w:t>
      </w:r>
      <w:r w:rsidR="00E572A7" w:rsidRPr="00B26902">
        <w:rPr>
          <w:rFonts w:cstheme="minorHAnsi"/>
          <w:sz w:val="24"/>
          <w:szCs w:val="24"/>
        </w:rPr>
        <w:t xml:space="preserve">rozbudowa </w:t>
      </w:r>
      <w:r w:rsidRPr="00B26902">
        <w:rPr>
          <w:rFonts w:cstheme="minorHAnsi"/>
          <w:sz w:val="24"/>
          <w:szCs w:val="24"/>
        </w:rPr>
        <w:t>i remont części drogi kołowania o nawierzchni sztucznej DK A wraz z budową</w:t>
      </w:r>
      <w:r w:rsidR="00422333" w:rsidRPr="00B26902">
        <w:rPr>
          <w:rFonts w:cstheme="minorHAnsi"/>
          <w:sz w:val="24"/>
          <w:szCs w:val="24"/>
        </w:rPr>
        <w:t xml:space="preserve"> </w:t>
      </w:r>
      <w:r w:rsidRPr="00B26902">
        <w:rPr>
          <w:rFonts w:cstheme="minorHAnsi"/>
          <w:sz w:val="24"/>
          <w:szCs w:val="24"/>
        </w:rPr>
        <w:t>i przebudową niezbędnej infrastruktury technicznej. Planowana inwestycja polegająca na budowie hangaru z częścią administracyjno-biurową oraz uzbrojeniem technicznym na terenie lotniska w Białymstoku będzie spełniać również funkcje bezpieczeństwa i stanowić element infrastruktury, służącej zwiększeniu odporności miasta i jego obszaru funkcjonalnego,</w:t>
      </w:r>
      <w:r w:rsidR="00E572A7" w:rsidRPr="00B26902">
        <w:rPr>
          <w:rFonts w:cstheme="minorHAnsi"/>
          <w:sz w:val="24"/>
          <w:szCs w:val="24"/>
        </w:rPr>
        <w:t xml:space="preserve"> </w:t>
      </w:r>
      <w:r w:rsidRPr="00B26902">
        <w:rPr>
          <w:rFonts w:cstheme="minorHAnsi"/>
          <w:sz w:val="24"/>
          <w:szCs w:val="24"/>
        </w:rPr>
        <w:t>a także regionu na sytuacje kryzysowe.</w:t>
      </w:r>
    </w:p>
    <w:p w14:paraId="05385DC3" w14:textId="5BC48BB3" w:rsidR="005205AC" w:rsidRPr="00B26902" w:rsidRDefault="005205AC" w:rsidP="00C56442">
      <w:pPr>
        <w:rPr>
          <w:rFonts w:cstheme="minorHAnsi"/>
          <w:color w:val="5F497A" w:themeColor="accent4" w:themeShade="BF"/>
          <w:sz w:val="24"/>
          <w:szCs w:val="24"/>
        </w:rPr>
      </w:pPr>
      <w:r w:rsidRPr="00B26902">
        <w:rPr>
          <w:rFonts w:cstheme="minorHAnsi"/>
          <w:color w:val="5F497A" w:themeColor="accent4" w:themeShade="BF"/>
          <w:sz w:val="24"/>
          <w:szCs w:val="24"/>
        </w:rPr>
        <w:t>Plany inwestycyjne dotyczące sieci transportowej</w:t>
      </w:r>
    </w:p>
    <w:p w14:paraId="5E71C6C6" w14:textId="6567E920" w:rsidR="005205AC" w:rsidRPr="00B26902" w:rsidRDefault="005205AC" w:rsidP="006F7978">
      <w:pPr>
        <w:rPr>
          <w:rFonts w:cstheme="minorHAnsi"/>
          <w:sz w:val="24"/>
          <w:szCs w:val="24"/>
        </w:rPr>
      </w:pPr>
      <w:r w:rsidRPr="00B26902">
        <w:rPr>
          <w:rFonts w:cstheme="minorHAnsi"/>
          <w:sz w:val="24"/>
          <w:szCs w:val="24"/>
        </w:rPr>
        <w:t>Układ komunikacyjny Białegostoku od kilkunastu lat ulega intensywnym przeobrażeniom. Główne ulice jednojezdniowe mocno obciążone ruchem drogowym są sukcesywnie przebudowywane do przekrojów dwujezdniowych. W 2019 r. została domknięta od zachodniej strony obwodnica miejska przebiegająca ulicami: Aleja Ignacego Jana Paderewskiego, Aleja Niepodległości, Narodowych Sił Zbrojnych, gen.</w:t>
      </w:r>
      <w:r w:rsidR="0026473E" w:rsidRPr="00B26902">
        <w:rPr>
          <w:rFonts w:cstheme="minorHAnsi"/>
          <w:sz w:val="24"/>
          <w:szCs w:val="24"/>
        </w:rPr>
        <w:t> </w:t>
      </w:r>
      <w:r w:rsidRPr="00B26902">
        <w:rPr>
          <w:rFonts w:cstheme="minorHAnsi"/>
          <w:sz w:val="24"/>
          <w:szCs w:val="24"/>
        </w:rPr>
        <w:t>Franciszka</w:t>
      </w:r>
      <w:r w:rsidR="0026473E" w:rsidRPr="00B26902">
        <w:rPr>
          <w:rFonts w:cstheme="minorHAnsi"/>
          <w:sz w:val="24"/>
          <w:szCs w:val="24"/>
        </w:rPr>
        <w:t> </w:t>
      </w:r>
      <w:r w:rsidRPr="00B26902">
        <w:rPr>
          <w:rFonts w:cstheme="minorHAnsi"/>
          <w:sz w:val="24"/>
          <w:szCs w:val="24"/>
        </w:rPr>
        <w:t>Kleeberga, gen. Stanisława Maczka, gen. Władysława Andersa, gen. Stanisława Sosabowskiego,</w:t>
      </w:r>
      <w:r w:rsidR="0026473E" w:rsidRPr="00B26902">
        <w:rPr>
          <w:rFonts w:cstheme="minorHAnsi"/>
          <w:sz w:val="24"/>
          <w:szCs w:val="24"/>
        </w:rPr>
        <w:t xml:space="preserve"> </w:t>
      </w:r>
      <w:r w:rsidRPr="00B26902">
        <w:rPr>
          <w:rFonts w:cstheme="minorHAnsi"/>
          <w:sz w:val="24"/>
          <w:szCs w:val="24"/>
        </w:rPr>
        <w:t>gen. Nikodema Sulika, Konstantego Ciołkowskiego, Wiadukt, która umożliwia szybszy, bezpieczniejszy i mniej uciążliwy dla środowiska oraz mieszkańców Miasta ruch tranzytowy w granicach administracyjnych Białegostoku.</w:t>
      </w:r>
    </w:p>
    <w:p w14:paraId="4DE377F7" w14:textId="5E676403" w:rsidR="005205AC" w:rsidRPr="00B26902" w:rsidRDefault="005205AC">
      <w:pPr>
        <w:rPr>
          <w:rFonts w:cstheme="minorHAnsi"/>
          <w:sz w:val="24"/>
          <w:szCs w:val="24"/>
        </w:rPr>
      </w:pPr>
      <w:r w:rsidRPr="00B26902">
        <w:rPr>
          <w:rFonts w:cstheme="minorHAnsi"/>
          <w:sz w:val="24"/>
          <w:szCs w:val="24"/>
        </w:rPr>
        <w:t>Wzrastająca liczba użytkowników dróg oraz postępujące procesy urbanizacji Miasta powodują, że niezbędna jest dalsza rozbudowa czy też przebudowa istniejącej sieci dróg. Usprawnienia wymaga zewnętrzna dostępność transportowa Białegostoku i jego obszaru funkcjonalnego, a także lepsza integracja dróg wojewódzkich przebiegających przez Białystok z siecią dróg krajowych i TEN-T. Działania te przyczynią się do wsparcia realizacji krajowych i regionalnych zamierzeń prowadzących do poprawy standardów oraz</w:t>
      </w:r>
      <w:r w:rsidR="007834FD" w:rsidRPr="00B26902">
        <w:rPr>
          <w:rFonts w:cstheme="minorHAnsi"/>
          <w:sz w:val="24"/>
          <w:szCs w:val="24"/>
        </w:rPr>
        <w:t> </w:t>
      </w:r>
      <w:r w:rsidRPr="00B26902">
        <w:rPr>
          <w:rFonts w:cstheme="minorHAnsi"/>
          <w:sz w:val="24"/>
          <w:szCs w:val="24"/>
        </w:rPr>
        <w:t>rozbudowy infrastruktury drogowej.</w:t>
      </w:r>
    </w:p>
    <w:p w14:paraId="2A7E16FF" w14:textId="62FC841D" w:rsidR="005205AC" w:rsidRPr="00B26902" w:rsidRDefault="005205AC">
      <w:pPr>
        <w:rPr>
          <w:rFonts w:cstheme="minorHAnsi"/>
          <w:sz w:val="24"/>
          <w:szCs w:val="24"/>
        </w:rPr>
      </w:pPr>
      <w:bookmarkStart w:id="199" w:name="_Hlk227651757"/>
      <w:r w:rsidRPr="00B26902">
        <w:rPr>
          <w:rFonts w:cstheme="minorHAnsi"/>
          <w:sz w:val="24"/>
          <w:szCs w:val="24"/>
        </w:rPr>
        <w:t xml:space="preserve">Poprawy spójności i dostępności wymaga także układ komunikacyjny poszczególnych osiedli, w tym </w:t>
      </w:r>
      <w:proofErr w:type="spellStart"/>
      <w:r w:rsidRPr="00B26902">
        <w:rPr>
          <w:rFonts w:cstheme="minorHAnsi"/>
          <w:sz w:val="24"/>
          <w:szCs w:val="24"/>
        </w:rPr>
        <w:t>Bagnówka</w:t>
      </w:r>
      <w:proofErr w:type="spellEnd"/>
      <w:r w:rsidRPr="00B26902">
        <w:rPr>
          <w:rFonts w:cstheme="minorHAnsi"/>
          <w:sz w:val="24"/>
          <w:szCs w:val="24"/>
        </w:rPr>
        <w:t>, Wygoda, Dojlidy Górne.</w:t>
      </w:r>
    </w:p>
    <w:bookmarkEnd w:id="199"/>
    <w:p w14:paraId="42450D6D" w14:textId="14F964B4" w:rsidR="005205AC" w:rsidRPr="00B26902" w:rsidRDefault="005205AC">
      <w:pPr>
        <w:rPr>
          <w:rFonts w:cstheme="minorHAnsi"/>
          <w:sz w:val="24"/>
          <w:szCs w:val="24"/>
        </w:rPr>
      </w:pPr>
      <w:r w:rsidRPr="00B26902">
        <w:rPr>
          <w:rFonts w:cstheme="minorHAnsi"/>
          <w:sz w:val="24"/>
          <w:szCs w:val="24"/>
        </w:rPr>
        <w:t xml:space="preserve">Konieczność zapewnienia </w:t>
      </w:r>
      <w:r w:rsidR="002671CF" w:rsidRPr="00B26902">
        <w:rPr>
          <w:rFonts w:cstheme="minorHAnsi"/>
          <w:sz w:val="24"/>
          <w:szCs w:val="24"/>
        </w:rPr>
        <w:t xml:space="preserve">odpowiednich warunków ruchu </w:t>
      </w:r>
      <w:r w:rsidRPr="00B26902">
        <w:rPr>
          <w:rFonts w:cstheme="minorHAnsi"/>
          <w:sz w:val="24"/>
          <w:szCs w:val="24"/>
        </w:rPr>
        <w:t xml:space="preserve">w newralgicznych punktach sieci drogowej wymusza stosowanie skrzyżowań bezpiecznych, </w:t>
      </w:r>
      <w:r w:rsidR="002671CF" w:rsidRPr="00B26902">
        <w:rPr>
          <w:rFonts w:cstheme="minorHAnsi"/>
          <w:sz w:val="24"/>
          <w:szCs w:val="24"/>
        </w:rPr>
        <w:t>tj.</w:t>
      </w:r>
      <w:r w:rsidRPr="00B26902">
        <w:rPr>
          <w:rFonts w:cstheme="minorHAnsi"/>
          <w:sz w:val="24"/>
          <w:szCs w:val="24"/>
        </w:rPr>
        <w:t xml:space="preserve"> z sygnalizacją świetlną, jak również charakteryzujących się wysoką przepustowością.</w:t>
      </w:r>
    </w:p>
    <w:p w14:paraId="6E20F1CD" w14:textId="119B337F" w:rsidR="005205AC" w:rsidRPr="00B26902" w:rsidRDefault="005205AC">
      <w:pPr>
        <w:rPr>
          <w:rFonts w:cstheme="minorHAnsi"/>
          <w:sz w:val="24"/>
          <w:szCs w:val="24"/>
        </w:rPr>
      </w:pPr>
      <w:r w:rsidRPr="00B26902">
        <w:rPr>
          <w:rFonts w:cstheme="minorHAnsi"/>
          <w:sz w:val="24"/>
          <w:szCs w:val="24"/>
        </w:rPr>
        <w:t>Jednym z kierunków działań wymagający</w:t>
      </w:r>
      <w:r w:rsidR="00C85F98" w:rsidRPr="00B26902">
        <w:rPr>
          <w:rFonts w:cstheme="minorHAnsi"/>
          <w:sz w:val="24"/>
          <w:szCs w:val="24"/>
        </w:rPr>
        <w:t>ch</w:t>
      </w:r>
      <w:r w:rsidRPr="00B26902">
        <w:rPr>
          <w:rFonts w:cstheme="minorHAnsi"/>
          <w:sz w:val="24"/>
          <w:szCs w:val="24"/>
        </w:rPr>
        <w:t xml:space="preserve"> kontynuacji jest dostosowanie kanalizacji deszczowej na</w:t>
      </w:r>
      <w:r w:rsidR="007834FD" w:rsidRPr="00B26902">
        <w:rPr>
          <w:rFonts w:cstheme="minorHAnsi"/>
          <w:sz w:val="24"/>
          <w:szCs w:val="24"/>
        </w:rPr>
        <w:t> </w:t>
      </w:r>
      <w:r w:rsidRPr="00B26902">
        <w:rPr>
          <w:rFonts w:cstheme="minorHAnsi"/>
          <w:sz w:val="24"/>
          <w:szCs w:val="24"/>
        </w:rPr>
        <w:t>terenie Miasta Białystok do obecnego i planowanego sposobu zagospodarowania terenu</w:t>
      </w:r>
      <w:r w:rsidR="00C85F98" w:rsidRPr="00B26902">
        <w:rPr>
          <w:rFonts w:cstheme="minorHAnsi"/>
          <w:sz w:val="24"/>
          <w:szCs w:val="24"/>
        </w:rPr>
        <w:t>. Obejmuje to</w:t>
      </w:r>
      <w:r w:rsidR="00422333" w:rsidRPr="00B26902">
        <w:rPr>
          <w:rFonts w:cstheme="minorHAnsi"/>
          <w:sz w:val="24"/>
          <w:szCs w:val="24"/>
        </w:rPr>
        <w:t xml:space="preserve"> </w:t>
      </w:r>
      <w:r w:rsidRPr="00B26902">
        <w:rPr>
          <w:rFonts w:cstheme="minorHAnsi"/>
          <w:sz w:val="24"/>
          <w:szCs w:val="24"/>
        </w:rPr>
        <w:t>zabezpieczenie Miasta przed skutkami deszczy nawalnych oraz dużej ilości wód opadowych i roztopowych</w:t>
      </w:r>
      <w:r w:rsidR="00C85F98" w:rsidRPr="00B26902">
        <w:rPr>
          <w:rFonts w:cstheme="minorHAnsi"/>
          <w:sz w:val="24"/>
          <w:szCs w:val="24"/>
        </w:rPr>
        <w:t>,</w:t>
      </w:r>
      <w:r w:rsidR="00422333" w:rsidRPr="00B26902">
        <w:rPr>
          <w:rFonts w:cstheme="minorHAnsi"/>
          <w:sz w:val="24"/>
          <w:szCs w:val="24"/>
        </w:rPr>
        <w:t xml:space="preserve"> </w:t>
      </w:r>
      <w:r w:rsidR="00C85F98" w:rsidRPr="00B26902">
        <w:rPr>
          <w:rFonts w:cstheme="minorHAnsi"/>
          <w:sz w:val="24"/>
          <w:szCs w:val="24"/>
        </w:rPr>
        <w:t>w tym</w:t>
      </w:r>
      <w:r w:rsidRPr="00B26902">
        <w:rPr>
          <w:rFonts w:cstheme="minorHAnsi"/>
          <w:sz w:val="24"/>
          <w:szCs w:val="24"/>
        </w:rPr>
        <w:t xml:space="preserve"> </w:t>
      </w:r>
      <w:r w:rsidR="00C85F98" w:rsidRPr="00B26902">
        <w:rPr>
          <w:rFonts w:cstheme="minorHAnsi"/>
          <w:sz w:val="24"/>
          <w:szCs w:val="24"/>
        </w:rPr>
        <w:t xml:space="preserve">ograniczenie </w:t>
      </w:r>
      <w:r w:rsidRPr="00B26902">
        <w:rPr>
          <w:rFonts w:cstheme="minorHAnsi"/>
          <w:sz w:val="24"/>
          <w:szCs w:val="24"/>
        </w:rPr>
        <w:t xml:space="preserve">podtopień budynków i zalania ulic, </w:t>
      </w:r>
      <w:r w:rsidR="00C85F98" w:rsidRPr="00B26902">
        <w:rPr>
          <w:rFonts w:cstheme="minorHAnsi"/>
          <w:sz w:val="24"/>
          <w:szCs w:val="24"/>
        </w:rPr>
        <w:t xml:space="preserve">a także zwiększenie możliwości </w:t>
      </w:r>
      <w:r w:rsidRPr="00B26902">
        <w:rPr>
          <w:rFonts w:cstheme="minorHAnsi"/>
          <w:sz w:val="24"/>
          <w:szCs w:val="24"/>
        </w:rPr>
        <w:t xml:space="preserve">retencjonowania wody i </w:t>
      </w:r>
      <w:r w:rsidR="00C85F98" w:rsidRPr="00B26902">
        <w:rPr>
          <w:rFonts w:cstheme="minorHAnsi"/>
          <w:sz w:val="24"/>
          <w:szCs w:val="24"/>
        </w:rPr>
        <w:t xml:space="preserve">jej </w:t>
      </w:r>
      <w:r w:rsidRPr="00B26902">
        <w:rPr>
          <w:rFonts w:cstheme="minorHAnsi"/>
          <w:sz w:val="24"/>
          <w:szCs w:val="24"/>
        </w:rPr>
        <w:t>wykorzystania w okresach suchych.</w:t>
      </w:r>
    </w:p>
    <w:p w14:paraId="00E93233" w14:textId="76EB7E4E" w:rsidR="005205AC" w:rsidRPr="00B26902" w:rsidRDefault="005205AC">
      <w:pPr>
        <w:rPr>
          <w:rFonts w:cstheme="minorHAnsi"/>
          <w:sz w:val="24"/>
          <w:szCs w:val="24"/>
        </w:rPr>
      </w:pPr>
      <w:r w:rsidRPr="00B26902">
        <w:rPr>
          <w:rFonts w:cstheme="minorHAnsi"/>
          <w:sz w:val="24"/>
          <w:szCs w:val="24"/>
        </w:rPr>
        <w:t>Jednym z działań wpływających na zwiększenie bezpieczeństwa ruchu drogowego jest odpowiednie oświetlenie pasów drogowych. Miasto sukcesywnie buduje nowe, energooszczędne oświetlenie uliczne, a</w:t>
      </w:r>
      <w:r w:rsidR="00422333" w:rsidRPr="00B26902">
        <w:rPr>
          <w:rFonts w:cstheme="minorHAnsi"/>
          <w:sz w:val="24"/>
          <w:szCs w:val="24"/>
        </w:rPr>
        <w:t xml:space="preserve"> </w:t>
      </w:r>
      <w:r w:rsidRPr="00B26902">
        <w:rPr>
          <w:rFonts w:cstheme="minorHAnsi"/>
          <w:sz w:val="24"/>
          <w:szCs w:val="24"/>
        </w:rPr>
        <w:t>także modernizuje źródła światła na bardziej efektywne energetycznie. W kolejnych latach planowana jest kontynuacja tych działań.</w:t>
      </w:r>
    </w:p>
    <w:p w14:paraId="0D377139" w14:textId="5B44D0F2" w:rsidR="005205AC" w:rsidRPr="00B26902" w:rsidRDefault="005205AC">
      <w:pPr>
        <w:rPr>
          <w:rFonts w:cstheme="minorHAnsi"/>
          <w:sz w:val="24"/>
          <w:szCs w:val="24"/>
        </w:rPr>
      </w:pPr>
      <w:r w:rsidRPr="00B26902">
        <w:rPr>
          <w:rFonts w:cstheme="minorHAnsi"/>
          <w:sz w:val="24"/>
          <w:szCs w:val="24"/>
        </w:rPr>
        <w:lastRenderedPageBreak/>
        <w:t xml:space="preserve">Miasto od kilkunastu lat promuje ruch niezmotoryzowany, m.in. rowerowy oraz komunikacji zbiorowej. Posiada rozwiniętą sieć dróg rowerowych, która jest sukcesywnie rozbudowywana o nowe </w:t>
      </w:r>
      <w:r w:rsidR="00785D2A" w:rsidRPr="00B26902">
        <w:rPr>
          <w:rFonts w:cstheme="minorHAnsi"/>
          <w:sz w:val="24"/>
          <w:szCs w:val="24"/>
        </w:rPr>
        <w:t xml:space="preserve">drogi </w:t>
      </w:r>
      <w:r w:rsidRPr="00B26902">
        <w:rPr>
          <w:rFonts w:cstheme="minorHAnsi"/>
          <w:sz w:val="24"/>
          <w:szCs w:val="24"/>
        </w:rPr>
        <w:t>i</w:t>
      </w:r>
      <w:r w:rsidR="00422333" w:rsidRPr="00B26902">
        <w:rPr>
          <w:rFonts w:cstheme="minorHAnsi"/>
          <w:sz w:val="24"/>
          <w:szCs w:val="24"/>
        </w:rPr>
        <w:t xml:space="preserve"> </w:t>
      </w:r>
      <w:r w:rsidRPr="00B26902">
        <w:rPr>
          <w:rFonts w:cstheme="minorHAnsi"/>
          <w:sz w:val="24"/>
          <w:szCs w:val="24"/>
        </w:rPr>
        <w:t>ciągi pieszo-rowerowe. Wprowadzanych jest także coraz więcej udogodnień dla rowerzystów – bezpłatny przewóz rowerów w autobusach, strefy ograniczonego ruchu dla samochodów, parkingi i wiaty rowerowe, doświetlenie przejazdów rowerowych i przejść dla pieszych, system wypożyczalni rowerów miejskich (</w:t>
      </w:r>
      <w:proofErr w:type="spellStart"/>
      <w:r w:rsidRPr="00B26902">
        <w:rPr>
          <w:rFonts w:cstheme="minorHAnsi"/>
          <w:sz w:val="24"/>
          <w:szCs w:val="24"/>
        </w:rPr>
        <w:t>BiKeR</w:t>
      </w:r>
      <w:proofErr w:type="spellEnd"/>
      <w:r w:rsidRPr="00B26902">
        <w:rPr>
          <w:rFonts w:cstheme="minorHAnsi"/>
          <w:sz w:val="24"/>
          <w:szCs w:val="24"/>
        </w:rPr>
        <w:t xml:space="preserve">). Istotnym problemem infrastruktury rowerowej jest niedostateczna </w:t>
      </w:r>
      <w:r w:rsidR="00FC64C1" w:rsidRPr="00B26902">
        <w:rPr>
          <w:rFonts w:cstheme="minorHAnsi"/>
          <w:sz w:val="24"/>
          <w:szCs w:val="24"/>
        </w:rPr>
        <w:t xml:space="preserve">liczba </w:t>
      </w:r>
      <w:r w:rsidRPr="00B26902">
        <w:rPr>
          <w:rFonts w:cstheme="minorHAnsi"/>
          <w:sz w:val="24"/>
          <w:szCs w:val="24"/>
        </w:rPr>
        <w:t>i stopień skomunikowania dróg rowerowych na terenie Białostockiego Obszaru Funkcjonalnego (BOF), w szczególności w gminach poza</w:t>
      </w:r>
      <w:r w:rsidR="007834FD" w:rsidRPr="00B26902">
        <w:rPr>
          <w:rFonts w:cstheme="minorHAnsi"/>
          <w:sz w:val="24"/>
          <w:szCs w:val="24"/>
        </w:rPr>
        <w:t> </w:t>
      </w:r>
      <w:r w:rsidRPr="00B26902">
        <w:rPr>
          <w:rFonts w:cstheme="minorHAnsi"/>
          <w:sz w:val="24"/>
          <w:szCs w:val="24"/>
        </w:rPr>
        <w:t xml:space="preserve">rdzeniem BOF. Budowa nowych ścieżek łączących Białystok z gminami BOF </w:t>
      </w:r>
      <w:r w:rsidR="00FC64C1" w:rsidRPr="00B26902">
        <w:rPr>
          <w:rFonts w:cstheme="minorHAnsi"/>
          <w:sz w:val="24"/>
          <w:szCs w:val="24"/>
        </w:rPr>
        <w:t xml:space="preserve">stworzy </w:t>
      </w:r>
      <w:r w:rsidRPr="00B26902">
        <w:rPr>
          <w:rFonts w:cstheme="minorHAnsi"/>
          <w:sz w:val="24"/>
          <w:szCs w:val="24"/>
        </w:rPr>
        <w:t>alternatywę dla</w:t>
      </w:r>
      <w:r w:rsidR="007834FD" w:rsidRPr="00B26902">
        <w:rPr>
          <w:rFonts w:cstheme="minorHAnsi"/>
          <w:sz w:val="24"/>
          <w:szCs w:val="24"/>
        </w:rPr>
        <w:t> </w:t>
      </w:r>
      <w:r w:rsidRPr="00B26902">
        <w:rPr>
          <w:rFonts w:cstheme="minorHAnsi"/>
          <w:sz w:val="24"/>
          <w:szCs w:val="24"/>
        </w:rPr>
        <w:t xml:space="preserve">transportu indywidualnego oraz </w:t>
      </w:r>
      <w:r w:rsidR="00740FF9" w:rsidRPr="00B26902">
        <w:rPr>
          <w:rFonts w:cstheme="minorHAnsi"/>
          <w:sz w:val="24"/>
          <w:szCs w:val="24"/>
        </w:rPr>
        <w:t xml:space="preserve">wzmocni </w:t>
      </w:r>
      <w:r w:rsidRPr="00B26902">
        <w:rPr>
          <w:rFonts w:cstheme="minorHAnsi"/>
          <w:sz w:val="24"/>
          <w:szCs w:val="24"/>
        </w:rPr>
        <w:t>obustronne powiązania funkcjonalne między Białymstokiem a gminami ościennymi.</w:t>
      </w:r>
      <w:r w:rsidR="00740FF9" w:rsidRPr="00B26902">
        <w:rPr>
          <w:rFonts w:cstheme="minorHAnsi"/>
          <w:sz w:val="24"/>
          <w:szCs w:val="24"/>
        </w:rPr>
        <w:t xml:space="preserve"> Działanie to wpisuje się w jeden z trzech celów strategicznych „Planu zrównoważonej mobilności miejskiej w Białostockim Obszarze Funkcjonalnym do roku 2035”.</w:t>
      </w:r>
    </w:p>
    <w:p w14:paraId="22FF4F02" w14:textId="2E5B1FE2" w:rsidR="005205AC" w:rsidRPr="00C56442" w:rsidRDefault="000F796D" w:rsidP="000522FF">
      <w:pPr>
        <w:pStyle w:val="Nagwek3"/>
      </w:pPr>
      <w:bookmarkStart w:id="200" w:name="_Toc228345829"/>
      <w:r w:rsidRPr="0093749E">
        <w:t>10.</w:t>
      </w:r>
      <w:r w:rsidR="00D242CC" w:rsidRPr="00FE5307">
        <w:t>3</w:t>
      </w:r>
      <w:r w:rsidR="005205AC" w:rsidRPr="00FE5307">
        <w:tab/>
        <w:t>Mobilność</w:t>
      </w:r>
      <w:r w:rsidR="00D242CC" w:rsidRPr="00FE5307">
        <w:t>,</w:t>
      </w:r>
      <w:r w:rsidR="001301D0" w:rsidRPr="00C56442">
        <w:t xml:space="preserve"> t</w:t>
      </w:r>
      <w:r w:rsidR="005205AC" w:rsidRPr="00C56442">
        <w:t xml:space="preserve">ransport </w:t>
      </w:r>
      <w:r w:rsidR="005205AC" w:rsidRPr="000522FF">
        <w:t>zbiorowy</w:t>
      </w:r>
      <w:bookmarkEnd w:id="200"/>
    </w:p>
    <w:p w14:paraId="3786C0A7" w14:textId="77777777" w:rsidR="005205AC" w:rsidRPr="00B26902" w:rsidRDefault="005205AC">
      <w:pPr>
        <w:rPr>
          <w:rFonts w:cstheme="minorHAnsi"/>
          <w:color w:val="5F497A" w:themeColor="accent4" w:themeShade="BF"/>
          <w:sz w:val="24"/>
          <w:szCs w:val="24"/>
        </w:rPr>
      </w:pPr>
      <w:r w:rsidRPr="00B26902">
        <w:rPr>
          <w:rFonts w:cstheme="minorHAnsi"/>
          <w:color w:val="5F497A" w:themeColor="accent4" w:themeShade="BF"/>
          <w:sz w:val="24"/>
          <w:szCs w:val="24"/>
        </w:rPr>
        <w:t>Białostocka Komunikacja Rowerowa</w:t>
      </w:r>
    </w:p>
    <w:p w14:paraId="47999C59" w14:textId="54B0A0AE" w:rsidR="00E142CF" w:rsidRPr="00B26902" w:rsidRDefault="005205AC">
      <w:pPr>
        <w:rPr>
          <w:rFonts w:eastAsia="Times New Roman" w:cstheme="minorHAnsi"/>
          <w:color w:val="000000" w:themeColor="text1"/>
          <w:sz w:val="24"/>
          <w:szCs w:val="24"/>
          <w:lang w:eastAsia="pl-PL"/>
        </w:rPr>
      </w:pPr>
      <w:r w:rsidRPr="00B26902">
        <w:rPr>
          <w:rFonts w:cstheme="minorHAnsi"/>
          <w:sz w:val="24"/>
          <w:szCs w:val="24"/>
        </w:rPr>
        <w:t xml:space="preserve">W Białymstoku od 2014 r. funkcjonuje Białostocka Komunikacja Rowerowa </w:t>
      </w:r>
      <w:proofErr w:type="spellStart"/>
      <w:r w:rsidRPr="00B26902">
        <w:rPr>
          <w:rFonts w:cstheme="minorHAnsi"/>
          <w:sz w:val="24"/>
          <w:szCs w:val="24"/>
        </w:rPr>
        <w:t>BiKeR</w:t>
      </w:r>
      <w:proofErr w:type="spellEnd"/>
      <w:r w:rsidRPr="00B26902">
        <w:rPr>
          <w:rFonts w:cstheme="minorHAnsi"/>
          <w:sz w:val="24"/>
          <w:szCs w:val="24"/>
        </w:rPr>
        <w:t xml:space="preserve"> – </w:t>
      </w:r>
      <w:r w:rsidR="00FB77FF" w:rsidRPr="00B26902">
        <w:rPr>
          <w:rFonts w:cstheme="minorHAnsi"/>
          <w:sz w:val="24"/>
          <w:szCs w:val="24"/>
        </w:rPr>
        <w:t xml:space="preserve">wypożyczalnia </w:t>
      </w:r>
      <w:r w:rsidRPr="00B26902">
        <w:rPr>
          <w:rFonts w:cstheme="minorHAnsi"/>
          <w:sz w:val="24"/>
          <w:szCs w:val="24"/>
        </w:rPr>
        <w:t>rowerów publicznych.</w:t>
      </w:r>
      <w:r w:rsidR="002B6FAA" w:rsidRPr="00B26902">
        <w:rPr>
          <w:rFonts w:cstheme="minorHAnsi"/>
          <w:sz w:val="24"/>
          <w:szCs w:val="24"/>
        </w:rPr>
        <w:t xml:space="preserve"> </w:t>
      </w:r>
      <w:r w:rsidRPr="00B26902">
        <w:rPr>
          <w:rFonts w:cstheme="minorHAnsi"/>
          <w:sz w:val="24"/>
          <w:szCs w:val="24"/>
        </w:rPr>
        <w:t>W 202</w:t>
      </w:r>
      <w:r w:rsidR="002B6FAA" w:rsidRPr="00B26902">
        <w:rPr>
          <w:rFonts w:cstheme="minorHAnsi"/>
          <w:sz w:val="24"/>
          <w:szCs w:val="24"/>
        </w:rPr>
        <w:t>4</w:t>
      </w:r>
      <w:r w:rsidRPr="00B26902">
        <w:rPr>
          <w:rFonts w:cstheme="minorHAnsi"/>
          <w:sz w:val="24"/>
          <w:szCs w:val="24"/>
        </w:rPr>
        <w:t xml:space="preserve"> r. rowery miejskie były wypożyczane ponad </w:t>
      </w:r>
      <w:r w:rsidR="002B6FAA" w:rsidRPr="00B26902">
        <w:rPr>
          <w:rFonts w:cstheme="minorHAnsi"/>
          <w:sz w:val="24"/>
          <w:szCs w:val="24"/>
        </w:rPr>
        <w:t>374</w:t>
      </w:r>
      <w:r w:rsidRPr="00B26902">
        <w:rPr>
          <w:rFonts w:cstheme="minorHAnsi"/>
          <w:sz w:val="24"/>
          <w:szCs w:val="24"/>
        </w:rPr>
        <w:t xml:space="preserve"> tys. razy, a do grona użytkowników </w:t>
      </w:r>
      <w:proofErr w:type="spellStart"/>
      <w:r w:rsidRPr="00B26902">
        <w:rPr>
          <w:rFonts w:cstheme="minorHAnsi"/>
          <w:sz w:val="24"/>
          <w:szCs w:val="24"/>
        </w:rPr>
        <w:t>BiKeRa</w:t>
      </w:r>
      <w:proofErr w:type="spellEnd"/>
      <w:r w:rsidRPr="00B26902">
        <w:rPr>
          <w:rFonts w:cstheme="minorHAnsi"/>
          <w:sz w:val="24"/>
          <w:szCs w:val="24"/>
        </w:rPr>
        <w:t xml:space="preserve"> dołączyło ponad </w:t>
      </w:r>
      <w:r w:rsidR="002B6FAA" w:rsidRPr="00B26902">
        <w:rPr>
          <w:rFonts w:cstheme="minorHAnsi"/>
          <w:sz w:val="24"/>
          <w:szCs w:val="24"/>
        </w:rPr>
        <w:t xml:space="preserve">8 </w:t>
      </w:r>
      <w:r w:rsidRPr="00B26902">
        <w:rPr>
          <w:rFonts w:cstheme="minorHAnsi"/>
          <w:sz w:val="24"/>
          <w:szCs w:val="24"/>
        </w:rPr>
        <w:t xml:space="preserve">tys. nowych osób. </w:t>
      </w:r>
      <w:r w:rsidR="002B6FAA" w:rsidRPr="00B26902">
        <w:rPr>
          <w:rFonts w:eastAsia="Times New Roman" w:cstheme="minorHAnsi"/>
          <w:color w:val="000000" w:themeColor="text1"/>
          <w:sz w:val="24"/>
          <w:szCs w:val="24"/>
          <w:lang w:eastAsia="pl-PL"/>
        </w:rPr>
        <w:t>W 11. sezonie użytkownicy mieli do dyspozycji 55 stacji rowerowych, rozmieszczonych w granicach Miasta Białystok i 550 rowerów znajdujących się w stałej eksploatacji, w tym: 470 rowerów standardowych, 50 rowerów z fotelikiem do przewożenia dzieci,</w:t>
      </w:r>
      <w:r w:rsidR="002F63A4" w:rsidRPr="00B26902">
        <w:rPr>
          <w:rFonts w:eastAsia="Times New Roman" w:cstheme="minorHAnsi"/>
          <w:color w:val="000000" w:themeColor="text1"/>
          <w:sz w:val="24"/>
          <w:szCs w:val="24"/>
          <w:lang w:eastAsia="pl-PL"/>
        </w:rPr>
        <w:t xml:space="preserve"> </w:t>
      </w:r>
      <w:r w:rsidR="002B6FAA" w:rsidRPr="00B26902">
        <w:rPr>
          <w:rFonts w:eastAsia="Times New Roman" w:cstheme="minorHAnsi"/>
          <w:color w:val="000000" w:themeColor="text1"/>
          <w:sz w:val="24"/>
          <w:szCs w:val="24"/>
          <w:lang w:eastAsia="pl-PL"/>
        </w:rPr>
        <w:t xml:space="preserve">10 rowerów typu tandem i 20 rowerów dziecięcych. Na podstawie porozumień międzygminnych sieć rowerowa </w:t>
      </w:r>
      <w:proofErr w:type="spellStart"/>
      <w:r w:rsidR="002B6FAA" w:rsidRPr="00B26902">
        <w:rPr>
          <w:rFonts w:eastAsia="Times New Roman" w:cstheme="minorHAnsi"/>
          <w:color w:val="000000" w:themeColor="text1"/>
          <w:sz w:val="24"/>
          <w:szCs w:val="24"/>
          <w:lang w:eastAsia="pl-PL"/>
        </w:rPr>
        <w:t>BiKeR</w:t>
      </w:r>
      <w:proofErr w:type="spellEnd"/>
      <w:r w:rsidR="002B6FAA" w:rsidRPr="00B26902">
        <w:rPr>
          <w:rFonts w:eastAsia="Times New Roman" w:cstheme="minorHAnsi"/>
          <w:color w:val="000000" w:themeColor="text1"/>
          <w:sz w:val="24"/>
          <w:szCs w:val="24"/>
          <w:lang w:eastAsia="pl-PL"/>
        </w:rPr>
        <w:t xml:space="preserve"> obejmuje swym zasięgiem również gminy: Choroszcz (2 stacje), Juchnowiec Kościelny</w:t>
      </w:r>
      <w:r w:rsidR="002F63A4" w:rsidRPr="00B26902">
        <w:rPr>
          <w:rFonts w:eastAsia="Times New Roman" w:cstheme="minorHAnsi"/>
          <w:color w:val="000000" w:themeColor="text1"/>
          <w:sz w:val="24"/>
          <w:szCs w:val="24"/>
          <w:lang w:eastAsia="pl-PL"/>
        </w:rPr>
        <w:t xml:space="preserve"> </w:t>
      </w:r>
      <w:r w:rsidR="002B6FAA" w:rsidRPr="00B26902">
        <w:rPr>
          <w:rFonts w:eastAsia="Times New Roman" w:cstheme="minorHAnsi"/>
          <w:color w:val="000000" w:themeColor="text1"/>
          <w:sz w:val="24"/>
          <w:szCs w:val="24"/>
          <w:lang w:eastAsia="pl-PL"/>
        </w:rPr>
        <w:t>(2 stacje), Supraśl (2 stacje) i Wasilków (3 stacje). Na terenie tych gmin dostępne są 84 sztuki rowerów.</w:t>
      </w:r>
      <w:r w:rsidR="002F63A4" w:rsidRPr="00B26902">
        <w:rPr>
          <w:rFonts w:eastAsia="Times New Roman" w:cstheme="minorHAnsi"/>
          <w:color w:val="000000" w:themeColor="text1"/>
          <w:sz w:val="24"/>
          <w:szCs w:val="24"/>
          <w:lang w:eastAsia="pl-PL"/>
        </w:rPr>
        <w:t xml:space="preserve"> </w:t>
      </w:r>
      <w:r w:rsidR="00E142CF" w:rsidRPr="00B26902">
        <w:rPr>
          <w:rFonts w:eastAsia="Times New Roman" w:cstheme="minorHAnsi"/>
          <w:color w:val="000000" w:themeColor="text1"/>
          <w:sz w:val="24"/>
          <w:szCs w:val="24"/>
          <w:lang w:eastAsia="pl-PL"/>
        </w:rPr>
        <w:t xml:space="preserve">W 2024 r. użytkownicy systemu </w:t>
      </w:r>
      <w:proofErr w:type="spellStart"/>
      <w:r w:rsidR="00E142CF" w:rsidRPr="00B26902">
        <w:rPr>
          <w:rFonts w:eastAsia="Times New Roman" w:cstheme="minorHAnsi"/>
          <w:color w:val="000000" w:themeColor="text1"/>
          <w:sz w:val="24"/>
          <w:szCs w:val="24"/>
          <w:lang w:eastAsia="pl-PL"/>
        </w:rPr>
        <w:t>B</w:t>
      </w:r>
      <w:r w:rsidR="00B74055" w:rsidRPr="00B26902">
        <w:rPr>
          <w:rFonts w:eastAsia="Times New Roman" w:cstheme="minorHAnsi"/>
          <w:color w:val="000000" w:themeColor="text1"/>
          <w:sz w:val="24"/>
          <w:szCs w:val="24"/>
          <w:lang w:eastAsia="pl-PL"/>
        </w:rPr>
        <w:t>i</w:t>
      </w:r>
      <w:r w:rsidR="00E142CF" w:rsidRPr="00B26902">
        <w:rPr>
          <w:rFonts w:eastAsia="Times New Roman" w:cstheme="minorHAnsi"/>
          <w:color w:val="000000" w:themeColor="text1"/>
          <w:sz w:val="24"/>
          <w:szCs w:val="24"/>
          <w:lang w:eastAsia="pl-PL"/>
        </w:rPr>
        <w:t>K</w:t>
      </w:r>
      <w:r w:rsidR="00794F42" w:rsidRPr="00B26902">
        <w:rPr>
          <w:rFonts w:eastAsia="Times New Roman" w:cstheme="minorHAnsi"/>
          <w:color w:val="000000" w:themeColor="text1"/>
          <w:sz w:val="24"/>
          <w:szCs w:val="24"/>
          <w:lang w:eastAsia="pl-PL"/>
        </w:rPr>
        <w:t>e</w:t>
      </w:r>
      <w:r w:rsidR="00E142CF" w:rsidRPr="00B26902">
        <w:rPr>
          <w:rFonts w:eastAsia="Times New Roman" w:cstheme="minorHAnsi"/>
          <w:color w:val="000000" w:themeColor="text1"/>
          <w:sz w:val="24"/>
          <w:szCs w:val="24"/>
          <w:lang w:eastAsia="pl-PL"/>
        </w:rPr>
        <w:t>R</w:t>
      </w:r>
      <w:proofErr w:type="spellEnd"/>
      <w:r w:rsidR="00E142CF" w:rsidRPr="00B26902">
        <w:rPr>
          <w:rFonts w:eastAsia="Times New Roman" w:cstheme="minorHAnsi"/>
          <w:color w:val="000000" w:themeColor="text1"/>
          <w:sz w:val="24"/>
          <w:szCs w:val="24"/>
          <w:lang w:eastAsia="pl-PL"/>
        </w:rPr>
        <w:t xml:space="preserve"> mieli do dyspozycji łącznie 64 stacje rowerowe oraz 634 rowery.</w:t>
      </w:r>
    </w:p>
    <w:p w14:paraId="403338A2" w14:textId="09CADEC2" w:rsidR="00DB28E7" w:rsidRPr="00B26902" w:rsidRDefault="00D4198E">
      <w:pPr>
        <w:rPr>
          <w:rFonts w:cstheme="minorHAnsi"/>
          <w:sz w:val="24"/>
          <w:szCs w:val="24"/>
        </w:rPr>
      </w:pPr>
      <w:r w:rsidRPr="007B48B6">
        <w:rPr>
          <w:rFonts w:cstheme="minorHAnsi"/>
          <w:sz w:val="24"/>
          <w:szCs w:val="24"/>
        </w:rPr>
        <w:t>W ramach innych działań wspierających ruch rowerowy w 2024 r. zamontowano 43 stojaki rowerowe</w:t>
      </w:r>
      <w:r w:rsidR="007B48B6" w:rsidRPr="007B48B6">
        <w:rPr>
          <w:rFonts w:cstheme="minorHAnsi"/>
          <w:sz w:val="24"/>
          <w:szCs w:val="24"/>
        </w:rPr>
        <w:t xml:space="preserve"> </w:t>
      </w:r>
      <w:r w:rsidRPr="007B48B6">
        <w:rPr>
          <w:rFonts w:cstheme="minorHAnsi"/>
          <w:sz w:val="24"/>
          <w:szCs w:val="24"/>
        </w:rPr>
        <w:t>(86 miejsc postojowych). Łącznie na terenie miasta w ogólnodostępnej przestrzeni publicznej, a także na</w:t>
      </w:r>
      <w:r w:rsidR="007834FD" w:rsidRPr="007B48B6">
        <w:rPr>
          <w:rFonts w:cstheme="minorHAnsi"/>
          <w:sz w:val="24"/>
          <w:szCs w:val="24"/>
        </w:rPr>
        <w:t> </w:t>
      </w:r>
      <w:r w:rsidRPr="007B48B6">
        <w:rPr>
          <w:rFonts w:cstheme="minorHAnsi"/>
          <w:sz w:val="24"/>
          <w:szCs w:val="24"/>
        </w:rPr>
        <w:t>terenie jednostek oświatowych zlokalizowanych jest 1 348 stojaków rowerowych.</w:t>
      </w:r>
      <w:r w:rsidR="007B4707" w:rsidRPr="007B48B6">
        <w:rPr>
          <w:rFonts w:cstheme="minorHAnsi"/>
          <w:sz w:val="24"/>
          <w:szCs w:val="24"/>
        </w:rPr>
        <w:t xml:space="preserve"> W Białymstoku </w:t>
      </w:r>
      <w:r w:rsidR="00C96D52" w:rsidRPr="007B48B6">
        <w:rPr>
          <w:rFonts w:cstheme="minorHAnsi"/>
          <w:sz w:val="24"/>
          <w:szCs w:val="24"/>
        </w:rPr>
        <w:t>na</w:t>
      </w:r>
      <w:r w:rsidR="007834FD" w:rsidRPr="007B48B6">
        <w:rPr>
          <w:rFonts w:cstheme="minorHAnsi"/>
          <w:sz w:val="24"/>
          <w:szCs w:val="24"/>
        </w:rPr>
        <w:t> </w:t>
      </w:r>
      <w:r w:rsidR="00C96D52" w:rsidRPr="007B48B6">
        <w:rPr>
          <w:rFonts w:cstheme="minorHAnsi"/>
          <w:sz w:val="24"/>
          <w:szCs w:val="24"/>
        </w:rPr>
        <w:t>ulicach jednokierunkowych wprowadzon</w:t>
      </w:r>
      <w:r w:rsidR="005C20B9" w:rsidRPr="007B48B6">
        <w:rPr>
          <w:rFonts w:cstheme="minorHAnsi"/>
          <w:sz w:val="24"/>
          <w:szCs w:val="24"/>
        </w:rPr>
        <w:t xml:space="preserve">o </w:t>
      </w:r>
      <w:proofErr w:type="spellStart"/>
      <w:r w:rsidR="005C20B9" w:rsidRPr="007B48B6">
        <w:rPr>
          <w:rFonts w:cstheme="minorHAnsi"/>
          <w:sz w:val="24"/>
          <w:szCs w:val="24"/>
        </w:rPr>
        <w:t>kontrapas</w:t>
      </w:r>
      <w:proofErr w:type="spellEnd"/>
      <w:r w:rsidR="005C20B9" w:rsidRPr="007B48B6">
        <w:rPr>
          <w:rFonts w:cstheme="minorHAnsi"/>
          <w:sz w:val="24"/>
          <w:szCs w:val="24"/>
        </w:rPr>
        <w:t xml:space="preserve"> (m.in. na ul. Wesołej) lub</w:t>
      </w:r>
      <w:r w:rsidR="00C96D52" w:rsidRPr="007B48B6">
        <w:rPr>
          <w:rFonts w:cstheme="minorHAnsi"/>
          <w:sz w:val="24"/>
          <w:szCs w:val="24"/>
        </w:rPr>
        <w:t xml:space="preserve"> </w:t>
      </w:r>
      <w:proofErr w:type="spellStart"/>
      <w:r w:rsidR="00C96D52" w:rsidRPr="007B48B6">
        <w:rPr>
          <w:rFonts w:cstheme="minorHAnsi"/>
          <w:sz w:val="24"/>
          <w:szCs w:val="24"/>
        </w:rPr>
        <w:t>kontraruch</w:t>
      </w:r>
      <w:proofErr w:type="spellEnd"/>
      <w:r w:rsidR="00C96D52" w:rsidRPr="007B48B6">
        <w:rPr>
          <w:rFonts w:cstheme="minorHAnsi"/>
          <w:sz w:val="24"/>
          <w:szCs w:val="24"/>
        </w:rPr>
        <w:t xml:space="preserve"> rowerowy</w:t>
      </w:r>
      <w:r w:rsidR="007B48B6" w:rsidRPr="007B48B6">
        <w:rPr>
          <w:rFonts w:cstheme="minorHAnsi"/>
          <w:sz w:val="24"/>
          <w:szCs w:val="24"/>
        </w:rPr>
        <w:t xml:space="preserve"> </w:t>
      </w:r>
      <w:r w:rsidR="005C20B9" w:rsidRPr="007B48B6">
        <w:rPr>
          <w:rFonts w:cstheme="minorHAnsi"/>
          <w:sz w:val="24"/>
          <w:szCs w:val="24"/>
        </w:rPr>
        <w:t>(</w:t>
      </w:r>
      <w:r w:rsidR="00C96D52" w:rsidRPr="007B48B6">
        <w:rPr>
          <w:rFonts w:cstheme="minorHAnsi"/>
          <w:sz w:val="24"/>
          <w:szCs w:val="24"/>
        </w:rPr>
        <w:t xml:space="preserve">m.in. na </w:t>
      </w:r>
      <w:r w:rsidR="002128BC" w:rsidRPr="007B48B6">
        <w:rPr>
          <w:rFonts w:cstheme="minorHAnsi"/>
          <w:sz w:val="24"/>
          <w:szCs w:val="24"/>
        </w:rPr>
        <w:t xml:space="preserve">ul. Bitwy Białostockiej, </w:t>
      </w:r>
      <w:r w:rsidR="00C96D52" w:rsidRPr="007B48B6">
        <w:rPr>
          <w:rFonts w:cstheme="minorHAnsi"/>
          <w:sz w:val="24"/>
          <w:szCs w:val="24"/>
        </w:rPr>
        <w:t>ul. Fabrycznej, ul. Kraszewskiego</w:t>
      </w:r>
      <w:r w:rsidR="005C20B9" w:rsidRPr="007B48B6">
        <w:rPr>
          <w:rFonts w:cstheme="minorHAnsi"/>
          <w:sz w:val="24"/>
          <w:szCs w:val="24"/>
        </w:rPr>
        <w:t>)</w:t>
      </w:r>
      <w:r w:rsidR="00C96D52" w:rsidRPr="007B48B6">
        <w:rPr>
          <w:rFonts w:cstheme="minorHAnsi"/>
          <w:sz w:val="24"/>
          <w:szCs w:val="24"/>
        </w:rPr>
        <w:t>.</w:t>
      </w:r>
    </w:p>
    <w:p w14:paraId="5BAC2813" w14:textId="77777777" w:rsidR="005205AC" w:rsidRPr="00B26902" w:rsidRDefault="005205AC">
      <w:pPr>
        <w:rPr>
          <w:rFonts w:cstheme="minorHAnsi"/>
          <w:color w:val="5F497A" w:themeColor="accent4" w:themeShade="BF"/>
          <w:sz w:val="24"/>
          <w:szCs w:val="24"/>
        </w:rPr>
      </w:pPr>
      <w:r w:rsidRPr="00B26902">
        <w:rPr>
          <w:rFonts w:cstheme="minorHAnsi"/>
          <w:color w:val="5F497A" w:themeColor="accent4" w:themeShade="BF"/>
          <w:sz w:val="24"/>
          <w:szCs w:val="24"/>
        </w:rPr>
        <w:t>Komunikacja miejska</w:t>
      </w:r>
    </w:p>
    <w:p w14:paraId="78DD1F3E" w14:textId="14BF1C3E" w:rsidR="00B23C65" w:rsidRPr="00B26902" w:rsidRDefault="005205AC">
      <w:pPr>
        <w:rPr>
          <w:rFonts w:cstheme="minorHAnsi"/>
          <w:sz w:val="24"/>
          <w:szCs w:val="24"/>
        </w:rPr>
      </w:pPr>
      <w:r w:rsidRPr="00B26902">
        <w:rPr>
          <w:rFonts w:cstheme="minorHAnsi"/>
          <w:sz w:val="24"/>
          <w:szCs w:val="24"/>
        </w:rPr>
        <w:t>Miasto organizuje i zarządza przewozami o charakterze użyteczności publicznej na liniach komunikacyjnych w granicach Miasta Białegostoku oraz gmin ościennych objętych porozumieniami międzygminnymi (Choroszcz, Dobrzyniewo Duże,</w:t>
      </w:r>
      <w:r w:rsidR="00C46029" w:rsidRPr="00B26902">
        <w:rPr>
          <w:rFonts w:cstheme="minorHAnsi"/>
          <w:sz w:val="24"/>
          <w:szCs w:val="24"/>
        </w:rPr>
        <w:t xml:space="preserve"> Grabówka</w:t>
      </w:r>
      <w:r w:rsidR="00C46029" w:rsidRPr="00B26902">
        <w:rPr>
          <w:rStyle w:val="Odwoanieprzypisudolnego"/>
          <w:rFonts w:cstheme="minorHAnsi"/>
          <w:sz w:val="24"/>
          <w:szCs w:val="24"/>
        </w:rPr>
        <w:footnoteReference w:id="42"/>
      </w:r>
      <w:r w:rsidR="00C46029" w:rsidRPr="00B26902">
        <w:rPr>
          <w:rFonts w:cstheme="minorHAnsi"/>
          <w:sz w:val="24"/>
          <w:szCs w:val="24"/>
        </w:rPr>
        <w:t>,</w:t>
      </w:r>
      <w:r w:rsidRPr="00B26902">
        <w:rPr>
          <w:rFonts w:cstheme="minorHAnsi"/>
          <w:sz w:val="24"/>
          <w:szCs w:val="24"/>
        </w:rPr>
        <w:t xml:space="preserve"> Juchnowiec Kościelny, Supraśl, Wasilków, Zabłudów). Na terenie Miasta Białegostoku i gmin ościennych zlokalizowanych jest 1</w:t>
      </w:r>
      <w:r w:rsidR="00D336AB" w:rsidRPr="00B26902">
        <w:rPr>
          <w:rFonts w:cstheme="minorHAnsi"/>
          <w:sz w:val="24"/>
          <w:szCs w:val="24"/>
        </w:rPr>
        <w:t xml:space="preserve"> 140 </w:t>
      </w:r>
      <w:r w:rsidRPr="00B26902">
        <w:rPr>
          <w:rFonts w:cstheme="minorHAnsi"/>
          <w:sz w:val="24"/>
          <w:szCs w:val="24"/>
        </w:rPr>
        <w:t>przystanków, w tym na terenie Białegostoku</w:t>
      </w:r>
      <w:r w:rsidR="00C46029" w:rsidRPr="00B26902">
        <w:rPr>
          <w:rFonts w:cstheme="minorHAnsi"/>
          <w:sz w:val="24"/>
          <w:szCs w:val="24"/>
        </w:rPr>
        <w:t xml:space="preserve"> </w:t>
      </w:r>
      <w:r w:rsidR="005A5751" w:rsidRPr="00B26902">
        <w:rPr>
          <w:rFonts w:cstheme="minorHAnsi"/>
          <w:sz w:val="24"/>
          <w:szCs w:val="24"/>
        </w:rPr>
        <w:t>704</w:t>
      </w:r>
      <w:r w:rsidRPr="00B26902">
        <w:rPr>
          <w:rFonts w:cstheme="minorHAnsi"/>
          <w:sz w:val="24"/>
          <w:szCs w:val="24"/>
        </w:rPr>
        <w:t xml:space="preserve"> przystank</w:t>
      </w:r>
      <w:r w:rsidR="005A5751" w:rsidRPr="00B26902">
        <w:rPr>
          <w:rFonts w:cstheme="minorHAnsi"/>
          <w:sz w:val="24"/>
          <w:szCs w:val="24"/>
        </w:rPr>
        <w:t>i</w:t>
      </w:r>
      <w:r w:rsidRPr="00B26902">
        <w:rPr>
          <w:rFonts w:cstheme="minorHAnsi"/>
          <w:sz w:val="24"/>
          <w:szCs w:val="24"/>
        </w:rPr>
        <w:t xml:space="preserve"> </w:t>
      </w:r>
      <w:r w:rsidR="005A5751" w:rsidRPr="00B26902">
        <w:rPr>
          <w:rFonts w:cstheme="minorHAnsi"/>
          <w:sz w:val="24"/>
          <w:szCs w:val="24"/>
        </w:rPr>
        <w:t xml:space="preserve">(542 </w:t>
      </w:r>
      <w:r w:rsidRPr="00B26902">
        <w:rPr>
          <w:rFonts w:cstheme="minorHAnsi"/>
          <w:sz w:val="24"/>
          <w:szCs w:val="24"/>
        </w:rPr>
        <w:t>wyposażo</w:t>
      </w:r>
      <w:r w:rsidR="005A5751" w:rsidRPr="00B26902">
        <w:rPr>
          <w:rFonts w:cstheme="minorHAnsi"/>
          <w:sz w:val="24"/>
          <w:szCs w:val="24"/>
        </w:rPr>
        <w:t>ne są</w:t>
      </w:r>
      <w:r w:rsidRPr="00B26902">
        <w:rPr>
          <w:rFonts w:cstheme="minorHAnsi"/>
          <w:sz w:val="24"/>
          <w:szCs w:val="24"/>
        </w:rPr>
        <w:t xml:space="preserve"> w wiaty</w:t>
      </w:r>
      <w:r w:rsidR="005A5751" w:rsidRPr="00B26902">
        <w:rPr>
          <w:rFonts w:cstheme="minorHAnsi"/>
          <w:sz w:val="24"/>
          <w:szCs w:val="24"/>
        </w:rPr>
        <w:t>)</w:t>
      </w:r>
      <w:r w:rsidRPr="00B26902">
        <w:rPr>
          <w:rFonts w:cstheme="minorHAnsi"/>
          <w:sz w:val="24"/>
          <w:szCs w:val="24"/>
        </w:rPr>
        <w:t xml:space="preserve">. Usługi przewozowe świadczy trzech operatorów: Komunalne Przedsiębiorstwo Komunikacyjne Sp. </w:t>
      </w:r>
      <w:r w:rsidRPr="00B26902">
        <w:rPr>
          <w:rFonts w:cstheme="minorHAnsi"/>
          <w:sz w:val="24"/>
          <w:szCs w:val="24"/>
        </w:rPr>
        <w:lastRenderedPageBreak/>
        <w:t>z o.o., Komunalne Przedsiębiorstwo Komunikacji Miejskiej Sp. z o.o. i Komunalny Zakład Komunikacyjny Sp. z o.o. W 202</w:t>
      </w:r>
      <w:r w:rsidR="00402B81" w:rsidRPr="00B26902">
        <w:rPr>
          <w:rFonts w:cstheme="minorHAnsi"/>
          <w:sz w:val="24"/>
          <w:szCs w:val="24"/>
        </w:rPr>
        <w:t>4</w:t>
      </w:r>
      <w:r w:rsidRPr="00B26902">
        <w:rPr>
          <w:rFonts w:cstheme="minorHAnsi"/>
          <w:sz w:val="24"/>
          <w:szCs w:val="24"/>
        </w:rPr>
        <w:t xml:space="preserve"> r. </w:t>
      </w:r>
      <w:r w:rsidR="00765BF3" w:rsidRPr="00B26902">
        <w:rPr>
          <w:rFonts w:cstheme="minorHAnsi"/>
          <w:sz w:val="24"/>
          <w:szCs w:val="24"/>
        </w:rPr>
        <w:t xml:space="preserve">liczba </w:t>
      </w:r>
      <w:r w:rsidRPr="00B26902">
        <w:rPr>
          <w:rFonts w:cstheme="minorHAnsi"/>
          <w:sz w:val="24"/>
          <w:szCs w:val="24"/>
        </w:rPr>
        <w:t>przejazdów komunikacją miejską</w:t>
      </w:r>
      <w:r w:rsidR="008B6113" w:rsidRPr="00B26902">
        <w:rPr>
          <w:rFonts w:cstheme="minorHAnsi"/>
          <w:sz w:val="24"/>
          <w:szCs w:val="24"/>
        </w:rPr>
        <w:t xml:space="preserve"> </w:t>
      </w:r>
      <w:r w:rsidRPr="00B26902">
        <w:rPr>
          <w:rFonts w:cstheme="minorHAnsi"/>
          <w:sz w:val="24"/>
          <w:szCs w:val="24"/>
        </w:rPr>
        <w:t>w stosunku do 20</w:t>
      </w:r>
      <w:r w:rsidR="00402B81" w:rsidRPr="00B26902">
        <w:rPr>
          <w:rFonts w:cstheme="minorHAnsi"/>
          <w:sz w:val="24"/>
          <w:szCs w:val="24"/>
        </w:rPr>
        <w:t>20</w:t>
      </w:r>
      <w:r w:rsidRPr="00B26902">
        <w:rPr>
          <w:rFonts w:cstheme="minorHAnsi"/>
          <w:sz w:val="24"/>
          <w:szCs w:val="24"/>
        </w:rPr>
        <w:t xml:space="preserve"> r</w:t>
      </w:r>
      <w:r w:rsidR="00402B81" w:rsidRPr="00B26902">
        <w:rPr>
          <w:rFonts w:cstheme="minorHAnsi"/>
          <w:sz w:val="24"/>
          <w:szCs w:val="24"/>
        </w:rPr>
        <w:t>. wzrosła o 28,5%</w:t>
      </w:r>
      <w:r w:rsidRPr="00B26902">
        <w:rPr>
          <w:rFonts w:cstheme="minorHAnsi"/>
          <w:sz w:val="24"/>
          <w:szCs w:val="24"/>
        </w:rPr>
        <w:t>.</w:t>
      </w:r>
    </w:p>
    <w:p w14:paraId="3412AD9F" w14:textId="77777777" w:rsidR="005205AC" w:rsidRPr="00B26902" w:rsidRDefault="005205AC">
      <w:pPr>
        <w:rPr>
          <w:rFonts w:cstheme="minorHAnsi"/>
          <w:color w:val="5F497A" w:themeColor="accent4" w:themeShade="BF"/>
          <w:sz w:val="24"/>
          <w:szCs w:val="24"/>
        </w:rPr>
      </w:pPr>
      <w:r w:rsidRPr="00B26902">
        <w:rPr>
          <w:rFonts w:cstheme="minorHAnsi"/>
          <w:color w:val="5F497A" w:themeColor="accent4" w:themeShade="BF"/>
          <w:sz w:val="24"/>
          <w:szCs w:val="24"/>
        </w:rPr>
        <w:t>Dystrybucja biletów</w:t>
      </w:r>
    </w:p>
    <w:p w14:paraId="4B9B8268" w14:textId="02AB3E75" w:rsidR="001F6158" w:rsidRPr="00B26902" w:rsidRDefault="005205AC">
      <w:pPr>
        <w:rPr>
          <w:rFonts w:cstheme="minorHAnsi"/>
          <w:sz w:val="24"/>
          <w:szCs w:val="24"/>
        </w:rPr>
      </w:pPr>
      <w:r w:rsidRPr="00B26902">
        <w:rPr>
          <w:rFonts w:cstheme="minorHAnsi"/>
          <w:sz w:val="24"/>
          <w:szCs w:val="24"/>
        </w:rPr>
        <w:t>Zarząd Białostockiej Komunikacji Miejskiej zajmuje się dystrybucją biletów uprawniających do</w:t>
      </w:r>
      <w:r w:rsidR="008B6113" w:rsidRPr="00B26902">
        <w:rPr>
          <w:rFonts w:cstheme="minorHAnsi"/>
          <w:sz w:val="24"/>
          <w:szCs w:val="24"/>
        </w:rPr>
        <w:t> </w:t>
      </w:r>
      <w:r w:rsidRPr="00B26902">
        <w:rPr>
          <w:rFonts w:cstheme="minorHAnsi"/>
          <w:sz w:val="24"/>
          <w:szCs w:val="24"/>
        </w:rPr>
        <w:t xml:space="preserve">korzystania z usług przewozowych świadczonych w ramach Komunikacji Miejskiej w Białymstoku. Prowadzona jest hurtowa sprzedaż biletów jednorazowych. </w:t>
      </w:r>
    </w:p>
    <w:p w14:paraId="27E69ADC" w14:textId="04063F36" w:rsidR="001F6158" w:rsidRPr="00B26902" w:rsidRDefault="001F6158">
      <w:pPr>
        <w:rPr>
          <w:rFonts w:cstheme="minorHAnsi"/>
          <w:color w:val="000000" w:themeColor="text1"/>
          <w:sz w:val="24"/>
          <w:szCs w:val="24"/>
        </w:rPr>
      </w:pPr>
      <w:r w:rsidRPr="00B26902">
        <w:rPr>
          <w:rFonts w:cstheme="minorHAnsi"/>
          <w:color w:val="000000" w:themeColor="text1"/>
          <w:sz w:val="24"/>
          <w:szCs w:val="24"/>
        </w:rPr>
        <w:t>Sprzedaż biletów realizowana jest w punktach sprzedaży biletów zlokalizowanych na terenie miasta</w:t>
      </w:r>
      <w:r w:rsidR="002F63A4" w:rsidRPr="00B26902">
        <w:rPr>
          <w:rFonts w:cstheme="minorHAnsi"/>
          <w:color w:val="000000" w:themeColor="text1"/>
          <w:sz w:val="24"/>
          <w:szCs w:val="24"/>
        </w:rPr>
        <w:t xml:space="preserve"> </w:t>
      </w:r>
      <w:r w:rsidRPr="00B26902">
        <w:rPr>
          <w:rFonts w:cstheme="minorHAnsi"/>
          <w:color w:val="000000" w:themeColor="text1"/>
          <w:sz w:val="24"/>
          <w:szCs w:val="24"/>
        </w:rPr>
        <w:t xml:space="preserve">i w niektórych miejscowościach sąsiednich; poprzez stronę internetową </w:t>
      </w:r>
      <w:hyperlink r:id="rId70" w:history="1">
        <w:r w:rsidRPr="00B26902">
          <w:rPr>
            <w:rStyle w:val="Hipercze"/>
            <w:rFonts w:cstheme="minorHAnsi"/>
            <w:color w:val="000000" w:themeColor="text1"/>
            <w:sz w:val="24"/>
            <w:szCs w:val="24"/>
            <w:u w:val="none"/>
          </w:rPr>
          <w:t>www.ekarta.bialystok.pl</w:t>
        </w:r>
      </w:hyperlink>
      <w:r w:rsidRPr="00B26902">
        <w:rPr>
          <w:rFonts w:cstheme="minorHAnsi"/>
          <w:color w:val="000000" w:themeColor="text1"/>
          <w:sz w:val="24"/>
          <w:szCs w:val="24"/>
        </w:rPr>
        <w:t xml:space="preserve"> (po zakupie biletu należy go odebrać w kasowniku lub biletomacie); poprzez aplikacje mobilne </w:t>
      </w:r>
      <w:proofErr w:type="spellStart"/>
      <w:r w:rsidRPr="003B72BE">
        <w:rPr>
          <w:rFonts w:cstheme="minorHAnsi"/>
          <w:color w:val="000000" w:themeColor="text1"/>
          <w:sz w:val="24"/>
          <w:szCs w:val="24"/>
          <w:lang w:val="en-GB"/>
        </w:rPr>
        <w:t>mPay</w:t>
      </w:r>
      <w:proofErr w:type="spellEnd"/>
      <w:r w:rsidRPr="00B26902">
        <w:rPr>
          <w:rFonts w:cstheme="minorHAnsi"/>
          <w:color w:val="000000" w:themeColor="text1"/>
          <w:sz w:val="24"/>
          <w:szCs w:val="24"/>
        </w:rPr>
        <w:t xml:space="preserve"> i </w:t>
      </w:r>
      <w:proofErr w:type="spellStart"/>
      <w:r w:rsidRPr="003B72BE">
        <w:rPr>
          <w:rFonts w:cstheme="minorHAnsi"/>
          <w:color w:val="000000" w:themeColor="text1"/>
          <w:sz w:val="24"/>
          <w:szCs w:val="24"/>
          <w:lang w:val="en-GB"/>
        </w:rPr>
        <w:t>Skycash</w:t>
      </w:r>
      <w:proofErr w:type="spellEnd"/>
      <w:r w:rsidRPr="00B26902">
        <w:rPr>
          <w:rFonts w:cstheme="minorHAnsi"/>
          <w:color w:val="000000" w:themeColor="text1"/>
          <w:sz w:val="24"/>
          <w:szCs w:val="24"/>
        </w:rPr>
        <w:t>, umożliwiające zakup biletów komunikacji miejskiej przez telefon komórkowy (po zakupie bilet zostaje przypisany do nr telefonu); w biletomatach i kasownikach elektronicznych, zainstalowanych w każdym autobusie (transakcje opłacane kartą miejską lub kartą bankową nie wymagają drukowania biletów papierowych).</w:t>
      </w:r>
    </w:p>
    <w:p w14:paraId="54CFC3E9" w14:textId="3B517307" w:rsidR="005C20B9" w:rsidRPr="00B26902" w:rsidRDefault="005C20B9">
      <w:pPr>
        <w:rPr>
          <w:rFonts w:cstheme="minorHAnsi"/>
          <w:sz w:val="24"/>
          <w:szCs w:val="24"/>
        </w:rPr>
      </w:pPr>
      <w:r w:rsidRPr="00B26902">
        <w:rPr>
          <w:rFonts w:cstheme="minorHAnsi"/>
          <w:sz w:val="24"/>
          <w:szCs w:val="24"/>
        </w:rPr>
        <w:t>P</w:t>
      </w:r>
      <w:r w:rsidR="005205AC" w:rsidRPr="00B26902">
        <w:rPr>
          <w:rFonts w:cstheme="minorHAnsi"/>
          <w:sz w:val="24"/>
          <w:szCs w:val="24"/>
        </w:rPr>
        <w:t>odróżujący Białostocką Komunikacją Miejską posiadający zbliżeniową kartę płatniczą</w:t>
      </w:r>
      <w:r w:rsidRPr="00B26902">
        <w:rPr>
          <w:rFonts w:cstheme="minorHAnsi"/>
          <w:sz w:val="24"/>
          <w:szCs w:val="24"/>
        </w:rPr>
        <w:t xml:space="preserve"> bądź</w:t>
      </w:r>
      <w:r w:rsidR="005205AC" w:rsidRPr="00B26902">
        <w:rPr>
          <w:rFonts w:cstheme="minorHAnsi"/>
          <w:sz w:val="24"/>
          <w:szCs w:val="24"/>
        </w:rPr>
        <w:t xml:space="preserve"> funkcję płatności NFC w telefonie lub zegarku, </w:t>
      </w:r>
      <w:r w:rsidRPr="00B26902">
        <w:rPr>
          <w:rFonts w:cstheme="minorHAnsi"/>
          <w:sz w:val="24"/>
          <w:szCs w:val="24"/>
        </w:rPr>
        <w:t>dokonując opłaty za przejazd w biletomacie mają możliwość skorzystania</w:t>
      </w:r>
      <w:r w:rsidR="008B6113" w:rsidRPr="00B26902">
        <w:rPr>
          <w:rFonts w:cstheme="minorHAnsi"/>
          <w:sz w:val="24"/>
          <w:szCs w:val="24"/>
        </w:rPr>
        <w:t xml:space="preserve"> </w:t>
      </w:r>
      <w:r w:rsidRPr="00B26902">
        <w:rPr>
          <w:rFonts w:cstheme="minorHAnsi"/>
          <w:sz w:val="24"/>
          <w:szCs w:val="24"/>
        </w:rPr>
        <w:t xml:space="preserve">z inteligentnego rozwiązania </w:t>
      </w:r>
      <w:r w:rsidRPr="008607EA">
        <w:rPr>
          <w:rFonts w:cstheme="minorHAnsi"/>
          <w:sz w:val="24"/>
          <w:szCs w:val="24"/>
          <w:lang w:val="en-GB"/>
        </w:rPr>
        <w:t>Mass Transit Transaction</w:t>
      </w:r>
      <w:r w:rsidRPr="00B26902">
        <w:rPr>
          <w:rFonts w:cstheme="minorHAnsi"/>
          <w:sz w:val="24"/>
          <w:szCs w:val="24"/>
        </w:rPr>
        <w:t xml:space="preserve"> (MTT – VISA) / </w:t>
      </w:r>
      <w:r w:rsidRPr="00B528D9">
        <w:rPr>
          <w:rFonts w:cstheme="minorHAnsi"/>
          <w:sz w:val="24"/>
          <w:szCs w:val="24"/>
          <w:lang w:val="en-GB"/>
        </w:rPr>
        <w:t>Pay As You Go (</w:t>
      </w:r>
      <w:proofErr w:type="spellStart"/>
      <w:r w:rsidRPr="00B528D9">
        <w:rPr>
          <w:rFonts w:cstheme="minorHAnsi"/>
          <w:sz w:val="24"/>
          <w:szCs w:val="24"/>
          <w:lang w:val="en-GB"/>
        </w:rPr>
        <w:t>PaYG</w:t>
      </w:r>
      <w:proofErr w:type="spellEnd"/>
      <w:r w:rsidRPr="00B528D9">
        <w:rPr>
          <w:rFonts w:cstheme="minorHAnsi"/>
          <w:sz w:val="24"/>
          <w:szCs w:val="24"/>
          <w:lang w:val="en-GB"/>
        </w:rPr>
        <w:t xml:space="preserve"> – Mastercard</w:t>
      </w:r>
      <w:r w:rsidRPr="00B26902">
        <w:rPr>
          <w:rFonts w:cstheme="minorHAnsi"/>
          <w:sz w:val="24"/>
          <w:szCs w:val="24"/>
        </w:rPr>
        <w:t>) – to rozliczanie za przejazdy, polegające na automatycznym poborze optymalnej opłaty z</w:t>
      </w:r>
      <w:r w:rsidR="008B6113" w:rsidRPr="00B26902">
        <w:rPr>
          <w:rFonts w:cstheme="minorHAnsi"/>
          <w:sz w:val="24"/>
          <w:szCs w:val="24"/>
        </w:rPr>
        <w:t> </w:t>
      </w:r>
      <w:r w:rsidRPr="00B26902">
        <w:rPr>
          <w:rFonts w:cstheme="minorHAnsi"/>
          <w:sz w:val="24"/>
          <w:szCs w:val="24"/>
        </w:rPr>
        <w:t>rachunku karty płatniczej dopiero po zakończeniu doby rozliczeniowej.</w:t>
      </w:r>
    </w:p>
    <w:p w14:paraId="419BA141" w14:textId="77777777" w:rsidR="005205AC" w:rsidRPr="00B26902" w:rsidRDefault="005205AC">
      <w:pPr>
        <w:rPr>
          <w:rFonts w:cstheme="minorHAnsi"/>
          <w:color w:val="5F497A" w:themeColor="accent4" w:themeShade="BF"/>
          <w:sz w:val="24"/>
          <w:szCs w:val="24"/>
        </w:rPr>
      </w:pPr>
      <w:r w:rsidRPr="00B26902">
        <w:rPr>
          <w:rFonts w:cstheme="minorHAnsi"/>
          <w:color w:val="5F497A" w:themeColor="accent4" w:themeShade="BF"/>
          <w:sz w:val="24"/>
          <w:szCs w:val="24"/>
        </w:rPr>
        <w:t>Przewóz osób niepełnosprawnych</w:t>
      </w:r>
    </w:p>
    <w:p w14:paraId="0A860BC4" w14:textId="3EB6AC09" w:rsidR="00965235" w:rsidRPr="00B26902" w:rsidRDefault="00965235">
      <w:pPr>
        <w:spacing w:before="100" w:beforeAutospacing="1"/>
        <w:rPr>
          <w:rFonts w:eastAsia="Times New Roman" w:cstheme="minorHAnsi"/>
          <w:color w:val="000000" w:themeColor="text1"/>
          <w:sz w:val="24"/>
          <w:szCs w:val="24"/>
          <w:lang w:eastAsia="pl-PL"/>
        </w:rPr>
      </w:pPr>
      <w:r w:rsidRPr="00B26902">
        <w:rPr>
          <w:rFonts w:eastAsia="Times New Roman" w:cstheme="minorHAnsi"/>
          <w:color w:val="000000" w:themeColor="text1"/>
          <w:sz w:val="24"/>
          <w:szCs w:val="24"/>
          <w:lang w:eastAsia="ar-SA"/>
        </w:rPr>
        <w:t xml:space="preserve">W Białymstoku funkcjonuje mikrobusowy system przewozu osób z niepełnosprawnościami. Obecnie przewozy realizowane są przez Zarząd Białostockiej Komunikacji Miejskiej i </w:t>
      </w:r>
      <w:r w:rsidRPr="00B26902">
        <w:rPr>
          <w:rFonts w:eastAsia="Times New Roman" w:cstheme="minorHAnsi"/>
          <w:color w:val="000000" w:themeColor="text1"/>
          <w:sz w:val="24"/>
          <w:szCs w:val="24"/>
          <w:lang w:eastAsia="pl-PL"/>
        </w:rPr>
        <w:t xml:space="preserve">dostępne </w:t>
      </w:r>
      <w:r w:rsidRPr="00B26902">
        <w:rPr>
          <w:rFonts w:eastAsia="Times New Roman" w:cstheme="minorHAnsi"/>
          <w:color w:val="000000" w:themeColor="text1"/>
          <w:sz w:val="24"/>
          <w:szCs w:val="24"/>
          <w:lang w:eastAsia="ar-SA"/>
        </w:rPr>
        <w:t>są</w:t>
      </w:r>
      <w:r w:rsidRPr="00B26902">
        <w:rPr>
          <w:rFonts w:eastAsia="Times New Roman" w:cstheme="minorHAnsi"/>
          <w:color w:val="000000" w:themeColor="text1"/>
          <w:sz w:val="24"/>
          <w:szCs w:val="24"/>
          <w:lang w:eastAsia="pl-PL"/>
        </w:rPr>
        <w:t xml:space="preserve"> przede wszystkim na</w:t>
      </w:r>
      <w:r w:rsidR="008B6113" w:rsidRPr="00B26902">
        <w:rPr>
          <w:rFonts w:eastAsia="Times New Roman" w:cstheme="minorHAnsi"/>
          <w:color w:val="000000" w:themeColor="text1"/>
          <w:sz w:val="24"/>
          <w:szCs w:val="24"/>
          <w:lang w:eastAsia="pl-PL"/>
        </w:rPr>
        <w:t> </w:t>
      </w:r>
      <w:r w:rsidRPr="00B26902">
        <w:rPr>
          <w:rFonts w:eastAsia="Times New Roman" w:cstheme="minorHAnsi"/>
          <w:color w:val="000000" w:themeColor="text1"/>
          <w:sz w:val="24"/>
          <w:szCs w:val="24"/>
          <w:lang w:eastAsia="pl-PL"/>
        </w:rPr>
        <w:t>terenie Miasta oraz po spełnieniu określonych warunków, również poza jego granicami.</w:t>
      </w:r>
    </w:p>
    <w:p w14:paraId="537E06D0" w14:textId="77777777" w:rsidR="00965235" w:rsidRPr="00B26902" w:rsidRDefault="00965235">
      <w:pPr>
        <w:rPr>
          <w:rFonts w:eastAsia="Times New Roman" w:cstheme="minorHAnsi"/>
          <w:color w:val="000000" w:themeColor="text1"/>
          <w:sz w:val="24"/>
          <w:szCs w:val="24"/>
          <w:lang w:eastAsia="pl-PL"/>
        </w:rPr>
      </w:pPr>
      <w:r w:rsidRPr="00B26902">
        <w:rPr>
          <w:rFonts w:eastAsia="Times New Roman" w:cstheme="minorHAnsi"/>
          <w:color w:val="000000" w:themeColor="text1"/>
          <w:sz w:val="24"/>
          <w:szCs w:val="24"/>
          <w:lang w:eastAsia="ar-SA"/>
        </w:rPr>
        <w:t xml:space="preserve">Przewóz osób z niepełnosprawnościami w systemie mikrobusowym ukierunkowany jest przede wszystkim na rzecz </w:t>
      </w:r>
      <w:r w:rsidRPr="00B26902">
        <w:rPr>
          <w:rFonts w:cstheme="minorHAnsi"/>
          <w:color w:val="000000" w:themeColor="text1"/>
          <w:sz w:val="24"/>
          <w:szCs w:val="24"/>
        </w:rPr>
        <w:t>bezpłatnego transportu</w:t>
      </w:r>
      <w:r w:rsidRPr="00B26902">
        <w:rPr>
          <w:rFonts w:eastAsia="Times New Roman" w:cstheme="minorHAnsi"/>
          <w:color w:val="000000" w:themeColor="text1"/>
          <w:sz w:val="24"/>
          <w:szCs w:val="24"/>
          <w:lang w:eastAsia="ar-SA"/>
        </w:rPr>
        <w:t xml:space="preserve"> dzieci do placówek edukacyjnych (</w:t>
      </w:r>
      <w:r w:rsidRPr="00B26902">
        <w:rPr>
          <w:rFonts w:cstheme="minorHAnsi"/>
          <w:color w:val="000000" w:themeColor="text1"/>
          <w:sz w:val="24"/>
          <w:szCs w:val="24"/>
        </w:rPr>
        <w:t>przedszkola, szkoły podstawowe, ponadpodstawowe lub ośrodki umożliwiające realizację obowiązku szkolnego i obowiązku nauki)</w:t>
      </w:r>
      <w:r w:rsidRPr="00B26902">
        <w:rPr>
          <w:rFonts w:eastAsia="Times New Roman" w:cstheme="minorHAnsi"/>
          <w:color w:val="000000" w:themeColor="text1"/>
          <w:sz w:val="24"/>
          <w:szCs w:val="24"/>
          <w:lang w:eastAsia="ar-SA"/>
        </w:rPr>
        <w:t>. Ten typ usług stanowi ponad 60% wszystkich realizowanych przewozów. W miarę możliwości, przewozy świadczone są też dla pozostałych osób z niepełnosprawnościami.</w:t>
      </w:r>
    </w:p>
    <w:p w14:paraId="07147EFD" w14:textId="77777777" w:rsidR="00934954" w:rsidRDefault="009A2F6F">
      <w:pPr>
        <w:rPr>
          <w:rFonts w:cstheme="minorHAnsi"/>
          <w:sz w:val="24"/>
          <w:szCs w:val="24"/>
        </w:rPr>
      </w:pPr>
      <w:r w:rsidRPr="00B26902">
        <w:rPr>
          <w:rFonts w:cstheme="minorHAnsi"/>
          <w:sz w:val="24"/>
          <w:szCs w:val="24"/>
        </w:rPr>
        <w:t>W 2024 r. p</w:t>
      </w:r>
      <w:r w:rsidR="005205AC" w:rsidRPr="00B26902">
        <w:rPr>
          <w:rFonts w:cstheme="minorHAnsi"/>
          <w:sz w:val="24"/>
          <w:szCs w:val="24"/>
        </w:rPr>
        <w:t>rzewoźnik dyspon</w:t>
      </w:r>
      <w:r w:rsidRPr="00B26902">
        <w:rPr>
          <w:rFonts w:cstheme="minorHAnsi"/>
          <w:sz w:val="24"/>
          <w:szCs w:val="24"/>
        </w:rPr>
        <w:t>ował</w:t>
      </w:r>
      <w:r w:rsidR="005205AC" w:rsidRPr="00B26902">
        <w:rPr>
          <w:rFonts w:cstheme="minorHAnsi"/>
          <w:sz w:val="24"/>
          <w:szCs w:val="24"/>
        </w:rPr>
        <w:t xml:space="preserve"> 1</w:t>
      </w:r>
      <w:r w:rsidRPr="00B26902">
        <w:rPr>
          <w:rFonts w:cstheme="minorHAnsi"/>
          <w:sz w:val="24"/>
          <w:szCs w:val="24"/>
        </w:rPr>
        <w:t>2</w:t>
      </w:r>
      <w:r w:rsidR="005205AC" w:rsidRPr="00B26902">
        <w:rPr>
          <w:rFonts w:cstheme="minorHAnsi"/>
          <w:sz w:val="24"/>
          <w:szCs w:val="24"/>
        </w:rPr>
        <w:t xml:space="preserve"> mikrobusami</w:t>
      </w:r>
      <w:r w:rsidRPr="00B26902">
        <w:rPr>
          <w:rFonts w:cstheme="minorHAnsi"/>
          <w:sz w:val="24"/>
          <w:szCs w:val="24"/>
        </w:rPr>
        <w:t>,</w:t>
      </w:r>
      <w:r w:rsidR="005205AC" w:rsidRPr="00B26902">
        <w:rPr>
          <w:rFonts w:cstheme="minorHAnsi"/>
          <w:sz w:val="24"/>
          <w:szCs w:val="24"/>
        </w:rPr>
        <w:t xml:space="preserve"> przystosowanymi do przewozu osób</w:t>
      </w:r>
      <w:r w:rsidR="002F63A4" w:rsidRPr="00B26902">
        <w:rPr>
          <w:rFonts w:cstheme="minorHAnsi"/>
          <w:sz w:val="24"/>
          <w:szCs w:val="24"/>
        </w:rPr>
        <w:t xml:space="preserve"> </w:t>
      </w:r>
      <w:r w:rsidRPr="00B26902">
        <w:rPr>
          <w:rFonts w:cstheme="minorHAnsi"/>
          <w:sz w:val="24"/>
          <w:szCs w:val="24"/>
        </w:rPr>
        <w:t>z niepełnosprawnościami, w tym na wózkach. M</w:t>
      </w:r>
      <w:r w:rsidR="005205AC" w:rsidRPr="00B26902">
        <w:rPr>
          <w:rFonts w:cstheme="minorHAnsi"/>
          <w:sz w:val="24"/>
          <w:szCs w:val="24"/>
        </w:rPr>
        <w:t xml:space="preserve">iesięcznie </w:t>
      </w:r>
      <w:r w:rsidRPr="00B26902">
        <w:rPr>
          <w:rFonts w:cstheme="minorHAnsi"/>
          <w:sz w:val="24"/>
          <w:szCs w:val="24"/>
        </w:rPr>
        <w:t>wykon</w:t>
      </w:r>
      <w:r w:rsidR="00972D4D" w:rsidRPr="00B26902">
        <w:rPr>
          <w:rFonts w:cstheme="minorHAnsi"/>
          <w:sz w:val="24"/>
          <w:szCs w:val="24"/>
        </w:rPr>
        <w:t>ywano</w:t>
      </w:r>
      <w:r w:rsidRPr="00B26902">
        <w:rPr>
          <w:rFonts w:cstheme="minorHAnsi"/>
          <w:sz w:val="24"/>
          <w:szCs w:val="24"/>
        </w:rPr>
        <w:t xml:space="preserve"> </w:t>
      </w:r>
      <w:r w:rsidR="005205AC" w:rsidRPr="00B26902">
        <w:rPr>
          <w:rFonts w:cstheme="minorHAnsi"/>
          <w:sz w:val="24"/>
          <w:szCs w:val="24"/>
        </w:rPr>
        <w:t xml:space="preserve">średnio </w:t>
      </w:r>
      <w:r w:rsidRPr="00B26902">
        <w:rPr>
          <w:rFonts w:cstheme="minorHAnsi"/>
          <w:sz w:val="24"/>
          <w:szCs w:val="24"/>
        </w:rPr>
        <w:t>3 0</w:t>
      </w:r>
      <w:r w:rsidR="005205AC" w:rsidRPr="00B26902">
        <w:rPr>
          <w:rFonts w:cstheme="minorHAnsi"/>
          <w:sz w:val="24"/>
          <w:szCs w:val="24"/>
        </w:rPr>
        <w:t>00 kursów.</w:t>
      </w:r>
    </w:p>
    <w:p w14:paraId="17CDEA59" w14:textId="4716AB1B" w:rsidR="00AE6546" w:rsidRPr="00C56442" w:rsidRDefault="000F796D" w:rsidP="000522FF">
      <w:pPr>
        <w:pStyle w:val="Nagwek3"/>
      </w:pPr>
      <w:bookmarkStart w:id="201" w:name="_Toc228345830"/>
      <w:r w:rsidRPr="0093749E">
        <w:t>10.</w:t>
      </w:r>
      <w:r w:rsidR="00D242CC" w:rsidRPr="00FE5307">
        <w:t>4</w:t>
      </w:r>
      <w:r w:rsidR="00AE6546" w:rsidRPr="00FE5307">
        <w:tab/>
        <w:t xml:space="preserve">Infrastruktura </w:t>
      </w:r>
      <w:r w:rsidR="000E121B" w:rsidRPr="00FE5307">
        <w:t>techniczna</w:t>
      </w:r>
      <w:bookmarkEnd w:id="201"/>
    </w:p>
    <w:p w14:paraId="51A41699" w14:textId="77777777" w:rsidR="000E121B" w:rsidRPr="00B26902" w:rsidRDefault="000E121B">
      <w:pPr>
        <w:rPr>
          <w:rFonts w:cstheme="minorHAnsi"/>
          <w:color w:val="5F497A" w:themeColor="accent4" w:themeShade="BF"/>
          <w:sz w:val="24"/>
          <w:szCs w:val="24"/>
        </w:rPr>
      </w:pPr>
      <w:r w:rsidRPr="00B26902">
        <w:rPr>
          <w:rFonts w:cstheme="minorHAnsi"/>
          <w:color w:val="5F497A" w:themeColor="accent4" w:themeShade="BF"/>
          <w:sz w:val="24"/>
          <w:szCs w:val="24"/>
        </w:rPr>
        <w:t>Infrastruktura wodno-kanalizacyjna i gazowa</w:t>
      </w:r>
    </w:p>
    <w:p w14:paraId="1F03C340" w14:textId="73FEAD17" w:rsidR="00B23C65" w:rsidRPr="00B26902" w:rsidRDefault="00AE6546">
      <w:pPr>
        <w:rPr>
          <w:rFonts w:cstheme="minorHAnsi"/>
          <w:sz w:val="24"/>
          <w:szCs w:val="24"/>
        </w:rPr>
      </w:pPr>
      <w:bookmarkStart w:id="202" w:name="_Hlk221605703"/>
      <w:r w:rsidRPr="00B26902">
        <w:rPr>
          <w:rFonts w:cstheme="minorHAnsi"/>
          <w:sz w:val="24"/>
          <w:szCs w:val="24"/>
        </w:rPr>
        <w:t>Sieci rozdzielcze, tj. wodociągowa</w:t>
      </w:r>
      <w:r w:rsidR="00E37C7D" w:rsidRPr="00B26902">
        <w:rPr>
          <w:rFonts w:cstheme="minorHAnsi"/>
          <w:sz w:val="24"/>
          <w:szCs w:val="24"/>
        </w:rPr>
        <w:t xml:space="preserve"> (</w:t>
      </w:r>
      <w:r w:rsidR="000B55D3" w:rsidRPr="00B26902">
        <w:rPr>
          <w:rFonts w:cstheme="minorHAnsi"/>
          <w:sz w:val="24"/>
          <w:szCs w:val="24"/>
        </w:rPr>
        <w:t>łącznie z</w:t>
      </w:r>
      <w:r w:rsidR="00E37C7D" w:rsidRPr="00B26902">
        <w:rPr>
          <w:rFonts w:cstheme="minorHAnsi"/>
          <w:sz w:val="24"/>
          <w:szCs w:val="24"/>
        </w:rPr>
        <w:t xml:space="preserve"> </w:t>
      </w:r>
      <w:r w:rsidR="000B55D3" w:rsidRPr="00B26902">
        <w:rPr>
          <w:rFonts w:cstheme="minorHAnsi"/>
          <w:sz w:val="24"/>
          <w:szCs w:val="24"/>
        </w:rPr>
        <w:t>siecią</w:t>
      </w:r>
      <w:r w:rsidR="00E37C7D" w:rsidRPr="00B26902">
        <w:rPr>
          <w:rFonts w:cstheme="minorHAnsi"/>
          <w:sz w:val="24"/>
          <w:szCs w:val="24"/>
        </w:rPr>
        <w:t xml:space="preserve"> przesyłow</w:t>
      </w:r>
      <w:r w:rsidR="000B55D3" w:rsidRPr="00B26902">
        <w:rPr>
          <w:rFonts w:cstheme="minorHAnsi"/>
          <w:sz w:val="24"/>
          <w:szCs w:val="24"/>
        </w:rPr>
        <w:t>ą</w:t>
      </w:r>
      <w:r w:rsidR="00E37C7D" w:rsidRPr="00B26902">
        <w:rPr>
          <w:rFonts w:cstheme="minorHAnsi"/>
          <w:sz w:val="24"/>
          <w:szCs w:val="24"/>
        </w:rPr>
        <w:t>)</w:t>
      </w:r>
      <w:r w:rsidRPr="00B26902">
        <w:rPr>
          <w:rFonts w:cstheme="minorHAnsi"/>
          <w:sz w:val="24"/>
          <w:szCs w:val="24"/>
        </w:rPr>
        <w:t>, kanalizacyjna i gazowa, znajdujące się na obszarze Białegostoku na przestrzeni lat 20</w:t>
      </w:r>
      <w:r w:rsidR="007C384F" w:rsidRPr="00B26902">
        <w:rPr>
          <w:rFonts w:cstheme="minorHAnsi"/>
          <w:sz w:val="24"/>
          <w:szCs w:val="24"/>
        </w:rPr>
        <w:t>20</w:t>
      </w:r>
      <w:r w:rsidR="00573E9F" w:rsidRPr="00B26902">
        <w:rPr>
          <w:rFonts w:cstheme="minorHAnsi"/>
          <w:sz w:val="24"/>
          <w:szCs w:val="24"/>
        </w:rPr>
        <w:t>-</w:t>
      </w:r>
      <w:r w:rsidRPr="00B26902">
        <w:rPr>
          <w:rFonts w:cstheme="minorHAnsi"/>
          <w:sz w:val="24"/>
          <w:szCs w:val="24"/>
        </w:rPr>
        <w:t>202</w:t>
      </w:r>
      <w:r w:rsidR="007C384F" w:rsidRPr="00B26902">
        <w:rPr>
          <w:rFonts w:cstheme="minorHAnsi"/>
          <w:sz w:val="24"/>
          <w:szCs w:val="24"/>
        </w:rPr>
        <w:t>4</w:t>
      </w:r>
      <w:r w:rsidRPr="00B26902">
        <w:rPr>
          <w:rFonts w:cstheme="minorHAnsi"/>
          <w:sz w:val="24"/>
          <w:szCs w:val="24"/>
        </w:rPr>
        <w:t xml:space="preserve"> były systematycznie rozbudowywane. Ich długości zwiększyły się w analizowanym czasie odpowiednio o </w:t>
      </w:r>
      <w:r w:rsidR="00A220E2" w:rsidRPr="00B26902">
        <w:rPr>
          <w:rFonts w:cstheme="minorHAnsi"/>
          <w:sz w:val="24"/>
          <w:szCs w:val="24"/>
        </w:rPr>
        <w:t>12,5</w:t>
      </w:r>
      <w:r w:rsidRPr="00B26902">
        <w:rPr>
          <w:rFonts w:cstheme="minorHAnsi"/>
          <w:sz w:val="24"/>
          <w:szCs w:val="24"/>
        </w:rPr>
        <w:t xml:space="preserve"> km, </w:t>
      </w:r>
      <w:r w:rsidR="00A220E2" w:rsidRPr="00B26902">
        <w:rPr>
          <w:rFonts w:cstheme="minorHAnsi"/>
          <w:sz w:val="24"/>
          <w:szCs w:val="24"/>
        </w:rPr>
        <w:t>12,0</w:t>
      </w:r>
      <w:r w:rsidRPr="00B26902">
        <w:rPr>
          <w:rFonts w:cstheme="minorHAnsi"/>
          <w:sz w:val="24"/>
          <w:szCs w:val="24"/>
        </w:rPr>
        <w:t xml:space="preserve"> km </w:t>
      </w:r>
      <w:r w:rsidRPr="00B26902">
        <w:rPr>
          <w:rFonts w:cstheme="minorHAnsi"/>
          <w:color w:val="000000" w:themeColor="text1"/>
          <w:sz w:val="24"/>
          <w:szCs w:val="24"/>
        </w:rPr>
        <w:t xml:space="preserve">oraz </w:t>
      </w:r>
      <w:r w:rsidR="00A220E2" w:rsidRPr="00B26902">
        <w:rPr>
          <w:rFonts w:cstheme="minorHAnsi"/>
          <w:color w:val="000000" w:themeColor="text1"/>
          <w:sz w:val="24"/>
          <w:szCs w:val="24"/>
        </w:rPr>
        <w:t>15,</w:t>
      </w:r>
      <w:r w:rsidR="006535C4" w:rsidRPr="00B26902">
        <w:rPr>
          <w:rFonts w:cstheme="minorHAnsi"/>
          <w:color w:val="000000" w:themeColor="text1"/>
          <w:sz w:val="24"/>
          <w:szCs w:val="24"/>
        </w:rPr>
        <w:t>2</w:t>
      </w:r>
      <w:r w:rsidRPr="00B26902">
        <w:rPr>
          <w:rFonts w:cstheme="minorHAnsi"/>
          <w:color w:val="000000" w:themeColor="text1"/>
          <w:sz w:val="24"/>
          <w:szCs w:val="24"/>
        </w:rPr>
        <w:t xml:space="preserve"> km. </w:t>
      </w:r>
      <w:r w:rsidRPr="00B26902">
        <w:rPr>
          <w:rFonts w:cstheme="minorHAnsi"/>
          <w:sz w:val="24"/>
          <w:szCs w:val="24"/>
        </w:rPr>
        <w:lastRenderedPageBreak/>
        <w:t>Tym samym, w relacji do stanu z 20</w:t>
      </w:r>
      <w:r w:rsidR="00A220E2" w:rsidRPr="00B26902">
        <w:rPr>
          <w:rFonts w:cstheme="minorHAnsi"/>
          <w:sz w:val="24"/>
          <w:szCs w:val="24"/>
        </w:rPr>
        <w:t xml:space="preserve">20 </w:t>
      </w:r>
      <w:r w:rsidRPr="00B26902">
        <w:rPr>
          <w:rFonts w:cstheme="minorHAnsi"/>
          <w:sz w:val="24"/>
          <w:szCs w:val="24"/>
        </w:rPr>
        <w:t xml:space="preserve">r. wzrosło zagęszczenie sieci: wodociągowej – o </w:t>
      </w:r>
      <w:r w:rsidR="00F6364D" w:rsidRPr="00B26902">
        <w:rPr>
          <w:rFonts w:cstheme="minorHAnsi"/>
          <w:sz w:val="24"/>
          <w:szCs w:val="24"/>
        </w:rPr>
        <w:t>12,2</w:t>
      </w:r>
      <w:r w:rsidRPr="00B26902">
        <w:rPr>
          <w:rFonts w:cstheme="minorHAnsi"/>
          <w:sz w:val="24"/>
          <w:szCs w:val="24"/>
        </w:rPr>
        <w:t xml:space="preserve"> km/100 km</w:t>
      </w:r>
      <w:r w:rsidRPr="00B26902">
        <w:rPr>
          <w:rFonts w:cstheme="minorHAnsi"/>
          <w:sz w:val="24"/>
          <w:szCs w:val="24"/>
          <w:vertAlign w:val="superscript"/>
        </w:rPr>
        <w:t>2</w:t>
      </w:r>
      <w:r w:rsidRPr="00B26902">
        <w:rPr>
          <w:rFonts w:cstheme="minorHAnsi"/>
          <w:sz w:val="24"/>
          <w:szCs w:val="24"/>
        </w:rPr>
        <w:t>, kanalizacyjnej –</w:t>
      </w:r>
      <w:r w:rsidR="002F63A4" w:rsidRPr="00B26902">
        <w:rPr>
          <w:rFonts w:cstheme="minorHAnsi"/>
          <w:sz w:val="24"/>
          <w:szCs w:val="24"/>
        </w:rPr>
        <w:t xml:space="preserve"> </w:t>
      </w:r>
      <w:r w:rsidRPr="00B26902">
        <w:rPr>
          <w:rFonts w:cstheme="minorHAnsi"/>
          <w:sz w:val="24"/>
          <w:szCs w:val="24"/>
        </w:rPr>
        <w:t xml:space="preserve">o </w:t>
      </w:r>
      <w:r w:rsidR="00AB151A" w:rsidRPr="00B26902">
        <w:rPr>
          <w:rFonts w:cstheme="minorHAnsi"/>
          <w:sz w:val="24"/>
          <w:szCs w:val="24"/>
        </w:rPr>
        <w:t>11,7</w:t>
      </w:r>
      <w:r w:rsidRPr="00B26902">
        <w:rPr>
          <w:rFonts w:cstheme="minorHAnsi"/>
          <w:sz w:val="24"/>
          <w:szCs w:val="24"/>
        </w:rPr>
        <w:t xml:space="preserve"> km/100 km</w:t>
      </w:r>
      <w:r w:rsidRPr="00B26902">
        <w:rPr>
          <w:rFonts w:cstheme="minorHAnsi"/>
          <w:sz w:val="24"/>
          <w:szCs w:val="24"/>
          <w:vertAlign w:val="superscript"/>
        </w:rPr>
        <w:t>2</w:t>
      </w:r>
      <w:r w:rsidRPr="00B26902">
        <w:rPr>
          <w:rFonts w:cstheme="minorHAnsi"/>
          <w:sz w:val="24"/>
          <w:szCs w:val="24"/>
        </w:rPr>
        <w:t xml:space="preserve"> oraz gazowej</w:t>
      </w:r>
      <w:r w:rsidR="00C838E9" w:rsidRPr="00B26902">
        <w:rPr>
          <w:rFonts w:cstheme="minorHAnsi"/>
          <w:color w:val="000000" w:themeColor="text1"/>
          <w:sz w:val="24"/>
          <w:szCs w:val="24"/>
        </w:rPr>
        <w:t xml:space="preserve"> </w:t>
      </w:r>
      <w:r w:rsidRPr="00B26902">
        <w:rPr>
          <w:rFonts w:cstheme="minorHAnsi"/>
          <w:color w:val="000000" w:themeColor="text1"/>
          <w:sz w:val="24"/>
          <w:szCs w:val="24"/>
        </w:rPr>
        <w:t xml:space="preserve">– o </w:t>
      </w:r>
      <w:r w:rsidR="00D675D6" w:rsidRPr="00B26902">
        <w:rPr>
          <w:rFonts w:cstheme="minorHAnsi"/>
          <w:color w:val="000000" w:themeColor="text1"/>
          <w:sz w:val="24"/>
          <w:szCs w:val="24"/>
        </w:rPr>
        <w:t>14</w:t>
      </w:r>
      <w:r w:rsidR="005B4FDD" w:rsidRPr="00B26902">
        <w:rPr>
          <w:rFonts w:cstheme="minorHAnsi"/>
          <w:color w:val="000000" w:themeColor="text1"/>
          <w:sz w:val="24"/>
          <w:szCs w:val="24"/>
        </w:rPr>
        <w:t>,</w:t>
      </w:r>
      <w:r w:rsidR="00D675D6" w:rsidRPr="00B26902">
        <w:rPr>
          <w:rFonts w:cstheme="minorHAnsi"/>
          <w:color w:val="000000" w:themeColor="text1"/>
          <w:sz w:val="24"/>
          <w:szCs w:val="24"/>
        </w:rPr>
        <w:t>9</w:t>
      </w:r>
      <w:r w:rsidRPr="00B26902">
        <w:rPr>
          <w:rFonts w:cstheme="minorHAnsi"/>
          <w:color w:val="000000" w:themeColor="text1"/>
          <w:sz w:val="24"/>
          <w:szCs w:val="24"/>
        </w:rPr>
        <w:t xml:space="preserve"> km</w:t>
      </w:r>
      <w:r w:rsidRPr="00B26902">
        <w:rPr>
          <w:rFonts w:cstheme="minorHAnsi"/>
          <w:sz w:val="24"/>
          <w:szCs w:val="24"/>
        </w:rPr>
        <w:t>/100 km</w:t>
      </w:r>
      <w:r w:rsidRPr="00B26902">
        <w:rPr>
          <w:rFonts w:cstheme="minorHAnsi"/>
          <w:sz w:val="24"/>
          <w:szCs w:val="24"/>
          <w:vertAlign w:val="superscript"/>
        </w:rPr>
        <w:t>2</w:t>
      </w:r>
      <w:r w:rsidRPr="00B26902">
        <w:rPr>
          <w:rFonts w:cstheme="minorHAnsi"/>
          <w:sz w:val="24"/>
          <w:szCs w:val="24"/>
        </w:rPr>
        <w:t>.</w:t>
      </w:r>
      <w:r w:rsidR="005E7239" w:rsidRPr="00B26902">
        <w:rPr>
          <w:rFonts w:cstheme="minorHAnsi"/>
          <w:sz w:val="24"/>
          <w:szCs w:val="24"/>
        </w:rPr>
        <w:t xml:space="preserve"> </w:t>
      </w:r>
      <w:r w:rsidR="00CF766D" w:rsidRPr="00B26902">
        <w:rPr>
          <w:rFonts w:cstheme="minorHAnsi"/>
          <w:sz w:val="24"/>
          <w:szCs w:val="24"/>
        </w:rPr>
        <w:t>Według danych Wodociągów Białostockich w</w:t>
      </w:r>
      <w:r w:rsidR="00862D71" w:rsidRPr="00B26902">
        <w:rPr>
          <w:rFonts w:cstheme="minorHAnsi"/>
          <w:sz w:val="24"/>
          <w:szCs w:val="24"/>
        </w:rPr>
        <w:t xml:space="preserve"> 2024 r. d</w:t>
      </w:r>
      <w:r w:rsidR="005E7239" w:rsidRPr="00B26902">
        <w:rPr>
          <w:rFonts w:cstheme="minorHAnsi"/>
          <w:sz w:val="24"/>
          <w:szCs w:val="24"/>
        </w:rPr>
        <w:t>ługość sieci wodociągowej wraz z przyłączami</w:t>
      </w:r>
      <w:r w:rsidR="00862D71" w:rsidRPr="00B26902">
        <w:rPr>
          <w:rFonts w:cstheme="minorHAnsi"/>
          <w:sz w:val="24"/>
          <w:szCs w:val="24"/>
        </w:rPr>
        <w:t xml:space="preserve"> </w:t>
      </w:r>
      <w:r w:rsidR="00CF766D" w:rsidRPr="00B26902">
        <w:rPr>
          <w:rFonts w:cstheme="minorHAnsi"/>
          <w:sz w:val="24"/>
          <w:szCs w:val="24"/>
        </w:rPr>
        <w:t xml:space="preserve">w Białymstoku </w:t>
      </w:r>
      <w:r w:rsidR="005E7239" w:rsidRPr="00B26902">
        <w:rPr>
          <w:rFonts w:cstheme="minorHAnsi"/>
          <w:sz w:val="24"/>
          <w:szCs w:val="24"/>
        </w:rPr>
        <w:t>wynosiła 1</w:t>
      </w:r>
      <w:r w:rsidR="002E37AF" w:rsidRPr="00B26902">
        <w:rPr>
          <w:rFonts w:cstheme="minorHAnsi"/>
          <w:sz w:val="24"/>
          <w:szCs w:val="24"/>
        </w:rPr>
        <w:t xml:space="preserve"> </w:t>
      </w:r>
      <w:r w:rsidR="005E7239" w:rsidRPr="00B26902">
        <w:rPr>
          <w:rFonts w:cstheme="minorHAnsi"/>
          <w:sz w:val="24"/>
          <w:szCs w:val="24"/>
        </w:rPr>
        <w:t>055,3 km.</w:t>
      </w:r>
    </w:p>
    <w:p w14:paraId="6E6635A7" w14:textId="4A569E91" w:rsidR="00AE6546" w:rsidRPr="00B26902" w:rsidRDefault="00AE6546" w:rsidP="001C0226">
      <w:pPr>
        <w:pStyle w:val="Legenda"/>
      </w:pPr>
      <w:bookmarkStart w:id="203" w:name="_Toc228271600"/>
      <w:bookmarkEnd w:id="202"/>
      <w:r w:rsidRPr="00B26902">
        <w:t xml:space="preserve">Wykres </w:t>
      </w:r>
      <w:r w:rsidRPr="00B26902">
        <w:rPr>
          <w:noProof/>
        </w:rPr>
        <w:fldChar w:fldCharType="begin"/>
      </w:r>
      <w:r w:rsidRPr="00B26902">
        <w:rPr>
          <w:noProof/>
        </w:rPr>
        <w:instrText xml:space="preserve"> SEQ Wykres \* ARABIC </w:instrText>
      </w:r>
      <w:r w:rsidRPr="00B26902">
        <w:rPr>
          <w:noProof/>
        </w:rPr>
        <w:fldChar w:fldCharType="separate"/>
      </w:r>
      <w:r w:rsidR="00F76DBD" w:rsidRPr="00B26902">
        <w:rPr>
          <w:noProof/>
        </w:rPr>
        <w:t>36</w:t>
      </w:r>
      <w:r w:rsidRPr="00B26902">
        <w:rPr>
          <w:noProof/>
        </w:rPr>
        <w:fldChar w:fldCharType="end"/>
      </w:r>
      <w:r w:rsidRPr="00B26902">
        <w:t>. Długość czynnej sieci rozdzielczej wodociągowej</w:t>
      </w:r>
      <w:r w:rsidR="00C0207B" w:rsidRPr="00B26902">
        <w:t>*</w:t>
      </w:r>
      <w:r w:rsidRPr="00B26902">
        <w:t>, kanalizacyjnej i gazowej (w km). Stan w dniu 31 grudnia</w:t>
      </w:r>
      <w:bookmarkEnd w:id="203"/>
    </w:p>
    <w:p w14:paraId="2F28141B" w14:textId="77777777" w:rsidR="005B4FDD" w:rsidRPr="00B26902" w:rsidRDefault="005B4FDD" w:rsidP="00C56442">
      <w:pPr>
        <w:spacing w:after="0"/>
        <w:rPr>
          <w:rFonts w:cstheme="minorHAnsi"/>
          <w:sz w:val="24"/>
          <w:szCs w:val="24"/>
        </w:rPr>
      </w:pPr>
      <w:r w:rsidRPr="00B26902">
        <w:rPr>
          <w:rFonts w:cstheme="minorHAnsi"/>
          <w:noProof/>
          <w:sz w:val="24"/>
          <w:szCs w:val="24"/>
          <w:lang w:eastAsia="pl-PL"/>
        </w:rPr>
        <w:drawing>
          <wp:inline distT="0" distB="0" distL="0" distR="0" wp14:anchorId="2C6C5A34" wp14:editId="3AAE3A34">
            <wp:extent cx="5986145" cy="2250219"/>
            <wp:effectExtent l="0" t="0" r="0" b="0"/>
            <wp:docPr id="8" name="Wykres 8" descr="Długość sieci wodociągowych, kanalizacyjnych i gazowych w roku 2020 i 2024. Tendencja wzrostowa.">
              <a:extLst xmlns:a="http://schemas.openxmlformats.org/drawingml/2006/main">
                <a:ext uri="{FF2B5EF4-FFF2-40B4-BE49-F238E27FC236}">
                  <a16:creationId xmlns:a16="http://schemas.microsoft.com/office/drawing/2014/main" id="{00000000-0008-0000-18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14:paraId="22ECC3ED" w14:textId="249B2C80" w:rsidR="00C838E9" w:rsidRPr="00B26902" w:rsidRDefault="00C838E9" w:rsidP="00B26902">
      <w:pPr>
        <w:spacing w:after="0"/>
        <w:rPr>
          <w:rFonts w:cstheme="minorHAnsi"/>
          <w:sz w:val="24"/>
          <w:szCs w:val="24"/>
        </w:rPr>
      </w:pPr>
      <w:r w:rsidRPr="00B26902">
        <w:rPr>
          <w:rFonts w:cstheme="minorHAnsi"/>
          <w:sz w:val="24"/>
          <w:szCs w:val="24"/>
        </w:rPr>
        <w:t>*</w:t>
      </w:r>
      <w:r w:rsidR="008861FF" w:rsidRPr="00B26902">
        <w:rPr>
          <w:rFonts w:cstheme="minorHAnsi"/>
          <w:sz w:val="24"/>
          <w:szCs w:val="24"/>
        </w:rPr>
        <w:t xml:space="preserve"> </w:t>
      </w:r>
      <w:r w:rsidR="00961B99" w:rsidRPr="00B26902">
        <w:rPr>
          <w:rFonts w:cstheme="minorHAnsi"/>
          <w:sz w:val="24"/>
          <w:szCs w:val="24"/>
        </w:rPr>
        <w:t>Długość sieci wodociągowej dotyczy sieci rozdzielczej (bez przyłączy do budynków mieszkalnych i innych obiektów) oraz sieci przesyłowej (magistralnej, tj. przewodów doprowadzających do sieci rozdzielczej wodę).</w:t>
      </w:r>
    </w:p>
    <w:p w14:paraId="62254BD7" w14:textId="07FDD02D" w:rsidR="00AE6546" w:rsidRPr="00B26902" w:rsidRDefault="00AE6546" w:rsidP="00C56442">
      <w:pPr>
        <w:rPr>
          <w:rFonts w:cstheme="minorHAnsi"/>
          <w:sz w:val="24"/>
          <w:szCs w:val="24"/>
        </w:rPr>
      </w:pPr>
      <w:r w:rsidRPr="00B26902">
        <w:rPr>
          <w:rFonts w:cstheme="minorHAnsi"/>
          <w:sz w:val="24"/>
          <w:szCs w:val="24"/>
        </w:rPr>
        <w:t>Źródło: opracowanie własne na podstawie danych GUS.</w:t>
      </w:r>
    </w:p>
    <w:p w14:paraId="4BDB60D4" w14:textId="7E9A0E49" w:rsidR="00AE6546" w:rsidRPr="00B26902" w:rsidRDefault="00AE6546" w:rsidP="00C56442">
      <w:pPr>
        <w:rPr>
          <w:rFonts w:cstheme="minorHAnsi"/>
          <w:sz w:val="24"/>
          <w:szCs w:val="24"/>
        </w:rPr>
      </w:pPr>
      <w:r w:rsidRPr="00B26902">
        <w:rPr>
          <w:rFonts w:cstheme="minorHAnsi"/>
          <w:sz w:val="24"/>
          <w:szCs w:val="24"/>
        </w:rPr>
        <w:t>Pod względem odsetka ludności posiadającej dostęp do danego rodzaju infrastruktury, Miasto Białystok zanotowało bardzo zadowalające wartości wskaźników. W 202</w:t>
      </w:r>
      <w:r w:rsidR="0062697C" w:rsidRPr="00B26902">
        <w:rPr>
          <w:rFonts w:cstheme="minorHAnsi"/>
          <w:sz w:val="24"/>
          <w:szCs w:val="24"/>
        </w:rPr>
        <w:t>4</w:t>
      </w:r>
      <w:r w:rsidRPr="00B26902">
        <w:rPr>
          <w:rFonts w:cstheme="minorHAnsi"/>
          <w:sz w:val="24"/>
          <w:szCs w:val="24"/>
        </w:rPr>
        <w:t xml:space="preserve"> r. z wodociągu, kanalizacji oraz</w:t>
      </w:r>
      <w:r w:rsidR="008B6113" w:rsidRPr="00B26902">
        <w:rPr>
          <w:rFonts w:cstheme="minorHAnsi"/>
          <w:sz w:val="24"/>
          <w:szCs w:val="24"/>
        </w:rPr>
        <w:t> </w:t>
      </w:r>
      <w:r w:rsidRPr="00B26902">
        <w:rPr>
          <w:rFonts w:cstheme="minorHAnsi"/>
          <w:sz w:val="24"/>
          <w:szCs w:val="24"/>
        </w:rPr>
        <w:t>gazociągu korzystało odpowiednio: 97,</w:t>
      </w:r>
      <w:r w:rsidR="0062697C" w:rsidRPr="00B26902">
        <w:rPr>
          <w:rFonts w:cstheme="minorHAnsi"/>
          <w:sz w:val="24"/>
          <w:szCs w:val="24"/>
        </w:rPr>
        <w:t>7</w:t>
      </w:r>
      <w:r w:rsidRPr="00B26902">
        <w:rPr>
          <w:rFonts w:cstheme="minorHAnsi"/>
          <w:sz w:val="24"/>
          <w:szCs w:val="24"/>
        </w:rPr>
        <w:t>%, 96,</w:t>
      </w:r>
      <w:r w:rsidR="0062697C" w:rsidRPr="00B26902">
        <w:rPr>
          <w:rFonts w:cstheme="minorHAnsi"/>
          <w:sz w:val="24"/>
          <w:szCs w:val="24"/>
        </w:rPr>
        <w:t>6</w:t>
      </w:r>
      <w:r w:rsidRPr="00B26902">
        <w:rPr>
          <w:rFonts w:cstheme="minorHAnsi"/>
          <w:sz w:val="24"/>
          <w:szCs w:val="24"/>
        </w:rPr>
        <w:t xml:space="preserve">% oraz </w:t>
      </w:r>
      <w:r w:rsidR="0062697C" w:rsidRPr="00B26902">
        <w:rPr>
          <w:rFonts w:cstheme="minorHAnsi"/>
          <w:sz w:val="24"/>
          <w:szCs w:val="24"/>
        </w:rPr>
        <w:t>87,5</w:t>
      </w:r>
      <w:r w:rsidRPr="00B26902">
        <w:rPr>
          <w:rFonts w:cstheme="minorHAnsi"/>
          <w:sz w:val="24"/>
          <w:szCs w:val="24"/>
        </w:rPr>
        <w:t>% mieszkańców. W odniesieniu do 2</w:t>
      </w:r>
      <w:r w:rsidR="0062697C" w:rsidRPr="00B26902">
        <w:rPr>
          <w:rFonts w:cstheme="minorHAnsi"/>
          <w:sz w:val="24"/>
          <w:szCs w:val="24"/>
        </w:rPr>
        <w:t>020</w:t>
      </w:r>
      <w:r w:rsidRPr="00B26902">
        <w:rPr>
          <w:rFonts w:cstheme="minorHAnsi"/>
          <w:sz w:val="24"/>
          <w:szCs w:val="24"/>
        </w:rPr>
        <w:t xml:space="preserve"> r. udział ludności Białegostoku korzystającej z instalacji wodociągowej i kanalizacyjnej zwiększył się</w:t>
      </w:r>
      <w:r w:rsidR="008B6113" w:rsidRPr="00B26902">
        <w:rPr>
          <w:rFonts w:cstheme="minorHAnsi"/>
          <w:sz w:val="24"/>
          <w:szCs w:val="24"/>
        </w:rPr>
        <w:t> </w:t>
      </w:r>
      <w:r w:rsidRPr="00B26902">
        <w:rPr>
          <w:rFonts w:cstheme="minorHAnsi"/>
          <w:sz w:val="24"/>
          <w:szCs w:val="24"/>
        </w:rPr>
        <w:t>odpowiednio o 0,</w:t>
      </w:r>
      <w:r w:rsidR="0062697C" w:rsidRPr="00B26902">
        <w:rPr>
          <w:rFonts w:cstheme="minorHAnsi"/>
          <w:sz w:val="24"/>
          <w:szCs w:val="24"/>
        </w:rPr>
        <w:t>1</w:t>
      </w:r>
      <w:r w:rsidRPr="00B26902">
        <w:rPr>
          <w:rFonts w:cstheme="minorHAnsi"/>
          <w:sz w:val="24"/>
          <w:szCs w:val="24"/>
        </w:rPr>
        <w:t xml:space="preserve"> p. proc. oraz o 0,</w:t>
      </w:r>
      <w:r w:rsidR="0062697C" w:rsidRPr="00B26902">
        <w:rPr>
          <w:rFonts w:cstheme="minorHAnsi"/>
          <w:sz w:val="24"/>
          <w:szCs w:val="24"/>
        </w:rPr>
        <w:t>2</w:t>
      </w:r>
      <w:r w:rsidRPr="00B26902">
        <w:rPr>
          <w:rFonts w:cstheme="minorHAnsi"/>
          <w:sz w:val="24"/>
          <w:szCs w:val="24"/>
        </w:rPr>
        <w:t xml:space="preserve"> p. proc, jednocześnie zmniejszył się odsetek mieszkańców korzystających z sieci gazowej</w:t>
      </w:r>
      <w:r w:rsidR="008B6113" w:rsidRPr="00B26902">
        <w:rPr>
          <w:rFonts w:cstheme="minorHAnsi"/>
          <w:sz w:val="24"/>
          <w:szCs w:val="24"/>
        </w:rPr>
        <w:t xml:space="preserve"> </w:t>
      </w:r>
      <w:r w:rsidRPr="00B26902">
        <w:rPr>
          <w:rFonts w:cstheme="minorHAnsi"/>
          <w:sz w:val="24"/>
          <w:szCs w:val="24"/>
        </w:rPr>
        <w:t>(o </w:t>
      </w:r>
      <w:r w:rsidR="0062697C" w:rsidRPr="00B26902">
        <w:rPr>
          <w:rFonts w:cstheme="minorHAnsi"/>
          <w:sz w:val="24"/>
          <w:szCs w:val="24"/>
        </w:rPr>
        <w:t>1,5</w:t>
      </w:r>
      <w:r w:rsidRPr="00B26902">
        <w:rPr>
          <w:rFonts w:cstheme="minorHAnsi"/>
          <w:sz w:val="24"/>
          <w:szCs w:val="24"/>
        </w:rPr>
        <w:t xml:space="preserve"> p. proc.).</w:t>
      </w:r>
    </w:p>
    <w:p w14:paraId="3A1E8A2B" w14:textId="1289DE34" w:rsidR="00AE6546" w:rsidRPr="00B26902" w:rsidRDefault="00AE6546" w:rsidP="00C56442">
      <w:pPr>
        <w:rPr>
          <w:rFonts w:cstheme="minorHAnsi"/>
          <w:sz w:val="24"/>
          <w:szCs w:val="24"/>
        </w:rPr>
      </w:pPr>
      <w:r w:rsidRPr="00B26902">
        <w:rPr>
          <w:rFonts w:cstheme="minorHAnsi"/>
          <w:sz w:val="24"/>
          <w:szCs w:val="24"/>
        </w:rPr>
        <w:t>W badanym okresie obserwowano systematyczny wzrost zużycia gazu z sieci</w:t>
      </w:r>
      <w:r w:rsidR="006222AD" w:rsidRPr="00B26902">
        <w:rPr>
          <w:rFonts w:cstheme="minorHAnsi"/>
          <w:sz w:val="24"/>
          <w:szCs w:val="24"/>
        </w:rPr>
        <w:t xml:space="preserve"> na ogrzewanie mieszkań</w:t>
      </w:r>
      <w:r w:rsidRPr="00B26902">
        <w:rPr>
          <w:rFonts w:cstheme="minorHAnsi"/>
          <w:sz w:val="24"/>
          <w:szCs w:val="24"/>
        </w:rPr>
        <w:t>.</w:t>
      </w:r>
      <w:r w:rsidR="008B6113" w:rsidRPr="00B26902">
        <w:rPr>
          <w:rFonts w:cstheme="minorHAnsi"/>
          <w:sz w:val="24"/>
          <w:szCs w:val="24"/>
        </w:rPr>
        <w:t xml:space="preserve"> </w:t>
      </w:r>
      <w:r w:rsidRPr="00B26902">
        <w:rPr>
          <w:rFonts w:cstheme="minorHAnsi"/>
          <w:sz w:val="24"/>
          <w:szCs w:val="24"/>
        </w:rPr>
        <w:t>W 202</w:t>
      </w:r>
      <w:r w:rsidR="00A5086E" w:rsidRPr="00B26902">
        <w:rPr>
          <w:rFonts w:cstheme="minorHAnsi"/>
          <w:sz w:val="24"/>
          <w:szCs w:val="24"/>
        </w:rPr>
        <w:t xml:space="preserve">4 </w:t>
      </w:r>
      <w:r w:rsidRPr="00B26902">
        <w:rPr>
          <w:rFonts w:cstheme="minorHAnsi"/>
          <w:sz w:val="24"/>
          <w:szCs w:val="24"/>
        </w:rPr>
        <w:t xml:space="preserve">r. na terenie Białegostoku wyniosło ono </w:t>
      </w:r>
      <w:r w:rsidR="00322602" w:rsidRPr="00B26902">
        <w:rPr>
          <w:rFonts w:cstheme="minorHAnsi"/>
          <w:sz w:val="24"/>
          <w:szCs w:val="24"/>
        </w:rPr>
        <w:t>321,0</w:t>
      </w:r>
      <w:r w:rsidRPr="00B26902">
        <w:rPr>
          <w:rFonts w:cstheme="minorHAnsi"/>
          <w:sz w:val="24"/>
          <w:szCs w:val="24"/>
        </w:rPr>
        <w:t xml:space="preserve"> </w:t>
      </w:r>
      <w:proofErr w:type="spellStart"/>
      <w:r w:rsidRPr="00B26902">
        <w:rPr>
          <w:rFonts w:cstheme="minorHAnsi"/>
          <w:sz w:val="24"/>
          <w:szCs w:val="24"/>
        </w:rPr>
        <w:t>TWh</w:t>
      </w:r>
      <w:proofErr w:type="spellEnd"/>
      <w:r w:rsidRPr="00B26902">
        <w:rPr>
          <w:rFonts w:cstheme="minorHAnsi"/>
          <w:sz w:val="24"/>
          <w:szCs w:val="24"/>
        </w:rPr>
        <w:t xml:space="preserve"> i zwiększyło się o </w:t>
      </w:r>
      <w:r w:rsidR="00322602" w:rsidRPr="00B26902">
        <w:rPr>
          <w:rFonts w:cstheme="minorHAnsi"/>
          <w:sz w:val="24"/>
          <w:szCs w:val="24"/>
        </w:rPr>
        <w:t>12,4</w:t>
      </w:r>
      <w:r w:rsidRPr="00B26902">
        <w:rPr>
          <w:rFonts w:cstheme="minorHAnsi"/>
          <w:sz w:val="24"/>
          <w:szCs w:val="24"/>
        </w:rPr>
        <w:t>% w porównaniu ze stanem odnotowanym w 20</w:t>
      </w:r>
      <w:r w:rsidR="00322602" w:rsidRPr="00B26902">
        <w:rPr>
          <w:rFonts w:cstheme="minorHAnsi"/>
          <w:sz w:val="24"/>
          <w:szCs w:val="24"/>
        </w:rPr>
        <w:t>20</w:t>
      </w:r>
      <w:r w:rsidRPr="00B26902">
        <w:rPr>
          <w:rFonts w:cstheme="minorHAnsi"/>
          <w:sz w:val="24"/>
          <w:szCs w:val="24"/>
        </w:rPr>
        <w:t xml:space="preserve"> r.</w:t>
      </w:r>
      <w:r w:rsidR="006222AD" w:rsidRPr="00B26902">
        <w:rPr>
          <w:rFonts w:cstheme="minorHAnsi"/>
          <w:sz w:val="24"/>
          <w:szCs w:val="24"/>
        </w:rPr>
        <w:t xml:space="preserve"> Wzrasta również zużycie energii elektrycznej w gospodarstwach domowych na 1 mieszkańca – w porównaniu z 2020 r. o 2,93 kWh.</w:t>
      </w:r>
    </w:p>
    <w:p w14:paraId="40A775B4" w14:textId="77777777" w:rsidR="00C402F3" w:rsidRPr="00B26902" w:rsidRDefault="00C402F3" w:rsidP="006F7978">
      <w:pPr>
        <w:rPr>
          <w:rFonts w:cstheme="minorHAnsi"/>
          <w:color w:val="5F497A" w:themeColor="accent4" w:themeShade="BF"/>
          <w:sz w:val="24"/>
          <w:szCs w:val="24"/>
        </w:rPr>
      </w:pPr>
      <w:r w:rsidRPr="00B26902">
        <w:rPr>
          <w:rFonts w:cstheme="minorHAnsi"/>
          <w:color w:val="5F497A" w:themeColor="accent4" w:themeShade="BF"/>
          <w:sz w:val="24"/>
          <w:szCs w:val="24"/>
        </w:rPr>
        <w:t>Sieć kanalizacji deszczowej</w:t>
      </w:r>
    </w:p>
    <w:p w14:paraId="3F3C5BA0" w14:textId="060F8283" w:rsidR="007B48B6" w:rsidRDefault="00AE6546" w:rsidP="006F7978">
      <w:pPr>
        <w:rPr>
          <w:rFonts w:cstheme="minorHAnsi"/>
          <w:sz w:val="24"/>
          <w:szCs w:val="24"/>
        </w:rPr>
      </w:pPr>
      <w:r w:rsidRPr="00B26902">
        <w:rPr>
          <w:rFonts w:cstheme="minorHAnsi"/>
          <w:sz w:val="24"/>
          <w:szCs w:val="24"/>
        </w:rPr>
        <w:t xml:space="preserve">Widoczne zmiany klimatu (wysokie temperatury latem, w korelacji z nieregularnością opadów, powodujące okresy dość długotrwałych susz, nawalne deszcze, gwałtowne wichury, a zimą: okresy bezśnieżne, lub przeciwnie: okresy krótkotrwałych gwałtownych śnieżyc </w:t>
      </w:r>
      <w:r w:rsidR="00FB77FF" w:rsidRPr="00B26902">
        <w:rPr>
          <w:rFonts w:cstheme="minorHAnsi"/>
          <w:sz w:val="24"/>
          <w:szCs w:val="24"/>
        </w:rPr>
        <w:t xml:space="preserve">i </w:t>
      </w:r>
      <w:r w:rsidRPr="00B26902">
        <w:rPr>
          <w:rFonts w:cstheme="minorHAnsi"/>
          <w:sz w:val="24"/>
          <w:szCs w:val="24"/>
        </w:rPr>
        <w:t>duże różnice temperatur) oraz</w:t>
      </w:r>
      <w:r w:rsidR="008B6113" w:rsidRPr="00B26902">
        <w:rPr>
          <w:rFonts w:cstheme="minorHAnsi"/>
          <w:sz w:val="24"/>
          <w:szCs w:val="24"/>
        </w:rPr>
        <w:t> </w:t>
      </w:r>
      <w:r w:rsidRPr="00B26902">
        <w:rPr>
          <w:rFonts w:cstheme="minorHAnsi"/>
          <w:sz w:val="24"/>
          <w:szCs w:val="24"/>
        </w:rPr>
        <w:t>występowanie zjawisk ekstremalnych (powodzie, gradobicia) wymuszają inwestowanie m.in. w sieć kanalizacji deszczowej. Jej długość w latach 20</w:t>
      </w:r>
      <w:r w:rsidR="00FD6F4E" w:rsidRPr="00B26902">
        <w:rPr>
          <w:rFonts w:cstheme="minorHAnsi"/>
          <w:sz w:val="24"/>
          <w:szCs w:val="24"/>
        </w:rPr>
        <w:t>20</w:t>
      </w:r>
      <w:r w:rsidR="00624252" w:rsidRPr="00B26902">
        <w:rPr>
          <w:rFonts w:cstheme="minorHAnsi"/>
          <w:sz w:val="24"/>
          <w:szCs w:val="24"/>
        </w:rPr>
        <w:t>-</w:t>
      </w:r>
      <w:r w:rsidRPr="00B26902">
        <w:rPr>
          <w:rFonts w:cstheme="minorHAnsi"/>
          <w:sz w:val="24"/>
          <w:szCs w:val="24"/>
        </w:rPr>
        <w:t>202</w:t>
      </w:r>
      <w:r w:rsidR="00FD6F4E" w:rsidRPr="00B26902">
        <w:rPr>
          <w:rFonts w:cstheme="minorHAnsi"/>
          <w:sz w:val="24"/>
          <w:szCs w:val="24"/>
        </w:rPr>
        <w:t>4</w:t>
      </w:r>
      <w:r w:rsidRPr="00B26902">
        <w:rPr>
          <w:rFonts w:cstheme="minorHAnsi"/>
          <w:sz w:val="24"/>
          <w:szCs w:val="24"/>
        </w:rPr>
        <w:t xml:space="preserve"> wzrosła z </w:t>
      </w:r>
      <w:r w:rsidR="00FD6F4E" w:rsidRPr="00B26902">
        <w:rPr>
          <w:rFonts w:cstheme="minorHAnsi"/>
          <w:sz w:val="24"/>
          <w:szCs w:val="24"/>
        </w:rPr>
        <w:t>543,2</w:t>
      </w:r>
      <w:r w:rsidRPr="00B26902">
        <w:rPr>
          <w:rFonts w:cstheme="minorHAnsi"/>
          <w:sz w:val="24"/>
          <w:szCs w:val="24"/>
        </w:rPr>
        <w:t xml:space="preserve"> km do 5</w:t>
      </w:r>
      <w:r w:rsidR="00FD6F4E" w:rsidRPr="00B26902">
        <w:rPr>
          <w:rFonts w:cstheme="minorHAnsi"/>
          <w:sz w:val="24"/>
          <w:szCs w:val="24"/>
        </w:rPr>
        <w:t xml:space="preserve">75,7 </w:t>
      </w:r>
      <w:r w:rsidRPr="00B26902">
        <w:rPr>
          <w:rFonts w:cstheme="minorHAnsi"/>
          <w:sz w:val="24"/>
          <w:szCs w:val="24"/>
        </w:rPr>
        <w:t>km.</w:t>
      </w:r>
    </w:p>
    <w:p w14:paraId="47F7BCB7" w14:textId="7839B253" w:rsidR="00934954" w:rsidRDefault="007B48B6" w:rsidP="006F7978">
      <w:pPr>
        <w:rPr>
          <w:rFonts w:cstheme="minorHAnsi"/>
          <w:sz w:val="24"/>
          <w:szCs w:val="24"/>
        </w:rPr>
      </w:pPr>
      <w:r>
        <w:rPr>
          <w:rFonts w:cstheme="minorHAnsi"/>
          <w:sz w:val="24"/>
          <w:szCs w:val="24"/>
        </w:rPr>
        <w:br w:type="page"/>
      </w:r>
    </w:p>
    <w:p w14:paraId="10651C80" w14:textId="123C6B2A" w:rsidR="00AE6546" w:rsidRPr="001220D5" w:rsidRDefault="00AE6546" w:rsidP="00B26902">
      <w:pPr>
        <w:rPr>
          <w:rFonts w:cstheme="minorHAnsi"/>
          <w:bCs/>
          <w:color w:val="403152" w:themeColor="accent4" w:themeShade="80"/>
          <w:sz w:val="24"/>
          <w:szCs w:val="24"/>
        </w:rPr>
      </w:pPr>
      <w:bookmarkStart w:id="204" w:name="_Toc228271601"/>
      <w:r w:rsidRPr="001220D5">
        <w:rPr>
          <w:rFonts w:cstheme="minorHAnsi"/>
          <w:bCs/>
          <w:color w:val="403152" w:themeColor="accent4" w:themeShade="80"/>
          <w:sz w:val="24"/>
          <w:szCs w:val="24"/>
        </w:rPr>
        <w:lastRenderedPageBreak/>
        <w:t xml:space="preserve">Wykres </w:t>
      </w:r>
      <w:r w:rsidRPr="001220D5">
        <w:rPr>
          <w:rFonts w:cstheme="minorHAnsi"/>
          <w:bCs/>
          <w:noProof/>
          <w:color w:val="403152" w:themeColor="accent4" w:themeShade="80"/>
          <w:sz w:val="24"/>
          <w:szCs w:val="24"/>
        </w:rPr>
        <w:fldChar w:fldCharType="begin"/>
      </w:r>
      <w:r w:rsidRPr="001220D5">
        <w:rPr>
          <w:rFonts w:cstheme="minorHAnsi"/>
          <w:bCs/>
          <w:noProof/>
          <w:color w:val="403152" w:themeColor="accent4" w:themeShade="80"/>
          <w:sz w:val="24"/>
          <w:szCs w:val="24"/>
        </w:rPr>
        <w:instrText xml:space="preserve"> SEQ Wykres \* ARABIC </w:instrText>
      </w:r>
      <w:r w:rsidRPr="001220D5">
        <w:rPr>
          <w:rFonts w:cstheme="minorHAnsi"/>
          <w:bCs/>
          <w:noProof/>
          <w:color w:val="403152" w:themeColor="accent4" w:themeShade="80"/>
          <w:sz w:val="24"/>
          <w:szCs w:val="24"/>
        </w:rPr>
        <w:fldChar w:fldCharType="separate"/>
      </w:r>
      <w:r w:rsidR="00F76DBD" w:rsidRPr="001220D5">
        <w:rPr>
          <w:rFonts w:cstheme="minorHAnsi"/>
          <w:bCs/>
          <w:noProof/>
          <w:color w:val="403152" w:themeColor="accent4" w:themeShade="80"/>
          <w:sz w:val="24"/>
          <w:szCs w:val="24"/>
        </w:rPr>
        <w:t>37</w:t>
      </w:r>
      <w:r w:rsidRPr="001220D5">
        <w:rPr>
          <w:rFonts w:cstheme="minorHAnsi"/>
          <w:bCs/>
          <w:noProof/>
          <w:color w:val="403152" w:themeColor="accent4" w:themeShade="80"/>
          <w:sz w:val="24"/>
          <w:szCs w:val="24"/>
        </w:rPr>
        <w:fldChar w:fldCharType="end"/>
      </w:r>
      <w:r w:rsidRPr="001220D5">
        <w:rPr>
          <w:rFonts w:cstheme="minorHAnsi"/>
          <w:bCs/>
          <w:color w:val="403152" w:themeColor="accent4" w:themeShade="80"/>
          <w:sz w:val="24"/>
          <w:szCs w:val="24"/>
        </w:rPr>
        <w:t>. Sieć kanalizacji deszczowej (w km). Stan w dniu 31 grudnia</w:t>
      </w:r>
      <w:bookmarkEnd w:id="204"/>
    </w:p>
    <w:p w14:paraId="6CDF41F8" w14:textId="77777777" w:rsidR="00FD6F4E" w:rsidRPr="00B26902" w:rsidRDefault="00FD6F4E" w:rsidP="00C56442">
      <w:pPr>
        <w:rPr>
          <w:rFonts w:cstheme="minorHAnsi"/>
          <w:sz w:val="24"/>
          <w:szCs w:val="24"/>
        </w:rPr>
      </w:pPr>
      <w:r w:rsidRPr="00B26902">
        <w:rPr>
          <w:rFonts w:cstheme="minorHAnsi"/>
          <w:noProof/>
          <w:sz w:val="24"/>
          <w:szCs w:val="24"/>
          <w:lang w:eastAsia="pl-PL"/>
        </w:rPr>
        <w:drawing>
          <wp:inline distT="0" distB="0" distL="0" distR="0" wp14:anchorId="04C21191" wp14:editId="31B3A26F">
            <wp:extent cx="5960853" cy="2786333"/>
            <wp:effectExtent l="0" t="0" r="1905" b="0"/>
            <wp:docPr id="6" name="Wykres 6" descr="Długość sieci kanalizacji deszczowej w latach 2020-2024. Tendencja wzrostowa.">
              <a:extLst xmlns:a="http://schemas.openxmlformats.org/drawingml/2006/main">
                <a:ext uri="{FF2B5EF4-FFF2-40B4-BE49-F238E27FC236}">
                  <a16:creationId xmlns:a16="http://schemas.microsoft.com/office/drawing/2014/main" id="{00000000-0008-0000-19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14:paraId="18EE907F" w14:textId="7460AB33" w:rsidR="00AE6546" w:rsidRPr="00B26902" w:rsidRDefault="00AE6546" w:rsidP="00C56442">
      <w:pPr>
        <w:rPr>
          <w:rFonts w:cstheme="minorHAnsi"/>
          <w:sz w:val="24"/>
          <w:szCs w:val="24"/>
        </w:rPr>
      </w:pPr>
      <w:r w:rsidRPr="00B26902">
        <w:rPr>
          <w:rFonts w:cstheme="minorHAnsi"/>
          <w:sz w:val="24"/>
          <w:szCs w:val="24"/>
        </w:rPr>
        <w:t>Źródło</w:t>
      </w:r>
      <w:r w:rsidR="006171DB" w:rsidRPr="00B26902">
        <w:rPr>
          <w:rFonts w:cstheme="minorHAnsi"/>
          <w:sz w:val="24"/>
          <w:szCs w:val="24"/>
        </w:rPr>
        <w:t xml:space="preserve">: </w:t>
      </w:r>
      <w:r w:rsidR="00B3625D" w:rsidRPr="00B26902">
        <w:rPr>
          <w:rFonts w:cstheme="minorHAnsi"/>
          <w:sz w:val="24"/>
          <w:szCs w:val="24"/>
        </w:rPr>
        <w:t>Departament Gospodarki Komunalnej, Urząd Miejski w Białymstoku.</w:t>
      </w:r>
    </w:p>
    <w:p w14:paraId="132A1CD9" w14:textId="77777777" w:rsidR="00AE6546" w:rsidRPr="00B26902" w:rsidRDefault="00AE6546" w:rsidP="00C56442">
      <w:pPr>
        <w:rPr>
          <w:rFonts w:cstheme="minorHAnsi"/>
          <w:color w:val="5F497A" w:themeColor="accent4" w:themeShade="BF"/>
          <w:sz w:val="24"/>
          <w:szCs w:val="24"/>
        </w:rPr>
      </w:pPr>
      <w:r w:rsidRPr="00B26902">
        <w:rPr>
          <w:rFonts w:cstheme="minorHAnsi"/>
          <w:color w:val="5F497A" w:themeColor="accent4" w:themeShade="BF"/>
          <w:sz w:val="24"/>
          <w:szCs w:val="24"/>
        </w:rPr>
        <w:t>Infrastruktura energetyczna</w:t>
      </w:r>
    </w:p>
    <w:p w14:paraId="51A179F6" w14:textId="545B684A" w:rsidR="00C402F3" w:rsidRPr="00B26902" w:rsidRDefault="00C402F3" w:rsidP="006F7978">
      <w:pPr>
        <w:rPr>
          <w:rFonts w:cstheme="minorHAnsi"/>
          <w:sz w:val="24"/>
          <w:szCs w:val="24"/>
        </w:rPr>
      </w:pPr>
      <w:r w:rsidRPr="00B26902">
        <w:rPr>
          <w:rFonts w:cstheme="minorHAnsi"/>
          <w:sz w:val="24"/>
          <w:szCs w:val="24"/>
        </w:rPr>
        <w:t>Gospodarstwa domowe z obszaru Białegostoku w 202</w:t>
      </w:r>
      <w:r w:rsidR="00471213" w:rsidRPr="00B26902">
        <w:rPr>
          <w:rFonts w:cstheme="minorHAnsi"/>
          <w:sz w:val="24"/>
          <w:szCs w:val="24"/>
        </w:rPr>
        <w:t>4</w:t>
      </w:r>
      <w:r w:rsidRPr="00B26902">
        <w:rPr>
          <w:rFonts w:cstheme="minorHAnsi"/>
          <w:sz w:val="24"/>
          <w:szCs w:val="24"/>
        </w:rPr>
        <w:t xml:space="preserve"> r. zużyły </w:t>
      </w:r>
      <w:r w:rsidR="00B23473" w:rsidRPr="00B26902">
        <w:rPr>
          <w:rFonts w:cstheme="minorHAnsi"/>
          <w:sz w:val="24"/>
          <w:szCs w:val="24"/>
        </w:rPr>
        <w:t>654,0</w:t>
      </w:r>
      <w:r w:rsidRPr="00B26902">
        <w:rPr>
          <w:rFonts w:cstheme="minorHAnsi"/>
          <w:sz w:val="24"/>
          <w:szCs w:val="24"/>
        </w:rPr>
        <w:t xml:space="preserve"> kWh energii elektrycznej w przeliczeniu na 1 mieszkańca. Oznacza to wzrost konsumpcji energii o </w:t>
      </w:r>
      <w:r w:rsidR="00A813F4" w:rsidRPr="00B26902">
        <w:rPr>
          <w:rFonts w:cstheme="minorHAnsi"/>
          <w:sz w:val="24"/>
          <w:szCs w:val="24"/>
        </w:rPr>
        <w:t>2,9</w:t>
      </w:r>
      <w:r w:rsidRPr="00B26902">
        <w:rPr>
          <w:rFonts w:cstheme="minorHAnsi"/>
          <w:sz w:val="24"/>
          <w:szCs w:val="24"/>
        </w:rPr>
        <w:t xml:space="preserve"> kWh na 1 mieszkańca w stosunku do wartości zanotowanej </w:t>
      </w:r>
      <w:r w:rsidR="00B23473" w:rsidRPr="00B26902">
        <w:rPr>
          <w:rFonts w:cstheme="minorHAnsi"/>
          <w:sz w:val="24"/>
          <w:szCs w:val="24"/>
        </w:rPr>
        <w:t xml:space="preserve">cztery </w:t>
      </w:r>
      <w:r w:rsidRPr="00B26902">
        <w:rPr>
          <w:rFonts w:cstheme="minorHAnsi"/>
          <w:sz w:val="24"/>
          <w:szCs w:val="24"/>
        </w:rPr>
        <w:t>lat</w:t>
      </w:r>
      <w:r w:rsidR="00B23473" w:rsidRPr="00B26902">
        <w:rPr>
          <w:rFonts w:cstheme="minorHAnsi"/>
          <w:sz w:val="24"/>
          <w:szCs w:val="24"/>
        </w:rPr>
        <w:t>a</w:t>
      </w:r>
      <w:r w:rsidRPr="00B26902">
        <w:rPr>
          <w:rFonts w:cstheme="minorHAnsi"/>
          <w:sz w:val="24"/>
          <w:szCs w:val="24"/>
        </w:rPr>
        <w:t xml:space="preserve"> wcześniej. W latach 20</w:t>
      </w:r>
      <w:r w:rsidR="00A813F4" w:rsidRPr="00B26902">
        <w:rPr>
          <w:rFonts w:cstheme="minorHAnsi"/>
          <w:sz w:val="24"/>
          <w:szCs w:val="24"/>
        </w:rPr>
        <w:t>20</w:t>
      </w:r>
      <w:r w:rsidRPr="00B26902">
        <w:rPr>
          <w:rFonts w:cstheme="minorHAnsi"/>
          <w:sz w:val="24"/>
          <w:szCs w:val="24"/>
        </w:rPr>
        <w:t>-202</w:t>
      </w:r>
      <w:r w:rsidR="00A813F4" w:rsidRPr="00B26902">
        <w:rPr>
          <w:rFonts w:cstheme="minorHAnsi"/>
          <w:sz w:val="24"/>
          <w:szCs w:val="24"/>
        </w:rPr>
        <w:t>4</w:t>
      </w:r>
      <w:r w:rsidRPr="00B26902">
        <w:rPr>
          <w:rFonts w:cstheme="minorHAnsi"/>
          <w:sz w:val="24"/>
          <w:szCs w:val="24"/>
        </w:rPr>
        <w:t xml:space="preserve"> zużycie energii elektrycznej w gospodarstwach domowych na 1 mieszkańca </w:t>
      </w:r>
      <w:r w:rsidR="00F6364D" w:rsidRPr="00B26902">
        <w:rPr>
          <w:rFonts w:cstheme="minorHAnsi"/>
          <w:sz w:val="24"/>
          <w:szCs w:val="24"/>
        </w:rPr>
        <w:t>ulegało wahaniom</w:t>
      </w:r>
      <w:r w:rsidR="006171DB" w:rsidRPr="00B26902">
        <w:rPr>
          <w:rFonts w:cstheme="minorHAnsi"/>
          <w:sz w:val="24"/>
          <w:szCs w:val="24"/>
        </w:rPr>
        <w:t>, osiągając wartości od 635,4 kWh</w:t>
      </w:r>
      <w:r w:rsidR="00934954">
        <w:rPr>
          <w:rFonts w:cstheme="minorHAnsi"/>
          <w:sz w:val="24"/>
          <w:szCs w:val="24"/>
        </w:rPr>
        <w:t xml:space="preserve"> </w:t>
      </w:r>
      <w:r w:rsidR="006171DB" w:rsidRPr="00B26902">
        <w:rPr>
          <w:rFonts w:cstheme="minorHAnsi"/>
          <w:sz w:val="24"/>
          <w:szCs w:val="24"/>
        </w:rPr>
        <w:t>w 2023 r. do 666,4 kWh w 2021 r.</w:t>
      </w:r>
    </w:p>
    <w:p w14:paraId="74092C4D" w14:textId="45AA5304" w:rsidR="00AE6546" w:rsidRPr="00B26902" w:rsidRDefault="00AE6546">
      <w:pPr>
        <w:rPr>
          <w:rFonts w:cstheme="minorHAnsi"/>
          <w:sz w:val="24"/>
          <w:szCs w:val="24"/>
        </w:rPr>
      </w:pPr>
      <w:r w:rsidRPr="00B26902">
        <w:rPr>
          <w:rFonts w:cstheme="minorHAnsi"/>
          <w:sz w:val="24"/>
          <w:szCs w:val="24"/>
        </w:rPr>
        <w:t xml:space="preserve">Podstawowymi elementami uzbrojenia elektroenergetycznego Miasta są linie i stacje wysokiego napięcia, źródło własne energii elektrycznej oraz stacje i linie średniego napięcia. </w:t>
      </w:r>
      <w:r w:rsidR="008035D5" w:rsidRPr="00B26902">
        <w:rPr>
          <w:rFonts w:cstheme="minorHAnsi"/>
          <w:sz w:val="24"/>
          <w:szCs w:val="24"/>
        </w:rPr>
        <w:t>Głównym źródłem zasilania miasta</w:t>
      </w:r>
      <w:r w:rsidR="008E5CE3" w:rsidRPr="00B26902">
        <w:rPr>
          <w:rFonts w:cstheme="minorHAnsi"/>
          <w:sz w:val="24"/>
          <w:szCs w:val="24"/>
        </w:rPr>
        <w:t xml:space="preserve"> </w:t>
      </w:r>
      <w:r w:rsidR="008035D5" w:rsidRPr="00B26902">
        <w:rPr>
          <w:rFonts w:cstheme="minorHAnsi"/>
          <w:sz w:val="24"/>
          <w:szCs w:val="24"/>
        </w:rPr>
        <w:t>w energię elektryczną jest Elektrociepłownia Białystok oraz krajowy system przesyłowy poprzez stację 400/110</w:t>
      </w:r>
      <w:r w:rsidR="007F54BF" w:rsidRPr="00B26902">
        <w:rPr>
          <w:rFonts w:cstheme="minorHAnsi"/>
          <w:sz w:val="24"/>
          <w:szCs w:val="24"/>
        </w:rPr>
        <w:t xml:space="preserve"> </w:t>
      </w:r>
      <w:proofErr w:type="spellStart"/>
      <w:r w:rsidR="008035D5" w:rsidRPr="00B26902">
        <w:rPr>
          <w:rFonts w:cstheme="minorHAnsi"/>
          <w:sz w:val="24"/>
          <w:szCs w:val="24"/>
        </w:rPr>
        <w:t>kV</w:t>
      </w:r>
      <w:proofErr w:type="spellEnd"/>
      <w:r w:rsidR="008035D5" w:rsidRPr="00B26902">
        <w:rPr>
          <w:rFonts w:cstheme="minorHAnsi"/>
          <w:sz w:val="24"/>
          <w:szCs w:val="24"/>
        </w:rPr>
        <w:t xml:space="preserve"> Narew. Na terenie miasta zlokalizowane jest również mniejsze źródło energii elektrycznej</w:t>
      </w:r>
      <w:r w:rsidR="002F63A4" w:rsidRPr="00B26902">
        <w:rPr>
          <w:rFonts w:cstheme="minorHAnsi"/>
          <w:sz w:val="24"/>
          <w:szCs w:val="24"/>
        </w:rPr>
        <w:t xml:space="preserve"> </w:t>
      </w:r>
      <w:r w:rsidR="008035D5" w:rsidRPr="00B26902">
        <w:rPr>
          <w:rFonts w:cstheme="minorHAnsi"/>
          <w:sz w:val="24"/>
          <w:szCs w:val="24"/>
        </w:rPr>
        <w:t>w postaci spalarni odpadów.</w:t>
      </w:r>
      <w:r w:rsidRPr="00B26902">
        <w:rPr>
          <w:rFonts w:cstheme="minorHAnsi"/>
          <w:sz w:val="24"/>
          <w:szCs w:val="24"/>
        </w:rPr>
        <w:t xml:space="preserve"> </w:t>
      </w:r>
      <w:r w:rsidR="007F54BF" w:rsidRPr="00B26902">
        <w:rPr>
          <w:rFonts w:cstheme="minorHAnsi"/>
          <w:sz w:val="24"/>
          <w:szCs w:val="24"/>
        </w:rPr>
        <w:t>System miejski połączony jest z siecią dystrybucyjną ośmioma liniami 110</w:t>
      </w:r>
      <w:r w:rsidR="008E5CE3" w:rsidRPr="00B26902">
        <w:rPr>
          <w:rFonts w:cstheme="minorHAnsi"/>
          <w:sz w:val="24"/>
          <w:szCs w:val="24"/>
        </w:rPr>
        <w:t> </w:t>
      </w:r>
      <w:proofErr w:type="spellStart"/>
      <w:r w:rsidR="007F54BF" w:rsidRPr="00B26902">
        <w:rPr>
          <w:rFonts w:cstheme="minorHAnsi"/>
          <w:sz w:val="24"/>
          <w:szCs w:val="24"/>
        </w:rPr>
        <w:t>kV</w:t>
      </w:r>
      <w:proofErr w:type="spellEnd"/>
      <w:r w:rsidR="008E5CE3" w:rsidRPr="00B26902">
        <w:rPr>
          <w:rFonts w:cstheme="minorHAnsi"/>
          <w:sz w:val="24"/>
          <w:szCs w:val="24"/>
        </w:rPr>
        <w:t> </w:t>
      </w:r>
      <w:r w:rsidR="007F54BF" w:rsidRPr="00B26902">
        <w:rPr>
          <w:rFonts w:cstheme="minorHAnsi"/>
          <w:sz w:val="24"/>
          <w:szCs w:val="24"/>
        </w:rPr>
        <w:t>pracującymi jako sieć zamknięta. Na terenie miasta zlokalizowanych jest 10 stacji transformatorowo-rozdzielczych WN/SN</w:t>
      </w:r>
      <w:r w:rsidR="00060BFC" w:rsidRPr="00B26902">
        <w:rPr>
          <w:rFonts w:cstheme="minorHAnsi"/>
          <w:sz w:val="24"/>
          <w:szCs w:val="24"/>
        </w:rPr>
        <w:t xml:space="preserve">, a także 2 rozdzielnie sieciowe 15/15 </w:t>
      </w:r>
      <w:proofErr w:type="spellStart"/>
      <w:r w:rsidR="00060BFC" w:rsidRPr="00B26902">
        <w:rPr>
          <w:rFonts w:cstheme="minorHAnsi"/>
          <w:sz w:val="24"/>
          <w:szCs w:val="24"/>
        </w:rPr>
        <w:t>kV</w:t>
      </w:r>
      <w:proofErr w:type="spellEnd"/>
      <w:r w:rsidR="007D1680" w:rsidRPr="00B26902">
        <w:rPr>
          <w:rFonts w:cstheme="minorHAnsi"/>
          <w:sz w:val="24"/>
          <w:szCs w:val="24"/>
        </w:rPr>
        <w:t xml:space="preserve">, </w:t>
      </w:r>
      <w:r w:rsidRPr="00B26902">
        <w:rPr>
          <w:rFonts w:cstheme="minorHAnsi"/>
          <w:sz w:val="24"/>
          <w:szCs w:val="24"/>
        </w:rPr>
        <w:t>stacj</w:t>
      </w:r>
      <w:r w:rsidR="007D1680" w:rsidRPr="00B26902">
        <w:rPr>
          <w:rFonts w:cstheme="minorHAnsi"/>
          <w:sz w:val="24"/>
          <w:szCs w:val="24"/>
        </w:rPr>
        <w:t>e</w:t>
      </w:r>
      <w:r w:rsidRPr="00B26902">
        <w:rPr>
          <w:rFonts w:cstheme="minorHAnsi"/>
          <w:sz w:val="24"/>
          <w:szCs w:val="24"/>
        </w:rPr>
        <w:t xml:space="preserve"> transformatorow</w:t>
      </w:r>
      <w:r w:rsidR="007D1680" w:rsidRPr="00B26902">
        <w:rPr>
          <w:rFonts w:cstheme="minorHAnsi"/>
          <w:sz w:val="24"/>
          <w:szCs w:val="24"/>
        </w:rPr>
        <w:t>e</w:t>
      </w:r>
      <w:r w:rsidRPr="00B26902">
        <w:rPr>
          <w:rFonts w:cstheme="minorHAnsi"/>
          <w:sz w:val="24"/>
          <w:szCs w:val="24"/>
        </w:rPr>
        <w:t xml:space="preserve"> 15/04 </w:t>
      </w:r>
      <w:proofErr w:type="spellStart"/>
      <w:r w:rsidRPr="00B26902">
        <w:rPr>
          <w:rFonts w:cstheme="minorHAnsi"/>
          <w:sz w:val="24"/>
          <w:szCs w:val="24"/>
        </w:rPr>
        <w:t>kV</w:t>
      </w:r>
      <w:proofErr w:type="spellEnd"/>
      <w:r w:rsidR="007D1680" w:rsidRPr="00B26902">
        <w:rPr>
          <w:rFonts w:cstheme="minorHAnsi"/>
          <w:sz w:val="24"/>
          <w:szCs w:val="24"/>
        </w:rPr>
        <w:t xml:space="preserve"> oraz</w:t>
      </w:r>
      <w:r w:rsidRPr="00B26902">
        <w:rPr>
          <w:rFonts w:cstheme="minorHAnsi"/>
          <w:sz w:val="24"/>
          <w:szCs w:val="24"/>
        </w:rPr>
        <w:t xml:space="preserve"> lini</w:t>
      </w:r>
      <w:r w:rsidR="007D1680" w:rsidRPr="00B26902">
        <w:rPr>
          <w:rFonts w:cstheme="minorHAnsi"/>
          <w:sz w:val="24"/>
          <w:szCs w:val="24"/>
        </w:rPr>
        <w:t>e</w:t>
      </w:r>
      <w:r w:rsidRPr="00B26902">
        <w:rPr>
          <w:rFonts w:cstheme="minorHAnsi"/>
          <w:sz w:val="24"/>
          <w:szCs w:val="24"/>
        </w:rPr>
        <w:t xml:space="preserve"> średniego i niskiego napięcia. </w:t>
      </w:r>
      <w:r w:rsidR="007D1680" w:rsidRPr="00B26902">
        <w:rPr>
          <w:rFonts w:cstheme="minorHAnsi"/>
          <w:sz w:val="24"/>
          <w:szCs w:val="24"/>
        </w:rPr>
        <w:t xml:space="preserve">Łączna </w:t>
      </w:r>
      <w:r w:rsidR="00DE6194" w:rsidRPr="00B26902">
        <w:rPr>
          <w:rFonts w:cstheme="minorHAnsi"/>
          <w:sz w:val="24"/>
          <w:szCs w:val="24"/>
        </w:rPr>
        <w:t xml:space="preserve">długość linii 110 </w:t>
      </w:r>
      <w:proofErr w:type="spellStart"/>
      <w:r w:rsidR="00DE6194" w:rsidRPr="00B26902">
        <w:rPr>
          <w:rFonts w:cstheme="minorHAnsi"/>
          <w:sz w:val="24"/>
          <w:szCs w:val="24"/>
        </w:rPr>
        <w:t>kV</w:t>
      </w:r>
      <w:proofErr w:type="spellEnd"/>
      <w:r w:rsidR="00DE6194" w:rsidRPr="00B26902">
        <w:rPr>
          <w:rFonts w:cstheme="minorHAnsi"/>
          <w:sz w:val="24"/>
          <w:szCs w:val="24"/>
        </w:rPr>
        <w:t xml:space="preserve"> na terenie miasta wynosi ok. 65,4 km sieci napowietrznej jedno i dwutorowej oraz około 5,7 km sieci kablowe</w:t>
      </w:r>
      <w:r w:rsidR="000F6E76" w:rsidRPr="00B26902">
        <w:rPr>
          <w:rFonts w:cstheme="minorHAnsi"/>
          <w:sz w:val="24"/>
          <w:szCs w:val="24"/>
        </w:rPr>
        <w:t>j. Zasilanie odbiorów w energię elektryczną odbywa się przy wykorzystaniu 965 stacji transformatorowych SN/</w:t>
      </w:r>
      <w:proofErr w:type="spellStart"/>
      <w:r w:rsidR="000F6E76" w:rsidRPr="00B26902">
        <w:rPr>
          <w:rFonts w:cstheme="minorHAnsi"/>
          <w:sz w:val="24"/>
          <w:szCs w:val="24"/>
        </w:rPr>
        <w:t>nn</w:t>
      </w:r>
      <w:proofErr w:type="spellEnd"/>
      <w:r w:rsidR="000F6E76" w:rsidRPr="00B26902">
        <w:rPr>
          <w:rFonts w:cstheme="minorHAnsi"/>
          <w:sz w:val="24"/>
          <w:szCs w:val="24"/>
        </w:rPr>
        <w:t xml:space="preserve"> (tj. 15/0,4 </w:t>
      </w:r>
      <w:proofErr w:type="spellStart"/>
      <w:r w:rsidR="000F6E76" w:rsidRPr="00B26902">
        <w:rPr>
          <w:rFonts w:cstheme="minorHAnsi"/>
          <w:sz w:val="24"/>
          <w:szCs w:val="24"/>
        </w:rPr>
        <w:t>kV</w:t>
      </w:r>
      <w:proofErr w:type="spellEnd"/>
      <w:r w:rsidR="000F6E76" w:rsidRPr="00B26902">
        <w:rPr>
          <w:rFonts w:cstheme="minorHAnsi"/>
          <w:sz w:val="24"/>
          <w:szCs w:val="24"/>
        </w:rPr>
        <w:t>), w tym</w:t>
      </w:r>
      <w:r w:rsidR="002F63A4" w:rsidRPr="00B26902">
        <w:rPr>
          <w:rFonts w:cstheme="minorHAnsi"/>
          <w:sz w:val="24"/>
          <w:szCs w:val="24"/>
        </w:rPr>
        <w:t xml:space="preserve"> </w:t>
      </w:r>
      <w:r w:rsidR="000F6E76" w:rsidRPr="00B26902">
        <w:rPr>
          <w:rFonts w:cstheme="minorHAnsi"/>
          <w:sz w:val="24"/>
          <w:szCs w:val="24"/>
        </w:rPr>
        <w:t>919 szt. stacji wnętrzowych i 46 szt. stacji słupowych. Stacje te połączone są ciągami napowietrznymi</w:t>
      </w:r>
      <w:r w:rsidR="002F63A4" w:rsidRPr="00B26902">
        <w:rPr>
          <w:rFonts w:cstheme="minorHAnsi"/>
          <w:sz w:val="24"/>
          <w:szCs w:val="24"/>
        </w:rPr>
        <w:t xml:space="preserve"> </w:t>
      </w:r>
      <w:r w:rsidR="000F6E76" w:rsidRPr="00B26902">
        <w:rPr>
          <w:rFonts w:cstheme="minorHAnsi"/>
          <w:sz w:val="24"/>
          <w:szCs w:val="24"/>
        </w:rPr>
        <w:t>i kablowymi 15kV o łącznej długości 820,9 km, w tym sieciami napowietrznymi SN o długości 9 km</w:t>
      </w:r>
      <w:r w:rsidR="00F23178" w:rsidRPr="00B26902">
        <w:rPr>
          <w:rFonts w:cstheme="minorHAnsi"/>
          <w:sz w:val="24"/>
          <w:szCs w:val="24"/>
        </w:rPr>
        <w:t xml:space="preserve"> </w:t>
      </w:r>
      <w:r w:rsidR="000F6E76" w:rsidRPr="00B26902">
        <w:rPr>
          <w:rFonts w:cstheme="minorHAnsi"/>
          <w:sz w:val="24"/>
          <w:szCs w:val="24"/>
        </w:rPr>
        <w:t>i sieciami kablowymi SN o długości 811,9 km</w:t>
      </w:r>
      <w:r w:rsidR="007D1680" w:rsidRPr="00B26902">
        <w:rPr>
          <w:rStyle w:val="Odwoanieprzypisudolnego"/>
          <w:rFonts w:cstheme="minorHAnsi"/>
          <w:sz w:val="24"/>
          <w:szCs w:val="24"/>
        </w:rPr>
        <w:footnoteReference w:id="43"/>
      </w:r>
      <w:r w:rsidR="00DE6194" w:rsidRPr="00B26902">
        <w:rPr>
          <w:rFonts w:cstheme="minorHAnsi"/>
          <w:sz w:val="24"/>
          <w:szCs w:val="24"/>
        </w:rPr>
        <w:t xml:space="preserve">. </w:t>
      </w:r>
      <w:r w:rsidRPr="00B26902">
        <w:rPr>
          <w:rFonts w:cstheme="minorHAnsi"/>
          <w:sz w:val="24"/>
          <w:szCs w:val="24"/>
        </w:rPr>
        <w:t>Unieruchomienie bądź zniszczenie w wyniku sytuacji nadzwyczajnych pojedynczych elementów głównego systemu zasilania może spowodować zakłócenia w jego pracy, nie</w:t>
      </w:r>
      <w:r w:rsidR="008E5CE3" w:rsidRPr="00B26902">
        <w:rPr>
          <w:rFonts w:cstheme="minorHAnsi"/>
          <w:sz w:val="24"/>
          <w:szCs w:val="24"/>
        </w:rPr>
        <w:t> </w:t>
      </w:r>
      <w:r w:rsidRPr="00B26902">
        <w:rPr>
          <w:rFonts w:cstheme="minorHAnsi"/>
          <w:sz w:val="24"/>
          <w:szCs w:val="24"/>
        </w:rPr>
        <w:t xml:space="preserve">spowoduje jednak długotrwałych ograniczeń ze względu na możliwość </w:t>
      </w:r>
      <w:r w:rsidRPr="00B26902">
        <w:rPr>
          <w:rFonts w:cstheme="minorHAnsi"/>
          <w:sz w:val="24"/>
          <w:szCs w:val="24"/>
        </w:rPr>
        <w:lastRenderedPageBreak/>
        <w:t>wzajemnej rezerwacji podstawowych elementów zasilania. Zagrożeniem powodującym dłuższe w czasie pozbawienie Miasta w zasilanie elektroenergetyczne może być wstrzymanie lub przerwa w dostawie energii z krajowego systemu elektroenergetycznego. Zabezpieczeniem w tym przypadku może być możliwość przejęcia zasilania Miasta przez Elektrociepłownię Białystok.</w:t>
      </w:r>
    </w:p>
    <w:p w14:paraId="1EF573BF" w14:textId="77777777" w:rsidR="00826391" w:rsidRPr="00B26902" w:rsidRDefault="00826391">
      <w:pPr>
        <w:rPr>
          <w:rFonts w:cstheme="minorHAnsi"/>
          <w:color w:val="5F497A" w:themeColor="accent4" w:themeShade="BF"/>
          <w:sz w:val="24"/>
          <w:szCs w:val="24"/>
        </w:rPr>
      </w:pPr>
      <w:r w:rsidRPr="00B26902">
        <w:rPr>
          <w:rFonts w:cstheme="minorHAnsi"/>
          <w:color w:val="5F497A" w:themeColor="accent4" w:themeShade="BF"/>
          <w:sz w:val="24"/>
          <w:szCs w:val="24"/>
        </w:rPr>
        <w:t>Sieć ciepłownicza</w:t>
      </w:r>
    </w:p>
    <w:p w14:paraId="14A7B6C9" w14:textId="2C81B4AE" w:rsidR="004E40F1" w:rsidRPr="00B26902" w:rsidRDefault="004E40F1">
      <w:pPr>
        <w:rPr>
          <w:rFonts w:cstheme="minorHAnsi"/>
          <w:sz w:val="24"/>
          <w:szCs w:val="24"/>
        </w:rPr>
      </w:pPr>
      <w:r w:rsidRPr="00B26902">
        <w:rPr>
          <w:rFonts w:cstheme="minorHAnsi"/>
          <w:sz w:val="24"/>
          <w:szCs w:val="24"/>
        </w:rPr>
        <w:t>Podstawowym źródłem zaopatrzenia w energię cieplną w postaci wody gorącej lub pary jest</w:t>
      </w:r>
      <w:r w:rsidR="008E5CE3" w:rsidRPr="00B26902">
        <w:rPr>
          <w:rFonts w:cstheme="minorHAnsi"/>
          <w:sz w:val="24"/>
          <w:szCs w:val="24"/>
        </w:rPr>
        <w:t> </w:t>
      </w:r>
      <w:proofErr w:type="spellStart"/>
      <w:r w:rsidRPr="00B26902">
        <w:rPr>
          <w:rFonts w:cstheme="minorHAnsi"/>
          <w:sz w:val="24"/>
          <w:szCs w:val="24"/>
        </w:rPr>
        <w:t>ogólnomiejski</w:t>
      </w:r>
      <w:proofErr w:type="spellEnd"/>
      <w:r w:rsidRPr="00B26902">
        <w:rPr>
          <w:rFonts w:cstheme="minorHAnsi"/>
          <w:sz w:val="24"/>
          <w:szCs w:val="24"/>
        </w:rPr>
        <w:t xml:space="preserve"> system ciepłowniczy zasilany z Elektrociepłowni Białystok, Ciepłowni Zachód oraz Zakładu Unieszkodliwiania Odpadów Komunalnych. System ciepłowniczy zaopatruje głównie odbiorców na terenach zabudowy mieszkaniowej wielorodzinnej i usługowej. </w:t>
      </w:r>
      <w:proofErr w:type="spellStart"/>
      <w:r w:rsidRPr="00B26902">
        <w:rPr>
          <w:rFonts w:cstheme="minorHAnsi"/>
          <w:sz w:val="24"/>
          <w:szCs w:val="24"/>
        </w:rPr>
        <w:t>Przesył</w:t>
      </w:r>
      <w:proofErr w:type="spellEnd"/>
      <w:r w:rsidRPr="00B26902">
        <w:rPr>
          <w:rFonts w:cstheme="minorHAnsi"/>
          <w:sz w:val="24"/>
          <w:szCs w:val="24"/>
        </w:rPr>
        <w:t xml:space="preserve"> energii cieplnej ze źródeł ciepła do odbiorców w postaci wody gorącej lub pary odbywa się za pomocą sieci ciepłowniczych wodnych lub parowych. Na terenie Białegostoku zlokalizowanych jest ponad 288 km wodnych sieci ciepłowniczych i ok. 15 km sieci parowych. Poza systemem </w:t>
      </w:r>
      <w:proofErr w:type="spellStart"/>
      <w:r w:rsidRPr="00B26902">
        <w:rPr>
          <w:rFonts w:cstheme="minorHAnsi"/>
          <w:sz w:val="24"/>
          <w:szCs w:val="24"/>
        </w:rPr>
        <w:t>ogólnomiejskim</w:t>
      </w:r>
      <w:proofErr w:type="spellEnd"/>
      <w:r w:rsidRPr="00B26902">
        <w:rPr>
          <w:rFonts w:cstheme="minorHAnsi"/>
          <w:sz w:val="24"/>
          <w:szCs w:val="24"/>
        </w:rPr>
        <w:t xml:space="preserve"> eksploatowanych jest ponad 330 lokalnych i zakładowych źródeł ciepła. Dostawą ciepła z systemu scentralizowanego objęta jest większość zasobów mieszkaniowych zabudowy wielorodzinnej, a także przeważająca część obiektów usługowo-handlowych oraz obiektów przemysłowo-składowych.</w:t>
      </w:r>
    </w:p>
    <w:p w14:paraId="4A473376" w14:textId="06FD4E48" w:rsidR="00E145F5" w:rsidRPr="00B26902" w:rsidRDefault="00AE6546">
      <w:pPr>
        <w:rPr>
          <w:rFonts w:cstheme="minorHAnsi"/>
          <w:sz w:val="24"/>
          <w:szCs w:val="24"/>
        </w:rPr>
      </w:pPr>
      <w:r w:rsidRPr="00B26902">
        <w:rPr>
          <w:rFonts w:cstheme="minorHAnsi"/>
          <w:sz w:val="24"/>
          <w:szCs w:val="24"/>
        </w:rPr>
        <w:t>Zakład Unieszkodliwiania Odpadów Komunalnych w Białymstoku (ZUOK) to instalacja termicznego przekształcania odpadów w energię elektryczną i cieplną. Dzięki spalaniu objętość odpadów zmniejsza się</w:t>
      </w:r>
      <w:r w:rsidR="008E5CE3" w:rsidRPr="00B26902">
        <w:rPr>
          <w:rFonts w:cstheme="minorHAnsi"/>
          <w:sz w:val="24"/>
          <w:szCs w:val="24"/>
        </w:rPr>
        <w:t> </w:t>
      </w:r>
      <w:r w:rsidRPr="00B26902">
        <w:rPr>
          <w:rFonts w:cstheme="minorHAnsi"/>
          <w:sz w:val="24"/>
          <w:szCs w:val="24"/>
        </w:rPr>
        <w:t xml:space="preserve">piętnastokrotnie, a ich masa – </w:t>
      </w:r>
      <w:r w:rsidR="00E2706B" w:rsidRPr="00B26902">
        <w:rPr>
          <w:rFonts w:cstheme="minorHAnsi"/>
          <w:sz w:val="24"/>
          <w:szCs w:val="24"/>
        </w:rPr>
        <w:t>czterok</w:t>
      </w:r>
      <w:r w:rsidRPr="00B26902">
        <w:rPr>
          <w:rFonts w:cstheme="minorHAnsi"/>
          <w:sz w:val="24"/>
          <w:szCs w:val="24"/>
        </w:rPr>
        <w:t xml:space="preserve">rotnie. ZUOK jest w stanie przetworzyć do 15 ton odpadów komunalnych w ciągu godziny, a więc do 120 tys. ton w roku. Dzięki zastosowanej technologii możliwe jest wytworzenie rocznie ok. </w:t>
      </w:r>
      <w:r w:rsidR="007E7856" w:rsidRPr="00B26902">
        <w:rPr>
          <w:rFonts w:cstheme="minorHAnsi"/>
          <w:sz w:val="24"/>
          <w:szCs w:val="24"/>
        </w:rPr>
        <w:t>44</w:t>
      </w:r>
      <w:r w:rsidR="00F23178" w:rsidRPr="00B26902">
        <w:rPr>
          <w:rFonts w:cstheme="minorHAnsi"/>
          <w:sz w:val="24"/>
          <w:szCs w:val="24"/>
        </w:rPr>
        <w:t>–</w:t>
      </w:r>
      <w:r w:rsidR="007E7856" w:rsidRPr="00B26902">
        <w:rPr>
          <w:rFonts w:cstheme="minorHAnsi"/>
          <w:sz w:val="24"/>
          <w:szCs w:val="24"/>
        </w:rPr>
        <w:t>50</w:t>
      </w:r>
      <w:r w:rsidRPr="00B26902">
        <w:rPr>
          <w:rFonts w:cstheme="minorHAnsi"/>
          <w:sz w:val="24"/>
          <w:szCs w:val="24"/>
        </w:rPr>
        <w:t xml:space="preserve"> tys. MWh energii elektrycznej oraz ok. 350 tys. GJ energii cieplnej, która trafia do miejskiej sieci ciepłowniczej. Obiekt jest elementem wzorcowo zorganizowanego w skali kraju systemu gospodarki odpadami obejmującego również wdrożenie selektywnej zbiórki oraz budowę sortowni. Poprzez budowę instalacji termicznego przekształcania w znacznym stopniu zmniejszyła się liczba rodzajów i ilość odpadów kierowanych do tradycyjnego składowania.</w:t>
      </w:r>
    </w:p>
    <w:p w14:paraId="5B0938E9" w14:textId="21157B21" w:rsidR="00E145F5" w:rsidRPr="00B26902" w:rsidRDefault="00E145F5">
      <w:pPr>
        <w:rPr>
          <w:rFonts w:cstheme="minorHAnsi"/>
          <w:sz w:val="24"/>
          <w:szCs w:val="24"/>
        </w:rPr>
      </w:pPr>
      <w:r w:rsidRPr="00B26902">
        <w:rPr>
          <w:rFonts w:cstheme="minorHAnsi"/>
          <w:sz w:val="24"/>
          <w:szCs w:val="24"/>
        </w:rPr>
        <w:t>W 2024 r. ZUOK w Białymstoku przetwarzał odpady komunalne oraz odpady stanowiące frakcję energetyczną pozostałą po sortowaniu surowców, która nie nadaje się do ponownego wykorzystania. Energia elektryczna powstała w tym procesie została w znacznej ilości sprzedana do Miasta Białystok i jednostek mu podległych (od 1</w:t>
      </w:r>
      <w:r w:rsidR="00DA4402" w:rsidRPr="00B26902">
        <w:rPr>
          <w:rFonts w:cstheme="minorHAnsi"/>
          <w:sz w:val="24"/>
          <w:szCs w:val="24"/>
        </w:rPr>
        <w:t>.07.</w:t>
      </w:r>
      <w:r w:rsidR="00473819" w:rsidRPr="00B26902">
        <w:rPr>
          <w:rFonts w:cstheme="minorHAnsi"/>
          <w:sz w:val="24"/>
          <w:szCs w:val="24"/>
        </w:rPr>
        <w:t>2024 r.</w:t>
      </w:r>
      <w:r w:rsidRPr="00B26902">
        <w:rPr>
          <w:rFonts w:cstheme="minorHAnsi"/>
          <w:sz w:val="24"/>
          <w:szCs w:val="24"/>
        </w:rPr>
        <w:t xml:space="preserve"> Spółka „LECH” jest sprzedawcą energii dla ponad 1 200 Punktów Poboru Energii). Wytworzone ciepło sprzedane zostało ponadto do miejskiej sieci ciepłowniczej. Funkcjonowanie Zakładu pozytywnie wpływa na zapewnienie lokalnego bezpieczeństwa energetycznego.</w:t>
      </w:r>
    </w:p>
    <w:p w14:paraId="0BD93331" w14:textId="2BA094A9" w:rsidR="00E145F5" w:rsidRPr="00B26902" w:rsidRDefault="00E145F5">
      <w:pPr>
        <w:rPr>
          <w:rFonts w:cstheme="minorHAnsi"/>
          <w:sz w:val="24"/>
          <w:szCs w:val="24"/>
        </w:rPr>
      </w:pPr>
      <w:r w:rsidRPr="00B26902">
        <w:rPr>
          <w:rFonts w:cstheme="minorHAnsi"/>
          <w:sz w:val="24"/>
          <w:szCs w:val="24"/>
        </w:rPr>
        <w:t>Działalność ZUOK w Białymstoku ma zasadniczy wpływ na jakość środowiska. W 2024 r. Zakład termicznie przekształcił 107 281,70 Mg odpadów. Powstałe odpady procesowe przekazane zostały do</w:t>
      </w:r>
      <w:r w:rsidR="008E5CE3" w:rsidRPr="00B26902">
        <w:rPr>
          <w:rFonts w:cstheme="minorHAnsi"/>
          <w:sz w:val="24"/>
          <w:szCs w:val="24"/>
        </w:rPr>
        <w:t> </w:t>
      </w:r>
      <w:r w:rsidRPr="00B26902">
        <w:rPr>
          <w:rFonts w:cstheme="minorHAnsi"/>
          <w:sz w:val="24"/>
          <w:szCs w:val="24"/>
        </w:rPr>
        <w:t>zagospodarowania w procesie odzysku R5, tj. żużle – w ilości 18 962,05 Mg, pyły z kotła – 678,34 Mg i</w:t>
      </w:r>
      <w:r w:rsidR="008E5CE3" w:rsidRPr="00B26902">
        <w:rPr>
          <w:rFonts w:cstheme="minorHAnsi"/>
          <w:sz w:val="24"/>
          <w:szCs w:val="24"/>
        </w:rPr>
        <w:t> </w:t>
      </w:r>
      <w:r w:rsidRPr="00B26902">
        <w:rPr>
          <w:rFonts w:cstheme="minorHAnsi"/>
          <w:sz w:val="24"/>
          <w:szCs w:val="24"/>
        </w:rPr>
        <w:t xml:space="preserve">odpady stałe z oczyszczania gazów odlotowych – 2 529,98 Mg. Przyjęcie takiego kierunku gospodarowania odpadami przyczyniło się do dotrzymania przez Miasto wymaganych poziomów odzysku. </w:t>
      </w:r>
    </w:p>
    <w:p w14:paraId="599207D5" w14:textId="03983EDD" w:rsidR="00025C77" w:rsidRPr="00B26902" w:rsidRDefault="00E145F5">
      <w:pPr>
        <w:rPr>
          <w:rFonts w:cstheme="minorHAnsi"/>
          <w:sz w:val="24"/>
          <w:szCs w:val="24"/>
        </w:rPr>
      </w:pPr>
      <w:r w:rsidRPr="00B26902">
        <w:rPr>
          <w:rFonts w:cstheme="minorHAnsi"/>
          <w:sz w:val="24"/>
          <w:szCs w:val="24"/>
        </w:rPr>
        <w:lastRenderedPageBreak/>
        <w:t>W efekcie przetwarzania odpadów Zakład wytworzył i wprowadził do miejskiej sieci ciepłowniczej 346 727 GJ ciepła, a do sieci elektroenergetycznej 46 203,13 MWh energii elektrycznej, redukując tym samym ilość paliw konwencjonalnych, jaka musiałaby być zużyta do wytworzenia tej energii. Całość procesu prowadzona była</w:t>
      </w:r>
      <w:r w:rsidR="008E5CE3" w:rsidRPr="00B26902">
        <w:rPr>
          <w:rFonts w:cstheme="minorHAnsi"/>
          <w:sz w:val="24"/>
          <w:szCs w:val="24"/>
        </w:rPr>
        <w:t xml:space="preserve"> </w:t>
      </w:r>
      <w:r w:rsidRPr="00B26902">
        <w:rPr>
          <w:rFonts w:cstheme="minorHAnsi"/>
          <w:sz w:val="24"/>
          <w:szCs w:val="24"/>
        </w:rPr>
        <w:t>z wykorzystaniem wód opadowych zbieranych z terenu Zakładu, z wykorzystaniem nowoczesnej instalacji oczyszczania spalin (IOS), gwarantującej emisje szkodliwych substancji na minimalnym poziomie, o wiele niższym od dopuszczalnych wartości.</w:t>
      </w:r>
    </w:p>
    <w:p w14:paraId="6D963DF9" w14:textId="17BF4591" w:rsidR="00AE6546" w:rsidRPr="007A0871" w:rsidRDefault="00AE6546">
      <w:pPr>
        <w:rPr>
          <w:rFonts w:cstheme="minorHAnsi"/>
          <w:color w:val="403152" w:themeColor="accent4" w:themeShade="80"/>
          <w:sz w:val="24"/>
          <w:szCs w:val="24"/>
        </w:rPr>
      </w:pPr>
      <w:bookmarkStart w:id="205" w:name="_Toc234833822"/>
      <w:bookmarkStart w:id="206" w:name="_Toc234834170"/>
      <w:r w:rsidRPr="007A0871">
        <w:rPr>
          <w:rFonts w:cstheme="minorHAnsi"/>
          <w:color w:val="403152" w:themeColor="accent4" w:themeShade="80"/>
          <w:sz w:val="24"/>
          <w:szCs w:val="24"/>
        </w:rPr>
        <w:t xml:space="preserve">Tablica </w:t>
      </w:r>
      <w:r w:rsidRPr="007A0871">
        <w:rPr>
          <w:rFonts w:cstheme="minorHAnsi"/>
          <w:noProof/>
          <w:color w:val="403152" w:themeColor="accent4" w:themeShade="80"/>
          <w:sz w:val="24"/>
          <w:szCs w:val="24"/>
        </w:rPr>
        <w:fldChar w:fldCharType="begin"/>
      </w:r>
      <w:r w:rsidRPr="007A0871">
        <w:rPr>
          <w:rFonts w:cstheme="minorHAnsi"/>
          <w:noProof/>
          <w:color w:val="403152" w:themeColor="accent4" w:themeShade="80"/>
          <w:sz w:val="24"/>
          <w:szCs w:val="24"/>
        </w:rPr>
        <w:instrText xml:space="preserve"> SEQ Tablica \* ARABIC </w:instrText>
      </w:r>
      <w:r w:rsidRPr="007A0871">
        <w:rPr>
          <w:rFonts w:cstheme="minorHAnsi"/>
          <w:noProof/>
          <w:color w:val="403152" w:themeColor="accent4" w:themeShade="80"/>
          <w:sz w:val="24"/>
          <w:szCs w:val="24"/>
        </w:rPr>
        <w:fldChar w:fldCharType="separate"/>
      </w:r>
      <w:r w:rsidR="005264A8" w:rsidRPr="007A0871">
        <w:rPr>
          <w:rFonts w:cstheme="minorHAnsi"/>
          <w:noProof/>
          <w:color w:val="403152" w:themeColor="accent4" w:themeShade="80"/>
          <w:sz w:val="24"/>
          <w:szCs w:val="24"/>
        </w:rPr>
        <w:t>17</w:t>
      </w:r>
      <w:r w:rsidRPr="007A0871">
        <w:rPr>
          <w:rFonts w:cstheme="minorHAnsi"/>
          <w:noProof/>
          <w:color w:val="403152" w:themeColor="accent4" w:themeShade="80"/>
          <w:sz w:val="24"/>
          <w:szCs w:val="24"/>
        </w:rPr>
        <w:fldChar w:fldCharType="end"/>
      </w:r>
      <w:r w:rsidRPr="007A0871">
        <w:rPr>
          <w:rFonts w:cstheme="minorHAnsi"/>
          <w:color w:val="403152" w:themeColor="accent4" w:themeShade="80"/>
          <w:sz w:val="24"/>
          <w:szCs w:val="24"/>
        </w:rPr>
        <w:t>. System ciepłowniczy w 20</w:t>
      </w:r>
      <w:r w:rsidR="009A3212" w:rsidRPr="007A0871">
        <w:rPr>
          <w:rFonts w:cstheme="minorHAnsi"/>
          <w:color w:val="403152" w:themeColor="accent4" w:themeShade="80"/>
          <w:sz w:val="24"/>
          <w:szCs w:val="24"/>
        </w:rPr>
        <w:t>22</w:t>
      </w:r>
      <w:r w:rsidRPr="007A0871">
        <w:rPr>
          <w:rFonts w:cstheme="minorHAnsi"/>
          <w:color w:val="403152" w:themeColor="accent4" w:themeShade="80"/>
          <w:sz w:val="24"/>
          <w:szCs w:val="24"/>
        </w:rPr>
        <w:t xml:space="preserve"> r</w:t>
      </w:r>
      <w:r w:rsidR="00855F60" w:rsidRPr="007A0871">
        <w:rPr>
          <w:rFonts w:cstheme="minorHAnsi"/>
          <w:color w:val="403152" w:themeColor="accent4" w:themeShade="80"/>
          <w:sz w:val="24"/>
          <w:szCs w:val="24"/>
        </w:rPr>
        <w:t>.</w:t>
      </w:r>
      <w:bookmarkEnd w:id="205"/>
      <w:bookmarkEnd w:id="206"/>
    </w:p>
    <w:tbl>
      <w:tblPr>
        <w:tblStyle w:val="Tabelasiatki4akcent4"/>
        <w:tblW w:w="9670" w:type="dxa"/>
        <w:tbl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insideH w:val="single" w:sz="4" w:space="0" w:color="5F497A" w:themeColor="accent4" w:themeShade="BF"/>
          <w:insideV w:val="single" w:sz="4" w:space="0" w:color="5F497A" w:themeColor="accent4" w:themeShade="BF"/>
        </w:tblBorders>
        <w:tblLayout w:type="fixed"/>
        <w:tblLook w:val="01E0" w:firstRow="1" w:lastRow="1" w:firstColumn="1" w:lastColumn="1" w:noHBand="0" w:noVBand="0"/>
        <w:tblCaption w:val="Tablica 17. System ciepłowniczy w 2022 r."/>
        <w:tblDescription w:val="Wyszczególnienie elementów systemu ciepłowniczego w 2022 roku."/>
      </w:tblPr>
      <w:tblGrid>
        <w:gridCol w:w="4835"/>
        <w:gridCol w:w="4835"/>
      </w:tblGrid>
      <w:tr w:rsidR="00AE6546" w:rsidRPr="0093749E" w14:paraId="6927A4EB" w14:textId="77777777" w:rsidTr="007B48B6">
        <w:trPr>
          <w:cnfStyle w:val="100000000000" w:firstRow="1" w:lastRow="0" w:firstColumn="0" w:lastColumn="0" w:oddVBand="0" w:evenVBand="0" w:oddHBand="0" w:evenHBand="0" w:firstRowFirstColumn="0" w:firstRowLastColumn="0" w:lastRowFirstColumn="0" w:lastRowLastColumn="0"/>
          <w:trHeight w:val="271"/>
          <w:tblHeader/>
        </w:trPr>
        <w:tc>
          <w:tcPr>
            <w:cnfStyle w:val="001000000000" w:firstRow="0" w:lastRow="0" w:firstColumn="1" w:lastColumn="0" w:oddVBand="0" w:evenVBand="0" w:oddHBand="0" w:evenHBand="0" w:firstRowFirstColumn="0" w:firstRowLastColumn="0" w:lastRowFirstColumn="0" w:lastRowLastColumn="0"/>
            <w:tcW w:w="0" w:type="dxa"/>
            <w:tcBorders>
              <w:top w:val="none" w:sz="0" w:space="0" w:color="auto"/>
              <w:left w:val="none" w:sz="0" w:space="0" w:color="auto"/>
              <w:bottom w:val="none" w:sz="0" w:space="0" w:color="auto"/>
              <w:right w:val="none" w:sz="0" w:space="0" w:color="auto"/>
            </w:tcBorders>
            <w:shd w:val="clear" w:color="auto" w:fill="B2A1C7" w:themeFill="accent4" w:themeFillTint="99"/>
          </w:tcPr>
          <w:p w14:paraId="37D45A7D" w14:textId="27FBA943" w:rsidR="00AE2A42" w:rsidRPr="00B26902" w:rsidRDefault="00AE6546" w:rsidP="007B48B6">
            <w:pPr>
              <w:pStyle w:val="TableParagraph"/>
              <w:spacing w:line="360" w:lineRule="auto"/>
              <w:ind w:left="57" w:right="2417"/>
              <w:rPr>
                <w:rFonts w:asciiTheme="minorHAnsi" w:hAnsiTheme="minorHAnsi" w:cstheme="minorHAnsi"/>
                <w:b w:val="0"/>
                <w:bCs w:val="0"/>
                <w:color w:val="000000" w:themeColor="text1"/>
                <w:sz w:val="24"/>
                <w:szCs w:val="24"/>
              </w:rPr>
            </w:pPr>
            <w:r w:rsidRPr="00BB5ED8">
              <w:rPr>
                <w:rFonts w:asciiTheme="minorHAnsi" w:hAnsiTheme="minorHAnsi" w:cstheme="minorHAnsi"/>
                <w:color w:val="000000" w:themeColor="text1"/>
                <w:sz w:val="24"/>
                <w:szCs w:val="24"/>
              </w:rPr>
              <w:t>Wyszcze</w:t>
            </w:r>
            <w:r w:rsidR="00AE2A42" w:rsidRPr="00BB5ED8">
              <w:rPr>
                <w:rFonts w:asciiTheme="minorHAnsi" w:hAnsiTheme="minorHAnsi" w:cstheme="minorHAnsi"/>
                <w:color w:val="000000" w:themeColor="text1"/>
                <w:sz w:val="24"/>
                <w:szCs w:val="24"/>
              </w:rPr>
              <w:t>gólnienie</w:t>
            </w:r>
          </w:p>
        </w:tc>
        <w:tc>
          <w:tcPr>
            <w:cnfStyle w:val="000100000000" w:firstRow="0" w:lastRow="0" w:firstColumn="0" w:lastColumn="1" w:oddVBand="0" w:evenVBand="0" w:oddHBand="0" w:evenHBand="0" w:firstRowFirstColumn="0" w:firstRowLastColumn="0" w:lastRowFirstColumn="0" w:lastRowLastColumn="0"/>
            <w:tcW w:w="0" w:type="dxa"/>
            <w:tcBorders>
              <w:top w:val="none" w:sz="0" w:space="0" w:color="auto"/>
              <w:left w:val="none" w:sz="0" w:space="0" w:color="auto"/>
              <w:bottom w:val="none" w:sz="0" w:space="0" w:color="auto"/>
              <w:right w:val="none" w:sz="0" w:space="0" w:color="auto"/>
            </w:tcBorders>
            <w:shd w:val="clear" w:color="auto" w:fill="B2A1C7" w:themeFill="accent4" w:themeFillTint="99"/>
          </w:tcPr>
          <w:p w14:paraId="68A04FF0" w14:textId="37938151" w:rsidR="00AE6546" w:rsidRPr="00B26902" w:rsidRDefault="00AE2A42" w:rsidP="007B48B6">
            <w:pPr>
              <w:pStyle w:val="TableParagraph"/>
              <w:spacing w:line="360" w:lineRule="auto"/>
              <w:ind w:left="57" w:right="1314"/>
              <w:rPr>
                <w:rFonts w:asciiTheme="minorHAnsi" w:hAnsiTheme="minorHAnsi" w:cstheme="minorHAnsi"/>
                <w:bCs w:val="0"/>
                <w:color w:val="000000" w:themeColor="text1"/>
                <w:sz w:val="24"/>
                <w:szCs w:val="24"/>
              </w:rPr>
            </w:pPr>
            <w:r w:rsidRPr="00B26902">
              <w:rPr>
                <w:rFonts w:asciiTheme="minorHAnsi" w:hAnsiTheme="minorHAnsi" w:cstheme="minorHAnsi"/>
                <w:color w:val="000000" w:themeColor="text1"/>
                <w:sz w:val="24"/>
                <w:szCs w:val="24"/>
              </w:rPr>
              <w:t>2022</w:t>
            </w:r>
          </w:p>
        </w:tc>
      </w:tr>
      <w:tr w:rsidR="00AE6546" w:rsidRPr="0093749E" w14:paraId="10BAD0C1" w14:textId="77777777" w:rsidTr="00B26902">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tcPr>
          <w:p w14:paraId="30EEB971" w14:textId="379F783C" w:rsidR="00AE6546" w:rsidRPr="007150BB" w:rsidRDefault="00AE6546" w:rsidP="007B48B6">
            <w:pPr>
              <w:spacing w:line="360" w:lineRule="auto"/>
              <w:ind w:left="57"/>
              <w:rPr>
                <w:rFonts w:cstheme="minorHAnsi"/>
                <w:b w:val="0"/>
                <w:bCs w:val="0"/>
                <w:sz w:val="24"/>
                <w:szCs w:val="24"/>
              </w:rPr>
            </w:pPr>
            <w:r w:rsidRPr="007150BB">
              <w:rPr>
                <w:rFonts w:cstheme="minorHAnsi"/>
                <w:b w:val="0"/>
                <w:bCs w:val="0"/>
                <w:sz w:val="24"/>
                <w:szCs w:val="24"/>
              </w:rPr>
              <w:t xml:space="preserve">Kubatura ogrzewanych budynków </w:t>
            </w:r>
            <w:r w:rsidR="007748AD" w:rsidRPr="007150BB">
              <w:rPr>
                <w:rFonts w:cstheme="minorHAnsi"/>
                <w:b w:val="0"/>
                <w:bCs w:val="0"/>
                <w:sz w:val="24"/>
                <w:szCs w:val="24"/>
              </w:rPr>
              <w:t>[</w:t>
            </w:r>
            <w:r w:rsidRPr="007150BB">
              <w:rPr>
                <w:rFonts w:cstheme="minorHAnsi"/>
                <w:b w:val="0"/>
                <w:bCs w:val="0"/>
                <w:sz w:val="24"/>
                <w:szCs w:val="24"/>
              </w:rPr>
              <w:t>w tys. m</w:t>
            </w:r>
            <w:r w:rsidRPr="007150BB">
              <w:rPr>
                <w:rFonts w:cstheme="minorHAnsi"/>
                <w:b w:val="0"/>
                <w:bCs w:val="0"/>
                <w:sz w:val="24"/>
                <w:szCs w:val="24"/>
                <w:vertAlign w:val="superscript"/>
              </w:rPr>
              <w:t>3</w:t>
            </w:r>
            <w:r w:rsidR="007748AD" w:rsidRPr="007150BB">
              <w:rPr>
                <w:rFonts w:cstheme="minorHAnsi"/>
                <w:b w:val="0"/>
                <w:bCs w:val="0"/>
                <w:sz w:val="24"/>
                <w:szCs w:val="24"/>
              </w:rPr>
              <w:t>]</w:t>
            </w:r>
          </w:p>
        </w:tc>
        <w:tc>
          <w:tcPr>
            <w:cnfStyle w:val="000100000000" w:firstRow="0" w:lastRow="0" w:firstColumn="0" w:lastColumn="1" w:oddVBand="0" w:evenVBand="0" w:oddHBand="0" w:evenHBand="0" w:firstRowFirstColumn="0" w:firstRowLastColumn="0" w:lastRowFirstColumn="0" w:lastRowLastColumn="0"/>
            <w:tcW w:w="0" w:type="dxa"/>
            <w:shd w:val="clear" w:color="auto" w:fill="FFFFFF" w:themeFill="background1"/>
          </w:tcPr>
          <w:p w14:paraId="514CF75F" w14:textId="3C5D9934" w:rsidR="00AE6546" w:rsidRPr="007150BB" w:rsidRDefault="009A3212" w:rsidP="007B48B6">
            <w:pPr>
              <w:spacing w:line="360" w:lineRule="auto"/>
              <w:ind w:left="57"/>
              <w:rPr>
                <w:rFonts w:cstheme="minorHAnsi"/>
                <w:b w:val="0"/>
                <w:bCs w:val="0"/>
                <w:sz w:val="24"/>
                <w:szCs w:val="24"/>
              </w:rPr>
            </w:pPr>
            <w:r w:rsidRPr="007150BB">
              <w:rPr>
                <w:rFonts w:cstheme="minorHAnsi"/>
                <w:b w:val="0"/>
                <w:bCs w:val="0"/>
                <w:sz w:val="24"/>
                <w:szCs w:val="24"/>
              </w:rPr>
              <w:t>42 683</w:t>
            </w:r>
          </w:p>
        </w:tc>
      </w:tr>
      <w:tr w:rsidR="00AE6546" w:rsidRPr="0093749E" w14:paraId="482D20BC" w14:textId="77777777" w:rsidTr="00B26902">
        <w:trPr>
          <w:trHeight w:val="271"/>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tcPr>
          <w:p w14:paraId="69E73C66" w14:textId="2B97838B" w:rsidR="00AE6546" w:rsidRPr="007150BB" w:rsidRDefault="00AE6546" w:rsidP="007B48B6">
            <w:pPr>
              <w:spacing w:line="360" w:lineRule="auto"/>
              <w:ind w:left="57"/>
              <w:rPr>
                <w:rFonts w:cstheme="minorHAnsi"/>
                <w:b w:val="0"/>
                <w:bCs w:val="0"/>
                <w:sz w:val="24"/>
                <w:szCs w:val="24"/>
              </w:rPr>
            </w:pPr>
            <w:r w:rsidRPr="007150BB">
              <w:rPr>
                <w:rFonts w:cstheme="minorHAnsi"/>
                <w:b w:val="0"/>
                <w:bCs w:val="0"/>
                <w:sz w:val="24"/>
                <w:szCs w:val="24"/>
              </w:rPr>
              <w:t xml:space="preserve">Powierzchnia ogrzewanych budynków </w:t>
            </w:r>
            <w:r w:rsidR="007748AD" w:rsidRPr="007150BB">
              <w:rPr>
                <w:rFonts w:cstheme="minorHAnsi"/>
                <w:b w:val="0"/>
                <w:bCs w:val="0"/>
                <w:sz w:val="24"/>
                <w:szCs w:val="24"/>
              </w:rPr>
              <w:t>[</w:t>
            </w:r>
            <w:r w:rsidRPr="007150BB">
              <w:rPr>
                <w:rFonts w:cstheme="minorHAnsi"/>
                <w:b w:val="0"/>
                <w:bCs w:val="0"/>
                <w:sz w:val="24"/>
                <w:szCs w:val="24"/>
              </w:rPr>
              <w:t>w tys. m</w:t>
            </w:r>
            <w:r w:rsidRPr="007150BB">
              <w:rPr>
                <w:rFonts w:cstheme="minorHAnsi"/>
                <w:b w:val="0"/>
                <w:bCs w:val="0"/>
                <w:sz w:val="24"/>
                <w:szCs w:val="24"/>
                <w:vertAlign w:val="superscript"/>
              </w:rPr>
              <w:t>2</w:t>
            </w:r>
            <w:r w:rsidR="007748AD" w:rsidRPr="007150BB">
              <w:rPr>
                <w:rFonts w:cstheme="minorHAnsi"/>
                <w:b w:val="0"/>
                <w:bCs w:val="0"/>
                <w:sz w:val="24"/>
                <w:szCs w:val="24"/>
              </w:rPr>
              <w:t>]</w:t>
            </w:r>
          </w:p>
        </w:tc>
        <w:tc>
          <w:tcPr>
            <w:cnfStyle w:val="000100000000" w:firstRow="0" w:lastRow="0" w:firstColumn="0" w:lastColumn="1" w:oddVBand="0" w:evenVBand="0" w:oddHBand="0" w:evenHBand="0" w:firstRowFirstColumn="0" w:firstRowLastColumn="0" w:lastRowFirstColumn="0" w:lastRowLastColumn="0"/>
            <w:tcW w:w="0" w:type="dxa"/>
            <w:shd w:val="clear" w:color="auto" w:fill="FFFFFF" w:themeFill="background1"/>
          </w:tcPr>
          <w:p w14:paraId="67050F69" w14:textId="14EE1D0B" w:rsidR="00AE6546" w:rsidRPr="007150BB" w:rsidRDefault="009A3212" w:rsidP="007B48B6">
            <w:pPr>
              <w:spacing w:line="360" w:lineRule="auto"/>
              <w:ind w:left="57"/>
              <w:rPr>
                <w:rFonts w:cstheme="minorHAnsi"/>
                <w:b w:val="0"/>
                <w:bCs w:val="0"/>
                <w:sz w:val="24"/>
                <w:szCs w:val="24"/>
              </w:rPr>
            </w:pPr>
            <w:r w:rsidRPr="007150BB">
              <w:rPr>
                <w:rFonts w:cstheme="minorHAnsi"/>
                <w:b w:val="0"/>
                <w:bCs w:val="0"/>
                <w:sz w:val="24"/>
                <w:szCs w:val="24"/>
              </w:rPr>
              <w:t>8 994</w:t>
            </w:r>
          </w:p>
        </w:tc>
      </w:tr>
      <w:tr w:rsidR="00AE6546" w:rsidRPr="0093749E" w14:paraId="3B4698CD" w14:textId="77777777" w:rsidTr="00B26902">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tcPr>
          <w:p w14:paraId="064DB43A" w14:textId="77777777" w:rsidR="00AE6546" w:rsidRPr="007150BB" w:rsidRDefault="00AE6546" w:rsidP="007B48B6">
            <w:pPr>
              <w:spacing w:line="360" w:lineRule="auto"/>
              <w:ind w:left="57" w:firstLine="227"/>
              <w:rPr>
                <w:rFonts w:cstheme="minorHAnsi"/>
                <w:b w:val="0"/>
                <w:bCs w:val="0"/>
                <w:sz w:val="24"/>
                <w:szCs w:val="24"/>
              </w:rPr>
            </w:pPr>
            <w:r w:rsidRPr="007150BB">
              <w:rPr>
                <w:rFonts w:cstheme="minorHAnsi"/>
                <w:b w:val="0"/>
                <w:bCs w:val="0"/>
                <w:sz w:val="24"/>
                <w:szCs w:val="24"/>
              </w:rPr>
              <w:t>obiekty mieszkalne</w:t>
            </w:r>
          </w:p>
        </w:tc>
        <w:tc>
          <w:tcPr>
            <w:cnfStyle w:val="000100000000" w:firstRow="0" w:lastRow="0" w:firstColumn="0" w:lastColumn="1" w:oddVBand="0" w:evenVBand="0" w:oddHBand="0" w:evenHBand="0" w:firstRowFirstColumn="0" w:firstRowLastColumn="0" w:lastRowFirstColumn="0" w:lastRowLastColumn="0"/>
            <w:tcW w:w="0" w:type="dxa"/>
            <w:shd w:val="clear" w:color="auto" w:fill="FFFFFF" w:themeFill="background1"/>
          </w:tcPr>
          <w:p w14:paraId="6E07C612" w14:textId="0D2B869F" w:rsidR="00AE6546" w:rsidRPr="007150BB" w:rsidRDefault="009A3212" w:rsidP="007B48B6">
            <w:pPr>
              <w:spacing w:line="360" w:lineRule="auto"/>
              <w:ind w:left="57"/>
              <w:rPr>
                <w:rFonts w:cstheme="minorHAnsi"/>
                <w:b w:val="0"/>
                <w:bCs w:val="0"/>
                <w:sz w:val="24"/>
                <w:szCs w:val="24"/>
              </w:rPr>
            </w:pPr>
            <w:r w:rsidRPr="007150BB">
              <w:rPr>
                <w:rFonts w:cstheme="minorHAnsi"/>
                <w:b w:val="0"/>
                <w:bCs w:val="0"/>
                <w:sz w:val="24"/>
                <w:szCs w:val="24"/>
              </w:rPr>
              <w:t>6 060</w:t>
            </w:r>
          </w:p>
        </w:tc>
      </w:tr>
      <w:tr w:rsidR="00AE6546" w:rsidRPr="0093749E" w14:paraId="216A03B6" w14:textId="77777777" w:rsidTr="00B26902">
        <w:trPr>
          <w:trHeight w:val="271"/>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tcPr>
          <w:p w14:paraId="1E60B87B" w14:textId="77777777" w:rsidR="00AE6546" w:rsidRPr="007150BB" w:rsidRDefault="00AE6546" w:rsidP="007B48B6">
            <w:pPr>
              <w:spacing w:line="360" w:lineRule="auto"/>
              <w:ind w:left="57" w:firstLine="227"/>
              <w:rPr>
                <w:rFonts w:cstheme="minorHAnsi"/>
                <w:b w:val="0"/>
                <w:bCs w:val="0"/>
                <w:sz w:val="24"/>
                <w:szCs w:val="24"/>
              </w:rPr>
            </w:pPr>
            <w:r w:rsidRPr="007150BB">
              <w:rPr>
                <w:rFonts w:cstheme="minorHAnsi"/>
                <w:b w:val="0"/>
                <w:bCs w:val="0"/>
                <w:sz w:val="24"/>
                <w:szCs w:val="24"/>
              </w:rPr>
              <w:t>obiekty użytkowe</w:t>
            </w:r>
          </w:p>
        </w:tc>
        <w:tc>
          <w:tcPr>
            <w:cnfStyle w:val="000100000000" w:firstRow="0" w:lastRow="0" w:firstColumn="0" w:lastColumn="1" w:oddVBand="0" w:evenVBand="0" w:oddHBand="0" w:evenHBand="0" w:firstRowFirstColumn="0" w:firstRowLastColumn="0" w:lastRowFirstColumn="0" w:lastRowLastColumn="0"/>
            <w:tcW w:w="0" w:type="dxa"/>
            <w:shd w:val="clear" w:color="auto" w:fill="FFFFFF" w:themeFill="background1"/>
          </w:tcPr>
          <w:p w14:paraId="7F920F83" w14:textId="7A57A424" w:rsidR="00AE6546" w:rsidRPr="007150BB" w:rsidRDefault="00AE6546" w:rsidP="007B48B6">
            <w:pPr>
              <w:spacing w:line="360" w:lineRule="auto"/>
              <w:ind w:left="57"/>
              <w:rPr>
                <w:rFonts w:cstheme="minorHAnsi"/>
                <w:b w:val="0"/>
                <w:bCs w:val="0"/>
                <w:sz w:val="24"/>
                <w:szCs w:val="24"/>
              </w:rPr>
            </w:pPr>
            <w:r w:rsidRPr="007150BB">
              <w:rPr>
                <w:rFonts w:cstheme="minorHAnsi"/>
                <w:b w:val="0"/>
                <w:bCs w:val="0"/>
                <w:sz w:val="24"/>
                <w:szCs w:val="24"/>
              </w:rPr>
              <w:t xml:space="preserve">2 </w:t>
            </w:r>
            <w:r w:rsidR="009A3212" w:rsidRPr="007150BB">
              <w:rPr>
                <w:rFonts w:cstheme="minorHAnsi"/>
                <w:b w:val="0"/>
                <w:bCs w:val="0"/>
                <w:sz w:val="24"/>
                <w:szCs w:val="24"/>
              </w:rPr>
              <w:t>934</w:t>
            </w:r>
          </w:p>
        </w:tc>
      </w:tr>
      <w:tr w:rsidR="00AE6546" w:rsidRPr="0093749E" w14:paraId="031E3761" w14:textId="77777777" w:rsidTr="00B26902">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tcPr>
          <w:p w14:paraId="7B1D1EFA" w14:textId="4458F9A5" w:rsidR="00AE6546" w:rsidRPr="007150BB" w:rsidRDefault="00AE6546" w:rsidP="007B48B6">
            <w:pPr>
              <w:spacing w:line="360" w:lineRule="auto"/>
              <w:ind w:left="57"/>
              <w:rPr>
                <w:rFonts w:cstheme="minorHAnsi"/>
                <w:b w:val="0"/>
                <w:bCs w:val="0"/>
                <w:sz w:val="24"/>
                <w:szCs w:val="24"/>
              </w:rPr>
            </w:pPr>
            <w:r w:rsidRPr="007150BB">
              <w:rPr>
                <w:rFonts w:cstheme="minorHAnsi"/>
                <w:b w:val="0"/>
                <w:bCs w:val="0"/>
                <w:sz w:val="24"/>
                <w:szCs w:val="24"/>
              </w:rPr>
              <w:t xml:space="preserve">Moc zamówiona przez odbiorców </w:t>
            </w:r>
            <w:r w:rsidR="007748AD" w:rsidRPr="007150BB">
              <w:rPr>
                <w:rFonts w:cstheme="minorHAnsi"/>
                <w:b w:val="0"/>
                <w:bCs w:val="0"/>
                <w:sz w:val="24"/>
                <w:szCs w:val="24"/>
              </w:rPr>
              <w:t>[</w:t>
            </w:r>
            <w:r w:rsidRPr="007150BB">
              <w:rPr>
                <w:rFonts w:cstheme="minorHAnsi"/>
                <w:b w:val="0"/>
                <w:bCs w:val="0"/>
                <w:sz w:val="24"/>
                <w:szCs w:val="24"/>
              </w:rPr>
              <w:t>w MW</w:t>
            </w:r>
            <w:r w:rsidR="007748AD" w:rsidRPr="007150BB">
              <w:rPr>
                <w:rFonts w:cstheme="minorHAnsi"/>
                <w:b w:val="0"/>
                <w:bCs w:val="0"/>
                <w:sz w:val="24"/>
                <w:szCs w:val="24"/>
              </w:rPr>
              <w:t>]</w:t>
            </w:r>
          </w:p>
        </w:tc>
        <w:tc>
          <w:tcPr>
            <w:cnfStyle w:val="000100000000" w:firstRow="0" w:lastRow="0" w:firstColumn="0" w:lastColumn="1" w:oddVBand="0" w:evenVBand="0" w:oddHBand="0" w:evenHBand="0" w:firstRowFirstColumn="0" w:firstRowLastColumn="0" w:lastRowFirstColumn="0" w:lastRowLastColumn="0"/>
            <w:tcW w:w="0" w:type="dxa"/>
            <w:shd w:val="clear" w:color="auto" w:fill="FFFFFF" w:themeFill="background1"/>
          </w:tcPr>
          <w:p w14:paraId="273A5010" w14:textId="7984A33C" w:rsidR="00AE6546" w:rsidRPr="007150BB" w:rsidRDefault="009A3212" w:rsidP="007B48B6">
            <w:pPr>
              <w:spacing w:line="360" w:lineRule="auto"/>
              <w:ind w:left="57"/>
              <w:rPr>
                <w:rFonts w:cstheme="minorHAnsi"/>
                <w:b w:val="0"/>
                <w:bCs w:val="0"/>
                <w:sz w:val="24"/>
                <w:szCs w:val="24"/>
              </w:rPr>
            </w:pPr>
            <w:r w:rsidRPr="007150BB">
              <w:rPr>
                <w:rFonts w:cstheme="minorHAnsi"/>
                <w:b w:val="0"/>
                <w:bCs w:val="0"/>
                <w:sz w:val="24"/>
                <w:szCs w:val="24"/>
              </w:rPr>
              <w:t>737</w:t>
            </w:r>
            <w:r w:rsidR="007748AD" w:rsidRPr="007150BB">
              <w:rPr>
                <w:rFonts w:cstheme="minorHAnsi"/>
                <w:b w:val="0"/>
                <w:bCs w:val="0"/>
                <w:sz w:val="24"/>
                <w:szCs w:val="24"/>
              </w:rPr>
              <w:t>,</w:t>
            </w:r>
            <w:r w:rsidRPr="007150BB">
              <w:rPr>
                <w:rFonts w:cstheme="minorHAnsi"/>
                <w:b w:val="0"/>
                <w:bCs w:val="0"/>
                <w:sz w:val="24"/>
                <w:szCs w:val="24"/>
              </w:rPr>
              <w:t>911</w:t>
            </w:r>
          </w:p>
        </w:tc>
      </w:tr>
      <w:tr w:rsidR="00AE6546" w:rsidRPr="0093749E" w14:paraId="620ED72B" w14:textId="77777777" w:rsidTr="00B26902">
        <w:trPr>
          <w:trHeight w:val="271"/>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tcPr>
          <w:p w14:paraId="393F353E" w14:textId="2C1A34EB" w:rsidR="00AE6546" w:rsidRPr="007150BB" w:rsidRDefault="00AE6546" w:rsidP="007B48B6">
            <w:pPr>
              <w:spacing w:line="360" w:lineRule="auto"/>
              <w:ind w:left="57"/>
              <w:rPr>
                <w:rFonts w:cstheme="minorHAnsi"/>
                <w:b w:val="0"/>
                <w:bCs w:val="0"/>
                <w:sz w:val="24"/>
                <w:szCs w:val="24"/>
              </w:rPr>
            </w:pPr>
            <w:r w:rsidRPr="007150BB">
              <w:rPr>
                <w:rFonts w:cstheme="minorHAnsi"/>
                <w:b w:val="0"/>
                <w:bCs w:val="0"/>
                <w:sz w:val="24"/>
                <w:szCs w:val="24"/>
              </w:rPr>
              <w:t xml:space="preserve">Moc osiągalna źródeł ciepła </w:t>
            </w:r>
            <w:r w:rsidR="007748AD" w:rsidRPr="007150BB">
              <w:rPr>
                <w:rFonts w:cstheme="minorHAnsi"/>
                <w:b w:val="0"/>
                <w:bCs w:val="0"/>
                <w:sz w:val="24"/>
                <w:szCs w:val="24"/>
              </w:rPr>
              <w:t>[</w:t>
            </w:r>
            <w:r w:rsidRPr="007150BB">
              <w:rPr>
                <w:rFonts w:cstheme="minorHAnsi"/>
                <w:b w:val="0"/>
                <w:bCs w:val="0"/>
                <w:sz w:val="24"/>
                <w:szCs w:val="24"/>
              </w:rPr>
              <w:t>w MW</w:t>
            </w:r>
            <w:r w:rsidR="007748AD" w:rsidRPr="007150BB">
              <w:rPr>
                <w:rFonts w:cstheme="minorHAnsi"/>
                <w:b w:val="0"/>
                <w:bCs w:val="0"/>
                <w:sz w:val="24"/>
                <w:szCs w:val="24"/>
              </w:rPr>
              <w:t>]</w:t>
            </w:r>
          </w:p>
        </w:tc>
        <w:tc>
          <w:tcPr>
            <w:cnfStyle w:val="000100000000" w:firstRow="0" w:lastRow="0" w:firstColumn="0" w:lastColumn="1" w:oddVBand="0" w:evenVBand="0" w:oddHBand="0" w:evenHBand="0" w:firstRowFirstColumn="0" w:firstRowLastColumn="0" w:lastRowFirstColumn="0" w:lastRowLastColumn="0"/>
            <w:tcW w:w="0" w:type="dxa"/>
            <w:shd w:val="clear" w:color="auto" w:fill="FFFFFF" w:themeFill="background1"/>
          </w:tcPr>
          <w:p w14:paraId="48EA5D6C" w14:textId="3C06CDD8" w:rsidR="00AE6546" w:rsidRPr="007150BB" w:rsidRDefault="007748AD" w:rsidP="007B48B6">
            <w:pPr>
              <w:spacing w:line="360" w:lineRule="auto"/>
              <w:ind w:left="57"/>
              <w:rPr>
                <w:rFonts w:cstheme="minorHAnsi"/>
                <w:b w:val="0"/>
                <w:bCs w:val="0"/>
                <w:sz w:val="24"/>
                <w:szCs w:val="24"/>
              </w:rPr>
            </w:pPr>
            <w:r w:rsidRPr="007150BB">
              <w:rPr>
                <w:rFonts w:cstheme="minorHAnsi"/>
                <w:b w:val="0"/>
                <w:bCs w:val="0"/>
                <w:sz w:val="24"/>
                <w:szCs w:val="24"/>
              </w:rPr>
              <w:t>682,9</w:t>
            </w:r>
          </w:p>
        </w:tc>
      </w:tr>
      <w:tr w:rsidR="00AE6546" w:rsidRPr="0093749E" w14:paraId="3E847BD6" w14:textId="77777777" w:rsidTr="00B26902">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tcPr>
          <w:p w14:paraId="6E616BC7" w14:textId="046CD419" w:rsidR="00AE6546" w:rsidRPr="007150BB" w:rsidRDefault="00AE6546" w:rsidP="007B48B6">
            <w:pPr>
              <w:spacing w:line="360" w:lineRule="auto"/>
              <w:ind w:left="57" w:firstLine="227"/>
              <w:rPr>
                <w:rFonts w:cstheme="minorHAnsi"/>
                <w:b w:val="0"/>
                <w:bCs w:val="0"/>
                <w:sz w:val="24"/>
                <w:szCs w:val="24"/>
              </w:rPr>
            </w:pPr>
            <w:r w:rsidRPr="007150BB">
              <w:rPr>
                <w:rFonts w:cstheme="minorHAnsi"/>
                <w:b w:val="0"/>
                <w:bCs w:val="0"/>
                <w:sz w:val="24"/>
                <w:szCs w:val="24"/>
              </w:rPr>
              <w:t>„Ciepłownia Zachód”</w:t>
            </w:r>
            <w:r w:rsidR="007748AD" w:rsidRPr="007150BB">
              <w:rPr>
                <w:rFonts w:cstheme="minorHAnsi"/>
                <w:b w:val="0"/>
                <w:bCs w:val="0"/>
                <w:sz w:val="24"/>
                <w:szCs w:val="24"/>
              </w:rPr>
              <w:t xml:space="preserve"> </w:t>
            </w:r>
          </w:p>
        </w:tc>
        <w:tc>
          <w:tcPr>
            <w:cnfStyle w:val="000100000000" w:firstRow="0" w:lastRow="0" w:firstColumn="0" w:lastColumn="1" w:oddVBand="0" w:evenVBand="0" w:oddHBand="0" w:evenHBand="0" w:firstRowFirstColumn="0" w:firstRowLastColumn="0" w:lastRowFirstColumn="0" w:lastRowLastColumn="0"/>
            <w:tcW w:w="0" w:type="dxa"/>
            <w:shd w:val="clear" w:color="auto" w:fill="FFFFFF" w:themeFill="background1"/>
          </w:tcPr>
          <w:p w14:paraId="2A70A55C" w14:textId="5C211E99" w:rsidR="00AE6546" w:rsidRPr="007150BB" w:rsidRDefault="00AE6546" w:rsidP="007B48B6">
            <w:pPr>
              <w:spacing w:line="360" w:lineRule="auto"/>
              <w:ind w:left="57"/>
              <w:rPr>
                <w:rFonts w:cstheme="minorHAnsi"/>
                <w:b w:val="0"/>
                <w:bCs w:val="0"/>
                <w:sz w:val="24"/>
                <w:szCs w:val="24"/>
              </w:rPr>
            </w:pPr>
            <w:r w:rsidRPr="007150BB">
              <w:rPr>
                <w:rFonts w:cstheme="minorHAnsi"/>
                <w:b w:val="0"/>
                <w:bCs w:val="0"/>
                <w:sz w:val="24"/>
                <w:szCs w:val="24"/>
              </w:rPr>
              <w:t>185</w:t>
            </w:r>
          </w:p>
        </w:tc>
      </w:tr>
      <w:tr w:rsidR="00AE6546" w:rsidRPr="0093749E" w14:paraId="46A356E2" w14:textId="77777777" w:rsidTr="00B26902">
        <w:trPr>
          <w:trHeight w:val="271"/>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tcPr>
          <w:p w14:paraId="7B8F8A2B" w14:textId="77777777" w:rsidR="00AE6546" w:rsidRPr="007150BB" w:rsidRDefault="00AE6546" w:rsidP="007B48B6">
            <w:pPr>
              <w:spacing w:line="360" w:lineRule="auto"/>
              <w:ind w:left="57" w:firstLine="227"/>
              <w:rPr>
                <w:rFonts w:cstheme="minorHAnsi"/>
                <w:b w:val="0"/>
                <w:bCs w:val="0"/>
                <w:sz w:val="24"/>
                <w:szCs w:val="24"/>
              </w:rPr>
            </w:pPr>
            <w:r w:rsidRPr="007150BB">
              <w:rPr>
                <w:rFonts w:cstheme="minorHAnsi"/>
                <w:b w:val="0"/>
                <w:bCs w:val="0"/>
                <w:sz w:val="24"/>
                <w:szCs w:val="24"/>
              </w:rPr>
              <w:t>ECB Enea</w:t>
            </w:r>
          </w:p>
        </w:tc>
        <w:tc>
          <w:tcPr>
            <w:cnfStyle w:val="000100000000" w:firstRow="0" w:lastRow="0" w:firstColumn="0" w:lastColumn="1" w:oddVBand="0" w:evenVBand="0" w:oddHBand="0" w:evenHBand="0" w:firstRowFirstColumn="0" w:firstRowLastColumn="0" w:lastRowFirstColumn="0" w:lastRowLastColumn="0"/>
            <w:tcW w:w="0" w:type="dxa"/>
            <w:shd w:val="clear" w:color="auto" w:fill="FFFFFF" w:themeFill="background1"/>
          </w:tcPr>
          <w:p w14:paraId="4CB4941F" w14:textId="40393BD5" w:rsidR="00AE6546" w:rsidRPr="007150BB" w:rsidRDefault="007748AD" w:rsidP="007B48B6">
            <w:pPr>
              <w:spacing w:line="360" w:lineRule="auto"/>
              <w:ind w:left="57"/>
              <w:rPr>
                <w:rFonts w:cstheme="minorHAnsi"/>
                <w:b w:val="0"/>
                <w:bCs w:val="0"/>
                <w:sz w:val="24"/>
                <w:szCs w:val="24"/>
              </w:rPr>
            </w:pPr>
            <w:r w:rsidRPr="007150BB">
              <w:rPr>
                <w:rFonts w:cstheme="minorHAnsi"/>
                <w:b w:val="0"/>
                <w:bCs w:val="0"/>
                <w:sz w:val="24"/>
                <w:szCs w:val="24"/>
              </w:rPr>
              <w:t>480,4</w:t>
            </w:r>
          </w:p>
        </w:tc>
      </w:tr>
      <w:tr w:rsidR="00AE6546" w:rsidRPr="0093749E" w14:paraId="30EA90A4" w14:textId="77777777" w:rsidTr="00B26902">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tcPr>
          <w:p w14:paraId="0348EBFB" w14:textId="77777777" w:rsidR="00AE6546" w:rsidRPr="007150BB" w:rsidRDefault="00AE6546" w:rsidP="007B48B6">
            <w:pPr>
              <w:spacing w:line="360" w:lineRule="auto"/>
              <w:ind w:left="57" w:firstLine="227"/>
              <w:rPr>
                <w:rFonts w:cstheme="minorHAnsi"/>
                <w:b w:val="0"/>
                <w:bCs w:val="0"/>
                <w:sz w:val="24"/>
                <w:szCs w:val="24"/>
              </w:rPr>
            </w:pPr>
            <w:r w:rsidRPr="007150BB">
              <w:rPr>
                <w:rFonts w:cstheme="minorHAnsi"/>
                <w:b w:val="0"/>
                <w:bCs w:val="0"/>
                <w:sz w:val="24"/>
                <w:szCs w:val="24"/>
              </w:rPr>
              <w:t>ZUOK (spalarnia odpadów)</w:t>
            </w:r>
          </w:p>
        </w:tc>
        <w:tc>
          <w:tcPr>
            <w:cnfStyle w:val="000100000000" w:firstRow="0" w:lastRow="0" w:firstColumn="0" w:lastColumn="1" w:oddVBand="0" w:evenVBand="0" w:oddHBand="0" w:evenHBand="0" w:firstRowFirstColumn="0" w:firstRowLastColumn="0" w:lastRowFirstColumn="0" w:lastRowLastColumn="0"/>
            <w:tcW w:w="0" w:type="dxa"/>
            <w:shd w:val="clear" w:color="auto" w:fill="FFFFFF" w:themeFill="background1"/>
          </w:tcPr>
          <w:p w14:paraId="1F91A16D" w14:textId="175012D7" w:rsidR="00AE6546" w:rsidRPr="007150BB" w:rsidRDefault="00AE6546" w:rsidP="007B48B6">
            <w:pPr>
              <w:spacing w:line="360" w:lineRule="auto"/>
              <w:ind w:left="57"/>
              <w:rPr>
                <w:rFonts w:cstheme="minorHAnsi"/>
                <w:b w:val="0"/>
                <w:bCs w:val="0"/>
                <w:sz w:val="24"/>
                <w:szCs w:val="24"/>
              </w:rPr>
            </w:pPr>
            <w:r w:rsidRPr="007150BB">
              <w:rPr>
                <w:rFonts w:cstheme="minorHAnsi"/>
                <w:b w:val="0"/>
                <w:bCs w:val="0"/>
                <w:sz w:val="24"/>
                <w:szCs w:val="24"/>
              </w:rPr>
              <w:t>17</w:t>
            </w:r>
            <w:r w:rsidR="007748AD" w:rsidRPr="007150BB">
              <w:rPr>
                <w:rFonts w:cstheme="minorHAnsi"/>
                <w:b w:val="0"/>
                <w:bCs w:val="0"/>
                <w:sz w:val="24"/>
                <w:szCs w:val="24"/>
              </w:rPr>
              <w:t>,5</w:t>
            </w:r>
          </w:p>
        </w:tc>
      </w:tr>
      <w:tr w:rsidR="00AE6546" w:rsidRPr="0093749E" w14:paraId="78A2DAFE" w14:textId="77777777" w:rsidTr="00B26902">
        <w:trPr>
          <w:trHeight w:val="271"/>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tcPr>
          <w:p w14:paraId="31BBBD58" w14:textId="01E2BFC0" w:rsidR="00AE6546" w:rsidRPr="007150BB" w:rsidRDefault="00AE6546" w:rsidP="007B48B6">
            <w:pPr>
              <w:spacing w:line="360" w:lineRule="auto"/>
              <w:ind w:left="57"/>
              <w:rPr>
                <w:rFonts w:cstheme="minorHAnsi"/>
                <w:b w:val="0"/>
                <w:bCs w:val="0"/>
                <w:sz w:val="24"/>
                <w:szCs w:val="24"/>
              </w:rPr>
            </w:pPr>
            <w:r w:rsidRPr="007150BB">
              <w:rPr>
                <w:rFonts w:cstheme="minorHAnsi"/>
                <w:b w:val="0"/>
                <w:bCs w:val="0"/>
                <w:sz w:val="24"/>
                <w:szCs w:val="24"/>
              </w:rPr>
              <w:t xml:space="preserve">Moc zamówiona w źródłach ciepła </w:t>
            </w:r>
            <w:r w:rsidR="007748AD" w:rsidRPr="007150BB">
              <w:rPr>
                <w:rFonts w:cstheme="minorHAnsi"/>
                <w:b w:val="0"/>
                <w:bCs w:val="0"/>
                <w:sz w:val="24"/>
                <w:szCs w:val="24"/>
              </w:rPr>
              <w:t>[</w:t>
            </w:r>
            <w:r w:rsidRPr="007150BB">
              <w:rPr>
                <w:rFonts w:cstheme="minorHAnsi"/>
                <w:b w:val="0"/>
                <w:bCs w:val="0"/>
                <w:sz w:val="24"/>
                <w:szCs w:val="24"/>
              </w:rPr>
              <w:t>w MW</w:t>
            </w:r>
            <w:r w:rsidR="007748AD" w:rsidRPr="007150BB">
              <w:rPr>
                <w:rFonts w:cstheme="minorHAnsi"/>
                <w:b w:val="0"/>
                <w:bCs w:val="0"/>
                <w:sz w:val="24"/>
                <w:szCs w:val="24"/>
              </w:rPr>
              <w:t>]</w:t>
            </w:r>
          </w:p>
        </w:tc>
        <w:tc>
          <w:tcPr>
            <w:cnfStyle w:val="000100000000" w:firstRow="0" w:lastRow="0" w:firstColumn="0" w:lastColumn="1" w:oddVBand="0" w:evenVBand="0" w:oddHBand="0" w:evenHBand="0" w:firstRowFirstColumn="0" w:firstRowLastColumn="0" w:lastRowFirstColumn="0" w:lastRowLastColumn="0"/>
            <w:tcW w:w="0" w:type="dxa"/>
            <w:shd w:val="clear" w:color="auto" w:fill="FFFFFF" w:themeFill="background1"/>
          </w:tcPr>
          <w:p w14:paraId="0A5BA3AD" w14:textId="66F921FA" w:rsidR="00AE6546" w:rsidRPr="007150BB" w:rsidRDefault="007748AD" w:rsidP="007B48B6">
            <w:pPr>
              <w:spacing w:line="360" w:lineRule="auto"/>
              <w:ind w:left="57"/>
              <w:rPr>
                <w:rFonts w:cstheme="minorHAnsi"/>
                <w:b w:val="0"/>
                <w:bCs w:val="0"/>
                <w:sz w:val="24"/>
                <w:szCs w:val="24"/>
              </w:rPr>
            </w:pPr>
            <w:r w:rsidRPr="007150BB">
              <w:rPr>
                <w:rFonts w:cstheme="minorHAnsi"/>
                <w:b w:val="0"/>
                <w:bCs w:val="0"/>
                <w:sz w:val="24"/>
                <w:szCs w:val="24"/>
              </w:rPr>
              <w:t>586,19</w:t>
            </w:r>
          </w:p>
        </w:tc>
      </w:tr>
      <w:tr w:rsidR="00AE6546" w:rsidRPr="0093749E" w14:paraId="689B8206" w14:textId="77777777" w:rsidTr="00B26902">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tcPr>
          <w:p w14:paraId="1AB8367D" w14:textId="77777777" w:rsidR="00AE6546" w:rsidRPr="007150BB" w:rsidRDefault="00AE6546" w:rsidP="007B48B6">
            <w:pPr>
              <w:spacing w:line="360" w:lineRule="auto"/>
              <w:ind w:left="57" w:firstLine="227"/>
              <w:rPr>
                <w:rFonts w:cstheme="minorHAnsi"/>
                <w:b w:val="0"/>
                <w:bCs w:val="0"/>
                <w:sz w:val="24"/>
                <w:szCs w:val="24"/>
              </w:rPr>
            </w:pPr>
            <w:r w:rsidRPr="007150BB">
              <w:rPr>
                <w:rFonts w:cstheme="minorHAnsi"/>
                <w:b w:val="0"/>
                <w:bCs w:val="0"/>
                <w:sz w:val="24"/>
                <w:szCs w:val="24"/>
              </w:rPr>
              <w:t>„Ciepłownia Zachód”</w:t>
            </w:r>
          </w:p>
        </w:tc>
        <w:tc>
          <w:tcPr>
            <w:cnfStyle w:val="000100000000" w:firstRow="0" w:lastRow="0" w:firstColumn="0" w:lastColumn="1" w:oddVBand="0" w:evenVBand="0" w:oddHBand="0" w:evenHBand="0" w:firstRowFirstColumn="0" w:firstRowLastColumn="0" w:lastRowFirstColumn="0" w:lastRowLastColumn="0"/>
            <w:tcW w:w="0" w:type="dxa"/>
            <w:shd w:val="clear" w:color="auto" w:fill="FFFFFF" w:themeFill="background1"/>
          </w:tcPr>
          <w:p w14:paraId="280F28C3" w14:textId="23ADF104" w:rsidR="00AE6546" w:rsidRPr="007150BB" w:rsidRDefault="00AE6546" w:rsidP="007B48B6">
            <w:pPr>
              <w:spacing w:line="360" w:lineRule="auto"/>
              <w:ind w:left="57"/>
              <w:rPr>
                <w:rFonts w:cstheme="minorHAnsi"/>
                <w:b w:val="0"/>
                <w:bCs w:val="0"/>
                <w:sz w:val="24"/>
                <w:szCs w:val="24"/>
              </w:rPr>
            </w:pPr>
            <w:r w:rsidRPr="007150BB">
              <w:rPr>
                <w:rFonts w:cstheme="minorHAnsi"/>
                <w:b w:val="0"/>
                <w:bCs w:val="0"/>
                <w:sz w:val="24"/>
                <w:szCs w:val="24"/>
              </w:rPr>
              <w:t>185</w:t>
            </w:r>
          </w:p>
        </w:tc>
      </w:tr>
      <w:tr w:rsidR="00AE6546" w:rsidRPr="0093749E" w14:paraId="5A661E4A" w14:textId="77777777" w:rsidTr="00B26902">
        <w:trPr>
          <w:trHeight w:val="271"/>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tcPr>
          <w:p w14:paraId="30D8216F" w14:textId="77777777" w:rsidR="00AE6546" w:rsidRPr="007150BB" w:rsidRDefault="00AE6546" w:rsidP="007B48B6">
            <w:pPr>
              <w:spacing w:line="360" w:lineRule="auto"/>
              <w:ind w:left="57" w:firstLine="227"/>
              <w:rPr>
                <w:rFonts w:cstheme="minorHAnsi"/>
                <w:b w:val="0"/>
                <w:bCs w:val="0"/>
                <w:sz w:val="24"/>
                <w:szCs w:val="24"/>
              </w:rPr>
            </w:pPr>
            <w:r w:rsidRPr="007150BB">
              <w:rPr>
                <w:rFonts w:cstheme="minorHAnsi"/>
                <w:b w:val="0"/>
                <w:bCs w:val="0"/>
                <w:sz w:val="24"/>
                <w:szCs w:val="24"/>
              </w:rPr>
              <w:t>ECB Enea</w:t>
            </w:r>
          </w:p>
        </w:tc>
        <w:tc>
          <w:tcPr>
            <w:cnfStyle w:val="000100000000" w:firstRow="0" w:lastRow="0" w:firstColumn="0" w:lastColumn="1" w:oddVBand="0" w:evenVBand="0" w:oddHBand="0" w:evenHBand="0" w:firstRowFirstColumn="0" w:firstRowLastColumn="0" w:lastRowFirstColumn="0" w:lastRowLastColumn="0"/>
            <w:tcW w:w="0" w:type="dxa"/>
            <w:shd w:val="clear" w:color="auto" w:fill="FFFFFF" w:themeFill="background1"/>
          </w:tcPr>
          <w:p w14:paraId="6E875F76" w14:textId="42263588" w:rsidR="00AE6546" w:rsidRPr="007150BB" w:rsidRDefault="007748AD" w:rsidP="007B48B6">
            <w:pPr>
              <w:spacing w:line="360" w:lineRule="auto"/>
              <w:ind w:left="57"/>
              <w:rPr>
                <w:rFonts w:cstheme="minorHAnsi"/>
                <w:b w:val="0"/>
                <w:bCs w:val="0"/>
                <w:sz w:val="24"/>
                <w:szCs w:val="24"/>
              </w:rPr>
            </w:pPr>
            <w:r w:rsidRPr="007150BB">
              <w:rPr>
                <w:rFonts w:cstheme="minorHAnsi"/>
                <w:b w:val="0"/>
                <w:bCs w:val="0"/>
                <w:sz w:val="24"/>
                <w:szCs w:val="24"/>
              </w:rPr>
              <w:t>383,69</w:t>
            </w:r>
          </w:p>
        </w:tc>
      </w:tr>
      <w:tr w:rsidR="00AE6546" w:rsidRPr="0093749E" w14:paraId="15B3FA51" w14:textId="77777777" w:rsidTr="00B26902">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tcPr>
          <w:p w14:paraId="1AA4D06E" w14:textId="77777777" w:rsidR="00AE6546" w:rsidRPr="007150BB" w:rsidRDefault="00AE6546" w:rsidP="007B48B6">
            <w:pPr>
              <w:spacing w:line="360" w:lineRule="auto"/>
              <w:ind w:left="57" w:firstLine="227"/>
              <w:rPr>
                <w:rFonts w:cstheme="minorHAnsi"/>
                <w:b w:val="0"/>
                <w:bCs w:val="0"/>
                <w:sz w:val="24"/>
                <w:szCs w:val="24"/>
              </w:rPr>
            </w:pPr>
            <w:r w:rsidRPr="007150BB">
              <w:rPr>
                <w:rFonts w:cstheme="minorHAnsi"/>
                <w:b w:val="0"/>
                <w:bCs w:val="0"/>
                <w:sz w:val="24"/>
                <w:szCs w:val="24"/>
              </w:rPr>
              <w:t>ZUOK (spalarnia odpadów)</w:t>
            </w:r>
          </w:p>
        </w:tc>
        <w:tc>
          <w:tcPr>
            <w:cnfStyle w:val="000100000000" w:firstRow="0" w:lastRow="0" w:firstColumn="0" w:lastColumn="1" w:oddVBand="0" w:evenVBand="0" w:oddHBand="0" w:evenHBand="0" w:firstRowFirstColumn="0" w:firstRowLastColumn="0" w:lastRowFirstColumn="0" w:lastRowLastColumn="0"/>
            <w:tcW w:w="0" w:type="dxa"/>
            <w:shd w:val="clear" w:color="auto" w:fill="FFFFFF" w:themeFill="background1"/>
          </w:tcPr>
          <w:p w14:paraId="3FDCD3BE" w14:textId="11EE79ED" w:rsidR="00AE6546" w:rsidRPr="007150BB" w:rsidRDefault="00AE6546" w:rsidP="007B48B6">
            <w:pPr>
              <w:spacing w:line="360" w:lineRule="auto"/>
              <w:ind w:left="57"/>
              <w:rPr>
                <w:rFonts w:cstheme="minorHAnsi"/>
                <w:b w:val="0"/>
                <w:bCs w:val="0"/>
                <w:sz w:val="24"/>
                <w:szCs w:val="24"/>
              </w:rPr>
            </w:pPr>
            <w:r w:rsidRPr="007150BB">
              <w:rPr>
                <w:rFonts w:cstheme="minorHAnsi"/>
                <w:b w:val="0"/>
                <w:bCs w:val="0"/>
                <w:sz w:val="24"/>
                <w:szCs w:val="24"/>
              </w:rPr>
              <w:t>17</w:t>
            </w:r>
            <w:r w:rsidR="007748AD" w:rsidRPr="007150BB">
              <w:rPr>
                <w:rFonts w:cstheme="minorHAnsi"/>
                <w:b w:val="0"/>
                <w:bCs w:val="0"/>
                <w:sz w:val="24"/>
                <w:szCs w:val="24"/>
              </w:rPr>
              <w:t>,5</w:t>
            </w:r>
          </w:p>
        </w:tc>
      </w:tr>
      <w:tr w:rsidR="00AE6546" w:rsidRPr="0093749E" w14:paraId="3ED6A622" w14:textId="77777777" w:rsidTr="00B26902">
        <w:trPr>
          <w:trHeight w:val="271"/>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tcPr>
          <w:p w14:paraId="3496A42F" w14:textId="11A46F93" w:rsidR="00AE6546" w:rsidRPr="007150BB" w:rsidRDefault="00AE6546" w:rsidP="007B48B6">
            <w:pPr>
              <w:spacing w:line="360" w:lineRule="auto"/>
              <w:ind w:left="57"/>
              <w:rPr>
                <w:rFonts w:cstheme="minorHAnsi"/>
                <w:b w:val="0"/>
                <w:bCs w:val="0"/>
                <w:sz w:val="24"/>
                <w:szCs w:val="24"/>
              </w:rPr>
            </w:pPr>
            <w:r w:rsidRPr="007150BB">
              <w:rPr>
                <w:rFonts w:cstheme="minorHAnsi"/>
                <w:b w:val="0"/>
                <w:bCs w:val="0"/>
                <w:sz w:val="24"/>
                <w:szCs w:val="24"/>
              </w:rPr>
              <w:t xml:space="preserve">Moc wykorzystana źródeł ciepła </w:t>
            </w:r>
            <w:r w:rsidR="007748AD" w:rsidRPr="007150BB">
              <w:rPr>
                <w:rFonts w:cstheme="minorHAnsi"/>
                <w:b w:val="0"/>
                <w:bCs w:val="0"/>
                <w:sz w:val="24"/>
                <w:szCs w:val="24"/>
              </w:rPr>
              <w:t>[</w:t>
            </w:r>
            <w:r w:rsidRPr="007150BB">
              <w:rPr>
                <w:rFonts w:cstheme="minorHAnsi"/>
                <w:b w:val="0"/>
                <w:bCs w:val="0"/>
                <w:sz w:val="24"/>
                <w:szCs w:val="24"/>
              </w:rPr>
              <w:t>w MW</w:t>
            </w:r>
            <w:r w:rsidR="007748AD" w:rsidRPr="007150BB">
              <w:rPr>
                <w:rFonts w:cstheme="minorHAnsi"/>
                <w:b w:val="0"/>
                <w:bCs w:val="0"/>
                <w:sz w:val="24"/>
                <w:szCs w:val="24"/>
              </w:rPr>
              <w:t>]</w:t>
            </w:r>
          </w:p>
        </w:tc>
        <w:tc>
          <w:tcPr>
            <w:cnfStyle w:val="000100000000" w:firstRow="0" w:lastRow="0" w:firstColumn="0" w:lastColumn="1" w:oddVBand="0" w:evenVBand="0" w:oddHBand="0" w:evenHBand="0" w:firstRowFirstColumn="0" w:firstRowLastColumn="0" w:lastRowFirstColumn="0" w:lastRowLastColumn="0"/>
            <w:tcW w:w="0" w:type="dxa"/>
            <w:shd w:val="clear" w:color="auto" w:fill="FFFFFF" w:themeFill="background1"/>
          </w:tcPr>
          <w:p w14:paraId="12255FBE" w14:textId="66F7B6A5" w:rsidR="00AE6546" w:rsidRPr="007150BB" w:rsidRDefault="007748AD" w:rsidP="007B48B6">
            <w:pPr>
              <w:spacing w:line="360" w:lineRule="auto"/>
              <w:ind w:left="57"/>
              <w:rPr>
                <w:rFonts w:cstheme="minorHAnsi"/>
                <w:b w:val="0"/>
                <w:bCs w:val="0"/>
                <w:sz w:val="24"/>
                <w:szCs w:val="24"/>
              </w:rPr>
            </w:pPr>
            <w:r w:rsidRPr="007150BB">
              <w:rPr>
                <w:rFonts w:cstheme="minorHAnsi"/>
                <w:b w:val="0"/>
                <w:bCs w:val="0"/>
                <w:sz w:val="24"/>
                <w:szCs w:val="24"/>
              </w:rPr>
              <w:t>358,5</w:t>
            </w:r>
          </w:p>
        </w:tc>
      </w:tr>
      <w:tr w:rsidR="00AE6546" w:rsidRPr="0093749E" w14:paraId="53B77FC1" w14:textId="77777777" w:rsidTr="00B26902">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tcPr>
          <w:p w14:paraId="4BB04356" w14:textId="77777777" w:rsidR="00AE6546" w:rsidRPr="007150BB" w:rsidRDefault="00AE6546" w:rsidP="007B48B6">
            <w:pPr>
              <w:spacing w:line="360" w:lineRule="auto"/>
              <w:ind w:left="57" w:firstLine="227"/>
              <w:rPr>
                <w:rFonts w:cstheme="minorHAnsi"/>
                <w:b w:val="0"/>
                <w:bCs w:val="0"/>
                <w:sz w:val="24"/>
                <w:szCs w:val="24"/>
              </w:rPr>
            </w:pPr>
            <w:r w:rsidRPr="007150BB">
              <w:rPr>
                <w:rFonts w:cstheme="minorHAnsi"/>
                <w:b w:val="0"/>
                <w:bCs w:val="0"/>
                <w:sz w:val="24"/>
                <w:szCs w:val="24"/>
              </w:rPr>
              <w:t>„Ciepłownia Zachód”</w:t>
            </w:r>
          </w:p>
        </w:tc>
        <w:tc>
          <w:tcPr>
            <w:cnfStyle w:val="000100000000" w:firstRow="0" w:lastRow="0" w:firstColumn="0" w:lastColumn="1" w:oddVBand="0" w:evenVBand="0" w:oddHBand="0" w:evenHBand="0" w:firstRowFirstColumn="0" w:firstRowLastColumn="0" w:lastRowFirstColumn="0" w:lastRowLastColumn="0"/>
            <w:tcW w:w="0" w:type="dxa"/>
            <w:shd w:val="clear" w:color="auto" w:fill="FFFFFF" w:themeFill="background1"/>
          </w:tcPr>
          <w:p w14:paraId="4414240A" w14:textId="4A0E2253" w:rsidR="00AE6546" w:rsidRPr="007150BB" w:rsidRDefault="00AE6546" w:rsidP="007B48B6">
            <w:pPr>
              <w:spacing w:line="360" w:lineRule="auto"/>
              <w:ind w:left="57"/>
              <w:rPr>
                <w:rFonts w:cstheme="minorHAnsi"/>
                <w:b w:val="0"/>
                <w:bCs w:val="0"/>
                <w:sz w:val="24"/>
                <w:szCs w:val="24"/>
              </w:rPr>
            </w:pPr>
            <w:r w:rsidRPr="007150BB">
              <w:rPr>
                <w:rFonts w:cstheme="minorHAnsi"/>
                <w:b w:val="0"/>
                <w:bCs w:val="0"/>
                <w:sz w:val="24"/>
                <w:szCs w:val="24"/>
              </w:rPr>
              <w:t>8</w:t>
            </w:r>
            <w:r w:rsidR="007748AD" w:rsidRPr="007150BB">
              <w:rPr>
                <w:rFonts w:cstheme="minorHAnsi"/>
                <w:b w:val="0"/>
                <w:bCs w:val="0"/>
                <w:sz w:val="24"/>
                <w:szCs w:val="24"/>
              </w:rPr>
              <w:t>4</w:t>
            </w:r>
          </w:p>
        </w:tc>
      </w:tr>
      <w:tr w:rsidR="00AE6546" w:rsidRPr="0093749E" w14:paraId="51C05870" w14:textId="77777777" w:rsidTr="00B26902">
        <w:trPr>
          <w:trHeight w:val="271"/>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tcPr>
          <w:p w14:paraId="41ACED13" w14:textId="77777777" w:rsidR="00AE6546" w:rsidRPr="007150BB" w:rsidRDefault="00AE6546" w:rsidP="007B48B6">
            <w:pPr>
              <w:spacing w:line="360" w:lineRule="auto"/>
              <w:ind w:left="57" w:firstLine="227"/>
              <w:rPr>
                <w:rFonts w:cstheme="minorHAnsi"/>
                <w:b w:val="0"/>
                <w:bCs w:val="0"/>
                <w:sz w:val="24"/>
                <w:szCs w:val="24"/>
              </w:rPr>
            </w:pPr>
            <w:r w:rsidRPr="007150BB">
              <w:rPr>
                <w:rFonts w:cstheme="minorHAnsi"/>
                <w:b w:val="0"/>
                <w:bCs w:val="0"/>
                <w:sz w:val="24"/>
                <w:szCs w:val="24"/>
              </w:rPr>
              <w:t>ECB Enea</w:t>
            </w:r>
          </w:p>
        </w:tc>
        <w:tc>
          <w:tcPr>
            <w:cnfStyle w:val="000100000000" w:firstRow="0" w:lastRow="0" w:firstColumn="0" w:lastColumn="1" w:oddVBand="0" w:evenVBand="0" w:oddHBand="0" w:evenHBand="0" w:firstRowFirstColumn="0" w:firstRowLastColumn="0" w:lastRowFirstColumn="0" w:lastRowLastColumn="0"/>
            <w:tcW w:w="0" w:type="dxa"/>
            <w:shd w:val="clear" w:color="auto" w:fill="FFFFFF" w:themeFill="background1"/>
          </w:tcPr>
          <w:p w14:paraId="220FC334" w14:textId="3A400ECF" w:rsidR="00AE6546" w:rsidRPr="007150BB" w:rsidRDefault="00AE6546" w:rsidP="007B48B6">
            <w:pPr>
              <w:spacing w:line="360" w:lineRule="auto"/>
              <w:ind w:left="57"/>
              <w:rPr>
                <w:rFonts w:cstheme="minorHAnsi"/>
                <w:b w:val="0"/>
                <w:bCs w:val="0"/>
                <w:sz w:val="24"/>
                <w:szCs w:val="24"/>
              </w:rPr>
            </w:pPr>
            <w:r w:rsidRPr="007150BB">
              <w:rPr>
                <w:rFonts w:cstheme="minorHAnsi"/>
                <w:b w:val="0"/>
                <w:bCs w:val="0"/>
                <w:sz w:val="24"/>
                <w:szCs w:val="24"/>
              </w:rPr>
              <w:t>2</w:t>
            </w:r>
            <w:r w:rsidR="007748AD" w:rsidRPr="007150BB">
              <w:rPr>
                <w:rFonts w:cstheme="minorHAnsi"/>
                <w:b w:val="0"/>
                <w:bCs w:val="0"/>
                <w:sz w:val="24"/>
                <w:szCs w:val="24"/>
              </w:rPr>
              <w:t>57</w:t>
            </w:r>
          </w:p>
        </w:tc>
      </w:tr>
      <w:tr w:rsidR="00AE6546" w:rsidRPr="0093749E" w14:paraId="7D532EBF" w14:textId="77777777" w:rsidTr="00B26902">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tcPr>
          <w:p w14:paraId="5B0DA384" w14:textId="77777777" w:rsidR="00AE6546" w:rsidRPr="007150BB" w:rsidRDefault="00AE6546" w:rsidP="007B48B6">
            <w:pPr>
              <w:spacing w:line="360" w:lineRule="auto"/>
              <w:ind w:left="57" w:firstLine="227"/>
              <w:rPr>
                <w:rFonts w:cstheme="minorHAnsi"/>
                <w:b w:val="0"/>
                <w:bCs w:val="0"/>
                <w:sz w:val="24"/>
                <w:szCs w:val="24"/>
              </w:rPr>
            </w:pPr>
            <w:r w:rsidRPr="007150BB">
              <w:rPr>
                <w:rFonts w:cstheme="minorHAnsi"/>
                <w:b w:val="0"/>
                <w:bCs w:val="0"/>
                <w:sz w:val="24"/>
                <w:szCs w:val="24"/>
              </w:rPr>
              <w:t>ZUOK (spalarnia odpadów)</w:t>
            </w:r>
          </w:p>
        </w:tc>
        <w:tc>
          <w:tcPr>
            <w:cnfStyle w:val="000100000000" w:firstRow="0" w:lastRow="0" w:firstColumn="0" w:lastColumn="1" w:oddVBand="0" w:evenVBand="0" w:oddHBand="0" w:evenHBand="0" w:firstRowFirstColumn="0" w:firstRowLastColumn="0" w:lastRowFirstColumn="0" w:lastRowLastColumn="0"/>
            <w:tcW w:w="0" w:type="dxa"/>
            <w:shd w:val="clear" w:color="auto" w:fill="FFFFFF" w:themeFill="background1"/>
          </w:tcPr>
          <w:p w14:paraId="3546EF32" w14:textId="35505221" w:rsidR="00AE6546" w:rsidRPr="007150BB" w:rsidRDefault="00AE6546" w:rsidP="007B48B6">
            <w:pPr>
              <w:spacing w:line="360" w:lineRule="auto"/>
              <w:ind w:left="57"/>
              <w:rPr>
                <w:rFonts w:cstheme="minorHAnsi"/>
                <w:b w:val="0"/>
                <w:bCs w:val="0"/>
                <w:sz w:val="24"/>
                <w:szCs w:val="24"/>
              </w:rPr>
            </w:pPr>
            <w:r w:rsidRPr="007150BB">
              <w:rPr>
                <w:rFonts w:cstheme="minorHAnsi"/>
                <w:b w:val="0"/>
                <w:bCs w:val="0"/>
                <w:sz w:val="24"/>
                <w:szCs w:val="24"/>
              </w:rPr>
              <w:t>1</w:t>
            </w:r>
            <w:r w:rsidR="007748AD" w:rsidRPr="007150BB">
              <w:rPr>
                <w:rFonts w:cstheme="minorHAnsi"/>
                <w:b w:val="0"/>
                <w:bCs w:val="0"/>
                <w:sz w:val="24"/>
                <w:szCs w:val="24"/>
              </w:rPr>
              <w:t>7,5</w:t>
            </w:r>
          </w:p>
        </w:tc>
      </w:tr>
      <w:tr w:rsidR="00AE6546" w:rsidRPr="0093749E" w14:paraId="652084D5" w14:textId="77777777" w:rsidTr="00B26902">
        <w:trPr>
          <w:trHeight w:val="271"/>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tcPr>
          <w:p w14:paraId="7B355091" w14:textId="6B6E170A" w:rsidR="00AE6546" w:rsidRPr="007150BB" w:rsidRDefault="00AE6546" w:rsidP="007B48B6">
            <w:pPr>
              <w:spacing w:line="360" w:lineRule="auto"/>
              <w:ind w:left="57"/>
              <w:rPr>
                <w:rFonts w:cstheme="minorHAnsi"/>
                <w:b w:val="0"/>
                <w:bCs w:val="0"/>
                <w:sz w:val="24"/>
                <w:szCs w:val="24"/>
              </w:rPr>
            </w:pPr>
            <w:r w:rsidRPr="007150BB">
              <w:rPr>
                <w:rFonts w:cstheme="minorHAnsi"/>
                <w:b w:val="0"/>
                <w:bCs w:val="0"/>
                <w:sz w:val="24"/>
                <w:szCs w:val="24"/>
              </w:rPr>
              <w:t xml:space="preserve">Produkcja ciepła w źródłach scentralizowanych </w:t>
            </w:r>
            <w:r w:rsidR="007748AD" w:rsidRPr="007150BB">
              <w:rPr>
                <w:rFonts w:cstheme="minorHAnsi"/>
                <w:b w:val="0"/>
                <w:bCs w:val="0"/>
                <w:sz w:val="24"/>
                <w:szCs w:val="24"/>
              </w:rPr>
              <w:t>[</w:t>
            </w:r>
            <w:r w:rsidRPr="007150BB">
              <w:rPr>
                <w:rFonts w:cstheme="minorHAnsi"/>
                <w:b w:val="0"/>
                <w:bCs w:val="0"/>
                <w:sz w:val="24"/>
                <w:szCs w:val="24"/>
              </w:rPr>
              <w:t>w GJ</w:t>
            </w:r>
            <w:r w:rsidR="007748AD" w:rsidRPr="007150BB">
              <w:rPr>
                <w:rFonts w:cstheme="minorHAnsi"/>
                <w:b w:val="0"/>
                <w:bCs w:val="0"/>
                <w:sz w:val="24"/>
                <w:szCs w:val="24"/>
              </w:rPr>
              <w:t>]</w:t>
            </w:r>
          </w:p>
        </w:tc>
        <w:tc>
          <w:tcPr>
            <w:cnfStyle w:val="000100000000" w:firstRow="0" w:lastRow="0" w:firstColumn="0" w:lastColumn="1" w:oddVBand="0" w:evenVBand="0" w:oddHBand="0" w:evenHBand="0" w:firstRowFirstColumn="0" w:firstRowLastColumn="0" w:lastRowFirstColumn="0" w:lastRowLastColumn="0"/>
            <w:tcW w:w="0" w:type="dxa"/>
            <w:shd w:val="clear" w:color="auto" w:fill="FFFFFF" w:themeFill="background1"/>
          </w:tcPr>
          <w:p w14:paraId="4760BC31" w14:textId="06C03F96" w:rsidR="00AE6546" w:rsidRPr="007150BB" w:rsidRDefault="007748AD" w:rsidP="007B48B6">
            <w:pPr>
              <w:spacing w:line="360" w:lineRule="auto"/>
              <w:ind w:left="57"/>
              <w:rPr>
                <w:rFonts w:cstheme="minorHAnsi"/>
                <w:b w:val="0"/>
                <w:bCs w:val="0"/>
                <w:sz w:val="24"/>
                <w:szCs w:val="24"/>
              </w:rPr>
            </w:pPr>
            <w:r w:rsidRPr="007150BB">
              <w:rPr>
                <w:rFonts w:cstheme="minorHAnsi"/>
                <w:b w:val="0"/>
                <w:bCs w:val="0"/>
                <w:sz w:val="24"/>
                <w:szCs w:val="24"/>
              </w:rPr>
              <w:t>3 992 422</w:t>
            </w:r>
          </w:p>
        </w:tc>
      </w:tr>
      <w:tr w:rsidR="00AE6546" w:rsidRPr="0093749E" w14:paraId="2CC1E345" w14:textId="77777777" w:rsidTr="00B26902">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tcPr>
          <w:p w14:paraId="2B94C1D6" w14:textId="77777777" w:rsidR="00AE6546" w:rsidRPr="007150BB" w:rsidRDefault="00AE6546" w:rsidP="007B48B6">
            <w:pPr>
              <w:spacing w:line="360" w:lineRule="auto"/>
              <w:ind w:left="57" w:firstLine="227"/>
              <w:rPr>
                <w:rFonts w:cstheme="minorHAnsi"/>
                <w:b w:val="0"/>
                <w:bCs w:val="0"/>
                <w:sz w:val="24"/>
                <w:szCs w:val="24"/>
              </w:rPr>
            </w:pPr>
            <w:r w:rsidRPr="007150BB">
              <w:rPr>
                <w:rFonts w:cstheme="minorHAnsi"/>
                <w:b w:val="0"/>
                <w:bCs w:val="0"/>
                <w:sz w:val="24"/>
                <w:szCs w:val="24"/>
              </w:rPr>
              <w:t>„Ciepłownia Zachód”</w:t>
            </w:r>
          </w:p>
        </w:tc>
        <w:tc>
          <w:tcPr>
            <w:cnfStyle w:val="000100000000" w:firstRow="0" w:lastRow="0" w:firstColumn="0" w:lastColumn="1" w:oddVBand="0" w:evenVBand="0" w:oddHBand="0" w:evenHBand="0" w:firstRowFirstColumn="0" w:firstRowLastColumn="0" w:lastRowFirstColumn="0" w:lastRowLastColumn="0"/>
            <w:tcW w:w="0" w:type="dxa"/>
            <w:shd w:val="clear" w:color="auto" w:fill="FFFFFF" w:themeFill="background1"/>
          </w:tcPr>
          <w:p w14:paraId="04DCFC26" w14:textId="6A7C70BE" w:rsidR="00AE6546" w:rsidRPr="007150BB" w:rsidRDefault="00AE6546" w:rsidP="007B48B6">
            <w:pPr>
              <w:spacing w:line="360" w:lineRule="auto"/>
              <w:ind w:left="57"/>
              <w:rPr>
                <w:rFonts w:cstheme="minorHAnsi"/>
                <w:b w:val="0"/>
                <w:bCs w:val="0"/>
                <w:sz w:val="24"/>
                <w:szCs w:val="24"/>
              </w:rPr>
            </w:pPr>
            <w:r w:rsidRPr="007150BB">
              <w:rPr>
                <w:rFonts w:cstheme="minorHAnsi"/>
                <w:b w:val="0"/>
                <w:bCs w:val="0"/>
                <w:sz w:val="24"/>
                <w:szCs w:val="24"/>
              </w:rPr>
              <w:t>1</w:t>
            </w:r>
            <w:r w:rsidR="007748AD" w:rsidRPr="007150BB">
              <w:rPr>
                <w:rFonts w:cstheme="minorHAnsi"/>
                <w:b w:val="0"/>
                <w:bCs w:val="0"/>
                <w:sz w:val="24"/>
                <w:szCs w:val="24"/>
              </w:rPr>
              <w:t>33 207</w:t>
            </w:r>
          </w:p>
        </w:tc>
      </w:tr>
      <w:tr w:rsidR="00AE6546" w:rsidRPr="0093749E" w14:paraId="10109C18" w14:textId="77777777" w:rsidTr="00B26902">
        <w:trPr>
          <w:trHeight w:val="271"/>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tcPr>
          <w:p w14:paraId="2538A104" w14:textId="77777777" w:rsidR="00AE6546" w:rsidRPr="007150BB" w:rsidRDefault="00AE6546" w:rsidP="007B48B6">
            <w:pPr>
              <w:spacing w:line="360" w:lineRule="auto"/>
              <w:ind w:left="57" w:firstLine="227"/>
              <w:rPr>
                <w:rFonts w:cstheme="minorHAnsi"/>
                <w:b w:val="0"/>
                <w:bCs w:val="0"/>
                <w:sz w:val="24"/>
                <w:szCs w:val="24"/>
              </w:rPr>
            </w:pPr>
            <w:r w:rsidRPr="007150BB">
              <w:rPr>
                <w:rFonts w:cstheme="minorHAnsi"/>
                <w:b w:val="0"/>
                <w:bCs w:val="0"/>
                <w:sz w:val="24"/>
                <w:szCs w:val="24"/>
              </w:rPr>
              <w:t>kontenery</w:t>
            </w:r>
          </w:p>
        </w:tc>
        <w:tc>
          <w:tcPr>
            <w:cnfStyle w:val="000100000000" w:firstRow="0" w:lastRow="0" w:firstColumn="0" w:lastColumn="1" w:oddVBand="0" w:evenVBand="0" w:oddHBand="0" w:evenHBand="0" w:firstRowFirstColumn="0" w:firstRowLastColumn="0" w:lastRowFirstColumn="0" w:lastRowLastColumn="0"/>
            <w:tcW w:w="0" w:type="dxa"/>
            <w:shd w:val="clear" w:color="auto" w:fill="FFFFFF" w:themeFill="background1"/>
          </w:tcPr>
          <w:p w14:paraId="0885CCDB" w14:textId="05804C8F" w:rsidR="00AE6546" w:rsidRPr="007150BB" w:rsidRDefault="007748AD" w:rsidP="007B48B6">
            <w:pPr>
              <w:spacing w:line="360" w:lineRule="auto"/>
              <w:ind w:left="57"/>
              <w:rPr>
                <w:rFonts w:cstheme="minorHAnsi"/>
                <w:b w:val="0"/>
                <w:bCs w:val="0"/>
                <w:sz w:val="24"/>
                <w:szCs w:val="24"/>
              </w:rPr>
            </w:pPr>
            <w:r w:rsidRPr="007150BB">
              <w:rPr>
                <w:rFonts w:cstheme="minorHAnsi"/>
                <w:b w:val="0"/>
                <w:bCs w:val="0"/>
                <w:sz w:val="24"/>
                <w:szCs w:val="24"/>
              </w:rPr>
              <w:t>36</w:t>
            </w:r>
          </w:p>
        </w:tc>
      </w:tr>
      <w:tr w:rsidR="00AE6546" w:rsidRPr="0093749E" w14:paraId="710DBB64" w14:textId="77777777" w:rsidTr="00B26902">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tcPr>
          <w:p w14:paraId="6840F07A" w14:textId="77777777" w:rsidR="00AE6546" w:rsidRPr="007150BB" w:rsidRDefault="00AE6546" w:rsidP="007B48B6">
            <w:pPr>
              <w:spacing w:line="360" w:lineRule="auto"/>
              <w:ind w:left="57" w:firstLine="227"/>
              <w:rPr>
                <w:rFonts w:cstheme="minorHAnsi"/>
                <w:b w:val="0"/>
                <w:bCs w:val="0"/>
                <w:sz w:val="24"/>
                <w:szCs w:val="24"/>
              </w:rPr>
            </w:pPr>
            <w:r w:rsidRPr="007150BB">
              <w:rPr>
                <w:rFonts w:cstheme="minorHAnsi"/>
                <w:b w:val="0"/>
                <w:bCs w:val="0"/>
                <w:sz w:val="24"/>
                <w:szCs w:val="24"/>
              </w:rPr>
              <w:t>kotłownia ZUOK</w:t>
            </w:r>
          </w:p>
        </w:tc>
        <w:tc>
          <w:tcPr>
            <w:cnfStyle w:val="000100000000" w:firstRow="0" w:lastRow="0" w:firstColumn="0" w:lastColumn="1" w:oddVBand="0" w:evenVBand="0" w:oddHBand="0" w:evenHBand="0" w:firstRowFirstColumn="0" w:firstRowLastColumn="0" w:lastRowFirstColumn="0" w:lastRowLastColumn="0"/>
            <w:tcW w:w="0" w:type="dxa"/>
            <w:shd w:val="clear" w:color="auto" w:fill="FFFFFF" w:themeFill="background1"/>
          </w:tcPr>
          <w:p w14:paraId="1E565529" w14:textId="1E391AF8" w:rsidR="00AE6546" w:rsidRPr="007150BB" w:rsidRDefault="007748AD" w:rsidP="007B48B6">
            <w:pPr>
              <w:spacing w:line="360" w:lineRule="auto"/>
              <w:ind w:left="57"/>
              <w:rPr>
                <w:rFonts w:cstheme="minorHAnsi"/>
                <w:b w:val="0"/>
                <w:bCs w:val="0"/>
                <w:sz w:val="24"/>
                <w:szCs w:val="24"/>
              </w:rPr>
            </w:pPr>
            <w:r w:rsidRPr="007150BB">
              <w:rPr>
                <w:rFonts w:cstheme="minorHAnsi"/>
                <w:b w:val="0"/>
                <w:bCs w:val="0"/>
                <w:sz w:val="24"/>
                <w:szCs w:val="24"/>
              </w:rPr>
              <w:t>344 236</w:t>
            </w:r>
          </w:p>
        </w:tc>
      </w:tr>
      <w:tr w:rsidR="00AE6546" w:rsidRPr="0093749E" w14:paraId="5AA067CD" w14:textId="77777777" w:rsidTr="00B26902">
        <w:trPr>
          <w:trHeight w:val="271"/>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tcPr>
          <w:p w14:paraId="36DADFB1" w14:textId="210AF940" w:rsidR="00AE6546" w:rsidRPr="007150BB" w:rsidRDefault="007748AD" w:rsidP="007B48B6">
            <w:pPr>
              <w:spacing w:line="360" w:lineRule="auto"/>
              <w:rPr>
                <w:rFonts w:cstheme="minorHAnsi"/>
                <w:b w:val="0"/>
                <w:bCs w:val="0"/>
                <w:sz w:val="24"/>
                <w:szCs w:val="24"/>
              </w:rPr>
            </w:pPr>
            <w:r w:rsidRPr="007150BB">
              <w:rPr>
                <w:rFonts w:cstheme="minorHAnsi"/>
                <w:b w:val="0"/>
                <w:bCs w:val="0"/>
                <w:sz w:val="24"/>
                <w:szCs w:val="24"/>
              </w:rPr>
              <w:t>P</w:t>
            </w:r>
            <w:r w:rsidR="00AE6546" w:rsidRPr="007150BB">
              <w:rPr>
                <w:rFonts w:cstheme="minorHAnsi"/>
                <w:b w:val="0"/>
                <w:bCs w:val="0"/>
                <w:sz w:val="24"/>
                <w:szCs w:val="24"/>
              </w:rPr>
              <w:t>rodukcja ciepła w ECB</w:t>
            </w:r>
          </w:p>
        </w:tc>
        <w:tc>
          <w:tcPr>
            <w:cnfStyle w:val="000100000000" w:firstRow="0" w:lastRow="0" w:firstColumn="0" w:lastColumn="1" w:oddVBand="0" w:evenVBand="0" w:oddHBand="0" w:evenHBand="0" w:firstRowFirstColumn="0" w:firstRowLastColumn="0" w:lastRowFirstColumn="0" w:lastRowLastColumn="0"/>
            <w:tcW w:w="0" w:type="dxa"/>
            <w:shd w:val="clear" w:color="auto" w:fill="FFFFFF" w:themeFill="background1"/>
          </w:tcPr>
          <w:p w14:paraId="05C46697" w14:textId="034008FA" w:rsidR="00AE6546" w:rsidRPr="007150BB" w:rsidRDefault="00AE6546" w:rsidP="007B48B6">
            <w:pPr>
              <w:spacing w:line="360" w:lineRule="auto"/>
              <w:ind w:left="57"/>
              <w:rPr>
                <w:rFonts w:cstheme="minorHAnsi"/>
                <w:b w:val="0"/>
                <w:bCs w:val="0"/>
                <w:sz w:val="24"/>
                <w:szCs w:val="24"/>
              </w:rPr>
            </w:pPr>
            <w:r w:rsidRPr="007150BB">
              <w:rPr>
                <w:rFonts w:cstheme="minorHAnsi"/>
                <w:b w:val="0"/>
                <w:bCs w:val="0"/>
                <w:sz w:val="24"/>
                <w:szCs w:val="24"/>
              </w:rPr>
              <w:t>3</w:t>
            </w:r>
            <w:r w:rsidR="007748AD" w:rsidRPr="007150BB">
              <w:rPr>
                <w:rFonts w:cstheme="minorHAnsi"/>
                <w:b w:val="0"/>
                <w:bCs w:val="0"/>
                <w:sz w:val="24"/>
                <w:szCs w:val="24"/>
              </w:rPr>
              <w:t> 859 095</w:t>
            </w:r>
          </w:p>
        </w:tc>
      </w:tr>
      <w:tr w:rsidR="00AE6546" w:rsidRPr="0093749E" w14:paraId="4C316F29" w14:textId="77777777" w:rsidTr="00B26902">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tcPr>
          <w:p w14:paraId="766BA8A2" w14:textId="36FB7EF8" w:rsidR="00AE6546" w:rsidRPr="007150BB" w:rsidRDefault="00AE6546" w:rsidP="007B48B6">
            <w:pPr>
              <w:spacing w:line="360" w:lineRule="auto"/>
              <w:ind w:left="57"/>
              <w:rPr>
                <w:rFonts w:cstheme="minorHAnsi"/>
                <w:b w:val="0"/>
                <w:bCs w:val="0"/>
                <w:sz w:val="24"/>
                <w:szCs w:val="24"/>
              </w:rPr>
            </w:pPr>
            <w:bookmarkStart w:id="207" w:name="4.5_Odnawialne_źródła_energii"/>
            <w:bookmarkEnd w:id="207"/>
            <w:r w:rsidRPr="007150BB">
              <w:rPr>
                <w:rFonts w:cstheme="minorHAnsi"/>
                <w:b w:val="0"/>
                <w:bCs w:val="0"/>
                <w:sz w:val="24"/>
                <w:szCs w:val="24"/>
              </w:rPr>
              <w:lastRenderedPageBreak/>
              <w:t xml:space="preserve">Ilość sprzedanych jednostek ciepła </w:t>
            </w:r>
            <w:r w:rsidR="007748AD" w:rsidRPr="007150BB">
              <w:rPr>
                <w:rFonts w:cstheme="minorHAnsi"/>
                <w:b w:val="0"/>
                <w:bCs w:val="0"/>
                <w:sz w:val="24"/>
                <w:szCs w:val="24"/>
              </w:rPr>
              <w:t>[</w:t>
            </w:r>
            <w:r w:rsidRPr="007150BB">
              <w:rPr>
                <w:rFonts w:cstheme="minorHAnsi"/>
                <w:b w:val="0"/>
                <w:bCs w:val="0"/>
                <w:sz w:val="24"/>
                <w:szCs w:val="24"/>
              </w:rPr>
              <w:t>w GJ</w:t>
            </w:r>
            <w:r w:rsidR="007748AD" w:rsidRPr="007150BB">
              <w:rPr>
                <w:rFonts w:cstheme="minorHAnsi"/>
                <w:b w:val="0"/>
                <w:bCs w:val="0"/>
                <w:sz w:val="24"/>
                <w:szCs w:val="24"/>
              </w:rPr>
              <w:t>]</w:t>
            </w:r>
          </w:p>
        </w:tc>
        <w:tc>
          <w:tcPr>
            <w:cnfStyle w:val="000100000000" w:firstRow="0" w:lastRow="0" w:firstColumn="0" w:lastColumn="1" w:oddVBand="0" w:evenVBand="0" w:oddHBand="0" w:evenHBand="0" w:firstRowFirstColumn="0" w:firstRowLastColumn="0" w:lastRowFirstColumn="0" w:lastRowLastColumn="0"/>
            <w:tcW w:w="0" w:type="dxa"/>
            <w:shd w:val="clear" w:color="auto" w:fill="FFFFFF" w:themeFill="background1"/>
          </w:tcPr>
          <w:p w14:paraId="1B314504" w14:textId="5DFE21D0" w:rsidR="00AE6546" w:rsidRPr="007150BB" w:rsidRDefault="00AE6546" w:rsidP="007B48B6">
            <w:pPr>
              <w:spacing w:line="360" w:lineRule="auto"/>
              <w:ind w:left="57"/>
              <w:rPr>
                <w:rFonts w:cstheme="minorHAnsi"/>
                <w:b w:val="0"/>
                <w:bCs w:val="0"/>
                <w:sz w:val="24"/>
                <w:szCs w:val="24"/>
              </w:rPr>
            </w:pPr>
            <w:r w:rsidRPr="007150BB">
              <w:rPr>
                <w:rFonts w:cstheme="minorHAnsi"/>
                <w:b w:val="0"/>
                <w:bCs w:val="0"/>
                <w:sz w:val="24"/>
                <w:szCs w:val="24"/>
              </w:rPr>
              <w:t>3</w:t>
            </w:r>
            <w:r w:rsidR="007748AD" w:rsidRPr="007150BB">
              <w:rPr>
                <w:rFonts w:cstheme="minorHAnsi"/>
                <w:b w:val="0"/>
                <w:bCs w:val="0"/>
                <w:sz w:val="24"/>
                <w:szCs w:val="24"/>
              </w:rPr>
              <w:t> 696 719</w:t>
            </w:r>
          </w:p>
        </w:tc>
      </w:tr>
      <w:tr w:rsidR="00AE6546" w:rsidRPr="0093749E" w14:paraId="6E400FE2" w14:textId="77777777" w:rsidTr="00B26902">
        <w:trPr>
          <w:trHeight w:val="271"/>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tcPr>
          <w:p w14:paraId="1F826764" w14:textId="77777777" w:rsidR="00AE6546" w:rsidRPr="007150BB" w:rsidRDefault="00AE6546" w:rsidP="007B48B6">
            <w:pPr>
              <w:spacing w:line="360" w:lineRule="auto"/>
              <w:ind w:left="57" w:firstLine="227"/>
              <w:rPr>
                <w:rFonts w:cstheme="minorHAnsi"/>
                <w:b w:val="0"/>
                <w:bCs w:val="0"/>
                <w:sz w:val="24"/>
                <w:szCs w:val="24"/>
              </w:rPr>
            </w:pPr>
            <w:r w:rsidRPr="007150BB">
              <w:rPr>
                <w:rFonts w:cstheme="minorHAnsi"/>
                <w:b w:val="0"/>
                <w:bCs w:val="0"/>
                <w:sz w:val="24"/>
                <w:szCs w:val="24"/>
              </w:rPr>
              <w:t>w wodzie</w:t>
            </w:r>
          </w:p>
        </w:tc>
        <w:tc>
          <w:tcPr>
            <w:cnfStyle w:val="000100000000" w:firstRow="0" w:lastRow="0" w:firstColumn="0" w:lastColumn="1" w:oddVBand="0" w:evenVBand="0" w:oddHBand="0" w:evenHBand="0" w:firstRowFirstColumn="0" w:firstRowLastColumn="0" w:lastRowFirstColumn="0" w:lastRowLastColumn="0"/>
            <w:tcW w:w="0" w:type="dxa"/>
            <w:shd w:val="clear" w:color="auto" w:fill="FFFFFF" w:themeFill="background1"/>
          </w:tcPr>
          <w:p w14:paraId="68C52597" w14:textId="0EB80158" w:rsidR="00AE6546" w:rsidRPr="007150BB" w:rsidRDefault="00AE6546" w:rsidP="007B48B6">
            <w:pPr>
              <w:spacing w:line="360" w:lineRule="auto"/>
              <w:ind w:left="57"/>
              <w:rPr>
                <w:rFonts w:cstheme="minorHAnsi"/>
                <w:b w:val="0"/>
                <w:bCs w:val="0"/>
                <w:sz w:val="24"/>
                <w:szCs w:val="24"/>
              </w:rPr>
            </w:pPr>
            <w:r w:rsidRPr="007150BB">
              <w:rPr>
                <w:rFonts w:cstheme="minorHAnsi"/>
                <w:b w:val="0"/>
                <w:bCs w:val="0"/>
                <w:sz w:val="24"/>
                <w:szCs w:val="24"/>
              </w:rPr>
              <w:t>3</w:t>
            </w:r>
            <w:r w:rsidR="007748AD" w:rsidRPr="007150BB">
              <w:rPr>
                <w:rFonts w:cstheme="minorHAnsi"/>
                <w:b w:val="0"/>
                <w:bCs w:val="0"/>
                <w:sz w:val="24"/>
                <w:szCs w:val="24"/>
              </w:rPr>
              <w:t> 546 103</w:t>
            </w:r>
          </w:p>
        </w:tc>
      </w:tr>
      <w:tr w:rsidR="00AE6546" w:rsidRPr="0093749E" w14:paraId="424417E2" w14:textId="77777777" w:rsidTr="00B26902">
        <w:trPr>
          <w:cnfStyle w:val="010000000000" w:firstRow="0" w:lastRow="1" w:firstColumn="0" w:lastColumn="0" w:oddVBand="0" w:evenVBand="0" w:oddHBand="0"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0" w:type="dxa"/>
            <w:tcBorders>
              <w:top w:val="none" w:sz="0" w:space="0" w:color="auto"/>
            </w:tcBorders>
            <w:shd w:val="clear" w:color="auto" w:fill="FFFFFF" w:themeFill="background1"/>
          </w:tcPr>
          <w:p w14:paraId="2AAE3EE0" w14:textId="77777777" w:rsidR="00AE6546" w:rsidRPr="007150BB" w:rsidRDefault="00AE6546" w:rsidP="007B48B6">
            <w:pPr>
              <w:spacing w:line="360" w:lineRule="auto"/>
              <w:ind w:left="57" w:firstLine="227"/>
              <w:rPr>
                <w:rFonts w:cstheme="minorHAnsi"/>
                <w:b w:val="0"/>
                <w:bCs w:val="0"/>
                <w:sz w:val="24"/>
                <w:szCs w:val="24"/>
              </w:rPr>
            </w:pPr>
            <w:r w:rsidRPr="007150BB">
              <w:rPr>
                <w:rFonts w:cstheme="minorHAnsi"/>
                <w:b w:val="0"/>
                <w:bCs w:val="0"/>
                <w:sz w:val="24"/>
                <w:szCs w:val="24"/>
              </w:rPr>
              <w:t>w parze</w:t>
            </w:r>
          </w:p>
        </w:tc>
        <w:tc>
          <w:tcPr>
            <w:cnfStyle w:val="000100000000" w:firstRow="0" w:lastRow="0" w:firstColumn="0" w:lastColumn="1" w:oddVBand="0" w:evenVBand="0" w:oddHBand="0" w:evenHBand="0" w:firstRowFirstColumn="0" w:firstRowLastColumn="0" w:lastRowFirstColumn="0" w:lastRowLastColumn="0"/>
            <w:tcW w:w="0" w:type="dxa"/>
            <w:tcBorders>
              <w:top w:val="none" w:sz="0" w:space="0" w:color="auto"/>
            </w:tcBorders>
            <w:shd w:val="clear" w:color="auto" w:fill="FFFFFF" w:themeFill="background1"/>
          </w:tcPr>
          <w:p w14:paraId="79AECEE5" w14:textId="27171795" w:rsidR="00AE6546" w:rsidRPr="007150BB" w:rsidRDefault="007748AD" w:rsidP="007B48B6">
            <w:pPr>
              <w:spacing w:line="360" w:lineRule="auto"/>
              <w:ind w:left="57"/>
              <w:rPr>
                <w:rFonts w:cstheme="minorHAnsi"/>
                <w:b w:val="0"/>
                <w:bCs w:val="0"/>
                <w:sz w:val="24"/>
                <w:szCs w:val="24"/>
              </w:rPr>
            </w:pPr>
            <w:r w:rsidRPr="007150BB">
              <w:rPr>
                <w:rFonts w:cstheme="minorHAnsi"/>
                <w:b w:val="0"/>
                <w:bCs w:val="0"/>
                <w:sz w:val="24"/>
                <w:szCs w:val="24"/>
              </w:rPr>
              <w:t>150 616</w:t>
            </w:r>
          </w:p>
        </w:tc>
      </w:tr>
    </w:tbl>
    <w:p w14:paraId="3D5468FD" w14:textId="297C4342" w:rsidR="00DB28E7" w:rsidRPr="00B26902" w:rsidRDefault="00AE6546" w:rsidP="00B26902">
      <w:pPr>
        <w:rPr>
          <w:rFonts w:cstheme="minorHAnsi"/>
          <w:i/>
          <w:sz w:val="24"/>
          <w:szCs w:val="24"/>
        </w:rPr>
      </w:pPr>
      <w:r w:rsidRPr="00B26902">
        <w:rPr>
          <w:rFonts w:cstheme="minorHAnsi"/>
          <w:sz w:val="24"/>
          <w:szCs w:val="24"/>
        </w:rPr>
        <w:t xml:space="preserve">Źródło: </w:t>
      </w:r>
      <w:bookmarkStart w:id="208" w:name="_Hlk226979214"/>
      <w:r w:rsidRPr="00B26902">
        <w:rPr>
          <w:rFonts w:cstheme="minorHAnsi"/>
          <w:sz w:val="24"/>
          <w:szCs w:val="24"/>
        </w:rPr>
        <w:t>Studium uwarunkowań i kierunków zagospodarowania przestrzennego miasta Białegostoku, Załącznik Nr 1 do</w:t>
      </w:r>
      <w:r w:rsidR="005B3843" w:rsidRPr="00B26902">
        <w:rPr>
          <w:rFonts w:cstheme="minorHAnsi"/>
          <w:sz w:val="24"/>
          <w:szCs w:val="24"/>
        </w:rPr>
        <w:t> </w:t>
      </w:r>
      <w:r w:rsidRPr="00B26902">
        <w:rPr>
          <w:rFonts w:cstheme="minorHAnsi"/>
          <w:sz w:val="24"/>
          <w:szCs w:val="24"/>
        </w:rPr>
        <w:t xml:space="preserve">uchwały Nr </w:t>
      </w:r>
      <w:r w:rsidR="005D37F8" w:rsidRPr="00B26902">
        <w:rPr>
          <w:rFonts w:cstheme="minorHAnsi"/>
          <w:sz w:val="24"/>
          <w:szCs w:val="24"/>
        </w:rPr>
        <w:t>LXXVII</w:t>
      </w:r>
      <w:r w:rsidRPr="00B26902">
        <w:rPr>
          <w:rFonts w:cstheme="minorHAnsi"/>
          <w:sz w:val="24"/>
          <w:szCs w:val="24"/>
        </w:rPr>
        <w:t>/1</w:t>
      </w:r>
      <w:r w:rsidR="005D37F8" w:rsidRPr="00B26902">
        <w:rPr>
          <w:rFonts w:cstheme="minorHAnsi"/>
          <w:sz w:val="24"/>
          <w:szCs w:val="24"/>
        </w:rPr>
        <w:t>079</w:t>
      </w:r>
      <w:r w:rsidRPr="00B26902">
        <w:rPr>
          <w:rFonts w:cstheme="minorHAnsi"/>
          <w:sz w:val="24"/>
          <w:szCs w:val="24"/>
        </w:rPr>
        <w:t>/</w:t>
      </w:r>
      <w:r w:rsidR="005D37F8" w:rsidRPr="00B26902">
        <w:rPr>
          <w:rFonts w:cstheme="minorHAnsi"/>
          <w:sz w:val="24"/>
          <w:szCs w:val="24"/>
        </w:rPr>
        <w:t>23</w:t>
      </w:r>
      <w:r w:rsidRPr="00B26902">
        <w:rPr>
          <w:rFonts w:cstheme="minorHAnsi"/>
          <w:sz w:val="24"/>
          <w:szCs w:val="24"/>
        </w:rPr>
        <w:t xml:space="preserve"> Rady Miasta Białystok z dnia 18 </w:t>
      </w:r>
      <w:r w:rsidR="005D37F8" w:rsidRPr="00B26902">
        <w:rPr>
          <w:rFonts w:cstheme="minorHAnsi"/>
          <w:sz w:val="24"/>
          <w:szCs w:val="24"/>
        </w:rPr>
        <w:t>grudnia</w:t>
      </w:r>
      <w:r w:rsidRPr="00B26902">
        <w:rPr>
          <w:rFonts w:cstheme="minorHAnsi"/>
          <w:sz w:val="24"/>
          <w:szCs w:val="24"/>
        </w:rPr>
        <w:t xml:space="preserve"> 20</w:t>
      </w:r>
      <w:r w:rsidR="005D37F8" w:rsidRPr="00B26902">
        <w:rPr>
          <w:rFonts w:cstheme="minorHAnsi"/>
          <w:sz w:val="24"/>
          <w:szCs w:val="24"/>
        </w:rPr>
        <w:t>23</w:t>
      </w:r>
      <w:r w:rsidRPr="00B26902">
        <w:rPr>
          <w:rFonts w:cstheme="minorHAnsi"/>
          <w:sz w:val="24"/>
          <w:szCs w:val="24"/>
        </w:rPr>
        <w:t xml:space="preserve"> r.</w:t>
      </w:r>
      <w:r w:rsidR="00B12B13" w:rsidRPr="00B26902">
        <w:rPr>
          <w:rFonts w:cstheme="minorHAnsi"/>
          <w:sz w:val="24"/>
          <w:szCs w:val="24"/>
        </w:rPr>
        <w:t xml:space="preserve"> </w:t>
      </w:r>
      <w:r w:rsidRPr="00B26902">
        <w:rPr>
          <w:rFonts w:cstheme="minorHAnsi"/>
          <w:sz w:val="24"/>
          <w:szCs w:val="24"/>
        </w:rPr>
        <w:t>Opracowanie Departament</w:t>
      </w:r>
      <w:r w:rsidR="005D37F8" w:rsidRPr="00B26902">
        <w:rPr>
          <w:rFonts w:cstheme="minorHAnsi"/>
          <w:sz w:val="24"/>
          <w:szCs w:val="24"/>
        </w:rPr>
        <w:t>u</w:t>
      </w:r>
      <w:r w:rsidRPr="00B26902">
        <w:rPr>
          <w:rFonts w:cstheme="minorHAnsi"/>
          <w:sz w:val="24"/>
          <w:szCs w:val="24"/>
        </w:rPr>
        <w:t xml:space="preserve"> </w:t>
      </w:r>
      <w:proofErr w:type="spellStart"/>
      <w:r w:rsidRPr="00B26902">
        <w:rPr>
          <w:rFonts w:cstheme="minorHAnsi"/>
          <w:sz w:val="24"/>
          <w:szCs w:val="24"/>
        </w:rPr>
        <w:t>Urbanistyki</w:t>
      </w:r>
      <w:r w:rsidR="007748AD" w:rsidRPr="00B26902">
        <w:rPr>
          <w:rFonts w:cstheme="minorHAnsi"/>
          <w:sz w:val="24"/>
          <w:szCs w:val="24"/>
        </w:rPr>
        <w:t>i</w:t>
      </w:r>
      <w:proofErr w:type="spellEnd"/>
      <w:r w:rsidR="007748AD" w:rsidRPr="00B26902">
        <w:rPr>
          <w:rFonts w:cstheme="minorHAnsi"/>
          <w:sz w:val="24"/>
          <w:szCs w:val="24"/>
        </w:rPr>
        <w:t xml:space="preserve"> Architektury </w:t>
      </w:r>
      <w:r w:rsidRPr="00B26902">
        <w:rPr>
          <w:rFonts w:cstheme="minorHAnsi"/>
          <w:sz w:val="24"/>
          <w:szCs w:val="24"/>
        </w:rPr>
        <w:t>UM w Białymstoku</w:t>
      </w:r>
      <w:r w:rsidR="007748AD" w:rsidRPr="00B26902">
        <w:rPr>
          <w:rFonts w:cstheme="minorHAnsi"/>
          <w:sz w:val="24"/>
          <w:szCs w:val="24"/>
        </w:rPr>
        <w:t xml:space="preserve"> </w:t>
      </w:r>
      <w:bookmarkEnd w:id="208"/>
      <w:r w:rsidR="007748AD" w:rsidRPr="00B26902">
        <w:rPr>
          <w:rFonts w:cstheme="minorHAnsi"/>
          <w:sz w:val="24"/>
          <w:szCs w:val="24"/>
        </w:rPr>
        <w:t xml:space="preserve">na podstawie danych z Enea Ciepło Sp. z o.o. </w:t>
      </w:r>
      <w:r w:rsidRPr="00B26902">
        <w:rPr>
          <w:rFonts w:cstheme="minorHAnsi"/>
          <w:sz w:val="24"/>
          <w:szCs w:val="24"/>
        </w:rPr>
        <w:t>i Enea „Plan rozwoju miejskiego systemu ciepłowniczego Białegostoku na lata 2019–2023”.</w:t>
      </w:r>
    </w:p>
    <w:p w14:paraId="60D86CCE" w14:textId="77777777" w:rsidR="000E121B" w:rsidRPr="00B26902" w:rsidRDefault="000E121B" w:rsidP="00C56442">
      <w:pPr>
        <w:rPr>
          <w:rFonts w:cstheme="minorHAnsi"/>
          <w:color w:val="5F497A" w:themeColor="accent4" w:themeShade="BF"/>
          <w:sz w:val="24"/>
          <w:szCs w:val="24"/>
        </w:rPr>
      </w:pPr>
      <w:r w:rsidRPr="00B26902">
        <w:rPr>
          <w:rFonts w:cstheme="minorHAnsi"/>
          <w:color w:val="5F497A" w:themeColor="accent4" w:themeShade="BF"/>
          <w:sz w:val="24"/>
          <w:szCs w:val="24"/>
        </w:rPr>
        <w:t xml:space="preserve">Zasięg sieci, dostępność i jakość Internetu </w:t>
      </w:r>
    </w:p>
    <w:p w14:paraId="69D30E99" w14:textId="7C7DCED4" w:rsidR="000E121B" w:rsidRPr="00B26902" w:rsidRDefault="000E121B" w:rsidP="004E1E24">
      <w:pPr>
        <w:rPr>
          <w:rFonts w:cstheme="minorHAnsi"/>
          <w:sz w:val="24"/>
          <w:szCs w:val="24"/>
        </w:rPr>
      </w:pPr>
      <w:r w:rsidRPr="00B26902">
        <w:rPr>
          <w:rFonts w:cstheme="minorHAnsi"/>
          <w:sz w:val="24"/>
          <w:szCs w:val="24"/>
        </w:rPr>
        <w:t>W trakcie budowy jest Miejska Sieć Światłowodowa. Aktualny na 31.12.202</w:t>
      </w:r>
      <w:r w:rsidR="00A70E1D" w:rsidRPr="00B26902">
        <w:rPr>
          <w:rFonts w:cstheme="minorHAnsi"/>
          <w:sz w:val="24"/>
          <w:szCs w:val="24"/>
        </w:rPr>
        <w:t>4</w:t>
      </w:r>
      <w:r w:rsidRPr="00B26902">
        <w:rPr>
          <w:rFonts w:cstheme="minorHAnsi"/>
          <w:sz w:val="24"/>
          <w:szCs w:val="24"/>
        </w:rPr>
        <w:t xml:space="preserve"> r. stan sieci to:</w:t>
      </w:r>
    </w:p>
    <w:p w14:paraId="60E3F5C5" w14:textId="5CFDC3A8" w:rsidR="000E121B" w:rsidRPr="00B26902" w:rsidRDefault="000E121B" w:rsidP="00C56442">
      <w:pPr>
        <w:pStyle w:val="Akapitzlist"/>
        <w:numPr>
          <w:ilvl w:val="0"/>
          <w:numId w:val="1"/>
        </w:numPr>
        <w:rPr>
          <w:rFonts w:cstheme="minorHAnsi"/>
          <w:sz w:val="24"/>
          <w:szCs w:val="24"/>
        </w:rPr>
      </w:pPr>
      <w:r w:rsidRPr="00B26902">
        <w:rPr>
          <w:rFonts w:cstheme="minorHAnsi"/>
          <w:sz w:val="24"/>
          <w:szCs w:val="24"/>
        </w:rPr>
        <w:t>ok. 1</w:t>
      </w:r>
      <w:r w:rsidR="00A70E1D" w:rsidRPr="00B26902">
        <w:rPr>
          <w:rFonts w:cstheme="minorHAnsi"/>
          <w:sz w:val="24"/>
          <w:szCs w:val="24"/>
        </w:rPr>
        <w:t>50</w:t>
      </w:r>
      <w:r w:rsidRPr="00B26902">
        <w:rPr>
          <w:rFonts w:cstheme="minorHAnsi"/>
          <w:sz w:val="24"/>
          <w:szCs w:val="24"/>
        </w:rPr>
        <w:t xml:space="preserve"> km światłowodów,</w:t>
      </w:r>
    </w:p>
    <w:p w14:paraId="24587FE1" w14:textId="28961931" w:rsidR="000E121B" w:rsidRPr="00B26902" w:rsidRDefault="000E121B" w:rsidP="006F7978">
      <w:pPr>
        <w:pStyle w:val="Akapitzlist"/>
        <w:numPr>
          <w:ilvl w:val="0"/>
          <w:numId w:val="1"/>
        </w:numPr>
        <w:rPr>
          <w:rFonts w:cstheme="minorHAnsi"/>
          <w:sz w:val="24"/>
          <w:szCs w:val="24"/>
        </w:rPr>
      </w:pPr>
      <w:r w:rsidRPr="00B26902">
        <w:rPr>
          <w:rFonts w:cstheme="minorHAnsi"/>
          <w:sz w:val="24"/>
          <w:szCs w:val="24"/>
        </w:rPr>
        <w:t>1</w:t>
      </w:r>
      <w:r w:rsidR="0081104E" w:rsidRPr="00B26902">
        <w:rPr>
          <w:rFonts w:cstheme="minorHAnsi"/>
          <w:sz w:val="24"/>
          <w:szCs w:val="24"/>
        </w:rPr>
        <w:t>86</w:t>
      </w:r>
      <w:r w:rsidRPr="00B26902">
        <w:rPr>
          <w:rFonts w:cstheme="minorHAnsi"/>
          <w:sz w:val="24"/>
          <w:szCs w:val="24"/>
        </w:rPr>
        <w:t xml:space="preserve"> lokalizacj</w:t>
      </w:r>
      <w:r w:rsidR="0081104E" w:rsidRPr="00B26902">
        <w:rPr>
          <w:rFonts w:cstheme="minorHAnsi"/>
          <w:sz w:val="24"/>
          <w:szCs w:val="24"/>
        </w:rPr>
        <w:t>i</w:t>
      </w:r>
      <w:r w:rsidRPr="00B26902">
        <w:rPr>
          <w:rFonts w:cstheme="minorHAnsi"/>
          <w:sz w:val="24"/>
          <w:szCs w:val="24"/>
        </w:rPr>
        <w:t xml:space="preserve"> podłączon</w:t>
      </w:r>
      <w:r w:rsidR="0081104E" w:rsidRPr="00B26902">
        <w:rPr>
          <w:rFonts w:cstheme="minorHAnsi"/>
          <w:sz w:val="24"/>
          <w:szCs w:val="24"/>
        </w:rPr>
        <w:t>ych</w:t>
      </w:r>
      <w:r w:rsidRPr="00B26902">
        <w:rPr>
          <w:rFonts w:cstheme="minorHAnsi"/>
          <w:sz w:val="24"/>
          <w:szCs w:val="24"/>
        </w:rPr>
        <w:t xml:space="preserve"> </w:t>
      </w:r>
      <w:r w:rsidR="0081104E" w:rsidRPr="00B26902">
        <w:rPr>
          <w:rFonts w:cstheme="minorHAnsi"/>
          <w:sz w:val="24"/>
          <w:szCs w:val="24"/>
        </w:rPr>
        <w:t>(</w:t>
      </w:r>
      <w:r w:rsidRPr="00B26902">
        <w:rPr>
          <w:rFonts w:cstheme="minorHAnsi"/>
          <w:sz w:val="24"/>
          <w:szCs w:val="24"/>
        </w:rPr>
        <w:t>w tym</w:t>
      </w:r>
      <w:r w:rsidR="0081104E" w:rsidRPr="00B26902">
        <w:rPr>
          <w:rFonts w:cstheme="minorHAnsi"/>
          <w:sz w:val="24"/>
          <w:szCs w:val="24"/>
        </w:rPr>
        <w:t xml:space="preserve">: 132 </w:t>
      </w:r>
      <w:r w:rsidRPr="00B26902">
        <w:rPr>
          <w:rFonts w:cstheme="minorHAnsi"/>
          <w:sz w:val="24"/>
          <w:szCs w:val="24"/>
        </w:rPr>
        <w:t>jednost</w:t>
      </w:r>
      <w:r w:rsidR="0081104E" w:rsidRPr="00B26902">
        <w:rPr>
          <w:rFonts w:cstheme="minorHAnsi"/>
          <w:sz w:val="24"/>
          <w:szCs w:val="24"/>
        </w:rPr>
        <w:t>ki</w:t>
      </w:r>
      <w:r w:rsidRPr="00B26902">
        <w:rPr>
          <w:rFonts w:cstheme="minorHAnsi"/>
          <w:sz w:val="24"/>
          <w:szCs w:val="24"/>
        </w:rPr>
        <w:t xml:space="preserve"> oświatow</w:t>
      </w:r>
      <w:r w:rsidR="0081104E" w:rsidRPr="00B26902">
        <w:rPr>
          <w:rFonts w:cstheme="minorHAnsi"/>
          <w:sz w:val="24"/>
          <w:szCs w:val="24"/>
        </w:rPr>
        <w:t>e</w:t>
      </w:r>
      <w:r w:rsidRPr="00B26902">
        <w:rPr>
          <w:rFonts w:cstheme="minorHAnsi"/>
          <w:sz w:val="24"/>
          <w:szCs w:val="24"/>
        </w:rPr>
        <w:t xml:space="preserve">, </w:t>
      </w:r>
      <w:r w:rsidR="0081104E" w:rsidRPr="00B26902">
        <w:rPr>
          <w:rFonts w:cstheme="minorHAnsi"/>
          <w:sz w:val="24"/>
          <w:szCs w:val="24"/>
        </w:rPr>
        <w:t xml:space="preserve">33 </w:t>
      </w:r>
      <w:r w:rsidRPr="00B26902">
        <w:rPr>
          <w:rFonts w:cstheme="minorHAnsi"/>
          <w:sz w:val="24"/>
          <w:szCs w:val="24"/>
        </w:rPr>
        <w:t>jednostk</w:t>
      </w:r>
      <w:r w:rsidR="0081104E" w:rsidRPr="00B26902">
        <w:rPr>
          <w:rFonts w:cstheme="minorHAnsi"/>
          <w:sz w:val="24"/>
          <w:szCs w:val="24"/>
        </w:rPr>
        <w:t>i</w:t>
      </w:r>
      <w:r w:rsidRPr="00B26902">
        <w:rPr>
          <w:rFonts w:cstheme="minorHAnsi"/>
          <w:sz w:val="24"/>
          <w:szCs w:val="24"/>
        </w:rPr>
        <w:t xml:space="preserve"> podległ</w:t>
      </w:r>
      <w:r w:rsidR="0081104E" w:rsidRPr="00B26902">
        <w:rPr>
          <w:rFonts w:cstheme="minorHAnsi"/>
          <w:sz w:val="24"/>
          <w:szCs w:val="24"/>
        </w:rPr>
        <w:t>e</w:t>
      </w:r>
      <w:r w:rsidRPr="00B26902">
        <w:rPr>
          <w:rFonts w:cstheme="minorHAnsi"/>
          <w:sz w:val="24"/>
          <w:szCs w:val="24"/>
        </w:rPr>
        <w:t xml:space="preserve"> i 2</w:t>
      </w:r>
      <w:r w:rsidR="0081104E" w:rsidRPr="00B26902">
        <w:rPr>
          <w:rFonts w:cstheme="minorHAnsi"/>
          <w:sz w:val="24"/>
          <w:szCs w:val="24"/>
        </w:rPr>
        <w:t>1</w:t>
      </w:r>
      <w:r w:rsidRPr="00B26902">
        <w:rPr>
          <w:rFonts w:cstheme="minorHAnsi"/>
          <w:sz w:val="24"/>
          <w:szCs w:val="24"/>
        </w:rPr>
        <w:t xml:space="preserve"> lokalizacji Urzędu Miejskiego</w:t>
      </w:r>
      <w:r w:rsidR="0081104E" w:rsidRPr="00B26902">
        <w:rPr>
          <w:rFonts w:cstheme="minorHAnsi"/>
          <w:sz w:val="24"/>
          <w:szCs w:val="24"/>
        </w:rPr>
        <w:t>)</w:t>
      </w:r>
      <w:r w:rsidRPr="00B26902">
        <w:rPr>
          <w:rFonts w:cstheme="minorHAnsi"/>
          <w:sz w:val="24"/>
          <w:szCs w:val="24"/>
        </w:rPr>
        <w:t>,</w:t>
      </w:r>
    </w:p>
    <w:p w14:paraId="722E9122" w14:textId="43F2F38A" w:rsidR="000E121B" w:rsidRPr="00B26902" w:rsidRDefault="000E121B" w:rsidP="006F7978">
      <w:pPr>
        <w:pStyle w:val="Akapitzlist"/>
        <w:numPr>
          <w:ilvl w:val="0"/>
          <w:numId w:val="1"/>
        </w:numPr>
        <w:rPr>
          <w:rFonts w:cstheme="minorHAnsi"/>
          <w:sz w:val="24"/>
          <w:szCs w:val="24"/>
        </w:rPr>
      </w:pPr>
      <w:r w:rsidRPr="00B26902">
        <w:rPr>
          <w:rFonts w:cstheme="minorHAnsi"/>
          <w:sz w:val="24"/>
          <w:szCs w:val="24"/>
        </w:rPr>
        <w:t xml:space="preserve">rdzeń sieci działa z przepustowością 10 </w:t>
      </w:r>
      <w:proofErr w:type="spellStart"/>
      <w:r w:rsidRPr="00B26902">
        <w:rPr>
          <w:rFonts w:cstheme="minorHAnsi"/>
          <w:sz w:val="24"/>
          <w:szCs w:val="24"/>
        </w:rPr>
        <w:t>GBit</w:t>
      </w:r>
      <w:proofErr w:type="spellEnd"/>
      <w:r w:rsidRPr="00B26902">
        <w:rPr>
          <w:rFonts w:cstheme="minorHAnsi"/>
          <w:sz w:val="24"/>
          <w:szCs w:val="24"/>
        </w:rPr>
        <w:t>/s,</w:t>
      </w:r>
    </w:p>
    <w:p w14:paraId="7F82C09B" w14:textId="64FDDD44" w:rsidR="000E121B" w:rsidRPr="00B26902" w:rsidRDefault="000E121B" w:rsidP="006F7978">
      <w:pPr>
        <w:pStyle w:val="Akapitzlist"/>
        <w:numPr>
          <w:ilvl w:val="0"/>
          <w:numId w:val="1"/>
        </w:numPr>
        <w:rPr>
          <w:rFonts w:cstheme="minorHAnsi"/>
          <w:sz w:val="24"/>
          <w:szCs w:val="24"/>
        </w:rPr>
      </w:pPr>
      <w:r w:rsidRPr="00B26902">
        <w:rPr>
          <w:rFonts w:cstheme="minorHAnsi"/>
          <w:sz w:val="24"/>
          <w:szCs w:val="24"/>
        </w:rPr>
        <w:t>jednostki podłączane są interf</w:t>
      </w:r>
      <w:r w:rsidR="00B66EC9" w:rsidRPr="00B26902">
        <w:rPr>
          <w:rFonts w:cstheme="minorHAnsi"/>
          <w:sz w:val="24"/>
          <w:szCs w:val="24"/>
        </w:rPr>
        <w:t>ejsami</w:t>
      </w:r>
      <w:r w:rsidRPr="00B26902">
        <w:rPr>
          <w:rFonts w:cstheme="minorHAnsi"/>
          <w:sz w:val="24"/>
          <w:szCs w:val="24"/>
        </w:rPr>
        <w:t xml:space="preserve"> 1 </w:t>
      </w:r>
      <w:proofErr w:type="spellStart"/>
      <w:r w:rsidRPr="00B26902">
        <w:rPr>
          <w:rFonts w:cstheme="minorHAnsi"/>
          <w:sz w:val="24"/>
          <w:szCs w:val="24"/>
        </w:rPr>
        <w:t>GBit</w:t>
      </w:r>
      <w:proofErr w:type="spellEnd"/>
      <w:r w:rsidRPr="00B26902">
        <w:rPr>
          <w:rFonts w:cstheme="minorHAnsi"/>
          <w:sz w:val="24"/>
          <w:szCs w:val="24"/>
        </w:rPr>
        <w:t xml:space="preserve">/s, </w:t>
      </w:r>
    </w:p>
    <w:p w14:paraId="5623F2DE" w14:textId="465D1ACD" w:rsidR="000E121B" w:rsidRPr="00B26902" w:rsidRDefault="000E121B">
      <w:pPr>
        <w:pStyle w:val="Akapitzlist"/>
        <w:numPr>
          <w:ilvl w:val="0"/>
          <w:numId w:val="1"/>
        </w:numPr>
        <w:rPr>
          <w:rFonts w:cstheme="minorHAnsi"/>
          <w:sz w:val="24"/>
          <w:szCs w:val="24"/>
        </w:rPr>
      </w:pPr>
      <w:r w:rsidRPr="00B26902">
        <w:rPr>
          <w:rFonts w:cstheme="minorHAnsi"/>
          <w:sz w:val="24"/>
          <w:szCs w:val="24"/>
        </w:rPr>
        <w:t xml:space="preserve">punkt styku z Internetem zapewniony jest redundantnie przez łącza z </w:t>
      </w:r>
      <w:r w:rsidR="0081104E" w:rsidRPr="00B26902">
        <w:rPr>
          <w:rFonts w:cstheme="minorHAnsi"/>
          <w:sz w:val="24"/>
          <w:szCs w:val="24"/>
        </w:rPr>
        <w:t>2</w:t>
      </w:r>
      <w:r w:rsidRPr="00B26902">
        <w:rPr>
          <w:rFonts w:cstheme="minorHAnsi"/>
          <w:sz w:val="24"/>
          <w:szCs w:val="24"/>
        </w:rPr>
        <w:t xml:space="preserve"> operatorami</w:t>
      </w:r>
      <w:r w:rsidR="0081104E" w:rsidRPr="00B26902">
        <w:rPr>
          <w:rFonts w:cstheme="minorHAnsi"/>
          <w:sz w:val="24"/>
          <w:szCs w:val="24"/>
        </w:rPr>
        <w:t>,</w:t>
      </w:r>
      <w:r w:rsidR="00EE5180" w:rsidRPr="00B26902">
        <w:rPr>
          <w:rFonts w:cstheme="minorHAnsi"/>
          <w:sz w:val="24"/>
          <w:szCs w:val="24"/>
        </w:rPr>
        <w:t xml:space="preserve"> </w:t>
      </w:r>
      <w:r w:rsidRPr="00B26902">
        <w:rPr>
          <w:rFonts w:cstheme="minorHAnsi"/>
          <w:sz w:val="24"/>
          <w:szCs w:val="24"/>
        </w:rPr>
        <w:t>z</w:t>
      </w:r>
      <w:r w:rsidR="002E54B6" w:rsidRPr="00B26902">
        <w:rPr>
          <w:rFonts w:cstheme="minorHAnsi"/>
          <w:sz w:val="24"/>
          <w:szCs w:val="24"/>
        </w:rPr>
        <w:t xml:space="preserve"> </w:t>
      </w:r>
      <w:r w:rsidRPr="00B26902">
        <w:rPr>
          <w:rFonts w:cstheme="minorHAnsi"/>
          <w:sz w:val="24"/>
          <w:szCs w:val="24"/>
        </w:rPr>
        <w:t>wykorzystaniem protokołu BGP oraz adresacji pozyskanej z RIPE.</w:t>
      </w:r>
    </w:p>
    <w:p w14:paraId="3C291287" w14:textId="53278853" w:rsidR="000E121B" w:rsidRPr="00B26902" w:rsidRDefault="000E121B" w:rsidP="001C0226">
      <w:pPr>
        <w:pStyle w:val="Legenda"/>
      </w:pPr>
      <w:bookmarkStart w:id="209" w:name="_Toc228271602"/>
      <w:r w:rsidRPr="00B26902">
        <w:t xml:space="preserve">Wykres </w:t>
      </w:r>
      <w:r w:rsidRPr="00B26902">
        <w:rPr>
          <w:noProof/>
        </w:rPr>
        <w:fldChar w:fldCharType="begin"/>
      </w:r>
      <w:r w:rsidRPr="00B26902">
        <w:rPr>
          <w:noProof/>
        </w:rPr>
        <w:instrText xml:space="preserve"> SEQ Wykres \* ARABIC </w:instrText>
      </w:r>
      <w:r w:rsidRPr="00B26902">
        <w:rPr>
          <w:noProof/>
        </w:rPr>
        <w:fldChar w:fldCharType="separate"/>
      </w:r>
      <w:r w:rsidR="00F76DBD" w:rsidRPr="00B26902">
        <w:rPr>
          <w:noProof/>
        </w:rPr>
        <w:t>38</w:t>
      </w:r>
      <w:r w:rsidRPr="00B26902">
        <w:rPr>
          <w:noProof/>
        </w:rPr>
        <w:fldChar w:fldCharType="end"/>
      </w:r>
      <w:r w:rsidRPr="00B26902">
        <w:t xml:space="preserve">. Długość </w:t>
      </w:r>
      <w:r w:rsidR="00277F8C" w:rsidRPr="00B26902">
        <w:t xml:space="preserve">nowozainstalowanych </w:t>
      </w:r>
      <w:r w:rsidRPr="00B26902">
        <w:t>światłowodów w ciągu roku (w m)</w:t>
      </w:r>
      <w:bookmarkEnd w:id="209"/>
    </w:p>
    <w:p w14:paraId="0EB8A3C1" w14:textId="4C140F9E" w:rsidR="000E121B" w:rsidRPr="00B26902" w:rsidRDefault="00277F8C" w:rsidP="00C56442">
      <w:pPr>
        <w:spacing w:after="0"/>
        <w:rPr>
          <w:rFonts w:cstheme="minorHAnsi"/>
          <w:sz w:val="24"/>
          <w:szCs w:val="24"/>
        </w:rPr>
      </w:pPr>
      <w:r w:rsidRPr="00B26902">
        <w:rPr>
          <w:rFonts w:cstheme="minorHAnsi"/>
          <w:noProof/>
          <w:sz w:val="24"/>
          <w:szCs w:val="24"/>
          <w:lang w:eastAsia="pl-PL"/>
        </w:rPr>
        <w:drawing>
          <wp:inline distT="0" distB="0" distL="0" distR="0" wp14:anchorId="38A7F358" wp14:editId="63B33412">
            <wp:extent cx="5804452" cy="2519680"/>
            <wp:effectExtent l="0" t="0" r="6350" b="0"/>
            <wp:docPr id="12" name="Wykres 12" descr="Długość nowozainstalowanych światłowodów w latach 2020-2024. Najwyższa wartość w 2020 r. (25851 metrów), najniższa w 2022 r. (3101 metrów).">
              <a:extLst xmlns:a="http://schemas.openxmlformats.org/drawingml/2006/main">
                <a:ext uri="{FF2B5EF4-FFF2-40B4-BE49-F238E27FC236}">
                  <a16:creationId xmlns:a16="http://schemas.microsoft.com/office/drawing/2014/main" id="{00000000-0008-0000-09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14:paraId="4F2CDF45" w14:textId="77777777" w:rsidR="00EE5180" w:rsidRPr="00B26902" w:rsidRDefault="000E121B" w:rsidP="00C56442">
      <w:pPr>
        <w:rPr>
          <w:rFonts w:cstheme="minorHAnsi"/>
          <w:sz w:val="24"/>
          <w:szCs w:val="24"/>
        </w:rPr>
      </w:pPr>
      <w:r w:rsidRPr="00B26902">
        <w:rPr>
          <w:rFonts w:cstheme="minorHAnsi"/>
          <w:sz w:val="24"/>
          <w:szCs w:val="24"/>
        </w:rPr>
        <w:t>Źródło: Centrum Usług Informatycznych, Urząd Miejski w Białymstoku.</w:t>
      </w:r>
    </w:p>
    <w:p w14:paraId="25CBF664" w14:textId="293C8C37" w:rsidR="000522FF" w:rsidRDefault="00803DDD" w:rsidP="00C56442">
      <w:pPr>
        <w:rPr>
          <w:rFonts w:eastAsiaTheme="majorEastAsia" w:cstheme="minorHAnsi"/>
          <w:color w:val="000000" w:themeColor="text1"/>
          <w:sz w:val="24"/>
          <w:szCs w:val="24"/>
        </w:rPr>
      </w:pPr>
      <w:r w:rsidRPr="00B26902">
        <w:rPr>
          <w:rFonts w:eastAsiaTheme="majorEastAsia" w:cstheme="minorHAnsi"/>
          <w:color w:val="000000" w:themeColor="text1"/>
          <w:sz w:val="24"/>
          <w:szCs w:val="24"/>
        </w:rPr>
        <w:t>W 2024 r. Miasto utrzymywało i konserwowało urządzenia kanałów technologicznych na terenie Białegostoku, obejmujące: kanały, studnie, rurociągi i kanalizacje wraz ze światłowodami oraz innymi elementami sieci światłowodowej. Całkowita długość utrzymywanych w 2024 r. kanałów technologicznych</w:t>
      </w:r>
      <w:r w:rsidR="00EE5180" w:rsidRPr="00B26902">
        <w:rPr>
          <w:rFonts w:eastAsiaTheme="majorEastAsia" w:cstheme="minorHAnsi"/>
          <w:color w:val="000000" w:themeColor="text1"/>
          <w:sz w:val="24"/>
          <w:szCs w:val="24"/>
        </w:rPr>
        <w:t xml:space="preserve"> </w:t>
      </w:r>
      <w:r w:rsidRPr="00B26902">
        <w:rPr>
          <w:rFonts w:eastAsiaTheme="majorEastAsia" w:cstheme="minorHAnsi"/>
          <w:color w:val="000000" w:themeColor="text1"/>
          <w:sz w:val="24"/>
          <w:szCs w:val="24"/>
        </w:rPr>
        <w:t>i kanalizacji teletechnicznej wyniosła 131,69 km. Wydano 48 warunków technicznych na budowę/przebudowę kanałów technologicznych lub</w:t>
      </w:r>
      <w:r w:rsidR="005B3843" w:rsidRPr="00B26902">
        <w:rPr>
          <w:rFonts w:eastAsiaTheme="majorEastAsia" w:cstheme="minorHAnsi"/>
          <w:color w:val="000000" w:themeColor="text1"/>
          <w:sz w:val="24"/>
          <w:szCs w:val="24"/>
        </w:rPr>
        <w:t> </w:t>
      </w:r>
      <w:r w:rsidRPr="00B26902">
        <w:rPr>
          <w:rFonts w:eastAsiaTheme="majorEastAsia" w:cstheme="minorHAnsi"/>
          <w:color w:val="000000" w:themeColor="text1"/>
          <w:sz w:val="24"/>
          <w:szCs w:val="24"/>
        </w:rPr>
        <w:t>kanalizacji teletechnicznej.</w:t>
      </w:r>
    </w:p>
    <w:p w14:paraId="3E8F4332" w14:textId="494D9090" w:rsidR="000E121B" w:rsidRPr="00B26902" w:rsidRDefault="000522FF" w:rsidP="006F7978">
      <w:pPr>
        <w:rPr>
          <w:rFonts w:cstheme="minorHAnsi"/>
          <w:color w:val="5F497A" w:themeColor="accent4" w:themeShade="BF"/>
          <w:sz w:val="24"/>
          <w:szCs w:val="24"/>
        </w:rPr>
      </w:pPr>
      <w:r>
        <w:rPr>
          <w:rFonts w:eastAsiaTheme="majorEastAsia" w:cstheme="minorHAnsi"/>
          <w:color w:val="000000" w:themeColor="text1"/>
          <w:sz w:val="24"/>
          <w:szCs w:val="24"/>
        </w:rPr>
        <w:br w:type="page"/>
      </w:r>
      <w:r w:rsidR="000E121B" w:rsidRPr="00B26902">
        <w:rPr>
          <w:rFonts w:cstheme="minorHAnsi"/>
          <w:color w:val="5F497A" w:themeColor="accent4" w:themeShade="BF"/>
          <w:sz w:val="24"/>
          <w:szCs w:val="24"/>
        </w:rPr>
        <w:lastRenderedPageBreak/>
        <w:t>Białystok jako operator telekomunikacyjny</w:t>
      </w:r>
    </w:p>
    <w:p w14:paraId="0BB8EF26" w14:textId="77777777" w:rsidR="00803DDD" w:rsidRPr="00B26902" w:rsidRDefault="00803DDD">
      <w:pPr>
        <w:spacing w:before="100" w:beforeAutospacing="1"/>
        <w:rPr>
          <w:rFonts w:cstheme="minorHAnsi"/>
          <w:color w:val="000000" w:themeColor="text1"/>
          <w:sz w:val="24"/>
          <w:szCs w:val="24"/>
        </w:rPr>
      </w:pPr>
      <w:bookmarkStart w:id="210" w:name="_Hlk227655989"/>
      <w:r w:rsidRPr="00B26902">
        <w:rPr>
          <w:rFonts w:cstheme="minorHAnsi"/>
          <w:color w:val="000000" w:themeColor="text1"/>
          <w:sz w:val="24"/>
          <w:szCs w:val="24"/>
        </w:rPr>
        <w:t xml:space="preserve">W ramach działalności telekomunikacyjnej Miasto zapewnia dostęp do Internetu przez podłączenie do sieci Urzędu dla 139 jednostek miejskich. </w:t>
      </w:r>
      <w:bookmarkEnd w:id="210"/>
      <w:r w:rsidRPr="00B26902">
        <w:rPr>
          <w:rFonts w:cstheme="minorHAnsi"/>
          <w:color w:val="000000" w:themeColor="text1"/>
          <w:sz w:val="24"/>
          <w:szCs w:val="24"/>
        </w:rPr>
        <w:t xml:space="preserve">Połączenia światłowodowe realizowane są z wykorzystaniem światłowodów własnych, umieszczonych w kanalizacji stanowiącej własność Miasta oraz </w:t>
      </w:r>
      <w:r w:rsidRPr="004C733B">
        <w:rPr>
          <w:rFonts w:cstheme="minorHAnsi"/>
          <w:color w:val="000000" w:themeColor="text1"/>
          <w:sz w:val="24"/>
          <w:szCs w:val="24"/>
          <w:lang w:val="en-GB"/>
        </w:rPr>
        <w:t>ORANGE</w:t>
      </w:r>
      <w:r w:rsidRPr="00B26902">
        <w:rPr>
          <w:rFonts w:cstheme="minorHAnsi"/>
          <w:color w:val="000000" w:themeColor="text1"/>
          <w:sz w:val="24"/>
          <w:szCs w:val="24"/>
        </w:rPr>
        <w:t xml:space="preserve"> (w ramach zadania budowy Miejskiej Sieci Światłowodowej), a także przez włókna światłowodowe, które zostały zainstalowane w ramach wcześniejszej współpracy z operatorem sieci BIAMAN, który działa przy Politechnice Białostockiej. Planowany jest ciągły rozwój miejskiej sieci światłowodowej i poszerzanie jej zasięgu o nowe lokalizacje.</w:t>
      </w:r>
    </w:p>
    <w:p w14:paraId="50BB429F" w14:textId="141770CC" w:rsidR="00803DDD" w:rsidRPr="00B26902" w:rsidRDefault="00803DDD">
      <w:pPr>
        <w:rPr>
          <w:rFonts w:cstheme="minorHAnsi"/>
          <w:color w:val="000000" w:themeColor="text1"/>
          <w:sz w:val="24"/>
          <w:szCs w:val="24"/>
        </w:rPr>
      </w:pPr>
      <w:bookmarkStart w:id="211" w:name="_Hlk227656065"/>
      <w:r w:rsidRPr="00B26902">
        <w:rPr>
          <w:rFonts w:eastAsia="Calibri Light" w:cstheme="minorHAnsi"/>
          <w:bCs/>
          <w:iCs/>
          <w:color w:val="000000" w:themeColor="text1"/>
          <w:sz w:val="24"/>
          <w:szCs w:val="24"/>
        </w:rPr>
        <w:t>M</w:t>
      </w:r>
      <w:r w:rsidRPr="00B26902">
        <w:rPr>
          <w:rFonts w:eastAsia="Calibri Light" w:cstheme="minorHAnsi"/>
          <w:color w:val="000000" w:themeColor="text1"/>
          <w:sz w:val="24"/>
          <w:szCs w:val="24"/>
        </w:rPr>
        <w:t xml:space="preserve">iejska sieć bezprzewodowa oferowała świadczenie usługi </w:t>
      </w:r>
      <w:proofErr w:type="spellStart"/>
      <w:r w:rsidRPr="00B26902">
        <w:rPr>
          <w:rFonts w:eastAsia="Calibri Light" w:cstheme="minorHAnsi"/>
          <w:color w:val="000000" w:themeColor="text1"/>
          <w:sz w:val="24"/>
          <w:szCs w:val="24"/>
        </w:rPr>
        <w:t>HotSpot</w:t>
      </w:r>
      <w:proofErr w:type="spellEnd"/>
      <w:r w:rsidRPr="00B26902">
        <w:rPr>
          <w:rFonts w:eastAsia="Calibri Light" w:cstheme="minorHAnsi"/>
          <w:color w:val="000000" w:themeColor="text1"/>
          <w:sz w:val="24"/>
          <w:szCs w:val="24"/>
        </w:rPr>
        <w:t xml:space="preserve"> </w:t>
      </w:r>
      <w:r w:rsidRPr="00B26902">
        <w:rPr>
          <w:rFonts w:cstheme="minorHAnsi"/>
          <w:color w:val="000000" w:themeColor="text1"/>
          <w:sz w:val="24"/>
          <w:szCs w:val="24"/>
        </w:rPr>
        <w:t>w 8 lokalizacjach</w:t>
      </w:r>
      <w:bookmarkEnd w:id="211"/>
      <w:r w:rsidRPr="00B26902">
        <w:rPr>
          <w:rFonts w:cstheme="minorHAnsi"/>
          <w:color w:val="000000" w:themeColor="text1"/>
          <w:sz w:val="24"/>
          <w:szCs w:val="24"/>
        </w:rPr>
        <w:t>:</w:t>
      </w:r>
      <w:r w:rsidRPr="00B26902">
        <w:rPr>
          <w:rFonts w:eastAsia="Calibri Light" w:cstheme="minorHAnsi"/>
          <w:color w:val="000000" w:themeColor="text1"/>
          <w:sz w:val="24"/>
          <w:szCs w:val="24"/>
        </w:rPr>
        <w:t xml:space="preserve"> </w:t>
      </w:r>
      <w:r w:rsidRPr="00B26902">
        <w:rPr>
          <w:rFonts w:cstheme="minorHAnsi"/>
          <w:color w:val="000000" w:themeColor="text1"/>
          <w:sz w:val="24"/>
          <w:szCs w:val="24"/>
        </w:rPr>
        <w:t>Teatr Lalek</w:t>
      </w:r>
      <w:r w:rsidR="00EE5180" w:rsidRPr="00B26902">
        <w:rPr>
          <w:rFonts w:cstheme="minorHAnsi"/>
          <w:color w:val="000000" w:themeColor="text1"/>
          <w:sz w:val="24"/>
          <w:szCs w:val="24"/>
        </w:rPr>
        <w:t xml:space="preserve"> </w:t>
      </w:r>
      <w:r w:rsidRPr="00B26902">
        <w:rPr>
          <w:rFonts w:cstheme="minorHAnsi"/>
          <w:color w:val="000000" w:themeColor="text1"/>
          <w:sz w:val="24"/>
          <w:szCs w:val="24"/>
        </w:rPr>
        <w:t>(ul. Kalinowskiego 1),</w:t>
      </w:r>
      <w:r w:rsidRPr="00B26902">
        <w:rPr>
          <w:rFonts w:eastAsia="Calibri Light" w:cstheme="minorHAnsi"/>
          <w:color w:val="000000" w:themeColor="text1"/>
          <w:sz w:val="24"/>
          <w:szCs w:val="24"/>
        </w:rPr>
        <w:t xml:space="preserve"> </w:t>
      </w:r>
      <w:r w:rsidRPr="00B26902">
        <w:rPr>
          <w:rFonts w:cstheme="minorHAnsi"/>
          <w:color w:val="000000" w:themeColor="text1"/>
          <w:sz w:val="24"/>
          <w:szCs w:val="24"/>
        </w:rPr>
        <w:t>Pałacyk Ślubów (ul. Kilińskiego 6),</w:t>
      </w:r>
      <w:r w:rsidRPr="00B26902">
        <w:rPr>
          <w:rFonts w:eastAsia="Calibri Light" w:cstheme="minorHAnsi"/>
          <w:color w:val="000000" w:themeColor="text1"/>
          <w:sz w:val="24"/>
          <w:szCs w:val="24"/>
        </w:rPr>
        <w:t xml:space="preserve"> </w:t>
      </w:r>
      <w:r w:rsidRPr="00B26902">
        <w:rPr>
          <w:rFonts w:cstheme="minorHAnsi"/>
          <w:color w:val="000000" w:themeColor="text1"/>
          <w:sz w:val="24"/>
          <w:szCs w:val="24"/>
        </w:rPr>
        <w:t>Ratusz</w:t>
      </w:r>
      <w:r w:rsidR="00D93942" w:rsidRPr="00B26902">
        <w:rPr>
          <w:rFonts w:cstheme="minorHAnsi"/>
          <w:color w:val="000000" w:themeColor="text1"/>
          <w:sz w:val="24"/>
          <w:szCs w:val="24"/>
        </w:rPr>
        <w:t xml:space="preserve"> (ul. Rynek Kościuszki 10)</w:t>
      </w:r>
      <w:r w:rsidRPr="00B26902">
        <w:rPr>
          <w:rFonts w:cstheme="minorHAnsi"/>
          <w:color w:val="000000" w:themeColor="text1"/>
          <w:sz w:val="24"/>
          <w:szCs w:val="24"/>
        </w:rPr>
        <w:t>,</w:t>
      </w:r>
      <w:r w:rsidRPr="00B26902">
        <w:rPr>
          <w:rFonts w:eastAsia="Calibri Light" w:cstheme="minorHAnsi"/>
          <w:color w:val="000000" w:themeColor="text1"/>
          <w:sz w:val="24"/>
          <w:szCs w:val="24"/>
        </w:rPr>
        <w:t xml:space="preserve"> </w:t>
      </w:r>
      <w:r w:rsidRPr="00B26902">
        <w:rPr>
          <w:rFonts w:cstheme="minorHAnsi"/>
          <w:color w:val="000000" w:themeColor="text1"/>
          <w:sz w:val="24"/>
          <w:szCs w:val="24"/>
        </w:rPr>
        <w:t>Park Planty (Aleja Zakochanych),</w:t>
      </w:r>
      <w:r w:rsidRPr="00B26902">
        <w:rPr>
          <w:rFonts w:eastAsia="Calibri Light" w:cstheme="minorHAnsi"/>
          <w:color w:val="000000" w:themeColor="text1"/>
          <w:sz w:val="24"/>
          <w:szCs w:val="24"/>
        </w:rPr>
        <w:t xml:space="preserve"> </w:t>
      </w:r>
      <w:r w:rsidRPr="00B26902">
        <w:rPr>
          <w:rFonts w:cstheme="minorHAnsi"/>
          <w:color w:val="000000" w:themeColor="text1"/>
          <w:sz w:val="24"/>
          <w:szCs w:val="24"/>
        </w:rPr>
        <w:t>Słonimska 1 (wewnętrzny w budynku Urzędu),</w:t>
      </w:r>
      <w:r w:rsidRPr="00B26902">
        <w:rPr>
          <w:rFonts w:eastAsia="Calibri Light" w:cstheme="minorHAnsi"/>
          <w:color w:val="000000" w:themeColor="text1"/>
          <w:sz w:val="24"/>
          <w:szCs w:val="24"/>
        </w:rPr>
        <w:t xml:space="preserve"> </w:t>
      </w:r>
      <w:r w:rsidRPr="00B26902">
        <w:rPr>
          <w:rFonts w:cstheme="minorHAnsi"/>
          <w:color w:val="000000" w:themeColor="text1"/>
          <w:sz w:val="24"/>
          <w:szCs w:val="24"/>
        </w:rPr>
        <w:t>Branickiego 3/5 (wewnętrzny w budynku Urzędu),</w:t>
      </w:r>
      <w:r w:rsidRPr="00B26902">
        <w:rPr>
          <w:rFonts w:eastAsia="Calibri Light" w:cstheme="minorHAnsi"/>
          <w:color w:val="000000" w:themeColor="text1"/>
          <w:sz w:val="24"/>
          <w:szCs w:val="24"/>
        </w:rPr>
        <w:t xml:space="preserve"> </w:t>
      </w:r>
      <w:r w:rsidRPr="00B26902">
        <w:rPr>
          <w:rFonts w:cstheme="minorHAnsi"/>
          <w:color w:val="000000" w:themeColor="text1"/>
          <w:sz w:val="24"/>
          <w:szCs w:val="24"/>
        </w:rPr>
        <w:t>Kilińskiego</w:t>
      </w:r>
      <w:r w:rsidR="00025C77" w:rsidRPr="00B26902">
        <w:rPr>
          <w:rFonts w:cstheme="minorHAnsi"/>
          <w:color w:val="000000" w:themeColor="text1"/>
          <w:sz w:val="24"/>
          <w:szCs w:val="24"/>
        </w:rPr>
        <w:t xml:space="preserve"> </w:t>
      </w:r>
      <w:r w:rsidRPr="00B26902">
        <w:rPr>
          <w:rFonts w:cstheme="minorHAnsi"/>
          <w:color w:val="000000" w:themeColor="text1"/>
          <w:sz w:val="24"/>
          <w:szCs w:val="24"/>
        </w:rPr>
        <w:t>6 (wewnętrzny w budynku Urzędu),</w:t>
      </w:r>
      <w:r w:rsidRPr="00B26902">
        <w:rPr>
          <w:rFonts w:eastAsia="Calibri Light" w:cstheme="minorHAnsi"/>
          <w:color w:val="000000" w:themeColor="text1"/>
          <w:sz w:val="24"/>
          <w:szCs w:val="24"/>
        </w:rPr>
        <w:t xml:space="preserve"> </w:t>
      </w:r>
      <w:r w:rsidRPr="00B26902">
        <w:rPr>
          <w:rFonts w:cstheme="minorHAnsi"/>
          <w:color w:val="000000" w:themeColor="text1"/>
          <w:sz w:val="24"/>
          <w:szCs w:val="24"/>
        </w:rPr>
        <w:t>Składowa 11 (wewnętrzny w budynku Urzędu).</w:t>
      </w:r>
      <w:bookmarkStart w:id="212" w:name="_Hlk227656092"/>
      <w:r w:rsidR="00EE5180" w:rsidRPr="00B26902">
        <w:rPr>
          <w:rFonts w:cstheme="minorHAnsi"/>
          <w:sz w:val="24"/>
          <w:szCs w:val="24"/>
        </w:rPr>
        <w:t xml:space="preserve"> </w:t>
      </w:r>
      <w:r w:rsidR="00773F6C" w:rsidRPr="00B26902">
        <w:rPr>
          <w:rFonts w:cstheme="minorHAnsi"/>
          <w:color w:val="000000" w:themeColor="text1"/>
          <w:sz w:val="24"/>
          <w:szCs w:val="24"/>
        </w:rPr>
        <w:t xml:space="preserve">W Białymstoku funkcjonuje ponadto 5 ławek solarnych, które poza funkcją ładowania urządzeń mobilnych oferują dostęp do Internetu poprzez hotspot Wi-Fi. </w:t>
      </w:r>
      <w:bookmarkEnd w:id="212"/>
      <w:r w:rsidR="00773F6C" w:rsidRPr="00B26902">
        <w:rPr>
          <w:rFonts w:cstheme="minorHAnsi"/>
          <w:color w:val="000000" w:themeColor="text1"/>
          <w:sz w:val="24"/>
          <w:szCs w:val="24"/>
        </w:rPr>
        <w:t>Ławki te znajdują się w następujących lokalizacjach: Rynek</w:t>
      </w:r>
      <w:r w:rsidR="005B3843" w:rsidRPr="00B26902">
        <w:rPr>
          <w:rFonts w:cstheme="minorHAnsi"/>
          <w:color w:val="000000" w:themeColor="text1"/>
          <w:sz w:val="24"/>
          <w:szCs w:val="24"/>
        </w:rPr>
        <w:t> </w:t>
      </w:r>
      <w:r w:rsidR="00773F6C" w:rsidRPr="00B26902">
        <w:rPr>
          <w:rFonts w:cstheme="minorHAnsi"/>
          <w:color w:val="000000" w:themeColor="text1"/>
          <w:sz w:val="24"/>
          <w:szCs w:val="24"/>
        </w:rPr>
        <w:t xml:space="preserve">Kościuszki, ul. Kilińskiego, ul. </w:t>
      </w:r>
      <w:proofErr w:type="spellStart"/>
      <w:r w:rsidR="00773F6C" w:rsidRPr="00B26902">
        <w:rPr>
          <w:rFonts w:cstheme="minorHAnsi"/>
          <w:color w:val="000000" w:themeColor="text1"/>
          <w:sz w:val="24"/>
          <w:szCs w:val="24"/>
        </w:rPr>
        <w:t>Suraska</w:t>
      </w:r>
      <w:proofErr w:type="spellEnd"/>
      <w:r w:rsidR="00773F6C" w:rsidRPr="00B26902">
        <w:rPr>
          <w:rFonts w:cstheme="minorHAnsi"/>
          <w:color w:val="000000" w:themeColor="text1"/>
          <w:sz w:val="24"/>
          <w:szCs w:val="24"/>
        </w:rPr>
        <w:t xml:space="preserve"> (2 sztuki), ul. Kalinowskiego (w pobliżu Teatru Lalek).</w:t>
      </w:r>
    </w:p>
    <w:p w14:paraId="3A17DBF3" w14:textId="2A8EE3D6" w:rsidR="00AE6546" w:rsidRPr="00FE5307" w:rsidRDefault="000F796D" w:rsidP="000522FF">
      <w:pPr>
        <w:pStyle w:val="Nagwek3"/>
      </w:pPr>
      <w:bookmarkStart w:id="213" w:name="_Toc228345831"/>
      <w:r w:rsidRPr="0093749E">
        <w:t>10.</w:t>
      </w:r>
      <w:r w:rsidR="00D242CC" w:rsidRPr="00FE5307">
        <w:t>5</w:t>
      </w:r>
      <w:r w:rsidR="00AE6546" w:rsidRPr="00FE5307">
        <w:tab/>
        <w:t>Gospodarka odpadami</w:t>
      </w:r>
      <w:bookmarkEnd w:id="213"/>
    </w:p>
    <w:p w14:paraId="405DB96B" w14:textId="00C4389D" w:rsidR="00AE6546" w:rsidRPr="00B26902" w:rsidRDefault="00AE6546">
      <w:pPr>
        <w:rPr>
          <w:rFonts w:cstheme="minorHAnsi"/>
          <w:sz w:val="24"/>
          <w:szCs w:val="24"/>
        </w:rPr>
      </w:pPr>
      <w:r w:rsidRPr="00B26902">
        <w:rPr>
          <w:rFonts w:cstheme="minorHAnsi"/>
          <w:sz w:val="24"/>
          <w:szCs w:val="24"/>
        </w:rPr>
        <w:t>Gospodarka odpadami komunalnymi na terenie Miasta Białystok jest kontynuacją przedsięwzięć i</w:t>
      </w:r>
      <w:r w:rsidR="005B3843" w:rsidRPr="00B26902">
        <w:rPr>
          <w:rFonts w:cstheme="minorHAnsi"/>
          <w:sz w:val="24"/>
          <w:szCs w:val="24"/>
        </w:rPr>
        <w:t> </w:t>
      </w:r>
      <w:r w:rsidRPr="00B26902">
        <w:rPr>
          <w:rFonts w:cstheme="minorHAnsi"/>
          <w:sz w:val="24"/>
          <w:szCs w:val="24"/>
        </w:rPr>
        <w:t>działań prowadzonych od 1 lipca 2013 r., czyli od wdrożenia nowego systemu gospodarowania odpadami komunalnymi. System ten ew</w:t>
      </w:r>
      <w:r w:rsidR="0028553F" w:rsidRPr="00B26902">
        <w:rPr>
          <w:rFonts w:cstheme="minorHAnsi"/>
          <w:sz w:val="24"/>
          <w:szCs w:val="24"/>
        </w:rPr>
        <w:t>o</w:t>
      </w:r>
      <w:r w:rsidRPr="00B26902">
        <w:rPr>
          <w:rFonts w:cstheme="minorHAnsi"/>
          <w:sz w:val="24"/>
          <w:szCs w:val="24"/>
        </w:rPr>
        <w:t>luuje i na podstawie zebranych doświadczeń jest sukcesywnie ulepszany tak,</w:t>
      </w:r>
      <w:r w:rsidR="005B3843" w:rsidRPr="00B26902">
        <w:rPr>
          <w:rFonts w:cstheme="minorHAnsi"/>
          <w:sz w:val="24"/>
          <w:szCs w:val="24"/>
        </w:rPr>
        <w:t> </w:t>
      </w:r>
      <w:r w:rsidRPr="00B26902">
        <w:rPr>
          <w:rFonts w:cstheme="minorHAnsi"/>
          <w:sz w:val="24"/>
          <w:szCs w:val="24"/>
        </w:rPr>
        <w:t xml:space="preserve">aby mógł spełniać oczekiwania mieszkańców. </w:t>
      </w:r>
      <w:r w:rsidR="00F75313" w:rsidRPr="00B26902">
        <w:rPr>
          <w:rFonts w:cstheme="minorHAnsi"/>
          <w:sz w:val="24"/>
          <w:szCs w:val="24"/>
        </w:rPr>
        <w:t>W pierwszym kwartale 2020 r. podmiotem zarządzającym systemem gospodarowania odpadami komunalnymi na terenie Białegostoku było utworzone w ramach PUHP „LECH” Sp. z o.o. w Białymstoku, Biuro Zarządzania Systemem Gospodarki Odpadami mieszczące się</w:t>
      </w:r>
      <w:r w:rsidR="000E457D" w:rsidRPr="00B26902">
        <w:rPr>
          <w:rFonts w:cstheme="minorHAnsi"/>
          <w:sz w:val="24"/>
          <w:szCs w:val="24"/>
        </w:rPr>
        <w:t> </w:t>
      </w:r>
      <w:r w:rsidR="00F75313" w:rsidRPr="00B26902">
        <w:rPr>
          <w:rFonts w:cstheme="minorHAnsi"/>
          <w:sz w:val="24"/>
          <w:szCs w:val="24"/>
        </w:rPr>
        <w:t xml:space="preserve">przy ul. Kamiennej 17. Od </w:t>
      </w:r>
      <w:r w:rsidR="002671CF" w:rsidRPr="00B26902">
        <w:rPr>
          <w:rFonts w:cstheme="minorHAnsi"/>
          <w:sz w:val="24"/>
          <w:szCs w:val="24"/>
        </w:rPr>
        <w:t>0</w:t>
      </w:r>
      <w:r w:rsidR="00F75313" w:rsidRPr="00B26902">
        <w:rPr>
          <w:rFonts w:cstheme="minorHAnsi"/>
          <w:sz w:val="24"/>
          <w:szCs w:val="24"/>
        </w:rPr>
        <w:t>1</w:t>
      </w:r>
      <w:r w:rsidR="000E457D" w:rsidRPr="00B26902">
        <w:rPr>
          <w:rFonts w:cstheme="minorHAnsi"/>
          <w:sz w:val="24"/>
          <w:szCs w:val="24"/>
        </w:rPr>
        <w:t>.04.</w:t>
      </w:r>
      <w:r w:rsidR="00F75313" w:rsidRPr="00B26902">
        <w:rPr>
          <w:rFonts w:cstheme="minorHAnsi"/>
          <w:sz w:val="24"/>
          <w:szCs w:val="24"/>
        </w:rPr>
        <w:t>2020 r. d</w:t>
      </w:r>
      <w:r w:rsidR="009C3E50" w:rsidRPr="00B26902">
        <w:rPr>
          <w:rFonts w:cstheme="minorHAnsi"/>
          <w:sz w:val="24"/>
          <w:szCs w:val="24"/>
        </w:rPr>
        <w:t xml:space="preserve">o </w:t>
      </w:r>
      <w:r w:rsidR="002671CF" w:rsidRPr="00B26902">
        <w:rPr>
          <w:rFonts w:cstheme="minorHAnsi"/>
          <w:sz w:val="24"/>
          <w:szCs w:val="24"/>
        </w:rPr>
        <w:t>30.06.</w:t>
      </w:r>
      <w:r w:rsidR="009C3E50" w:rsidRPr="00B26902">
        <w:rPr>
          <w:rFonts w:cstheme="minorHAnsi"/>
          <w:sz w:val="24"/>
          <w:szCs w:val="24"/>
        </w:rPr>
        <w:t xml:space="preserve">2024 r. </w:t>
      </w:r>
      <w:r w:rsidRPr="00B26902">
        <w:rPr>
          <w:rFonts w:cstheme="minorHAnsi"/>
          <w:sz w:val="24"/>
          <w:szCs w:val="24"/>
        </w:rPr>
        <w:t xml:space="preserve">zadania związane z zarządzaniem systemem gospodarowania odpadami komunalnymi realizowane </w:t>
      </w:r>
      <w:r w:rsidR="009C3E50" w:rsidRPr="00B26902">
        <w:rPr>
          <w:rFonts w:cstheme="minorHAnsi"/>
          <w:sz w:val="24"/>
          <w:szCs w:val="24"/>
        </w:rPr>
        <w:t>były</w:t>
      </w:r>
      <w:r w:rsidRPr="00B26902">
        <w:rPr>
          <w:rFonts w:cstheme="minorHAnsi"/>
          <w:sz w:val="24"/>
          <w:szCs w:val="24"/>
        </w:rPr>
        <w:t xml:space="preserve"> przez</w:t>
      </w:r>
      <w:r w:rsidR="009C3E50" w:rsidRPr="00B26902">
        <w:rPr>
          <w:rFonts w:cstheme="minorHAnsi"/>
          <w:sz w:val="24"/>
          <w:szCs w:val="24"/>
        </w:rPr>
        <w:t xml:space="preserve"> Referat Gospodarki Opadami funkcjonujący w strukturze </w:t>
      </w:r>
      <w:r w:rsidRPr="00B26902">
        <w:rPr>
          <w:rFonts w:cstheme="minorHAnsi"/>
          <w:sz w:val="24"/>
          <w:szCs w:val="24"/>
        </w:rPr>
        <w:t>Departament</w:t>
      </w:r>
      <w:r w:rsidR="009C3E50" w:rsidRPr="00B26902">
        <w:rPr>
          <w:rFonts w:cstheme="minorHAnsi"/>
          <w:sz w:val="24"/>
          <w:szCs w:val="24"/>
        </w:rPr>
        <w:t>u</w:t>
      </w:r>
      <w:r w:rsidRPr="00B26902">
        <w:rPr>
          <w:rFonts w:cstheme="minorHAnsi"/>
          <w:sz w:val="24"/>
          <w:szCs w:val="24"/>
        </w:rPr>
        <w:t xml:space="preserve"> Gospodarki Komunalnej Urzędu Miejskiego w Białymstoku.</w:t>
      </w:r>
      <w:r w:rsidR="002671CF" w:rsidRPr="00B26902">
        <w:rPr>
          <w:rFonts w:cstheme="minorHAnsi"/>
          <w:sz w:val="24"/>
          <w:szCs w:val="24"/>
        </w:rPr>
        <w:t xml:space="preserve"> </w:t>
      </w:r>
      <w:r w:rsidR="00585869" w:rsidRPr="00B26902">
        <w:rPr>
          <w:rFonts w:cstheme="minorHAnsi"/>
          <w:sz w:val="24"/>
          <w:szCs w:val="24"/>
        </w:rPr>
        <w:t xml:space="preserve">Od </w:t>
      </w:r>
      <w:r w:rsidR="002671CF" w:rsidRPr="00B26902">
        <w:rPr>
          <w:rFonts w:cstheme="minorHAnsi"/>
          <w:sz w:val="24"/>
          <w:szCs w:val="24"/>
        </w:rPr>
        <w:t>0</w:t>
      </w:r>
      <w:r w:rsidR="00585869" w:rsidRPr="00B26902">
        <w:rPr>
          <w:rFonts w:cstheme="minorHAnsi"/>
          <w:sz w:val="24"/>
          <w:szCs w:val="24"/>
        </w:rPr>
        <w:t>1</w:t>
      </w:r>
      <w:r w:rsidR="000E457D" w:rsidRPr="00B26902">
        <w:rPr>
          <w:rFonts w:cstheme="minorHAnsi"/>
          <w:sz w:val="24"/>
          <w:szCs w:val="24"/>
        </w:rPr>
        <w:t>.07.</w:t>
      </w:r>
      <w:r w:rsidR="00585869" w:rsidRPr="00B26902">
        <w:rPr>
          <w:rFonts w:cstheme="minorHAnsi"/>
          <w:sz w:val="24"/>
          <w:szCs w:val="24"/>
        </w:rPr>
        <w:t>2024 r. zarządzającym systemem gospodarowania odpadami komunalnymi na terenie Białegostoku jest Biuro Gospodarowania Odpadami Urzędu Miejskiego w Białymstoku.</w:t>
      </w:r>
    </w:p>
    <w:p w14:paraId="669F0F64" w14:textId="1345B8A3" w:rsidR="00AE6546" w:rsidRPr="00B26902" w:rsidRDefault="00AE6546">
      <w:pPr>
        <w:rPr>
          <w:rFonts w:cstheme="minorHAnsi"/>
          <w:sz w:val="24"/>
          <w:szCs w:val="24"/>
        </w:rPr>
      </w:pPr>
      <w:bookmarkStart w:id="214" w:name="_Hlk227656716"/>
      <w:r w:rsidRPr="00B26902">
        <w:rPr>
          <w:rFonts w:cstheme="minorHAnsi"/>
          <w:sz w:val="24"/>
          <w:szCs w:val="24"/>
        </w:rPr>
        <w:t>Systemem odbierania odpadów komunalnych objęte są wszystkie nieruchomości położone na</w:t>
      </w:r>
      <w:r w:rsidR="00B63414" w:rsidRPr="00B26902">
        <w:rPr>
          <w:rFonts w:cstheme="minorHAnsi"/>
          <w:sz w:val="24"/>
          <w:szCs w:val="24"/>
        </w:rPr>
        <w:t> </w:t>
      </w:r>
      <w:r w:rsidRPr="00B26902">
        <w:rPr>
          <w:rFonts w:cstheme="minorHAnsi"/>
          <w:sz w:val="24"/>
          <w:szCs w:val="24"/>
        </w:rPr>
        <w:t>terenie Miasta, zarówno te, na których zamieszkują mieszkańcy (objęte z mocy ustawy), jak i te, na których nie zamieszkują mieszkańcy, a powstają odpady komunalne</w:t>
      </w:r>
      <w:bookmarkEnd w:id="214"/>
      <w:r w:rsidRPr="00B26902">
        <w:rPr>
          <w:rFonts w:cstheme="minorHAnsi"/>
          <w:sz w:val="24"/>
          <w:szCs w:val="24"/>
        </w:rPr>
        <w:t xml:space="preserve"> (tzw. nieruchomości niezamieszkałe „n/n-ki”, które zostały włączone do systemu na mocy uchwały Rady Miasta Białystok). Od 1</w:t>
      </w:r>
      <w:r w:rsidR="001A6D53" w:rsidRPr="00B26902">
        <w:rPr>
          <w:rFonts w:cstheme="minorHAnsi"/>
          <w:sz w:val="24"/>
          <w:szCs w:val="24"/>
        </w:rPr>
        <w:t>.03.</w:t>
      </w:r>
      <w:r w:rsidRPr="00B26902">
        <w:rPr>
          <w:rFonts w:cstheme="minorHAnsi"/>
          <w:sz w:val="24"/>
          <w:szCs w:val="24"/>
        </w:rPr>
        <w:t xml:space="preserve">2020 r., w związku ze zmianami przepisów prawnych, przystąpienie właściciela nieruchomości, na której nie zamieszkują mieszkańcy, do zorganizowanego przez Miasto Białystok systemu gospodarowania odpadami komunalnymi jest dobrowolne i następuje na podstawie zgody właściciela nieruchomości wyrażonej w formie pisemnej. Właściciele nieruchomości, na której nie zamieszkują mieszkańcy, którzy nie przystąpią do systemu prowadzonego przez Prezydenta Miasta Białegostoku są obowiązani do zawarcia indywidualnych umów z podmiotem </w:t>
      </w:r>
      <w:r w:rsidRPr="00B26902">
        <w:rPr>
          <w:rFonts w:cstheme="minorHAnsi"/>
          <w:sz w:val="24"/>
          <w:szCs w:val="24"/>
        </w:rPr>
        <w:lastRenderedPageBreak/>
        <w:t>odbierającym odpady komunalne od właścicieli nieruchomości, wpisanym do rejestru działalności regulowanej.</w:t>
      </w:r>
    </w:p>
    <w:p w14:paraId="398311A6" w14:textId="1F2CF7AC" w:rsidR="004D07AC" w:rsidRPr="00B26902" w:rsidRDefault="00AE6546">
      <w:pPr>
        <w:rPr>
          <w:rFonts w:cstheme="minorHAnsi"/>
          <w:sz w:val="24"/>
          <w:szCs w:val="24"/>
        </w:rPr>
      </w:pPr>
      <w:r w:rsidRPr="00B26902">
        <w:rPr>
          <w:rFonts w:cstheme="minorHAnsi"/>
          <w:sz w:val="24"/>
          <w:szCs w:val="24"/>
        </w:rPr>
        <w:t>W celu zorganizowania odbierania odpadów komunalnych od właścicieli nieruchomości Miasto podzielone jest na 6 sektorów. Każdy sektor jest odrębnym obszarem, na terenie którego odbiór odpadów komunalnych prowadzi jedna firma wywozowa wybrana w drodze przetargu.</w:t>
      </w:r>
    </w:p>
    <w:p w14:paraId="4B819EE9" w14:textId="22035E1D" w:rsidR="00AE6546" w:rsidRPr="00B26902" w:rsidRDefault="00AE6546" w:rsidP="001C0226">
      <w:pPr>
        <w:pStyle w:val="Legenda"/>
      </w:pPr>
      <w:bookmarkStart w:id="215" w:name="_Toc228271634"/>
      <w:bookmarkStart w:id="216" w:name="_Hlk218490707"/>
      <w:r w:rsidRPr="00B26902">
        <w:t xml:space="preserve">Mapa </w:t>
      </w:r>
      <w:r w:rsidRPr="00B26902">
        <w:rPr>
          <w:noProof/>
        </w:rPr>
        <w:fldChar w:fldCharType="begin"/>
      </w:r>
      <w:r w:rsidRPr="00B26902">
        <w:rPr>
          <w:noProof/>
        </w:rPr>
        <w:instrText xml:space="preserve"> SEQ Mapa \* ARABIC </w:instrText>
      </w:r>
      <w:r w:rsidRPr="00B26902">
        <w:rPr>
          <w:noProof/>
        </w:rPr>
        <w:fldChar w:fldCharType="separate"/>
      </w:r>
      <w:r w:rsidR="00F76DBD" w:rsidRPr="00B26902">
        <w:rPr>
          <w:noProof/>
        </w:rPr>
        <w:t>14</w:t>
      </w:r>
      <w:r w:rsidRPr="00B26902">
        <w:rPr>
          <w:noProof/>
        </w:rPr>
        <w:fldChar w:fldCharType="end"/>
      </w:r>
      <w:r w:rsidRPr="00B26902">
        <w:t>. Podział Miasta na sektory</w:t>
      </w:r>
      <w:bookmarkEnd w:id="215"/>
    </w:p>
    <w:p w14:paraId="373E4244" w14:textId="77777777" w:rsidR="00D476F2" w:rsidRPr="00B26902" w:rsidRDefault="00D476F2" w:rsidP="00C56442">
      <w:pPr>
        <w:spacing w:before="240"/>
        <w:rPr>
          <w:rFonts w:cstheme="minorHAnsi"/>
          <w:sz w:val="24"/>
          <w:szCs w:val="24"/>
        </w:rPr>
      </w:pPr>
      <w:r w:rsidRPr="00B26902">
        <w:rPr>
          <w:rFonts w:cstheme="minorHAnsi"/>
          <w:noProof/>
          <w:color w:val="5F497A" w:themeColor="accent4" w:themeShade="BF"/>
          <w:sz w:val="24"/>
          <w:szCs w:val="24"/>
          <w:lang w:eastAsia="pl-PL"/>
        </w:rPr>
        <w:drawing>
          <wp:inline distT="0" distB="0" distL="0" distR="0" wp14:anchorId="021B65DA" wp14:editId="045DA1A1">
            <wp:extent cx="4589253" cy="4601342"/>
            <wp:effectExtent l="0" t="0" r="0" b="0"/>
            <wp:docPr id="48" name="Obraz 48" descr="Teren Białegostoku podzielony na 6 sektorów różniących się wielkością. Największe znajdują się po wschodniej stronie mia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Obraz 48" descr="Teren Białegostoku podzielony na 6 sektorów różniących się wielkością. Największe znajdują się po wschodniej stronie miasta."/>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593317" cy="4605417"/>
                    </a:xfrm>
                    <a:prstGeom prst="rect">
                      <a:avLst/>
                    </a:prstGeom>
                    <a:noFill/>
                  </pic:spPr>
                </pic:pic>
              </a:graphicData>
            </a:graphic>
          </wp:inline>
        </w:drawing>
      </w:r>
    </w:p>
    <w:p w14:paraId="46BA1BCC" w14:textId="4DFB281A" w:rsidR="00AE6546" w:rsidRPr="00B26902" w:rsidRDefault="00AE6546" w:rsidP="00C56442">
      <w:pPr>
        <w:spacing w:before="240"/>
        <w:rPr>
          <w:rFonts w:cstheme="minorHAnsi"/>
          <w:sz w:val="24"/>
          <w:szCs w:val="24"/>
        </w:rPr>
      </w:pPr>
      <w:r w:rsidRPr="00B26902">
        <w:rPr>
          <w:rFonts w:cstheme="minorHAnsi"/>
          <w:sz w:val="24"/>
          <w:szCs w:val="24"/>
        </w:rPr>
        <w:t xml:space="preserve">Źródło: </w:t>
      </w:r>
      <w:r w:rsidR="00E67A21" w:rsidRPr="00B26902">
        <w:rPr>
          <w:rFonts w:cstheme="minorHAnsi"/>
          <w:sz w:val="24"/>
          <w:szCs w:val="24"/>
        </w:rPr>
        <w:t>Biuro Gospodarowania Odpadami</w:t>
      </w:r>
      <w:r w:rsidRPr="00B26902">
        <w:rPr>
          <w:rFonts w:cstheme="minorHAnsi"/>
          <w:sz w:val="24"/>
          <w:szCs w:val="24"/>
        </w:rPr>
        <w:t>, Urząd Miejski w Białymstoku.</w:t>
      </w:r>
    </w:p>
    <w:p w14:paraId="790DC380" w14:textId="77777777" w:rsidR="00CD091E" w:rsidRPr="00B26902" w:rsidRDefault="00AE6546" w:rsidP="00C56442">
      <w:pPr>
        <w:rPr>
          <w:rFonts w:cstheme="minorHAnsi"/>
          <w:sz w:val="24"/>
          <w:szCs w:val="24"/>
        </w:rPr>
      </w:pPr>
      <w:bookmarkStart w:id="217" w:name="_Hlk227656747"/>
      <w:bookmarkEnd w:id="216"/>
      <w:r w:rsidRPr="00B26902">
        <w:rPr>
          <w:rFonts w:cstheme="minorHAnsi"/>
          <w:sz w:val="24"/>
          <w:szCs w:val="24"/>
        </w:rPr>
        <w:t xml:space="preserve">Na terenie Białegostoku opłata za gospodarowanie odpadami komunalnymi w przypadku nieruchomości zamieszkałych naliczana jest od gospodarstwa domowego zróżnicowanego pod względem powierzchni </w:t>
      </w:r>
      <w:r w:rsidR="0052762C" w:rsidRPr="00B26902">
        <w:rPr>
          <w:rFonts w:cstheme="minorHAnsi"/>
          <w:sz w:val="24"/>
          <w:szCs w:val="24"/>
        </w:rPr>
        <w:t xml:space="preserve">użytkowej </w:t>
      </w:r>
      <w:r w:rsidRPr="00B26902">
        <w:rPr>
          <w:rFonts w:cstheme="minorHAnsi"/>
          <w:sz w:val="24"/>
          <w:szCs w:val="24"/>
        </w:rPr>
        <w:t xml:space="preserve">lokalu mieszkalnego </w:t>
      </w:r>
      <w:bookmarkEnd w:id="217"/>
      <w:r w:rsidRPr="00B26902">
        <w:rPr>
          <w:rFonts w:cstheme="minorHAnsi"/>
          <w:sz w:val="24"/>
          <w:szCs w:val="24"/>
        </w:rPr>
        <w:t>(do 40,00 m</w:t>
      </w:r>
      <w:r w:rsidRPr="00B26902">
        <w:rPr>
          <w:rFonts w:cstheme="minorHAnsi"/>
          <w:sz w:val="24"/>
          <w:szCs w:val="24"/>
          <w:vertAlign w:val="superscript"/>
        </w:rPr>
        <w:t>2</w:t>
      </w:r>
      <w:r w:rsidRPr="00B26902">
        <w:rPr>
          <w:rFonts w:cstheme="minorHAnsi"/>
          <w:sz w:val="24"/>
          <w:szCs w:val="24"/>
        </w:rPr>
        <w:t>, od 40,01 m</w:t>
      </w:r>
      <w:r w:rsidRPr="00B26902">
        <w:rPr>
          <w:rFonts w:cstheme="minorHAnsi"/>
          <w:sz w:val="24"/>
          <w:szCs w:val="24"/>
          <w:vertAlign w:val="superscript"/>
        </w:rPr>
        <w:t>2</w:t>
      </w:r>
      <w:r w:rsidRPr="00B26902">
        <w:rPr>
          <w:rFonts w:cstheme="minorHAnsi"/>
          <w:sz w:val="24"/>
          <w:szCs w:val="24"/>
        </w:rPr>
        <w:t xml:space="preserve"> do 80,00 m</w:t>
      </w:r>
      <w:r w:rsidRPr="00B26902">
        <w:rPr>
          <w:rFonts w:cstheme="minorHAnsi"/>
          <w:sz w:val="24"/>
          <w:szCs w:val="24"/>
          <w:vertAlign w:val="superscript"/>
        </w:rPr>
        <w:t>2</w:t>
      </w:r>
      <w:r w:rsidRPr="00B26902">
        <w:rPr>
          <w:rFonts w:cstheme="minorHAnsi"/>
          <w:sz w:val="24"/>
          <w:szCs w:val="24"/>
        </w:rPr>
        <w:t>, powyżej 80,00 m</w:t>
      </w:r>
      <w:r w:rsidRPr="00B26902">
        <w:rPr>
          <w:rFonts w:cstheme="minorHAnsi"/>
          <w:sz w:val="24"/>
          <w:szCs w:val="24"/>
          <w:vertAlign w:val="superscript"/>
        </w:rPr>
        <w:t>2</w:t>
      </w:r>
      <w:r w:rsidRPr="00B26902">
        <w:rPr>
          <w:rFonts w:cstheme="minorHAnsi"/>
          <w:sz w:val="24"/>
          <w:szCs w:val="24"/>
        </w:rPr>
        <w:t>). Zaletą</w:t>
      </w:r>
      <w:r w:rsidR="00B63414" w:rsidRPr="00B26902">
        <w:rPr>
          <w:rFonts w:cstheme="minorHAnsi"/>
          <w:sz w:val="24"/>
          <w:szCs w:val="24"/>
        </w:rPr>
        <w:t> </w:t>
      </w:r>
      <w:r w:rsidRPr="00B26902">
        <w:rPr>
          <w:rFonts w:cstheme="minorHAnsi"/>
          <w:sz w:val="24"/>
          <w:szCs w:val="24"/>
        </w:rPr>
        <w:t xml:space="preserve">tej metody jest stała powierzchnia lokalu niezależna od liczby mieszkańców, a w związku z tym mała zmienność deklaracji. Metoda ta jest prosta pod względem kontroli </w:t>
      </w:r>
      <w:r w:rsidR="00F23178" w:rsidRPr="00B26902">
        <w:rPr>
          <w:rFonts w:cstheme="minorHAnsi"/>
          <w:sz w:val="24"/>
          <w:szCs w:val="24"/>
        </w:rPr>
        <w:t xml:space="preserve">liczby </w:t>
      </w:r>
      <w:r w:rsidRPr="00B26902">
        <w:rPr>
          <w:rFonts w:cstheme="minorHAnsi"/>
          <w:sz w:val="24"/>
          <w:szCs w:val="24"/>
        </w:rPr>
        <w:t>gospodarstw domowych, a także jest przyjazna rodzinom wielodzietnym. Dzięki tej metodzie stawki są jednymi z najniższych w Polsce. Metoda</w:t>
      </w:r>
      <w:r w:rsidR="00CD091E" w:rsidRPr="00B26902">
        <w:rPr>
          <w:rFonts w:cstheme="minorHAnsi"/>
          <w:sz w:val="24"/>
          <w:szCs w:val="24"/>
        </w:rPr>
        <w:t xml:space="preserve"> </w:t>
      </w:r>
      <w:r w:rsidRPr="00B26902">
        <w:rPr>
          <w:rFonts w:cstheme="minorHAnsi"/>
          <w:sz w:val="24"/>
          <w:szCs w:val="24"/>
        </w:rPr>
        <w:t>ta charakteryzuje się też stabilną sytuacją pod względem wpływów do budżetu gminy. W przypadku, gdy odpady zbierane i odbierane są w sposób selektywny miesięczne stawki opłaty od gospodarstwa domowego od 1</w:t>
      </w:r>
      <w:r w:rsidR="001A6D53" w:rsidRPr="00B26902">
        <w:rPr>
          <w:rFonts w:cstheme="minorHAnsi"/>
          <w:sz w:val="24"/>
          <w:szCs w:val="24"/>
        </w:rPr>
        <w:t>.07.</w:t>
      </w:r>
      <w:r w:rsidRPr="00B26902">
        <w:rPr>
          <w:rFonts w:cstheme="minorHAnsi"/>
          <w:sz w:val="24"/>
          <w:szCs w:val="24"/>
        </w:rPr>
        <w:t>202</w:t>
      </w:r>
      <w:r w:rsidR="00EA3013" w:rsidRPr="00B26902">
        <w:rPr>
          <w:rFonts w:cstheme="minorHAnsi"/>
          <w:sz w:val="24"/>
          <w:szCs w:val="24"/>
        </w:rPr>
        <w:t>2</w:t>
      </w:r>
      <w:r w:rsidRPr="00B26902">
        <w:rPr>
          <w:rFonts w:cstheme="minorHAnsi"/>
          <w:sz w:val="24"/>
          <w:szCs w:val="24"/>
        </w:rPr>
        <w:t xml:space="preserve"> r., w zależności od powierzchni lokalu mieszkalnego wynosiły odpowiednio:</w:t>
      </w:r>
      <w:r w:rsidR="0052762C" w:rsidRPr="00B26902">
        <w:rPr>
          <w:rFonts w:cstheme="minorHAnsi"/>
          <w:sz w:val="24"/>
          <w:szCs w:val="24"/>
        </w:rPr>
        <w:t xml:space="preserve"> </w:t>
      </w:r>
      <w:r w:rsidR="00EA3013" w:rsidRPr="00B26902">
        <w:rPr>
          <w:rFonts w:cstheme="minorHAnsi"/>
          <w:sz w:val="24"/>
          <w:szCs w:val="24"/>
        </w:rPr>
        <w:t>20</w:t>
      </w:r>
      <w:r w:rsidRPr="00B26902">
        <w:rPr>
          <w:rFonts w:cstheme="minorHAnsi"/>
          <w:sz w:val="24"/>
          <w:szCs w:val="24"/>
        </w:rPr>
        <w:t xml:space="preserve"> zł,</w:t>
      </w:r>
      <w:r w:rsidR="0052762C" w:rsidRPr="00B26902">
        <w:rPr>
          <w:rFonts w:cstheme="minorHAnsi"/>
          <w:sz w:val="24"/>
          <w:szCs w:val="24"/>
        </w:rPr>
        <w:t xml:space="preserve"> </w:t>
      </w:r>
      <w:r w:rsidR="00EA3013" w:rsidRPr="00B26902">
        <w:rPr>
          <w:rFonts w:cstheme="minorHAnsi"/>
          <w:sz w:val="24"/>
          <w:szCs w:val="24"/>
        </w:rPr>
        <w:t>44</w:t>
      </w:r>
      <w:r w:rsidRPr="00B26902">
        <w:rPr>
          <w:rFonts w:cstheme="minorHAnsi"/>
          <w:sz w:val="24"/>
          <w:szCs w:val="24"/>
        </w:rPr>
        <w:t xml:space="preserve"> zł,</w:t>
      </w:r>
      <w:r w:rsidR="00CD091E" w:rsidRPr="00B26902">
        <w:rPr>
          <w:rFonts w:cstheme="minorHAnsi"/>
          <w:sz w:val="24"/>
          <w:szCs w:val="24"/>
        </w:rPr>
        <w:t xml:space="preserve"> </w:t>
      </w:r>
      <w:r w:rsidR="00EA3013" w:rsidRPr="00B26902">
        <w:rPr>
          <w:rFonts w:cstheme="minorHAnsi"/>
          <w:sz w:val="24"/>
          <w:szCs w:val="24"/>
        </w:rPr>
        <w:lastRenderedPageBreak/>
        <w:t xml:space="preserve">56 </w:t>
      </w:r>
      <w:r w:rsidRPr="00B26902">
        <w:rPr>
          <w:rFonts w:cstheme="minorHAnsi"/>
          <w:sz w:val="24"/>
          <w:szCs w:val="24"/>
        </w:rPr>
        <w:t>zł.</w:t>
      </w:r>
      <w:r w:rsidR="0052762C" w:rsidRPr="00B26902">
        <w:rPr>
          <w:rFonts w:cstheme="minorHAnsi"/>
          <w:sz w:val="24"/>
          <w:szCs w:val="24"/>
        </w:rPr>
        <w:t xml:space="preserve"> </w:t>
      </w:r>
      <w:r w:rsidRPr="00B26902">
        <w:rPr>
          <w:rFonts w:cstheme="minorHAnsi"/>
          <w:sz w:val="24"/>
          <w:szCs w:val="24"/>
        </w:rPr>
        <w:t>W przypadku zbierania i odbierania odpadów w sposób nieselektywny (zmieszany) stawki są</w:t>
      </w:r>
      <w:r w:rsidR="00B63414" w:rsidRPr="00B26902">
        <w:rPr>
          <w:rFonts w:cstheme="minorHAnsi"/>
          <w:sz w:val="24"/>
          <w:szCs w:val="24"/>
        </w:rPr>
        <w:t> </w:t>
      </w:r>
      <w:r w:rsidRPr="00B26902">
        <w:rPr>
          <w:rFonts w:cstheme="minorHAnsi"/>
          <w:sz w:val="24"/>
          <w:szCs w:val="24"/>
        </w:rPr>
        <w:t xml:space="preserve">odpowiednio wyższe i wynosiły dla lokali mieszkalnych: </w:t>
      </w:r>
      <w:r w:rsidR="009A2F14" w:rsidRPr="00B26902">
        <w:rPr>
          <w:rFonts w:cstheme="minorHAnsi"/>
          <w:sz w:val="24"/>
          <w:szCs w:val="24"/>
        </w:rPr>
        <w:t>40</w:t>
      </w:r>
      <w:r w:rsidRPr="00B26902">
        <w:rPr>
          <w:rFonts w:cstheme="minorHAnsi"/>
          <w:sz w:val="24"/>
          <w:szCs w:val="24"/>
        </w:rPr>
        <w:t xml:space="preserve"> zł,</w:t>
      </w:r>
      <w:r w:rsidR="0052762C" w:rsidRPr="00B26902">
        <w:rPr>
          <w:rFonts w:cstheme="minorHAnsi"/>
          <w:sz w:val="24"/>
          <w:szCs w:val="24"/>
        </w:rPr>
        <w:t xml:space="preserve"> </w:t>
      </w:r>
      <w:r w:rsidR="009A2F14" w:rsidRPr="00B26902">
        <w:rPr>
          <w:rFonts w:cstheme="minorHAnsi"/>
          <w:sz w:val="24"/>
          <w:szCs w:val="24"/>
        </w:rPr>
        <w:t>88</w:t>
      </w:r>
      <w:r w:rsidRPr="00B26902">
        <w:rPr>
          <w:rFonts w:cstheme="minorHAnsi"/>
          <w:sz w:val="24"/>
          <w:szCs w:val="24"/>
        </w:rPr>
        <w:t xml:space="preserve"> zł,</w:t>
      </w:r>
      <w:r w:rsidR="0052762C" w:rsidRPr="00B26902">
        <w:rPr>
          <w:rFonts w:cstheme="minorHAnsi"/>
          <w:sz w:val="24"/>
          <w:szCs w:val="24"/>
        </w:rPr>
        <w:t xml:space="preserve"> </w:t>
      </w:r>
      <w:r w:rsidR="009A2F14" w:rsidRPr="00B26902">
        <w:rPr>
          <w:rFonts w:cstheme="minorHAnsi"/>
          <w:sz w:val="24"/>
          <w:szCs w:val="24"/>
        </w:rPr>
        <w:t>112</w:t>
      </w:r>
      <w:r w:rsidRPr="00B26902">
        <w:rPr>
          <w:rFonts w:cstheme="minorHAnsi"/>
          <w:sz w:val="24"/>
          <w:szCs w:val="24"/>
        </w:rPr>
        <w:t xml:space="preserve"> zł.</w:t>
      </w:r>
    </w:p>
    <w:p w14:paraId="6268E057" w14:textId="4C0B2169" w:rsidR="00AE6546" w:rsidRPr="00B26902" w:rsidRDefault="00AE6546" w:rsidP="00B26902">
      <w:pPr>
        <w:rPr>
          <w:rFonts w:cstheme="minorHAnsi"/>
          <w:sz w:val="24"/>
          <w:szCs w:val="24"/>
        </w:rPr>
      </w:pPr>
      <w:r w:rsidRPr="00B26902">
        <w:rPr>
          <w:rFonts w:cstheme="minorHAnsi"/>
          <w:sz w:val="24"/>
          <w:szCs w:val="24"/>
        </w:rPr>
        <w:t>Na terenie Białegostoku zgodnie z przyjętą uchwałą</w:t>
      </w:r>
      <w:r w:rsidR="00C42D99" w:rsidRPr="00B26902">
        <w:rPr>
          <w:rStyle w:val="Odwoanieprzypisudolnego"/>
          <w:rFonts w:cstheme="minorHAnsi"/>
          <w:sz w:val="24"/>
          <w:szCs w:val="24"/>
        </w:rPr>
        <w:footnoteReference w:id="44"/>
      </w:r>
      <w:r w:rsidRPr="00B26902">
        <w:rPr>
          <w:rFonts w:cstheme="minorHAnsi"/>
          <w:sz w:val="24"/>
          <w:szCs w:val="24"/>
        </w:rPr>
        <w:t xml:space="preserve"> Rady Miasta Białystok właścicielom nieruchomości, których dochód nie przekracza kwoty uprawniającej do świadczeń pieniężnych z pomocy społecznej przysługuje zwolnienie w wysokości 40% miesięcznych stawek opłat za gospodarowanie odpadami komunalnymi. Ponadto, obowiązują częściowe zwolnienia w wysokości 50% miesięcznych stawek opłat za</w:t>
      </w:r>
      <w:r w:rsidR="00B63414" w:rsidRPr="00B26902">
        <w:rPr>
          <w:rFonts w:cstheme="minorHAnsi"/>
          <w:sz w:val="24"/>
          <w:szCs w:val="24"/>
        </w:rPr>
        <w:t> </w:t>
      </w:r>
      <w:r w:rsidRPr="00B26902">
        <w:rPr>
          <w:rFonts w:cstheme="minorHAnsi"/>
          <w:sz w:val="24"/>
          <w:szCs w:val="24"/>
        </w:rPr>
        <w:t>gospodarowanie odpadami komunalnymi, które przysługują rodzinom wielodzietnym, spełniającym warunki do otrzymania Karty Dużej Rodziny. Od 1</w:t>
      </w:r>
      <w:r w:rsidR="003E7D78" w:rsidRPr="00B26902">
        <w:rPr>
          <w:rFonts w:cstheme="minorHAnsi"/>
          <w:sz w:val="24"/>
          <w:szCs w:val="24"/>
        </w:rPr>
        <w:t>.03.</w:t>
      </w:r>
      <w:r w:rsidRPr="00B26902">
        <w:rPr>
          <w:rFonts w:cstheme="minorHAnsi"/>
          <w:sz w:val="24"/>
          <w:szCs w:val="24"/>
        </w:rPr>
        <w:t>2020 r. obowiązują dodatkowe zniżki: dla właścicieli nieruchomości jednorodzinnych kompostujących bioodpady stanowiące odpady komunalne w przydomowych kompostownikach</w:t>
      </w:r>
      <w:r w:rsidR="004359F0" w:rsidRPr="00B26902">
        <w:rPr>
          <w:rFonts w:cstheme="minorHAnsi"/>
          <w:sz w:val="24"/>
          <w:szCs w:val="24"/>
        </w:rPr>
        <w:t xml:space="preserve">. </w:t>
      </w:r>
      <w:r w:rsidRPr="00B26902">
        <w:rPr>
          <w:rFonts w:cstheme="minorHAnsi"/>
          <w:sz w:val="24"/>
          <w:szCs w:val="24"/>
        </w:rPr>
        <w:t xml:space="preserve">Dodatkowo zgodnie z </w:t>
      </w:r>
      <w:r w:rsidR="00C10613" w:rsidRPr="00B26902">
        <w:rPr>
          <w:rFonts w:cstheme="minorHAnsi"/>
          <w:sz w:val="24"/>
          <w:szCs w:val="24"/>
        </w:rPr>
        <w:t>u</w:t>
      </w:r>
      <w:r w:rsidRPr="00B26902">
        <w:rPr>
          <w:rFonts w:cstheme="minorHAnsi"/>
          <w:sz w:val="24"/>
          <w:szCs w:val="24"/>
        </w:rPr>
        <w:t>chwał</w:t>
      </w:r>
      <w:r w:rsidR="00C10613" w:rsidRPr="00B26902">
        <w:rPr>
          <w:rFonts w:cstheme="minorHAnsi"/>
          <w:sz w:val="24"/>
          <w:szCs w:val="24"/>
        </w:rPr>
        <w:t>ami</w:t>
      </w:r>
      <w:r w:rsidRPr="00B26902">
        <w:rPr>
          <w:rFonts w:cstheme="minorHAnsi"/>
          <w:sz w:val="24"/>
          <w:szCs w:val="24"/>
        </w:rPr>
        <w:t xml:space="preserve"> Nr XIX/299/20</w:t>
      </w:r>
      <w:r w:rsidR="00C10613" w:rsidRPr="00B26902">
        <w:rPr>
          <w:rFonts w:cstheme="minorHAnsi"/>
          <w:sz w:val="24"/>
          <w:szCs w:val="24"/>
        </w:rPr>
        <w:t xml:space="preserve">, </w:t>
      </w:r>
      <w:r w:rsidR="006B392D" w:rsidRPr="00B26902">
        <w:rPr>
          <w:rFonts w:cstheme="minorHAnsi"/>
          <w:sz w:val="24"/>
          <w:szCs w:val="24"/>
        </w:rPr>
        <w:t>Nr XLI/606/21</w:t>
      </w:r>
      <w:r w:rsidR="00CD091E" w:rsidRPr="00B26902">
        <w:rPr>
          <w:rFonts w:cstheme="minorHAnsi"/>
          <w:sz w:val="24"/>
          <w:szCs w:val="24"/>
        </w:rPr>
        <w:t xml:space="preserve"> </w:t>
      </w:r>
      <w:r w:rsidR="00C10613" w:rsidRPr="00B26902">
        <w:rPr>
          <w:rFonts w:cstheme="minorHAnsi"/>
          <w:sz w:val="24"/>
          <w:szCs w:val="24"/>
        </w:rPr>
        <w:t xml:space="preserve">i Nr LXXIV/1012/23 </w:t>
      </w:r>
      <w:r w:rsidRPr="00B26902">
        <w:rPr>
          <w:rFonts w:cstheme="minorHAnsi"/>
          <w:sz w:val="24"/>
          <w:szCs w:val="24"/>
        </w:rPr>
        <w:t>w sprawie przyjęcia programu osłonowego Rada Miasta Białystok przyjęła zniżki w</w:t>
      </w:r>
      <w:r w:rsidR="00B63414" w:rsidRPr="00B26902">
        <w:rPr>
          <w:rFonts w:cstheme="minorHAnsi"/>
          <w:sz w:val="24"/>
          <w:szCs w:val="24"/>
        </w:rPr>
        <w:t> </w:t>
      </w:r>
      <w:r w:rsidRPr="00B26902">
        <w:rPr>
          <w:rFonts w:cstheme="minorHAnsi"/>
          <w:sz w:val="24"/>
          <w:szCs w:val="24"/>
        </w:rPr>
        <w:t xml:space="preserve">wysokości 50% należnej opłaty za gospodarowanie odpadami komunalnymi, zbieranymi w sposób selektywny, które przysługują </w:t>
      </w:r>
      <w:r w:rsidR="005879CA" w:rsidRPr="00B26902">
        <w:rPr>
          <w:rFonts w:cstheme="minorHAnsi"/>
          <w:sz w:val="24"/>
          <w:szCs w:val="24"/>
        </w:rPr>
        <w:t xml:space="preserve">osobom </w:t>
      </w:r>
      <w:r w:rsidRPr="00B26902">
        <w:rPr>
          <w:rFonts w:cstheme="minorHAnsi"/>
          <w:sz w:val="24"/>
          <w:szCs w:val="24"/>
        </w:rPr>
        <w:t>samotn</w:t>
      </w:r>
      <w:r w:rsidR="005879CA" w:rsidRPr="00B26902">
        <w:rPr>
          <w:rFonts w:cstheme="minorHAnsi"/>
          <w:sz w:val="24"/>
          <w:szCs w:val="24"/>
        </w:rPr>
        <w:t xml:space="preserve">ie </w:t>
      </w:r>
      <w:r w:rsidR="001772BF" w:rsidRPr="00B26902">
        <w:rPr>
          <w:rFonts w:cstheme="minorHAnsi"/>
          <w:sz w:val="24"/>
          <w:szCs w:val="24"/>
        </w:rPr>
        <w:t>zamieszkującym</w:t>
      </w:r>
      <w:r w:rsidR="005879CA" w:rsidRPr="00B26902">
        <w:rPr>
          <w:rFonts w:cstheme="minorHAnsi"/>
          <w:sz w:val="24"/>
          <w:szCs w:val="24"/>
        </w:rPr>
        <w:t>,</w:t>
      </w:r>
      <w:r w:rsidRPr="00B26902">
        <w:rPr>
          <w:rFonts w:cstheme="minorHAnsi"/>
          <w:sz w:val="24"/>
          <w:szCs w:val="24"/>
        </w:rPr>
        <w:t xml:space="preserve"> </w:t>
      </w:r>
      <w:r w:rsidR="006B42DA" w:rsidRPr="00B26902">
        <w:rPr>
          <w:rFonts w:cstheme="minorHAnsi"/>
          <w:sz w:val="24"/>
          <w:szCs w:val="24"/>
        </w:rPr>
        <w:t xml:space="preserve">spełniającym </w:t>
      </w:r>
      <w:r w:rsidRPr="00B26902">
        <w:rPr>
          <w:rFonts w:cstheme="minorHAnsi"/>
          <w:sz w:val="24"/>
          <w:szCs w:val="24"/>
        </w:rPr>
        <w:t>warunki określone</w:t>
      </w:r>
      <w:r w:rsidR="00CD091E" w:rsidRPr="00B26902">
        <w:rPr>
          <w:rFonts w:cstheme="minorHAnsi"/>
          <w:sz w:val="24"/>
          <w:szCs w:val="24"/>
        </w:rPr>
        <w:t xml:space="preserve"> </w:t>
      </w:r>
      <w:r w:rsidRPr="00B26902">
        <w:rPr>
          <w:rFonts w:cstheme="minorHAnsi"/>
          <w:sz w:val="24"/>
          <w:szCs w:val="24"/>
        </w:rPr>
        <w:t xml:space="preserve">w </w:t>
      </w:r>
      <w:r w:rsidR="001772BF" w:rsidRPr="00B26902">
        <w:rPr>
          <w:rFonts w:cstheme="minorHAnsi"/>
          <w:sz w:val="24"/>
          <w:szCs w:val="24"/>
        </w:rPr>
        <w:t xml:space="preserve">poszczególnych </w:t>
      </w:r>
      <w:r w:rsidRPr="00B26902">
        <w:rPr>
          <w:rFonts w:cstheme="minorHAnsi"/>
          <w:sz w:val="24"/>
          <w:szCs w:val="24"/>
        </w:rPr>
        <w:t>uchwa</w:t>
      </w:r>
      <w:r w:rsidR="001772BF" w:rsidRPr="00B26902">
        <w:rPr>
          <w:rFonts w:cstheme="minorHAnsi"/>
          <w:sz w:val="24"/>
          <w:szCs w:val="24"/>
        </w:rPr>
        <w:t>łach</w:t>
      </w:r>
      <w:r w:rsidRPr="00B26902">
        <w:rPr>
          <w:rFonts w:cstheme="minorHAnsi"/>
          <w:sz w:val="24"/>
          <w:szCs w:val="24"/>
        </w:rPr>
        <w:t>.</w:t>
      </w:r>
    </w:p>
    <w:p w14:paraId="6C736084" w14:textId="7D7E00E9" w:rsidR="00AE6546" w:rsidRPr="00B26902" w:rsidRDefault="00AE6546" w:rsidP="001C0226">
      <w:pPr>
        <w:pStyle w:val="Legenda"/>
      </w:pPr>
      <w:bookmarkStart w:id="218" w:name="_Toc228271603"/>
      <w:r w:rsidRPr="00B26902">
        <w:t xml:space="preserve">Wykres </w:t>
      </w:r>
      <w:r w:rsidRPr="00B26902">
        <w:rPr>
          <w:noProof/>
        </w:rPr>
        <w:fldChar w:fldCharType="begin"/>
      </w:r>
      <w:r w:rsidRPr="00B26902">
        <w:rPr>
          <w:noProof/>
        </w:rPr>
        <w:instrText xml:space="preserve"> SEQ Wykres \* ARABIC </w:instrText>
      </w:r>
      <w:r w:rsidRPr="00B26902">
        <w:rPr>
          <w:noProof/>
        </w:rPr>
        <w:fldChar w:fldCharType="separate"/>
      </w:r>
      <w:r w:rsidR="00F76DBD" w:rsidRPr="00B26902">
        <w:rPr>
          <w:noProof/>
        </w:rPr>
        <w:t>39</w:t>
      </w:r>
      <w:r w:rsidRPr="00B26902">
        <w:rPr>
          <w:noProof/>
        </w:rPr>
        <w:fldChar w:fldCharType="end"/>
      </w:r>
      <w:r w:rsidRPr="00B26902">
        <w:t xml:space="preserve">. Stawki opłaty za odbiór odpadów komunalnych dla mieszkańców </w:t>
      </w:r>
      <w:r w:rsidR="00210917" w:rsidRPr="00B26902">
        <w:t xml:space="preserve">obowiązujące </w:t>
      </w:r>
      <w:r w:rsidRPr="00B26902">
        <w:t>w 202</w:t>
      </w:r>
      <w:r w:rsidR="00D66DCD" w:rsidRPr="00B26902">
        <w:t>4</w:t>
      </w:r>
      <w:r w:rsidRPr="00B26902">
        <w:t xml:space="preserve"> r. (w zł)</w:t>
      </w:r>
      <w:bookmarkEnd w:id="218"/>
    </w:p>
    <w:p w14:paraId="214A8BE9" w14:textId="1D4A7580" w:rsidR="00AE6546" w:rsidRPr="00B26902" w:rsidRDefault="003009E5" w:rsidP="00C56442">
      <w:pPr>
        <w:rPr>
          <w:rFonts w:cstheme="minorHAnsi"/>
          <w:sz w:val="24"/>
          <w:szCs w:val="24"/>
        </w:rPr>
      </w:pPr>
      <w:r w:rsidRPr="00B26902">
        <w:rPr>
          <w:rFonts w:cstheme="minorHAnsi"/>
          <w:noProof/>
          <w:sz w:val="24"/>
          <w:szCs w:val="24"/>
        </w:rPr>
        <w:drawing>
          <wp:inline distT="0" distB="0" distL="0" distR="0" wp14:anchorId="799B7C94" wp14:editId="21967747">
            <wp:extent cx="6096000" cy="2867025"/>
            <wp:effectExtent l="0" t="0" r="0" b="9525"/>
            <wp:docPr id="706059208" name="Wykres 706059208" descr="Stawki opłat za odbiór odpadów komunalnych w 2024 r. z wyróżnieniem powierzchni lokalu mieszkalnego w metrach kwadratowych. Podział: do 40, od 40,1 do 80 oraz powyżej 80 metrów kwadratowych.">
              <a:extLst xmlns:a="http://schemas.openxmlformats.org/drawingml/2006/main">
                <a:ext uri="{FF2B5EF4-FFF2-40B4-BE49-F238E27FC236}">
                  <a16:creationId xmlns:a16="http://schemas.microsoft.com/office/drawing/2014/main" id="{BA024D75-4DB4-4562-9D6B-43EC7A3C656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r w:rsidR="00AE6546" w:rsidRPr="00B26902">
        <w:rPr>
          <w:rFonts w:cstheme="minorHAnsi"/>
          <w:sz w:val="24"/>
          <w:szCs w:val="24"/>
        </w:rPr>
        <w:t xml:space="preserve">Źródło: </w:t>
      </w:r>
      <w:r w:rsidR="004359F0" w:rsidRPr="00B26902">
        <w:rPr>
          <w:rFonts w:cstheme="minorHAnsi"/>
          <w:sz w:val="24"/>
          <w:szCs w:val="24"/>
        </w:rPr>
        <w:t>Biuro Gospodarowania Odpadami</w:t>
      </w:r>
      <w:r w:rsidR="00AE6546" w:rsidRPr="00B26902">
        <w:rPr>
          <w:rFonts w:cstheme="minorHAnsi"/>
          <w:sz w:val="24"/>
          <w:szCs w:val="24"/>
        </w:rPr>
        <w:t>, Urząd Miejski w Białymstoku.</w:t>
      </w:r>
    </w:p>
    <w:p w14:paraId="43E6291C" w14:textId="77777777" w:rsidR="00AE6546" w:rsidRPr="00B26902" w:rsidRDefault="00AE6546" w:rsidP="00C56442">
      <w:pPr>
        <w:rPr>
          <w:rFonts w:cstheme="minorHAnsi"/>
          <w:sz w:val="24"/>
          <w:szCs w:val="24"/>
        </w:rPr>
      </w:pPr>
      <w:bookmarkStart w:id="219" w:name="_Hlk227657009"/>
      <w:r w:rsidRPr="00B26902">
        <w:rPr>
          <w:rFonts w:cstheme="minorHAnsi"/>
          <w:sz w:val="24"/>
          <w:szCs w:val="24"/>
        </w:rPr>
        <w:t>W przypadku nieruchomości niezamieszkałych opłata wnoszona jest „za pojemnik” (</w:t>
      </w:r>
      <w:bookmarkEnd w:id="219"/>
      <w:r w:rsidRPr="00B26902">
        <w:rPr>
          <w:rFonts w:cstheme="minorHAnsi"/>
          <w:sz w:val="24"/>
          <w:szCs w:val="24"/>
        </w:rPr>
        <w:t>tj. należna opłata stanowi iloczyn zadeklarowanej liczby pojemników z odpadami powstającymi na danej nieruchomości i stawki opłaty za pojemnik o określonej pojemności ustalone mocą uchwały Rady Miasta).</w:t>
      </w:r>
    </w:p>
    <w:p w14:paraId="0D412E81" w14:textId="3596F272" w:rsidR="00AE6546" w:rsidRPr="00B26902" w:rsidRDefault="00AE6546" w:rsidP="00C56442">
      <w:pPr>
        <w:rPr>
          <w:rFonts w:cstheme="minorHAnsi"/>
          <w:sz w:val="24"/>
          <w:szCs w:val="24"/>
        </w:rPr>
      </w:pPr>
      <w:r w:rsidRPr="00B26902">
        <w:rPr>
          <w:rFonts w:cstheme="minorHAnsi"/>
          <w:sz w:val="24"/>
          <w:szCs w:val="24"/>
        </w:rPr>
        <w:t xml:space="preserve">W zamian za uiszczoną przez właściciela nieruchomości opłatę za gospodarowanie odpadami komunalnymi, właściciele nieruchomości otrzymują następujące usługi: wyposażenie </w:t>
      </w:r>
      <w:r w:rsidRPr="00B26902">
        <w:rPr>
          <w:rFonts w:cstheme="minorHAnsi"/>
          <w:sz w:val="24"/>
          <w:szCs w:val="24"/>
        </w:rPr>
        <w:lastRenderedPageBreak/>
        <w:t>nieruchomości w</w:t>
      </w:r>
      <w:r w:rsidR="004C4FD5" w:rsidRPr="00B26902">
        <w:rPr>
          <w:rFonts w:cstheme="minorHAnsi"/>
          <w:sz w:val="24"/>
          <w:szCs w:val="24"/>
        </w:rPr>
        <w:t> </w:t>
      </w:r>
      <w:r w:rsidRPr="00B26902">
        <w:rPr>
          <w:rFonts w:cstheme="minorHAnsi"/>
          <w:sz w:val="24"/>
          <w:szCs w:val="24"/>
        </w:rPr>
        <w:t>pojemniki/kontenery na niesegregowane (zmieszane) odpady komunalne, pojemniki/worki na odpady</w:t>
      </w:r>
      <w:r w:rsidR="004C4FD5" w:rsidRPr="00B26902">
        <w:rPr>
          <w:rFonts w:cstheme="minorHAnsi"/>
          <w:sz w:val="24"/>
          <w:szCs w:val="24"/>
        </w:rPr>
        <w:t xml:space="preserve"> </w:t>
      </w:r>
      <w:r w:rsidRPr="00B26902">
        <w:rPr>
          <w:rFonts w:cstheme="minorHAnsi"/>
          <w:sz w:val="24"/>
          <w:szCs w:val="24"/>
        </w:rPr>
        <w:t>surowcowe,</w:t>
      </w:r>
      <w:r w:rsidR="004C4FD5" w:rsidRPr="00B26902">
        <w:rPr>
          <w:rFonts w:cstheme="minorHAnsi"/>
          <w:sz w:val="24"/>
          <w:szCs w:val="24"/>
        </w:rPr>
        <w:t xml:space="preserve"> </w:t>
      </w:r>
      <w:r w:rsidRPr="00B26902">
        <w:rPr>
          <w:rFonts w:cstheme="minorHAnsi"/>
          <w:sz w:val="24"/>
          <w:szCs w:val="24"/>
        </w:rPr>
        <w:t>a także utrzymanie kontenerów/pojemników w odpowiednim stanie sanitarnym i technicznym. Ponadto</w:t>
      </w:r>
      <w:r w:rsidR="004C4FD5" w:rsidRPr="00B26902">
        <w:rPr>
          <w:rFonts w:cstheme="minorHAnsi"/>
          <w:sz w:val="24"/>
          <w:szCs w:val="24"/>
        </w:rPr>
        <w:t xml:space="preserve"> </w:t>
      </w:r>
      <w:r w:rsidRPr="00B26902">
        <w:rPr>
          <w:rFonts w:cstheme="minorHAnsi"/>
          <w:sz w:val="24"/>
          <w:szCs w:val="24"/>
        </w:rPr>
        <w:t>z pobranych opłat za gospodarowanie odpadami komunalnymi pokrywane są koszty funkcjonowania systemu obejmujące: odbieranie, transport, odzysk i unieszkodliwianie odpadów komunalnych, tworzenie</w:t>
      </w:r>
      <w:r w:rsidR="004C4FD5" w:rsidRPr="00B26902">
        <w:rPr>
          <w:rFonts w:cstheme="minorHAnsi"/>
          <w:sz w:val="24"/>
          <w:szCs w:val="24"/>
        </w:rPr>
        <w:t xml:space="preserve"> </w:t>
      </w:r>
      <w:r w:rsidRPr="00B26902">
        <w:rPr>
          <w:rFonts w:cstheme="minorHAnsi"/>
          <w:sz w:val="24"/>
          <w:szCs w:val="24"/>
        </w:rPr>
        <w:t>i utrzymanie PSZOK (Punktu Selektywnego Zbierania Odpadów Komunalnych) i edukację ekologiczną oraz obsługę administracyjną systemu.</w:t>
      </w:r>
    </w:p>
    <w:p w14:paraId="18A1C6BC" w14:textId="7ADFC53E" w:rsidR="00AE6546" w:rsidRPr="00B26902" w:rsidRDefault="00AE6546" w:rsidP="00C56442">
      <w:pPr>
        <w:spacing w:after="0"/>
        <w:rPr>
          <w:rFonts w:cstheme="minorHAnsi"/>
          <w:sz w:val="24"/>
          <w:szCs w:val="24"/>
        </w:rPr>
      </w:pPr>
      <w:r w:rsidRPr="00B26902">
        <w:rPr>
          <w:rFonts w:cstheme="minorHAnsi"/>
          <w:sz w:val="24"/>
          <w:szCs w:val="24"/>
        </w:rPr>
        <w:t xml:space="preserve">Obowiązujący obecnie na terenie Białegostoku system selektywnej zbiórki odpadów komunalnych spełnia wymogi </w:t>
      </w:r>
      <w:r w:rsidR="00FE23A2" w:rsidRPr="00B26902">
        <w:rPr>
          <w:rFonts w:cstheme="minorHAnsi"/>
          <w:sz w:val="24"/>
          <w:szCs w:val="24"/>
        </w:rPr>
        <w:t>Rozporządzenia Ministra Klimatu I Środowiska z dnia 10</w:t>
      </w:r>
      <w:r w:rsidR="003E7D78" w:rsidRPr="00B26902">
        <w:rPr>
          <w:rFonts w:cstheme="minorHAnsi"/>
          <w:sz w:val="24"/>
          <w:szCs w:val="24"/>
        </w:rPr>
        <w:t>.05.</w:t>
      </w:r>
      <w:r w:rsidR="00FE23A2" w:rsidRPr="00B26902">
        <w:rPr>
          <w:rFonts w:cstheme="minorHAnsi"/>
          <w:sz w:val="24"/>
          <w:szCs w:val="24"/>
        </w:rPr>
        <w:t xml:space="preserve">2021 r. w sprawie sposobu selektywnego zbierania wybranych frakcji odpadów </w:t>
      </w:r>
      <w:r w:rsidRPr="00B26902">
        <w:rPr>
          <w:rFonts w:cstheme="minorHAnsi"/>
          <w:sz w:val="24"/>
          <w:szCs w:val="24"/>
        </w:rPr>
        <w:t>i prowadzony jest w następujący sposób:</w:t>
      </w:r>
    </w:p>
    <w:p w14:paraId="1151D2CC" w14:textId="77777777" w:rsidR="00AE6546" w:rsidRPr="00B26902" w:rsidRDefault="00AE6546" w:rsidP="006F7978">
      <w:pPr>
        <w:pStyle w:val="Akapitzlist"/>
        <w:numPr>
          <w:ilvl w:val="0"/>
          <w:numId w:val="2"/>
        </w:numPr>
        <w:rPr>
          <w:rFonts w:cstheme="minorHAnsi"/>
          <w:sz w:val="24"/>
          <w:szCs w:val="24"/>
        </w:rPr>
      </w:pPr>
      <w:r w:rsidRPr="00B26902">
        <w:rPr>
          <w:rFonts w:cstheme="minorHAnsi"/>
          <w:sz w:val="24"/>
          <w:szCs w:val="24"/>
        </w:rPr>
        <w:t>„u źródła”,</w:t>
      </w:r>
    </w:p>
    <w:p w14:paraId="0B108DF1" w14:textId="77777777" w:rsidR="00AE6546" w:rsidRPr="00B26902" w:rsidRDefault="00AE6546">
      <w:pPr>
        <w:pStyle w:val="Akapitzlist"/>
        <w:numPr>
          <w:ilvl w:val="0"/>
          <w:numId w:val="2"/>
        </w:numPr>
        <w:rPr>
          <w:rFonts w:cstheme="minorHAnsi"/>
          <w:sz w:val="24"/>
          <w:szCs w:val="24"/>
        </w:rPr>
      </w:pPr>
      <w:r w:rsidRPr="00B26902">
        <w:rPr>
          <w:rFonts w:cstheme="minorHAnsi"/>
          <w:sz w:val="24"/>
          <w:szCs w:val="24"/>
        </w:rPr>
        <w:t>na terenach przeznaczonych do użytku publicznego,</w:t>
      </w:r>
    </w:p>
    <w:p w14:paraId="15220203" w14:textId="77777777" w:rsidR="00AE6546" w:rsidRPr="00B26902" w:rsidRDefault="00AE6546">
      <w:pPr>
        <w:pStyle w:val="Akapitzlist"/>
        <w:numPr>
          <w:ilvl w:val="0"/>
          <w:numId w:val="2"/>
        </w:numPr>
        <w:rPr>
          <w:rFonts w:cstheme="minorHAnsi"/>
          <w:sz w:val="24"/>
          <w:szCs w:val="24"/>
        </w:rPr>
      </w:pPr>
      <w:r w:rsidRPr="00B26902">
        <w:rPr>
          <w:rFonts w:cstheme="minorHAnsi"/>
          <w:sz w:val="24"/>
          <w:szCs w:val="24"/>
        </w:rPr>
        <w:t>w PSZOK.</w:t>
      </w:r>
    </w:p>
    <w:p w14:paraId="54B3EE0D" w14:textId="2F3797BC" w:rsidR="00AE6546" w:rsidRPr="00B26902" w:rsidRDefault="00AE6546">
      <w:pPr>
        <w:rPr>
          <w:rFonts w:cstheme="minorHAnsi"/>
          <w:sz w:val="24"/>
          <w:szCs w:val="24"/>
        </w:rPr>
      </w:pPr>
      <w:r w:rsidRPr="00B26902">
        <w:rPr>
          <w:rFonts w:cstheme="minorHAnsi"/>
          <w:sz w:val="24"/>
          <w:szCs w:val="24"/>
        </w:rPr>
        <w:t>Uzupełnieniem zbiórki odpadów „u źródła” i na terenach przeznaczonych do użytku publicznego jest</w:t>
      </w:r>
      <w:r w:rsidR="00662D7C" w:rsidRPr="00B26902">
        <w:rPr>
          <w:rFonts w:cstheme="minorHAnsi"/>
          <w:sz w:val="24"/>
          <w:szCs w:val="24"/>
        </w:rPr>
        <w:t> </w:t>
      </w:r>
      <w:r w:rsidRPr="00B26902">
        <w:rPr>
          <w:rFonts w:cstheme="minorHAnsi"/>
          <w:sz w:val="24"/>
          <w:szCs w:val="24"/>
        </w:rPr>
        <w:t>zbiórka odpadów prowadzona w PSZOK. Pierwszy PSZOK funkcjonuje w Hryniewiczach przy Zakładzie Utylizacji Odpadów Komunalnych. Prowadzącym PSZOK jest PUHP „LECH” Sp. z o.o. w Białymstoku. Administracyjnie PSZOK zlokalizowany jest na terenie gminy Juchnowiec Kościelny. Jest to PSZOK należący do</w:t>
      </w:r>
      <w:r w:rsidR="00662D7C" w:rsidRPr="00B26902">
        <w:rPr>
          <w:rFonts w:cstheme="minorHAnsi"/>
          <w:sz w:val="24"/>
          <w:szCs w:val="24"/>
        </w:rPr>
        <w:t> </w:t>
      </w:r>
      <w:r w:rsidRPr="00B26902">
        <w:rPr>
          <w:rFonts w:cstheme="minorHAnsi"/>
          <w:sz w:val="24"/>
          <w:szCs w:val="24"/>
        </w:rPr>
        <w:t>gminy Białystok, z którego</w:t>
      </w:r>
      <w:r w:rsidR="002671CF" w:rsidRPr="00B26902">
        <w:rPr>
          <w:rFonts w:cstheme="minorHAnsi"/>
          <w:sz w:val="24"/>
          <w:szCs w:val="24"/>
        </w:rPr>
        <w:t xml:space="preserve"> n</w:t>
      </w:r>
      <w:r w:rsidRPr="00B26902">
        <w:rPr>
          <w:rFonts w:cstheme="minorHAnsi"/>
          <w:sz w:val="24"/>
          <w:szCs w:val="24"/>
        </w:rPr>
        <w:t>a mocy Porozumienia Międzygminnego</w:t>
      </w:r>
      <w:r w:rsidR="002671CF" w:rsidRPr="00B26902">
        <w:rPr>
          <w:rStyle w:val="Odwoanieprzypisudolnego"/>
          <w:rFonts w:cstheme="minorHAnsi"/>
          <w:sz w:val="24"/>
          <w:szCs w:val="24"/>
        </w:rPr>
        <w:footnoteReference w:id="45"/>
      </w:r>
      <w:r w:rsidR="002671CF" w:rsidRPr="00B26902">
        <w:rPr>
          <w:rFonts w:cstheme="minorHAnsi"/>
          <w:sz w:val="24"/>
          <w:szCs w:val="24"/>
        </w:rPr>
        <w:t xml:space="preserve"> </w:t>
      </w:r>
      <w:r w:rsidRPr="00B26902">
        <w:rPr>
          <w:rFonts w:cstheme="minorHAnsi"/>
          <w:sz w:val="24"/>
          <w:szCs w:val="24"/>
        </w:rPr>
        <w:t>mogą korzystać również mieszkańcy gminy Juchnowiec Kościelny. Drugi PSZOK funkcjonuje w Białymstoku przy ul. 42 Pułku Piechoty 48. PSZOK ten utworzony został na mocy umowy zawartej pomiędzy MPO Sp. z o.o., a PUHP „LECH” Sp. z o.o. na „Utworzenie i prowadzenie na terenie Miasta Białegostoku Punktu Selektywnej Zbiórki Odpadów Komunalnych (PSZOK) oraz zbieranie i zagospodarowanie dostarczonych przez mieszkańców odpadów komunalnych”.</w:t>
      </w:r>
    </w:p>
    <w:p w14:paraId="15C05512" w14:textId="02C4CC4F" w:rsidR="00AE6546" w:rsidRPr="00B26902" w:rsidRDefault="00AE6546">
      <w:pPr>
        <w:rPr>
          <w:rFonts w:cstheme="minorHAnsi"/>
          <w:sz w:val="24"/>
          <w:szCs w:val="24"/>
        </w:rPr>
      </w:pPr>
      <w:r w:rsidRPr="00B26902">
        <w:rPr>
          <w:rFonts w:cstheme="minorHAnsi"/>
          <w:sz w:val="24"/>
          <w:szCs w:val="24"/>
        </w:rPr>
        <w:t>Odebrane od właścicieli nieruchomości położonych na terenie Miasta Białystok odpady komunalne kierowane są do zagospodarowania w instalacjach komunalnych (dawniej</w:t>
      </w:r>
      <w:r w:rsidR="001329E5" w:rsidRPr="00B26902">
        <w:rPr>
          <w:rFonts w:cstheme="minorHAnsi"/>
          <w:sz w:val="24"/>
          <w:szCs w:val="24"/>
        </w:rPr>
        <w:t xml:space="preserve"> do</w:t>
      </w:r>
      <w:r w:rsidRPr="00B26902">
        <w:rPr>
          <w:rFonts w:cstheme="minorHAnsi"/>
          <w:sz w:val="24"/>
          <w:szCs w:val="24"/>
        </w:rPr>
        <w:t xml:space="preserve"> regionalnych instalacji do</w:t>
      </w:r>
      <w:r w:rsidR="00662D7C" w:rsidRPr="00B26902">
        <w:rPr>
          <w:rFonts w:cstheme="minorHAnsi"/>
          <w:sz w:val="24"/>
          <w:szCs w:val="24"/>
        </w:rPr>
        <w:t> </w:t>
      </w:r>
      <w:r w:rsidRPr="00B26902">
        <w:rPr>
          <w:rFonts w:cstheme="minorHAnsi"/>
          <w:sz w:val="24"/>
          <w:szCs w:val="24"/>
        </w:rPr>
        <w:t xml:space="preserve">przetwarzania odpadów komunalnych – RIPOK), którymi są: </w:t>
      </w:r>
      <w:bookmarkStart w:id="220" w:name="_Hlk227657876"/>
      <w:r w:rsidRPr="00B26902">
        <w:rPr>
          <w:rFonts w:cstheme="minorHAnsi"/>
          <w:sz w:val="24"/>
          <w:szCs w:val="24"/>
        </w:rPr>
        <w:t>Zakład Utylizacji Odpadów Komunalnych w Hryniewiczach (dalej ZUOK w Hryniewiczach) i Zakład Unieszkodliwiania Odpadów Komunalnych w Białymstoku (dalej ZUOK Białystok)</w:t>
      </w:r>
      <w:bookmarkEnd w:id="220"/>
      <w:r w:rsidRPr="00B26902">
        <w:rPr>
          <w:rFonts w:cstheme="minorHAnsi"/>
          <w:sz w:val="24"/>
          <w:szCs w:val="24"/>
        </w:rPr>
        <w:t>. Odpady z dodatkowych umów z przedsiębiorcami kierowane są oprócz ww</w:t>
      </w:r>
      <w:r w:rsidR="007C1207" w:rsidRPr="00B26902">
        <w:rPr>
          <w:rFonts w:cstheme="minorHAnsi"/>
          <w:sz w:val="24"/>
          <w:szCs w:val="24"/>
        </w:rPr>
        <w:t>.</w:t>
      </w:r>
      <w:r w:rsidRPr="00B26902">
        <w:rPr>
          <w:rFonts w:cstheme="minorHAnsi"/>
          <w:sz w:val="24"/>
          <w:szCs w:val="24"/>
        </w:rPr>
        <w:t xml:space="preserve"> instalacji ZUOK także do innych instalacji komunalnych położonych na terenie kraju.</w:t>
      </w:r>
    </w:p>
    <w:p w14:paraId="0E8C600B" w14:textId="02E5FA7E" w:rsidR="00AE6546" w:rsidRPr="00B26902" w:rsidRDefault="00AE6546">
      <w:pPr>
        <w:rPr>
          <w:rFonts w:cstheme="minorHAnsi"/>
          <w:sz w:val="24"/>
          <w:szCs w:val="24"/>
        </w:rPr>
      </w:pPr>
      <w:bookmarkStart w:id="221" w:name="_Hlk227658235"/>
      <w:r w:rsidRPr="00B26902">
        <w:rPr>
          <w:rFonts w:cstheme="minorHAnsi"/>
          <w:sz w:val="24"/>
          <w:szCs w:val="24"/>
        </w:rPr>
        <w:t xml:space="preserve">Mniejsze elektroodpady, jak np. telefony komórkowe, komputery i podzespoły, narzędzia elektryczne, drobny sprzęt AGD i RTV itp. mogą być wyrzucane do </w:t>
      </w:r>
      <w:r w:rsidR="00875EA8" w:rsidRPr="00B26902">
        <w:rPr>
          <w:rFonts w:cstheme="minorHAnsi"/>
          <w:sz w:val="24"/>
          <w:szCs w:val="24"/>
        </w:rPr>
        <w:t>czerwo</w:t>
      </w:r>
      <w:r w:rsidRPr="00B26902">
        <w:rPr>
          <w:rFonts w:cstheme="minorHAnsi"/>
          <w:sz w:val="24"/>
          <w:szCs w:val="24"/>
        </w:rPr>
        <w:t xml:space="preserve">nych kontenerów na elektrośmieci rozstawionych na terenie całego Białegostoku. </w:t>
      </w:r>
      <w:bookmarkEnd w:id="221"/>
      <w:r w:rsidRPr="00B26902">
        <w:rPr>
          <w:rFonts w:cstheme="minorHAnsi"/>
          <w:sz w:val="24"/>
          <w:szCs w:val="24"/>
        </w:rPr>
        <w:t xml:space="preserve">Do kontenerów nie można wrzucać żarówek i świetlówek energooszczędnych. Jest to rodzaj pojemników, który rozszerzył system </w:t>
      </w:r>
      <w:r w:rsidRPr="00B26902">
        <w:rPr>
          <w:rFonts w:cstheme="minorHAnsi"/>
          <w:sz w:val="24"/>
          <w:szCs w:val="24"/>
        </w:rPr>
        <w:lastRenderedPageBreak/>
        <w:t>selektywnej zbiórki odpadów</w:t>
      </w:r>
      <w:r w:rsidR="00CD091E" w:rsidRPr="00B26902">
        <w:rPr>
          <w:rFonts w:cstheme="minorHAnsi"/>
          <w:sz w:val="24"/>
          <w:szCs w:val="24"/>
        </w:rPr>
        <w:t xml:space="preserve"> </w:t>
      </w:r>
      <w:r w:rsidRPr="00B26902">
        <w:rPr>
          <w:rFonts w:cstheme="minorHAnsi"/>
          <w:sz w:val="24"/>
          <w:szCs w:val="24"/>
        </w:rPr>
        <w:t>w Mieście</w:t>
      </w:r>
      <w:r w:rsidR="00225A6F" w:rsidRPr="00B26902">
        <w:rPr>
          <w:rFonts w:cstheme="minorHAnsi"/>
          <w:sz w:val="24"/>
          <w:szCs w:val="24"/>
        </w:rPr>
        <w:t>, d</w:t>
      </w:r>
      <w:r w:rsidRPr="00B26902">
        <w:rPr>
          <w:rFonts w:cstheme="minorHAnsi"/>
          <w:sz w:val="24"/>
          <w:szCs w:val="24"/>
        </w:rPr>
        <w:t xml:space="preserve">zięki czemu mieszkańcy mogą łatwiej pozbyć się starego, zepsutego sprzętu </w:t>
      </w:r>
      <w:r w:rsidR="00CD091E" w:rsidRPr="00B26902">
        <w:rPr>
          <w:rFonts w:cstheme="minorHAnsi"/>
          <w:sz w:val="24"/>
          <w:szCs w:val="24"/>
        </w:rPr>
        <w:t xml:space="preserve">elektrycznego </w:t>
      </w:r>
      <w:r w:rsidRPr="00B26902">
        <w:rPr>
          <w:rFonts w:cstheme="minorHAnsi"/>
          <w:sz w:val="24"/>
          <w:szCs w:val="24"/>
        </w:rPr>
        <w:t>i elektronicznego.</w:t>
      </w:r>
    </w:p>
    <w:p w14:paraId="3A4D4AEE" w14:textId="78E0DF9A" w:rsidR="00AE6546" w:rsidRPr="00B26902" w:rsidRDefault="00AE6546">
      <w:pPr>
        <w:rPr>
          <w:rFonts w:cstheme="minorHAnsi"/>
          <w:sz w:val="24"/>
          <w:szCs w:val="24"/>
        </w:rPr>
      </w:pPr>
      <w:bookmarkStart w:id="222" w:name="_Hlk227658267"/>
      <w:r w:rsidRPr="00B26902">
        <w:rPr>
          <w:rFonts w:cstheme="minorHAnsi"/>
          <w:sz w:val="24"/>
          <w:szCs w:val="24"/>
        </w:rPr>
        <w:t>Na terenie Białegostoku prowadzona jest także selektywna zbiórka baterii i akumulatorów, m.in.</w:t>
      </w:r>
      <w:r w:rsidR="00662D7C" w:rsidRPr="00B26902">
        <w:rPr>
          <w:rFonts w:cstheme="minorHAnsi"/>
          <w:sz w:val="24"/>
          <w:szCs w:val="24"/>
        </w:rPr>
        <w:t> </w:t>
      </w:r>
      <w:r w:rsidRPr="00B26902">
        <w:rPr>
          <w:rFonts w:cstheme="minorHAnsi"/>
          <w:sz w:val="24"/>
          <w:szCs w:val="24"/>
        </w:rPr>
        <w:t>w</w:t>
      </w:r>
      <w:r w:rsidR="00662D7C" w:rsidRPr="00B26902">
        <w:rPr>
          <w:rFonts w:cstheme="minorHAnsi"/>
          <w:sz w:val="24"/>
          <w:szCs w:val="24"/>
        </w:rPr>
        <w:t> </w:t>
      </w:r>
      <w:r w:rsidRPr="00B26902">
        <w:rPr>
          <w:rFonts w:cstheme="minorHAnsi"/>
          <w:sz w:val="24"/>
          <w:szCs w:val="24"/>
        </w:rPr>
        <w:t>szkołach (w ramach konkursów), urzędach, placówkach handlowo-usługowych, zakładach pracy, na</w:t>
      </w:r>
      <w:r w:rsidR="00662D7C" w:rsidRPr="00B26902">
        <w:rPr>
          <w:rFonts w:cstheme="minorHAnsi"/>
          <w:sz w:val="24"/>
          <w:szCs w:val="24"/>
        </w:rPr>
        <w:t> </w:t>
      </w:r>
      <w:r w:rsidRPr="00B26902">
        <w:rPr>
          <w:rFonts w:cstheme="minorHAnsi"/>
          <w:sz w:val="24"/>
          <w:szCs w:val="24"/>
        </w:rPr>
        <w:t xml:space="preserve">terenie których znajdują się odpowiednie pojemniki przeznaczone na tego rodzaju odpady. </w:t>
      </w:r>
      <w:bookmarkEnd w:id="222"/>
      <w:r w:rsidRPr="00B26902">
        <w:rPr>
          <w:rFonts w:cstheme="minorHAnsi"/>
          <w:sz w:val="24"/>
          <w:szCs w:val="24"/>
        </w:rPr>
        <w:t>Zebrane w</w:t>
      </w:r>
      <w:r w:rsidR="00662D7C" w:rsidRPr="00B26902">
        <w:rPr>
          <w:rFonts w:cstheme="minorHAnsi"/>
          <w:sz w:val="24"/>
          <w:szCs w:val="24"/>
        </w:rPr>
        <w:t> </w:t>
      </w:r>
      <w:r w:rsidRPr="00B26902">
        <w:rPr>
          <w:rFonts w:cstheme="minorHAnsi"/>
          <w:sz w:val="24"/>
          <w:szCs w:val="24"/>
        </w:rPr>
        <w:t>ten</w:t>
      </w:r>
      <w:r w:rsidR="00662D7C" w:rsidRPr="00B26902">
        <w:rPr>
          <w:rFonts w:cstheme="minorHAnsi"/>
          <w:sz w:val="24"/>
          <w:szCs w:val="24"/>
        </w:rPr>
        <w:t> </w:t>
      </w:r>
      <w:r w:rsidRPr="00B26902">
        <w:rPr>
          <w:rFonts w:cstheme="minorHAnsi"/>
          <w:sz w:val="24"/>
          <w:szCs w:val="24"/>
        </w:rPr>
        <w:t>sposób baterie i akumulatory trafią do odpowiednich firm, które zajmują się ich unieszkodliwianiem i</w:t>
      </w:r>
      <w:r w:rsidR="00662D7C" w:rsidRPr="00B26902">
        <w:rPr>
          <w:rFonts w:cstheme="minorHAnsi"/>
          <w:sz w:val="24"/>
          <w:szCs w:val="24"/>
        </w:rPr>
        <w:t> </w:t>
      </w:r>
      <w:r w:rsidRPr="00B26902">
        <w:rPr>
          <w:rFonts w:cstheme="minorHAnsi"/>
          <w:sz w:val="24"/>
          <w:szCs w:val="24"/>
        </w:rPr>
        <w:t>odzyskiem zawartych w nich surowców wtórnych.</w:t>
      </w:r>
    </w:p>
    <w:p w14:paraId="2CACFFEE" w14:textId="77777777" w:rsidR="007B3491" w:rsidRDefault="00AE6546">
      <w:pPr>
        <w:rPr>
          <w:rFonts w:cstheme="minorHAnsi"/>
          <w:sz w:val="24"/>
          <w:szCs w:val="24"/>
        </w:rPr>
      </w:pPr>
      <w:r w:rsidRPr="00B26902">
        <w:rPr>
          <w:rFonts w:cstheme="minorHAnsi"/>
          <w:sz w:val="24"/>
          <w:szCs w:val="24"/>
        </w:rPr>
        <w:t xml:space="preserve">Na terenie Miasta Białegostoku </w:t>
      </w:r>
      <w:bookmarkStart w:id="223" w:name="_Hlk227658274"/>
      <w:r w:rsidRPr="00B26902">
        <w:rPr>
          <w:rFonts w:cstheme="minorHAnsi"/>
          <w:sz w:val="24"/>
          <w:szCs w:val="24"/>
        </w:rPr>
        <w:t>wzorem lat ubiegłych kontynuowana jest również akcja pod hasłem: „</w:t>
      </w:r>
      <w:r w:rsidR="0003308D" w:rsidRPr="00B26902">
        <w:rPr>
          <w:rFonts w:cstheme="minorHAnsi"/>
          <w:sz w:val="24"/>
          <w:szCs w:val="24"/>
        </w:rPr>
        <w:t>Przeterminowane leki przynieś do apteki</w:t>
      </w:r>
      <w:r w:rsidRPr="00B26902">
        <w:rPr>
          <w:rFonts w:cstheme="minorHAnsi"/>
          <w:sz w:val="24"/>
          <w:szCs w:val="24"/>
        </w:rPr>
        <w:t>”.</w:t>
      </w:r>
      <w:bookmarkEnd w:id="223"/>
      <w:r w:rsidRPr="00B26902">
        <w:rPr>
          <w:rFonts w:cstheme="minorHAnsi"/>
          <w:sz w:val="24"/>
          <w:szCs w:val="24"/>
        </w:rPr>
        <w:t xml:space="preserve"> Kampania ta skierowana jest do wszystkich mieszkańców, którzy chcą pozbyć się przeterminowanych, nieużytecznych farmaceutyków z domowych apteczek. Wykaz lokalizacji pojemników rozmieszczonych w aptekach dostępny jest na stronie internetowej </w:t>
      </w:r>
      <w:hyperlink r:id="rId76" w:history="1">
        <w:r w:rsidRPr="00B26902">
          <w:rPr>
            <w:rStyle w:val="Hipercze"/>
            <w:rFonts w:cstheme="minorHAnsi"/>
            <w:color w:val="auto"/>
            <w:sz w:val="24"/>
            <w:szCs w:val="24"/>
            <w:u w:val="none"/>
          </w:rPr>
          <w:t>Nasz Białystok Jest Eko</w:t>
        </w:r>
      </w:hyperlink>
      <w:r w:rsidRPr="00B26902">
        <w:rPr>
          <w:rFonts w:cstheme="minorHAnsi"/>
          <w:sz w:val="24"/>
          <w:szCs w:val="24"/>
        </w:rPr>
        <w:t>. Podmiotem odpowiedzialnym za logistyczną obsługę akcji (odbiór, transport i przekazanie zebranych odpadów do unieszkodliwiania) zgodnie z zawartą umową są firmy świadczące usługi odbioru odpadów</w:t>
      </w:r>
      <w:r w:rsidR="00CD091E" w:rsidRPr="00B26902">
        <w:rPr>
          <w:rFonts w:cstheme="minorHAnsi"/>
          <w:sz w:val="24"/>
          <w:szCs w:val="24"/>
        </w:rPr>
        <w:t xml:space="preserve"> </w:t>
      </w:r>
      <w:r w:rsidRPr="00B26902">
        <w:rPr>
          <w:rFonts w:cstheme="minorHAnsi"/>
          <w:sz w:val="24"/>
          <w:szCs w:val="24"/>
        </w:rPr>
        <w:t>w danym sektorze.</w:t>
      </w:r>
    </w:p>
    <w:p w14:paraId="3C426267" w14:textId="3D94BCCD" w:rsidR="00AE6546" w:rsidRPr="009D1E83" w:rsidRDefault="00AE6546" w:rsidP="00B26902">
      <w:pPr>
        <w:rPr>
          <w:rFonts w:cstheme="minorHAnsi"/>
          <w:color w:val="403152" w:themeColor="accent4" w:themeShade="80"/>
          <w:sz w:val="24"/>
          <w:szCs w:val="24"/>
        </w:rPr>
      </w:pPr>
      <w:bookmarkStart w:id="224" w:name="_Toc228271604"/>
      <w:r w:rsidRPr="009D1E83">
        <w:rPr>
          <w:rFonts w:cstheme="minorHAnsi"/>
          <w:bCs/>
          <w:color w:val="403152" w:themeColor="accent4" w:themeShade="80"/>
          <w:sz w:val="24"/>
          <w:szCs w:val="24"/>
        </w:rPr>
        <w:t xml:space="preserve">Wykres </w:t>
      </w:r>
      <w:r w:rsidRPr="009D1E83">
        <w:rPr>
          <w:rFonts w:cstheme="minorHAnsi"/>
          <w:bCs/>
          <w:noProof/>
          <w:color w:val="403152" w:themeColor="accent4" w:themeShade="80"/>
          <w:sz w:val="24"/>
          <w:szCs w:val="24"/>
        </w:rPr>
        <w:fldChar w:fldCharType="begin"/>
      </w:r>
      <w:r w:rsidRPr="009D1E83">
        <w:rPr>
          <w:rFonts w:cstheme="minorHAnsi"/>
          <w:bCs/>
          <w:noProof/>
          <w:color w:val="403152" w:themeColor="accent4" w:themeShade="80"/>
          <w:sz w:val="24"/>
          <w:szCs w:val="24"/>
        </w:rPr>
        <w:instrText xml:space="preserve"> SEQ Wykres \* ARABIC </w:instrText>
      </w:r>
      <w:r w:rsidRPr="009D1E83">
        <w:rPr>
          <w:rFonts w:cstheme="minorHAnsi"/>
          <w:bCs/>
          <w:noProof/>
          <w:color w:val="403152" w:themeColor="accent4" w:themeShade="80"/>
          <w:sz w:val="24"/>
          <w:szCs w:val="24"/>
        </w:rPr>
        <w:fldChar w:fldCharType="separate"/>
      </w:r>
      <w:r w:rsidR="00F76DBD" w:rsidRPr="009D1E83">
        <w:rPr>
          <w:rFonts w:cstheme="minorHAnsi"/>
          <w:bCs/>
          <w:noProof/>
          <w:color w:val="403152" w:themeColor="accent4" w:themeShade="80"/>
          <w:sz w:val="24"/>
          <w:szCs w:val="24"/>
        </w:rPr>
        <w:t>40</w:t>
      </w:r>
      <w:r w:rsidRPr="009D1E83">
        <w:rPr>
          <w:rFonts w:cstheme="minorHAnsi"/>
          <w:bCs/>
          <w:noProof/>
          <w:color w:val="403152" w:themeColor="accent4" w:themeShade="80"/>
          <w:sz w:val="24"/>
          <w:szCs w:val="24"/>
        </w:rPr>
        <w:fldChar w:fldCharType="end"/>
      </w:r>
      <w:r w:rsidRPr="009D1E83">
        <w:rPr>
          <w:rFonts w:cstheme="minorHAnsi"/>
          <w:bCs/>
          <w:color w:val="403152" w:themeColor="accent4" w:themeShade="80"/>
          <w:sz w:val="24"/>
          <w:szCs w:val="24"/>
        </w:rPr>
        <w:t>. Struktura odpadów komunalnych odebranych z nieruchomości w 202</w:t>
      </w:r>
      <w:r w:rsidR="0003308D" w:rsidRPr="009D1E83">
        <w:rPr>
          <w:rFonts w:cstheme="minorHAnsi"/>
          <w:bCs/>
          <w:color w:val="403152" w:themeColor="accent4" w:themeShade="80"/>
          <w:sz w:val="24"/>
          <w:szCs w:val="24"/>
        </w:rPr>
        <w:t xml:space="preserve">4 </w:t>
      </w:r>
      <w:r w:rsidRPr="009D1E83">
        <w:rPr>
          <w:rFonts w:cstheme="minorHAnsi"/>
          <w:bCs/>
          <w:color w:val="403152" w:themeColor="accent4" w:themeShade="80"/>
          <w:sz w:val="24"/>
          <w:szCs w:val="24"/>
        </w:rPr>
        <w:t>r. (w %)</w:t>
      </w:r>
      <w:bookmarkEnd w:id="224"/>
    </w:p>
    <w:p w14:paraId="7C558962" w14:textId="36360577" w:rsidR="00DC09F1" w:rsidRPr="00B26902" w:rsidRDefault="000D21B2" w:rsidP="00C56442">
      <w:pPr>
        <w:rPr>
          <w:rFonts w:cstheme="minorHAnsi"/>
          <w:sz w:val="24"/>
          <w:szCs w:val="24"/>
        </w:rPr>
      </w:pPr>
      <w:r w:rsidRPr="00B26902">
        <w:rPr>
          <w:rFonts w:cstheme="minorHAnsi"/>
          <w:noProof/>
          <w:sz w:val="24"/>
          <w:szCs w:val="24"/>
          <w:lang w:eastAsia="pl-PL"/>
        </w:rPr>
        <w:drawing>
          <wp:inline distT="0" distB="0" distL="0" distR="0" wp14:anchorId="63E81373" wp14:editId="501C1CC5">
            <wp:extent cx="5943600" cy="3438525"/>
            <wp:effectExtent l="0" t="0" r="0" b="0"/>
            <wp:docPr id="14" name="Wykres 14" descr="Struktura odpadów komunalnych w procentach z wyszczególnieniem odpadów zmieszanych (stanowią ponad 51%) oraz segregowanych.">
              <a:extLst xmlns:a="http://schemas.openxmlformats.org/drawingml/2006/main">
                <a:ext uri="{FF2B5EF4-FFF2-40B4-BE49-F238E27FC236}">
                  <a16:creationId xmlns:a16="http://schemas.microsoft.com/office/drawing/2014/main" id="{00000000-0008-0000-1C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r w:rsidR="00182017" w:rsidRPr="00B26902">
        <w:rPr>
          <w:rFonts w:cstheme="minorHAnsi"/>
          <w:sz w:val="24"/>
          <w:szCs w:val="24"/>
        </w:rPr>
        <w:t xml:space="preserve">Źródło: </w:t>
      </w:r>
      <w:r w:rsidR="0075146C" w:rsidRPr="00B26902">
        <w:rPr>
          <w:rFonts w:cstheme="minorHAnsi"/>
          <w:sz w:val="24"/>
          <w:szCs w:val="24"/>
        </w:rPr>
        <w:t>Biuro Gospodarowania Odpadami</w:t>
      </w:r>
      <w:r w:rsidR="00182017" w:rsidRPr="00B26902">
        <w:rPr>
          <w:rFonts w:cstheme="minorHAnsi"/>
          <w:sz w:val="24"/>
          <w:szCs w:val="24"/>
        </w:rPr>
        <w:t>, Urząd Miejski w Białymstoku.</w:t>
      </w:r>
      <w:r w:rsidR="00182017" w:rsidRPr="00B26902">
        <w:rPr>
          <w:rFonts w:cstheme="minorHAnsi"/>
          <w:noProof/>
          <w:sz w:val="24"/>
          <w:szCs w:val="24"/>
        </w:rPr>
        <w:t xml:space="preserve"> </w:t>
      </w:r>
    </w:p>
    <w:p w14:paraId="3B5FEB3A" w14:textId="75F62EF1" w:rsidR="00AA4D4D" w:rsidRPr="00B26902" w:rsidRDefault="00AE6546" w:rsidP="00C56442">
      <w:pPr>
        <w:rPr>
          <w:rFonts w:eastAsiaTheme="majorEastAsia" w:cstheme="minorHAnsi"/>
          <w:b/>
          <w:bCs/>
          <w:color w:val="5F497A" w:themeColor="accent4" w:themeShade="BF"/>
          <w:sz w:val="24"/>
          <w:szCs w:val="24"/>
        </w:rPr>
      </w:pPr>
      <w:r w:rsidRPr="00B26902">
        <w:rPr>
          <w:rFonts w:cstheme="minorHAnsi"/>
          <w:sz w:val="24"/>
          <w:szCs w:val="24"/>
        </w:rPr>
        <w:t>W 202</w:t>
      </w:r>
      <w:r w:rsidR="00DC09F1" w:rsidRPr="00B26902">
        <w:rPr>
          <w:rFonts w:cstheme="minorHAnsi"/>
          <w:sz w:val="24"/>
          <w:szCs w:val="24"/>
        </w:rPr>
        <w:t>4</w:t>
      </w:r>
      <w:r w:rsidRPr="00B26902">
        <w:rPr>
          <w:rFonts w:cstheme="minorHAnsi"/>
          <w:sz w:val="24"/>
          <w:szCs w:val="24"/>
        </w:rPr>
        <w:t xml:space="preserve"> r. z nieruchomości w Białymstoku odebrano 10</w:t>
      </w:r>
      <w:r w:rsidR="00560D97" w:rsidRPr="00B26902">
        <w:rPr>
          <w:rFonts w:cstheme="minorHAnsi"/>
          <w:sz w:val="24"/>
          <w:szCs w:val="24"/>
        </w:rPr>
        <w:t>0,9</w:t>
      </w:r>
      <w:r w:rsidRPr="00B26902">
        <w:rPr>
          <w:rFonts w:cstheme="minorHAnsi"/>
          <w:sz w:val="24"/>
          <w:szCs w:val="24"/>
        </w:rPr>
        <w:t xml:space="preserve"> tys. t odpadów komunalnych (w 20</w:t>
      </w:r>
      <w:r w:rsidR="00560D97" w:rsidRPr="00B26902">
        <w:rPr>
          <w:rFonts w:cstheme="minorHAnsi"/>
          <w:sz w:val="24"/>
          <w:szCs w:val="24"/>
        </w:rPr>
        <w:t>20</w:t>
      </w:r>
      <w:r w:rsidRPr="00B26902">
        <w:rPr>
          <w:rFonts w:cstheme="minorHAnsi"/>
          <w:sz w:val="24"/>
          <w:szCs w:val="24"/>
        </w:rPr>
        <w:t xml:space="preserve"> r. –</w:t>
      </w:r>
      <w:r w:rsidR="00CD091E" w:rsidRPr="00B26902">
        <w:rPr>
          <w:rFonts w:cstheme="minorHAnsi"/>
          <w:sz w:val="24"/>
          <w:szCs w:val="24"/>
        </w:rPr>
        <w:t xml:space="preserve"> </w:t>
      </w:r>
      <w:r w:rsidR="00560D97" w:rsidRPr="00B26902">
        <w:rPr>
          <w:rFonts w:cstheme="minorHAnsi"/>
          <w:sz w:val="24"/>
          <w:szCs w:val="24"/>
        </w:rPr>
        <w:t>101,3</w:t>
      </w:r>
      <w:r w:rsidRPr="00B26902">
        <w:rPr>
          <w:rFonts w:cstheme="minorHAnsi"/>
          <w:sz w:val="24"/>
          <w:szCs w:val="24"/>
        </w:rPr>
        <w:t xml:space="preserve"> tys. t). W ich strukturze przeważały zmieszane odpady komunalne, które stanowiły </w:t>
      </w:r>
      <w:r w:rsidR="00560D97" w:rsidRPr="00B26902">
        <w:rPr>
          <w:rFonts w:cstheme="minorHAnsi"/>
          <w:sz w:val="24"/>
          <w:szCs w:val="24"/>
        </w:rPr>
        <w:t>51,3</w:t>
      </w:r>
      <w:r w:rsidRPr="00B26902">
        <w:rPr>
          <w:rFonts w:cstheme="minorHAnsi"/>
          <w:sz w:val="24"/>
          <w:szCs w:val="24"/>
        </w:rPr>
        <w:t xml:space="preserve">% ogółu odpadów komunalnych odebranych, a w dalszej kolejności </w:t>
      </w:r>
      <w:r w:rsidR="00560D97" w:rsidRPr="00B26902">
        <w:rPr>
          <w:rFonts w:cstheme="minorHAnsi"/>
          <w:sz w:val="24"/>
          <w:szCs w:val="24"/>
        </w:rPr>
        <w:t>odpady zielone (12,4%) oraz metale, tworzywa sztuczne i opakowanie wielomateriałowe</w:t>
      </w:r>
      <w:r w:rsidRPr="00B26902">
        <w:rPr>
          <w:rFonts w:cstheme="minorHAnsi"/>
          <w:sz w:val="24"/>
          <w:szCs w:val="24"/>
        </w:rPr>
        <w:t xml:space="preserve"> (</w:t>
      </w:r>
      <w:r w:rsidR="00560D97" w:rsidRPr="00B26902">
        <w:rPr>
          <w:rFonts w:cstheme="minorHAnsi"/>
          <w:sz w:val="24"/>
          <w:szCs w:val="24"/>
        </w:rPr>
        <w:t>10,0</w:t>
      </w:r>
      <w:r w:rsidRPr="00B26902">
        <w:rPr>
          <w:rFonts w:cstheme="minorHAnsi"/>
          <w:sz w:val="24"/>
          <w:szCs w:val="24"/>
        </w:rPr>
        <w:t>%)</w:t>
      </w:r>
      <w:r w:rsidR="005205AC" w:rsidRPr="00B26902">
        <w:rPr>
          <w:rFonts w:cstheme="minorHAnsi"/>
          <w:sz w:val="24"/>
          <w:szCs w:val="24"/>
        </w:rPr>
        <w:t>.</w:t>
      </w:r>
      <w:r w:rsidR="00AB4797" w:rsidRPr="00B26902">
        <w:rPr>
          <w:rFonts w:cstheme="minorHAnsi"/>
          <w:sz w:val="24"/>
          <w:szCs w:val="24"/>
        </w:rPr>
        <w:t xml:space="preserve"> Odpady zebrane w PSZOK stanowiły 7,7% ogółu odpadów</w:t>
      </w:r>
      <w:r w:rsidR="00CA4AC2" w:rsidRPr="00B26902">
        <w:rPr>
          <w:rFonts w:cstheme="minorHAnsi"/>
          <w:sz w:val="24"/>
          <w:szCs w:val="24"/>
        </w:rPr>
        <w:t>.</w:t>
      </w:r>
      <w:r w:rsidR="00364B9A" w:rsidRPr="00B26902">
        <w:rPr>
          <w:rFonts w:cstheme="minorHAnsi"/>
          <w:sz w:val="24"/>
          <w:szCs w:val="24"/>
        </w:rPr>
        <w:t xml:space="preserve"> W porównaniu z 2020 r.</w:t>
      </w:r>
      <w:r w:rsidR="007A117D" w:rsidRPr="00B26902">
        <w:rPr>
          <w:rFonts w:cstheme="minorHAnsi"/>
          <w:sz w:val="24"/>
          <w:szCs w:val="24"/>
        </w:rPr>
        <w:t xml:space="preserve">, w 2024 r. </w:t>
      </w:r>
      <w:r w:rsidR="00364B9A" w:rsidRPr="00B26902">
        <w:rPr>
          <w:rFonts w:cstheme="minorHAnsi"/>
          <w:sz w:val="24"/>
          <w:szCs w:val="24"/>
        </w:rPr>
        <w:t>zebrano ponad 4-krotnie więcej elektroodpadów.</w:t>
      </w:r>
      <w:r w:rsidR="00AA4D4D" w:rsidRPr="00B26902">
        <w:rPr>
          <w:rFonts w:cstheme="minorHAnsi"/>
          <w:sz w:val="24"/>
          <w:szCs w:val="24"/>
        </w:rPr>
        <w:br w:type="page"/>
      </w:r>
    </w:p>
    <w:p w14:paraId="69CFD90C" w14:textId="0647DA51" w:rsidR="005205AC" w:rsidRPr="000522FF" w:rsidRDefault="000F796D" w:rsidP="005A189A">
      <w:pPr>
        <w:pStyle w:val="Nagwek2"/>
      </w:pPr>
      <w:bookmarkStart w:id="225" w:name="_Toc228345832"/>
      <w:r w:rsidRPr="000522FF">
        <w:lastRenderedPageBreak/>
        <w:t>11</w:t>
      </w:r>
      <w:r w:rsidR="005205AC" w:rsidRPr="000522FF">
        <w:t>.</w:t>
      </w:r>
      <w:r w:rsidR="00F0731A" w:rsidRPr="000522FF">
        <w:tab/>
      </w:r>
      <w:r w:rsidR="005205AC" w:rsidRPr="000522FF">
        <w:t>Planowanie i zagospodarowanie przestrzenne</w:t>
      </w:r>
      <w:bookmarkEnd w:id="225"/>
    </w:p>
    <w:p w14:paraId="1E3FBA5B" w14:textId="5A450032" w:rsidR="005205AC" w:rsidRPr="000522FF" w:rsidRDefault="000F796D" w:rsidP="000522FF">
      <w:pPr>
        <w:pStyle w:val="Nagwek3"/>
      </w:pPr>
      <w:bookmarkStart w:id="226" w:name="_Toc228345833"/>
      <w:bookmarkStart w:id="227" w:name="_Hlk221698668"/>
      <w:r w:rsidRPr="000522FF">
        <w:t>11.</w:t>
      </w:r>
      <w:r w:rsidR="00D33C99" w:rsidRPr="000522FF">
        <w:t>1</w:t>
      </w:r>
      <w:r w:rsidR="005205AC" w:rsidRPr="000522FF">
        <w:tab/>
        <w:t xml:space="preserve">Struktura </w:t>
      </w:r>
      <w:r w:rsidR="00D33C99" w:rsidRPr="000522FF">
        <w:t>funkcjonalno-przestrzenna</w:t>
      </w:r>
      <w:bookmarkEnd w:id="226"/>
    </w:p>
    <w:p w14:paraId="31E0EF04" w14:textId="5766B8FA" w:rsidR="00D85C7F" w:rsidRPr="00B26902" w:rsidRDefault="004753FC" w:rsidP="006F7978">
      <w:pPr>
        <w:rPr>
          <w:rFonts w:cstheme="minorHAnsi"/>
          <w:sz w:val="24"/>
          <w:szCs w:val="24"/>
        </w:rPr>
      </w:pPr>
      <w:bookmarkStart w:id="228" w:name="_Hlk218490751"/>
      <w:bookmarkEnd w:id="227"/>
      <w:r w:rsidRPr="00B26902">
        <w:rPr>
          <w:rFonts w:cstheme="minorHAnsi"/>
          <w:sz w:val="24"/>
          <w:szCs w:val="24"/>
        </w:rPr>
        <w:t xml:space="preserve">W strukturze funkcjonalno-przestrzennej wyodrębnia się </w:t>
      </w:r>
      <w:r w:rsidR="00C96C34" w:rsidRPr="00B26902">
        <w:rPr>
          <w:rFonts w:cstheme="minorHAnsi"/>
          <w:sz w:val="24"/>
          <w:szCs w:val="24"/>
        </w:rPr>
        <w:t>4</w:t>
      </w:r>
      <w:r w:rsidRPr="00B26902">
        <w:rPr>
          <w:rFonts w:cstheme="minorHAnsi"/>
          <w:sz w:val="24"/>
          <w:szCs w:val="24"/>
        </w:rPr>
        <w:t xml:space="preserve"> jednostki strukturalne, których granice wyznaczają linie kolejowe</w:t>
      </w:r>
      <w:r w:rsidR="00D85C7F" w:rsidRPr="00B26902">
        <w:rPr>
          <w:rFonts w:cstheme="minorHAnsi"/>
          <w:sz w:val="24"/>
          <w:szCs w:val="24"/>
        </w:rPr>
        <w:t>, ulice układu podstawowego</w:t>
      </w:r>
      <w:r w:rsidRPr="00B26902">
        <w:rPr>
          <w:rFonts w:cstheme="minorHAnsi"/>
          <w:sz w:val="24"/>
          <w:szCs w:val="24"/>
        </w:rPr>
        <w:t xml:space="preserve"> oraz obwodnica śródmiejska.</w:t>
      </w:r>
    </w:p>
    <w:p w14:paraId="42ED3FF6" w14:textId="71C993C9" w:rsidR="00D85C7F" w:rsidRPr="00B26902" w:rsidRDefault="004753FC" w:rsidP="006F7978">
      <w:pPr>
        <w:rPr>
          <w:rFonts w:cstheme="minorHAnsi"/>
          <w:sz w:val="24"/>
          <w:szCs w:val="24"/>
        </w:rPr>
      </w:pPr>
      <w:bookmarkStart w:id="229" w:name="_Hlk227659231"/>
      <w:r w:rsidRPr="00B26902">
        <w:rPr>
          <w:rFonts w:cstheme="minorHAnsi"/>
          <w:sz w:val="24"/>
          <w:szCs w:val="24"/>
        </w:rPr>
        <w:t xml:space="preserve">Centralnie położona jednostka – Śródmieście, której granice wyznacza przebieg obwodnicy śródmiejskiej, ma charakter wielofunkcyjny. Znajdują się tu najważniejsze obiekty świadczące o tożsamości </w:t>
      </w:r>
      <w:r w:rsidR="00C96C34" w:rsidRPr="00B26902">
        <w:rPr>
          <w:rFonts w:cstheme="minorHAnsi"/>
          <w:sz w:val="24"/>
          <w:szCs w:val="24"/>
        </w:rPr>
        <w:t>Miasta</w:t>
      </w:r>
      <w:r w:rsidRPr="00B26902">
        <w:rPr>
          <w:rFonts w:cstheme="minorHAnsi"/>
          <w:sz w:val="24"/>
          <w:szCs w:val="24"/>
        </w:rPr>
        <w:t>, najlepiej ukształtowane przestrzenie publiczne</w:t>
      </w:r>
      <w:r w:rsidR="00D85C7F" w:rsidRPr="00B26902">
        <w:rPr>
          <w:rFonts w:cstheme="minorHAnsi"/>
          <w:sz w:val="24"/>
          <w:szCs w:val="24"/>
        </w:rPr>
        <w:t xml:space="preserve"> (</w:t>
      </w:r>
      <w:r w:rsidR="00D85C7F" w:rsidRPr="00B26902">
        <w:rPr>
          <w:rFonts w:cstheme="minorHAnsi"/>
          <w:bCs/>
          <w:sz w:val="24"/>
          <w:szCs w:val="24"/>
        </w:rPr>
        <w:t>w tym nowy wizerunek Rynku Kościuszki i Placu Jana</w:t>
      </w:r>
      <w:r w:rsidR="004763AF" w:rsidRPr="00B26902">
        <w:rPr>
          <w:rFonts w:cstheme="minorHAnsi"/>
          <w:bCs/>
          <w:sz w:val="24"/>
          <w:szCs w:val="24"/>
        </w:rPr>
        <w:t> </w:t>
      </w:r>
      <w:r w:rsidR="00D85C7F" w:rsidRPr="00B26902">
        <w:rPr>
          <w:rFonts w:cstheme="minorHAnsi"/>
          <w:bCs/>
          <w:sz w:val="24"/>
          <w:szCs w:val="24"/>
        </w:rPr>
        <w:t>Pawła II)</w:t>
      </w:r>
      <w:r w:rsidRPr="00B26902">
        <w:rPr>
          <w:rFonts w:cstheme="minorHAnsi"/>
          <w:sz w:val="24"/>
          <w:szCs w:val="24"/>
        </w:rPr>
        <w:t xml:space="preserve">, obiekty usługowe o znaczeniu </w:t>
      </w:r>
      <w:proofErr w:type="spellStart"/>
      <w:r w:rsidRPr="00B26902">
        <w:rPr>
          <w:rFonts w:cstheme="minorHAnsi"/>
          <w:sz w:val="24"/>
          <w:szCs w:val="24"/>
        </w:rPr>
        <w:t>ogólnomiejskim</w:t>
      </w:r>
      <w:proofErr w:type="spellEnd"/>
      <w:r w:rsidR="0041575F" w:rsidRPr="00B26902">
        <w:rPr>
          <w:rFonts w:cstheme="minorHAnsi"/>
          <w:sz w:val="24"/>
          <w:szCs w:val="24"/>
        </w:rPr>
        <w:t xml:space="preserve"> </w:t>
      </w:r>
      <w:r w:rsidRPr="00B26902">
        <w:rPr>
          <w:rFonts w:cstheme="minorHAnsi"/>
          <w:sz w:val="24"/>
          <w:szCs w:val="24"/>
        </w:rPr>
        <w:t>i ponadlokalnym.</w:t>
      </w:r>
    </w:p>
    <w:p w14:paraId="3E2F3A84" w14:textId="7331485E" w:rsidR="00D85C7F" w:rsidRPr="00B26902" w:rsidRDefault="00D85C7F">
      <w:pPr>
        <w:rPr>
          <w:rFonts w:cstheme="minorHAnsi"/>
          <w:sz w:val="24"/>
          <w:szCs w:val="24"/>
        </w:rPr>
      </w:pPr>
      <w:r w:rsidRPr="00B26902">
        <w:rPr>
          <w:rFonts w:cstheme="minorHAnsi"/>
          <w:sz w:val="24"/>
          <w:szCs w:val="24"/>
        </w:rPr>
        <w:t>J</w:t>
      </w:r>
      <w:r w:rsidR="004753FC" w:rsidRPr="00B26902">
        <w:rPr>
          <w:rFonts w:cstheme="minorHAnsi"/>
          <w:sz w:val="24"/>
          <w:szCs w:val="24"/>
        </w:rPr>
        <w:t>ednostka Południe ma charakter wielofunkcyjny, w znacznym stopniu wspierający jednostkę Śródmieście</w:t>
      </w:r>
      <w:r w:rsidR="009F1355" w:rsidRPr="00B26902">
        <w:rPr>
          <w:rFonts w:cstheme="minorHAnsi"/>
          <w:sz w:val="24"/>
          <w:szCs w:val="24"/>
        </w:rPr>
        <w:t>. Zlokalizowane są tu</w:t>
      </w:r>
      <w:r w:rsidR="004753FC" w:rsidRPr="00B26902">
        <w:rPr>
          <w:rFonts w:cstheme="minorHAnsi"/>
          <w:sz w:val="24"/>
          <w:szCs w:val="24"/>
        </w:rPr>
        <w:t xml:space="preserve"> obiekty uczelni wyższych, sportowo-rekreacyjne, specjalnej strefy ekonomicznej i parku naukowo-technologicznego. Znajdują się tu również przestrzenie publiczne będące kontynuacją założeń śródmiejskich oraz osiedla mieszkaniowe.</w:t>
      </w:r>
    </w:p>
    <w:p w14:paraId="44902764" w14:textId="44B227CC" w:rsidR="00D85C7F" w:rsidRPr="00B26902" w:rsidRDefault="004753FC">
      <w:pPr>
        <w:rPr>
          <w:rFonts w:cstheme="minorHAnsi"/>
          <w:sz w:val="24"/>
          <w:szCs w:val="24"/>
        </w:rPr>
      </w:pPr>
      <w:r w:rsidRPr="00B26902">
        <w:rPr>
          <w:rFonts w:cstheme="minorHAnsi"/>
          <w:sz w:val="24"/>
          <w:szCs w:val="24"/>
        </w:rPr>
        <w:t>Jednostka Zachód skupia największe osiedla zabudowy mieszkaniowej, tereny aktywności gospodarczej oraz największe w skali miasta skupiska obiektów handlowych wielkopowierzchniowych.</w:t>
      </w:r>
    </w:p>
    <w:p w14:paraId="04C5FBAE" w14:textId="01AD9B73" w:rsidR="004753FC" w:rsidRPr="00B26902" w:rsidRDefault="004753FC">
      <w:pPr>
        <w:rPr>
          <w:rFonts w:cstheme="minorHAnsi"/>
          <w:sz w:val="24"/>
          <w:szCs w:val="24"/>
        </w:rPr>
      </w:pPr>
      <w:r w:rsidRPr="00B26902">
        <w:rPr>
          <w:rFonts w:cstheme="minorHAnsi"/>
          <w:sz w:val="24"/>
          <w:szCs w:val="24"/>
        </w:rPr>
        <w:t>Jednostka Wschód odznacza się dominacją zabudowy mieszkaniowej jednorodzinnej.</w:t>
      </w:r>
    </w:p>
    <w:bookmarkEnd w:id="229"/>
    <w:p w14:paraId="0CB04B1D" w14:textId="36E5A1DD" w:rsidR="00C96C34" w:rsidRPr="00B26902" w:rsidRDefault="003468B8">
      <w:pPr>
        <w:rPr>
          <w:rFonts w:cstheme="minorHAnsi"/>
          <w:sz w:val="24"/>
          <w:szCs w:val="24"/>
        </w:rPr>
      </w:pPr>
      <w:r w:rsidRPr="00B26902">
        <w:rPr>
          <w:rFonts w:cstheme="minorHAnsi"/>
          <w:sz w:val="24"/>
          <w:szCs w:val="24"/>
        </w:rPr>
        <w:t xml:space="preserve">W poszczególnych jednostkach strukturalnych wyróżnia się miejsca centralne </w:t>
      </w:r>
      <w:r w:rsidR="006B42DA" w:rsidRPr="00B26902">
        <w:rPr>
          <w:rFonts w:cstheme="minorHAnsi"/>
          <w:sz w:val="24"/>
          <w:szCs w:val="24"/>
        </w:rPr>
        <w:t xml:space="preserve">– </w:t>
      </w:r>
      <w:r w:rsidRPr="00B26902">
        <w:rPr>
          <w:rFonts w:cstheme="minorHAnsi"/>
          <w:sz w:val="24"/>
          <w:szCs w:val="24"/>
        </w:rPr>
        <w:t>istniejące oraz</w:t>
      </w:r>
      <w:r w:rsidR="004763AF" w:rsidRPr="00B26902">
        <w:rPr>
          <w:rFonts w:cstheme="minorHAnsi"/>
          <w:sz w:val="24"/>
          <w:szCs w:val="24"/>
        </w:rPr>
        <w:t> </w:t>
      </w:r>
      <w:r w:rsidRPr="00B26902">
        <w:rPr>
          <w:rFonts w:cstheme="minorHAnsi"/>
          <w:sz w:val="24"/>
          <w:szCs w:val="24"/>
        </w:rPr>
        <w:t>planowane na terenach jednostek strukturalnych obszary koncentracji funkcji usługowych oraz</w:t>
      </w:r>
      <w:r w:rsidR="004763AF" w:rsidRPr="00B26902">
        <w:rPr>
          <w:rFonts w:cstheme="minorHAnsi"/>
          <w:sz w:val="24"/>
          <w:szCs w:val="24"/>
        </w:rPr>
        <w:t> </w:t>
      </w:r>
      <w:r w:rsidRPr="00B26902">
        <w:rPr>
          <w:rFonts w:cstheme="minorHAnsi"/>
          <w:sz w:val="24"/>
          <w:szCs w:val="24"/>
        </w:rPr>
        <w:t xml:space="preserve">przestrzeni publicznych. </w:t>
      </w:r>
      <w:bookmarkStart w:id="230" w:name="_Hlk227659344"/>
      <w:r w:rsidRPr="00B26902">
        <w:rPr>
          <w:rFonts w:cstheme="minorHAnsi"/>
          <w:sz w:val="24"/>
          <w:szCs w:val="24"/>
        </w:rPr>
        <w:t>Istotnym składnikiem struktury funkcjonalno-przestrzennej jest podstawowy układ drogowo-uliczny, który tworzą ulice układu podstawowego i uzupełniającego oraz linie kolejowe.</w:t>
      </w:r>
    </w:p>
    <w:p w14:paraId="3CE4DD61" w14:textId="057F6ADF" w:rsidR="00A430BF" w:rsidRPr="00B26902" w:rsidRDefault="003468B8">
      <w:pPr>
        <w:spacing w:after="0"/>
        <w:rPr>
          <w:rFonts w:cstheme="minorHAnsi"/>
          <w:sz w:val="24"/>
          <w:szCs w:val="24"/>
        </w:rPr>
      </w:pPr>
      <w:r w:rsidRPr="00B26902">
        <w:rPr>
          <w:rFonts w:cstheme="minorHAnsi"/>
          <w:sz w:val="24"/>
          <w:szCs w:val="24"/>
        </w:rPr>
        <w:t>W oparciu o przebieg obwodnicy miejskiej struktura miasta podzielona jest na obszary</w:t>
      </w:r>
      <w:r w:rsidR="0035096B" w:rsidRPr="00B26902">
        <w:rPr>
          <w:rFonts w:cstheme="minorHAnsi"/>
          <w:sz w:val="24"/>
          <w:szCs w:val="24"/>
        </w:rPr>
        <w:t>:</w:t>
      </w:r>
      <w:r w:rsidRPr="00B26902">
        <w:rPr>
          <w:rFonts w:cstheme="minorHAnsi"/>
          <w:sz w:val="24"/>
          <w:szCs w:val="24"/>
        </w:rPr>
        <w:t xml:space="preserve"> wewnętrzny</w:t>
      </w:r>
      <w:r w:rsidR="00CD091E" w:rsidRPr="00B26902">
        <w:rPr>
          <w:rFonts w:cstheme="minorHAnsi"/>
          <w:sz w:val="24"/>
          <w:szCs w:val="24"/>
        </w:rPr>
        <w:t xml:space="preserve"> </w:t>
      </w:r>
      <w:r w:rsidRPr="00B26902">
        <w:rPr>
          <w:rFonts w:cstheme="minorHAnsi"/>
          <w:sz w:val="24"/>
          <w:szCs w:val="24"/>
        </w:rPr>
        <w:t>(o intensywnym stopniu zagospodarowania), położony w granicach obwodnicy miejskiej oraz zewnętrzny</w:t>
      </w:r>
      <w:r w:rsidR="00CD091E" w:rsidRPr="00B26902">
        <w:rPr>
          <w:rFonts w:cstheme="minorHAnsi"/>
          <w:sz w:val="24"/>
          <w:szCs w:val="24"/>
        </w:rPr>
        <w:t xml:space="preserve"> </w:t>
      </w:r>
      <w:r w:rsidRPr="00B26902">
        <w:rPr>
          <w:rFonts w:cstheme="minorHAnsi"/>
          <w:sz w:val="24"/>
          <w:szCs w:val="24"/>
        </w:rPr>
        <w:t xml:space="preserve">(o niższym stopniu zagospodarowania), położony pomiędzy obwodnicą miejską i granicą administracyjną miasta. </w:t>
      </w:r>
      <w:bookmarkEnd w:id="230"/>
      <w:r w:rsidRPr="00B26902">
        <w:rPr>
          <w:rFonts w:cstheme="minorHAnsi"/>
          <w:sz w:val="24"/>
          <w:szCs w:val="24"/>
        </w:rPr>
        <w:t>Ważną cechą struktury miasta jest podział na obszary urbanizacji (przewidziane pod zabudowę) oraz</w:t>
      </w:r>
      <w:r w:rsidR="002147B7" w:rsidRPr="00B26902">
        <w:rPr>
          <w:rFonts w:cstheme="minorHAnsi"/>
          <w:sz w:val="24"/>
          <w:szCs w:val="24"/>
        </w:rPr>
        <w:t> </w:t>
      </w:r>
      <w:r w:rsidRPr="00B26902">
        <w:rPr>
          <w:rFonts w:cstheme="minorHAnsi"/>
          <w:sz w:val="24"/>
          <w:szCs w:val="24"/>
        </w:rPr>
        <w:t>obszary podstawowego systemu przyrodniczego (o najwyższych walorach przyrodniczych, objęte zakazem lub znacznymi ograniczeniami możliwości zabudowy).</w:t>
      </w:r>
      <w:r w:rsidR="00A430BF" w:rsidRPr="00B26902">
        <w:rPr>
          <w:rFonts w:cstheme="minorHAnsi"/>
          <w:sz w:val="24"/>
          <w:szCs w:val="24"/>
        </w:rPr>
        <w:br w:type="page"/>
      </w:r>
    </w:p>
    <w:p w14:paraId="33C2F974" w14:textId="249904F8" w:rsidR="005205AC" w:rsidRPr="00B26902" w:rsidRDefault="005205AC" w:rsidP="001C0226">
      <w:pPr>
        <w:pStyle w:val="Legenda"/>
        <w:rPr>
          <w:i/>
        </w:rPr>
      </w:pPr>
      <w:bookmarkStart w:id="231" w:name="_Toc228271635"/>
      <w:r w:rsidRPr="00B26902">
        <w:lastRenderedPageBreak/>
        <w:t xml:space="preserve">Mapa </w:t>
      </w:r>
      <w:r w:rsidRPr="00B26902">
        <w:rPr>
          <w:noProof/>
        </w:rPr>
        <w:fldChar w:fldCharType="begin"/>
      </w:r>
      <w:r w:rsidRPr="00B26902">
        <w:rPr>
          <w:noProof/>
        </w:rPr>
        <w:instrText xml:space="preserve"> SEQ Mapa \* ARABIC </w:instrText>
      </w:r>
      <w:r w:rsidRPr="00B26902">
        <w:rPr>
          <w:noProof/>
        </w:rPr>
        <w:fldChar w:fldCharType="separate"/>
      </w:r>
      <w:r w:rsidR="00F76DBD" w:rsidRPr="00B26902">
        <w:rPr>
          <w:noProof/>
        </w:rPr>
        <w:t>15</w:t>
      </w:r>
      <w:r w:rsidRPr="00B26902">
        <w:rPr>
          <w:noProof/>
        </w:rPr>
        <w:fldChar w:fldCharType="end"/>
      </w:r>
      <w:r w:rsidRPr="00B26902">
        <w:t xml:space="preserve">. </w:t>
      </w:r>
      <w:r w:rsidR="00DF101C" w:rsidRPr="00B26902">
        <w:t xml:space="preserve">Model struktury funkcjonalno-przestrzennej na podstawie Studium uwarunkowań i kierunków zagospodarowania przestrzennego </w:t>
      </w:r>
      <w:r w:rsidR="00AE11EF" w:rsidRPr="00B26902">
        <w:t>M</w:t>
      </w:r>
      <w:r w:rsidR="00DF101C" w:rsidRPr="00B26902">
        <w:t>iasta Białegostoku</w:t>
      </w:r>
      <w:bookmarkEnd w:id="231"/>
    </w:p>
    <w:p w14:paraId="206660EA" w14:textId="0A218584" w:rsidR="00A430BF" w:rsidRPr="00B26902" w:rsidRDefault="00A430BF" w:rsidP="00B26902">
      <w:pPr>
        <w:rPr>
          <w:rFonts w:cstheme="minorHAnsi"/>
          <w:sz w:val="24"/>
          <w:szCs w:val="24"/>
        </w:rPr>
      </w:pPr>
      <w:r w:rsidRPr="00B26902">
        <w:rPr>
          <w:rFonts w:cstheme="minorHAnsi"/>
          <w:noProof/>
          <w:sz w:val="24"/>
          <w:szCs w:val="24"/>
          <w:lang w:eastAsia="pl-PL"/>
        </w:rPr>
        <w:drawing>
          <wp:inline distT="0" distB="0" distL="0" distR="0" wp14:anchorId="31130C6D" wp14:editId="0495EAF1">
            <wp:extent cx="5756910" cy="6854190"/>
            <wp:effectExtent l="0" t="0" r="0" b="3810"/>
            <wp:docPr id="11" name="Obraz 11" descr="Podział na struktury z wyszczególnieniem centrum śródmiejskiego, okalającym go obszarem wewnętrznym miejskim, obszaru zewnętrznego- przedmieść oraz terenów zielonych. Inne miejsca centralne są rozproszone i zlokalizowane na podmiejskich osiedl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braz 11" descr="Podział na struktury z wyszczególnieniem centrum śródmiejskiego, okalającym go obszarem wewnętrznym miejskim, obszaru zewnętrznego- przedmieść oraz terenów zielonych. Inne miejsca centralne są rozproszone i zlokalizowane na podmiejskich osiedlach."/>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756910" cy="6854190"/>
                    </a:xfrm>
                    <a:prstGeom prst="rect">
                      <a:avLst/>
                    </a:prstGeom>
                    <a:noFill/>
                    <a:ln>
                      <a:noFill/>
                    </a:ln>
                  </pic:spPr>
                </pic:pic>
              </a:graphicData>
            </a:graphic>
          </wp:inline>
        </w:drawing>
      </w:r>
    </w:p>
    <w:p w14:paraId="59E897A7" w14:textId="430BCA42" w:rsidR="005205AC" w:rsidRPr="00B26902" w:rsidRDefault="005205AC" w:rsidP="00B26902">
      <w:pPr>
        <w:rPr>
          <w:rFonts w:cstheme="minorHAnsi"/>
          <w:sz w:val="24"/>
          <w:szCs w:val="24"/>
        </w:rPr>
      </w:pPr>
      <w:r w:rsidRPr="00B26902">
        <w:rPr>
          <w:rFonts w:cstheme="minorHAnsi"/>
          <w:sz w:val="24"/>
          <w:szCs w:val="24"/>
        </w:rPr>
        <w:t xml:space="preserve">Źródło: </w:t>
      </w:r>
      <w:r w:rsidR="003468B8" w:rsidRPr="00B26902">
        <w:rPr>
          <w:rFonts w:cstheme="minorHAnsi"/>
          <w:sz w:val="24"/>
          <w:szCs w:val="24"/>
        </w:rPr>
        <w:t>Departament Urbanistyki</w:t>
      </w:r>
      <w:r w:rsidRPr="00B26902">
        <w:rPr>
          <w:rFonts w:cstheme="minorHAnsi"/>
          <w:sz w:val="24"/>
          <w:szCs w:val="24"/>
        </w:rPr>
        <w:t>, Urząd Miejski w Białymstoku.</w:t>
      </w:r>
    </w:p>
    <w:p w14:paraId="1E2C6744" w14:textId="74FA487B" w:rsidR="0041575F" w:rsidRPr="00B26902" w:rsidRDefault="0041575F">
      <w:pPr>
        <w:rPr>
          <w:rFonts w:cstheme="minorHAnsi"/>
          <w:color w:val="000000" w:themeColor="text1"/>
          <w:sz w:val="24"/>
          <w:szCs w:val="24"/>
        </w:rPr>
      </w:pPr>
      <w:bookmarkStart w:id="232" w:name="_Hlk227659385"/>
      <w:bookmarkStart w:id="233" w:name="_Hlk218490763"/>
      <w:bookmarkEnd w:id="228"/>
      <w:r w:rsidRPr="00B26902">
        <w:rPr>
          <w:rFonts w:cstheme="minorHAnsi"/>
          <w:sz w:val="24"/>
          <w:szCs w:val="24"/>
        </w:rPr>
        <w:t xml:space="preserve">Białystok posiada cechy miasta zwartego </w:t>
      </w:r>
      <w:r w:rsidR="002920A2" w:rsidRPr="00B26902">
        <w:rPr>
          <w:rFonts w:cstheme="minorHAnsi"/>
          <w:sz w:val="24"/>
          <w:szCs w:val="24"/>
        </w:rPr>
        <w:t xml:space="preserve">– </w:t>
      </w:r>
      <w:r w:rsidRPr="00B26902">
        <w:rPr>
          <w:rFonts w:cstheme="minorHAnsi"/>
          <w:sz w:val="24"/>
          <w:szCs w:val="24"/>
        </w:rPr>
        <w:t>rozwija się w sposób harmonijny, racjonalnie wykorzystując przestrzeń</w:t>
      </w:r>
      <w:r w:rsidR="001B7BCE" w:rsidRPr="00B26902">
        <w:rPr>
          <w:rFonts w:cstheme="minorHAnsi"/>
          <w:sz w:val="24"/>
          <w:szCs w:val="24"/>
        </w:rPr>
        <w:t xml:space="preserve"> i</w:t>
      </w:r>
      <w:r w:rsidR="009F1355" w:rsidRPr="00B26902">
        <w:rPr>
          <w:rFonts w:cstheme="minorHAnsi"/>
          <w:sz w:val="24"/>
          <w:szCs w:val="24"/>
        </w:rPr>
        <w:t xml:space="preserve"> </w:t>
      </w:r>
      <w:r w:rsidRPr="00B26902">
        <w:rPr>
          <w:rFonts w:cstheme="minorHAnsi"/>
          <w:sz w:val="24"/>
          <w:szCs w:val="24"/>
        </w:rPr>
        <w:t xml:space="preserve">jest miastem kompaktowym. </w:t>
      </w:r>
      <w:r w:rsidR="00AE45E3" w:rsidRPr="00B26902">
        <w:rPr>
          <w:rFonts w:eastAsia="Times New Roman" w:cstheme="minorHAnsi"/>
          <w:color w:val="000000"/>
          <w:sz w:val="24"/>
          <w:szCs w:val="24"/>
        </w:rPr>
        <w:t xml:space="preserve">Granice Białegostoku zamykają się w </w:t>
      </w:r>
      <w:r w:rsidR="001003AD" w:rsidRPr="00B26902">
        <w:rPr>
          <w:rFonts w:eastAsia="Times New Roman" w:cstheme="minorHAnsi"/>
          <w:color w:val="000000"/>
          <w:sz w:val="24"/>
          <w:szCs w:val="24"/>
        </w:rPr>
        <w:t xml:space="preserve">zwięzłym </w:t>
      </w:r>
      <w:r w:rsidR="00AE45E3" w:rsidRPr="00B26902">
        <w:rPr>
          <w:rFonts w:eastAsia="Times New Roman" w:cstheme="minorHAnsi"/>
          <w:color w:val="000000"/>
          <w:sz w:val="24"/>
          <w:szCs w:val="24"/>
        </w:rPr>
        <w:t xml:space="preserve">obrysie a </w:t>
      </w:r>
      <w:r w:rsidR="001B7BCE" w:rsidRPr="00B26902">
        <w:rPr>
          <w:rFonts w:eastAsia="Times New Roman" w:cstheme="minorHAnsi"/>
          <w:color w:val="000000"/>
          <w:sz w:val="24"/>
          <w:szCs w:val="24"/>
        </w:rPr>
        <w:t>ścisła</w:t>
      </w:r>
      <w:r w:rsidR="001003AD" w:rsidRPr="00B26902">
        <w:rPr>
          <w:rFonts w:eastAsia="Times New Roman" w:cstheme="minorHAnsi"/>
          <w:color w:val="000000"/>
          <w:sz w:val="24"/>
          <w:szCs w:val="24"/>
        </w:rPr>
        <w:t xml:space="preserve"> </w:t>
      </w:r>
      <w:r w:rsidRPr="00B26902">
        <w:rPr>
          <w:rFonts w:eastAsia="Times New Roman" w:cstheme="minorHAnsi"/>
          <w:color w:val="000000"/>
          <w:sz w:val="24"/>
          <w:szCs w:val="24"/>
        </w:rPr>
        <w:t>struktura przestrzenna</w:t>
      </w:r>
      <w:r w:rsidR="00AE45E3" w:rsidRPr="00B26902">
        <w:rPr>
          <w:rFonts w:eastAsia="Times New Roman" w:cstheme="minorHAnsi"/>
          <w:color w:val="000000"/>
          <w:sz w:val="24"/>
          <w:szCs w:val="24"/>
        </w:rPr>
        <w:t xml:space="preserve"> </w:t>
      </w:r>
      <w:r w:rsidR="00DB3142" w:rsidRPr="00B26902">
        <w:rPr>
          <w:rFonts w:eastAsia="Times New Roman" w:cstheme="minorHAnsi"/>
          <w:color w:val="000000"/>
          <w:sz w:val="24"/>
          <w:szCs w:val="24"/>
        </w:rPr>
        <w:t xml:space="preserve">powoduje </w:t>
      </w:r>
      <w:r w:rsidR="00AE45E3" w:rsidRPr="00B26902">
        <w:rPr>
          <w:rFonts w:eastAsia="Times New Roman" w:cstheme="minorHAnsi"/>
          <w:color w:val="000000"/>
          <w:sz w:val="24"/>
          <w:szCs w:val="24"/>
        </w:rPr>
        <w:t>bliskość</w:t>
      </w:r>
      <w:r w:rsidRPr="00B26902">
        <w:rPr>
          <w:rFonts w:eastAsia="Times New Roman" w:cstheme="minorHAnsi"/>
          <w:color w:val="000000"/>
          <w:sz w:val="24"/>
          <w:szCs w:val="24"/>
        </w:rPr>
        <w:t xml:space="preserve"> poszczególnych osiedli</w:t>
      </w:r>
      <w:r w:rsidR="00AE45E3" w:rsidRPr="00B26902">
        <w:rPr>
          <w:rFonts w:eastAsia="Times New Roman" w:cstheme="minorHAnsi"/>
          <w:color w:val="000000"/>
          <w:sz w:val="24"/>
          <w:szCs w:val="24"/>
        </w:rPr>
        <w:t>,</w:t>
      </w:r>
      <w:r w:rsidRPr="00B26902">
        <w:rPr>
          <w:rFonts w:eastAsia="Times New Roman" w:cstheme="minorHAnsi"/>
          <w:color w:val="000000"/>
          <w:sz w:val="24"/>
          <w:szCs w:val="24"/>
        </w:rPr>
        <w:t xml:space="preserve"> zapewniając</w:t>
      </w:r>
      <w:r w:rsidR="00AE45E3" w:rsidRPr="00B26902">
        <w:rPr>
          <w:rFonts w:eastAsia="Times New Roman" w:cstheme="minorHAnsi"/>
          <w:color w:val="000000"/>
          <w:sz w:val="24"/>
          <w:szCs w:val="24"/>
        </w:rPr>
        <w:t xml:space="preserve"> </w:t>
      </w:r>
      <w:r w:rsidRPr="00B26902">
        <w:rPr>
          <w:rFonts w:eastAsia="Times New Roman" w:cstheme="minorHAnsi"/>
          <w:color w:val="000000"/>
          <w:sz w:val="24"/>
          <w:szCs w:val="24"/>
        </w:rPr>
        <w:t xml:space="preserve">względnie dobrą dostępność czasową i fizyczną czynników zaspokojenia istotnych </w:t>
      </w:r>
      <w:r w:rsidRPr="00B26902">
        <w:rPr>
          <w:rFonts w:eastAsia="Times New Roman" w:cstheme="minorHAnsi"/>
          <w:color w:val="000000"/>
          <w:sz w:val="24"/>
          <w:szCs w:val="24"/>
        </w:rPr>
        <w:lastRenderedPageBreak/>
        <w:t>potrzeb,</w:t>
      </w:r>
      <w:r w:rsidR="00AE45E3" w:rsidRPr="00B26902">
        <w:rPr>
          <w:rFonts w:cstheme="minorHAnsi"/>
          <w:sz w:val="24"/>
          <w:szCs w:val="24"/>
        </w:rPr>
        <w:t xml:space="preserve"> </w:t>
      </w:r>
      <w:r w:rsidRPr="00B26902">
        <w:rPr>
          <w:rFonts w:eastAsia="Times New Roman" w:cstheme="minorHAnsi"/>
          <w:color w:val="000000"/>
          <w:sz w:val="24"/>
          <w:szCs w:val="24"/>
        </w:rPr>
        <w:t xml:space="preserve">względnie małą transportochłonność struktury Miasta </w:t>
      </w:r>
      <w:r w:rsidR="00AE45E3" w:rsidRPr="00B26902">
        <w:rPr>
          <w:rFonts w:eastAsia="Times New Roman" w:cstheme="minorHAnsi"/>
          <w:color w:val="000000"/>
          <w:sz w:val="24"/>
          <w:szCs w:val="24"/>
        </w:rPr>
        <w:t xml:space="preserve">oraz </w:t>
      </w:r>
      <w:r w:rsidRPr="00B26902">
        <w:rPr>
          <w:rFonts w:eastAsia="Times New Roman" w:cstheme="minorHAnsi"/>
          <w:color w:val="000000"/>
          <w:sz w:val="24"/>
          <w:szCs w:val="24"/>
        </w:rPr>
        <w:t>dobrą dostępność do terenów podmiejskich, w tym zielonych, o</w:t>
      </w:r>
      <w:r w:rsidR="002147B7" w:rsidRPr="00B26902">
        <w:rPr>
          <w:rFonts w:eastAsia="Times New Roman" w:cstheme="minorHAnsi"/>
          <w:color w:val="000000"/>
          <w:sz w:val="24"/>
          <w:szCs w:val="24"/>
        </w:rPr>
        <w:t> </w:t>
      </w:r>
      <w:r w:rsidRPr="00B26902">
        <w:rPr>
          <w:rFonts w:eastAsia="Times New Roman" w:cstheme="minorHAnsi"/>
          <w:color w:val="000000"/>
          <w:sz w:val="24"/>
          <w:szCs w:val="24"/>
        </w:rPr>
        <w:t>potencjale rekreacyjnym.</w:t>
      </w:r>
      <w:bookmarkEnd w:id="232"/>
    </w:p>
    <w:p w14:paraId="1383D929" w14:textId="3977445B" w:rsidR="00D33C99" w:rsidRPr="00FE5307" w:rsidRDefault="00D33C99" w:rsidP="000522FF">
      <w:pPr>
        <w:pStyle w:val="Nagwek3"/>
      </w:pPr>
      <w:bookmarkStart w:id="234" w:name="_Toc228345834"/>
      <w:bookmarkEnd w:id="233"/>
      <w:r w:rsidRPr="0093749E">
        <w:t>11.2</w:t>
      </w:r>
      <w:r w:rsidRPr="00FE5307">
        <w:tab/>
        <w:t>Miejscowe plany zagospodarowania przestrzennego</w:t>
      </w:r>
      <w:bookmarkEnd w:id="234"/>
    </w:p>
    <w:p w14:paraId="442EA9C6" w14:textId="428F7197" w:rsidR="009C0B0A" w:rsidRPr="00B26902" w:rsidRDefault="00D33C99">
      <w:pPr>
        <w:rPr>
          <w:rFonts w:cstheme="minorHAnsi"/>
          <w:sz w:val="24"/>
          <w:szCs w:val="24"/>
        </w:rPr>
      </w:pPr>
      <w:r w:rsidRPr="00B26902">
        <w:rPr>
          <w:rFonts w:cstheme="minorHAnsi"/>
          <w:sz w:val="24"/>
          <w:szCs w:val="24"/>
        </w:rPr>
        <w:t>Pokrycie Białegostoku miejscowymi planami zagospodarowania przestrzennego</w:t>
      </w:r>
      <w:r w:rsidR="002659C8" w:rsidRPr="00B26902">
        <w:rPr>
          <w:rFonts w:cstheme="minorHAnsi"/>
          <w:sz w:val="24"/>
          <w:szCs w:val="24"/>
        </w:rPr>
        <w:t xml:space="preserve"> (</w:t>
      </w:r>
      <w:proofErr w:type="spellStart"/>
      <w:r w:rsidR="002659C8" w:rsidRPr="00B26902">
        <w:rPr>
          <w:rFonts w:cstheme="minorHAnsi"/>
          <w:sz w:val="24"/>
          <w:szCs w:val="24"/>
        </w:rPr>
        <w:t>m.p.z.p</w:t>
      </w:r>
      <w:proofErr w:type="spellEnd"/>
      <w:r w:rsidR="002659C8" w:rsidRPr="00B26902">
        <w:rPr>
          <w:rFonts w:cstheme="minorHAnsi"/>
          <w:sz w:val="24"/>
          <w:szCs w:val="24"/>
        </w:rPr>
        <w:t>.)</w:t>
      </w:r>
      <w:r w:rsidRPr="00B26902">
        <w:rPr>
          <w:rFonts w:cstheme="minorHAnsi"/>
          <w:sz w:val="24"/>
          <w:szCs w:val="24"/>
        </w:rPr>
        <w:t xml:space="preserve"> na koniec 2024 r. obejmowało 6 078,0 ha, czyli 59,52% powierzchni Miasta. Planami miejscowymi objęta była znaczna część jednostki śródmiejskiej, w której znajdują się najważniejsze obszary i obiekty podlegające ochronie, stanowiące o tożsamości Miasta oraz </w:t>
      </w:r>
      <w:proofErr w:type="spellStart"/>
      <w:r w:rsidRPr="00B26902">
        <w:rPr>
          <w:rFonts w:cstheme="minorHAnsi"/>
          <w:sz w:val="24"/>
          <w:szCs w:val="24"/>
        </w:rPr>
        <w:t>ogólnomiejskie</w:t>
      </w:r>
      <w:proofErr w:type="spellEnd"/>
      <w:r w:rsidRPr="00B26902">
        <w:rPr>
          <w:rFonts w:cstheme="minorHAnsi"/>
          <w:sz w:val="24"/>
          <w:szCs w:val="24"/>
        </w:rPr>
        <w:t xml:space="preserve"> przestrzenie publiczne. Ustaleniami planistycznymi objęta była przeważająca część obszarów stanowiących system przyrodniczy Miasta, chroniąc istotne dla</w:t>
      </w:r>
      <w:r w:rsidR="002147B7" w:rsidRPr="00B26902">
        <w:rPr>
          <w:rFonts w:cstheme="minorHAnsi"/>
          <w:sz w:val="24"/>
          <w:szCs w:val="24"/>
        </w:rPr>
        <w:t> </w:t>
      </w:r>
      <w:r w:rsidRPr="00B26902">
        <w:rPr>
          <w:rFonts w:cstheme="minorHAnsi"/>
          <w:sz w:val="24"/>
          <w:szCs w:val="24"/>
        </w:rPr>
        <w:t>funkcjonowania miasta obszary środowiska przyrodniczego przed presją zabudowy.</w:t>
      </w:r>
    </w:p>
    <w:p w14:paraId="6B6735DC" w14:textId="1A454BD8" w:rsidR="00205370" w:rsidRPr="00B26902" w:rsidRDefault="00486200">
      <w:pPr>
        <w:rPr>
          <w:rFonts w:cstheme="minorHAnsi"/>
          <w:sz w:val="24"/>
          <w:szCs w:val="24"/>
        </w:rPr>
      </w:pPr>
      <w:r w:rsidRPr="00B26902">
        <w:rPr>
          <w:rFonts w:cstheme="minorHAnsi"/>
          <w:sz w:val="24"/>
          <w:szCs w:val="24"/>
        </w:rPr>
        <w:t xml:space="preserve">W 2024 r. </w:t>
      </w:r>
      <w:r w:rsidR="00C83A1E" w:rsidRPr="00B26902">
        <w:rPr>
          <w:rFonts w:cstheme="minorHAnsi"/>
          <w:sz w:val="24"/>
          <w:szCs w:val="24"/>
        </w:rPr>
        <w:t>Rada Miasta Białystok uchwaliła 13 planów miejscowych</w:t>
      </w:r>
      <w:r w:rsidR="00264496" w:rsidRPr="00B26902">
        <w:rPr>
          <w:rFonts w:cstheme="minorHAnsi"/>
          <w:sz w:val="24"/>
          <w:szCs w:val="24"/>
        </w:rPr>
        <w:t xml:space="preserve"> </w:t>
      </w:r>
      <w:r w:rsidR="001B2038" w:rsidRPr="00B26902">
        <w:rPr>
          <w:rFonts w:cstheme="minorHAnsi"/>
          <w:sz w:val="24"/>
          <w:szCs w:val="24"/>
        </w:rPr>
        <w:t xml:space="preserve">(11 nowych i 2 zmiany) </w:t>
      </w:r>
      <w:r w:rsidR="00264496" w:rsidRPr="00B26902">
        <w:rPr>
          <w:rFonts w:cstheme="minorHAnsi"/>
          <w:sz w:val="24"/>
          <w:szCs w:val="24"/>
        </w:rPr>
        <w:t xml:space="preserve">w stosunku do których zakończono procedurę planistyczną, </w:t>
      </w:r>
      <w:r w:rsidRPr="00B26902">
        <w:rPr>
          <w:rFonts w:cstheme="minorHAnsi"/>
          <w:sz w:val="24"/>
          <w:szCs w:val="24"/>
        </w:rPr>
        <w:t>podjęto 14 uchwał dotyczących przystąpienia do</w:t>
      </w:r>
      <w:r w:rsidR="002147B7" w:rsidRPr="00B26902">
        <w:rPr>
          <w:rFonts w:cstheme="minorHAnsi"/>
          <w:sz w:val="24"/>
          <w:szCs w:val="24"/>
        </w:rPr>
        <w:t> </w:t>
      </w:r>
      <w:r w:rsidRPr="00B26902">
        <w:rPr>
          <w:rFonts w:cstheme="minorHAnsi"/>
          <w:sz w:val="24"/>
          <w:szCs w:val="24"/>
        </w:rPr>
        <w:t xml:space="preserve">sporządzenia miejscowych planów zagospodarowania przestrzennego </w:t>
      </w:r>
      <w:bookmarkStart w:id="235" w:name="_Hlk227581718"/>
      <w:r w:rsidRPr="00B26902">
        <w:rPr>
          <w:rFonts w:cstheme="minorHAnsi"/>
          <w:sz w:val="24"/>
          <w:szCs w:val="24"/>
        </w:rPr>
        <w:t>oraz uchwałę w sprawie przystąpienia do sporządzenia planu ogólnego miasta Białegostoku</w:t>
      </w:r>
      <w:r w:rsidRPr="00B26902">
        <w:rPr>
          <w:rStyle w:val="Odwoanieprzypisudolnego"/>
          <w:rFonts w:cstheme="minorHAnsi"/>
          <w:sz w:val="24"/>
          <w:szCs w:val="24"/>
        </w:rPr>
        <w:footnoteReference w:id="46"/>
      </w:r>
      <w:r w:rsidR="00264496" w:rsidRPr="00B26902">
        <w:rPr>
          <w:rFonts w:cstheme="minorHAnsi"/>
          <w:sz w:val="24"/>
          <w:szCs w:val="24"/>
        </w:rPr>
        <w:t>.</w:t>
      </w:r>
      <w:r w:rsidR="001B2038" w:rsidRPr="00B26902">
        <w:rPr>
          <w:rFonts w:cstheme="minorHAnsi"/>
          <w:sz w:val="24"/>
          <w:szCs w:val="24"/>
        </w:rPr>
        <w:t xml:space="preserve"> Procedowane plany i zmiany planów obejmowały 14% powierzchni Miasta.</w:t>
      </w:r>
      <w:bookmarkEnd w:id="235"/>
    </w:p>
    <w:p w14:paraId="718A3BAB" w14:textId="5BCFD811" w:rsidR="00205370" w:rsidRPr="000522FF" w:rsidRDefault="00205370" w:rsidP="001C0226">
      <w:pPr>
        <w:pStyle w:val="Legenda"/>
      </w:pPr>
      <w:bookmarkStart w:id="236" w:name="_Toc234833823"/>
      <w:bookmarkStart w:id="237" w:name="_Toc234834171"/>
      <w:r w:rsidRPr="000522FF">
        <w:t xml:space="preserve">Tablica </w:t>
      </w:r>
      <w:r w:rsidR="00927B85">
        <w:fldChar w:fldCharType="begin"/>
      </w:r>
      <w:r w:rsidR="00927B85">
        <w:instrText xml:space="preserve"> SEQ Tablica \* ARABIC </w:instrText>
      </w:r>
      <w:r w:rsidR="00927B85">
        <w:fldChar w:fldCharType="separate"/>
      </w:r>
      <w:r w:rsidR="005264A8" w:rsidRPr="000522FF">
        <w:rPr>
          <w:noProof/>
        </w:rPr>
        <w:t>18</w:t>
      </w:r>
      <w:r w:rsidR="00927B85">
        <w:rPr>
          <w:noProof/>
        </w:rPr>
        <w:fldChar w:fldCharType="end"/>
      </w:r>
      <w:r w:rsidRPr="000522FF">
        <w:t xml:space="preserve">. Powierzchnia Miasta objęta obowiązującymi </w:t>
      </w:r>
      <w:proofErr w:type="spellStart"/>
      <w:r w:rsidRPr="000522FF">
        <w:t>m.p.z.p</w:t>
      </w:r>
      <w:proofErr w:type="spellEnd"/>
      <w:r w:rsidRPr="000522FF">
        <w:t>.</w:t>
      </w:r>
      <w:bookmarkEnd w:id="236"/>
      <w:bookmarkEnd w:id="237"/>
    </w:p>
    <w:tbl>
      <w:tblPr>
        <w:tblStyle w:val="Tabelasiatki4akcent4"/>
        <w:tblW w:w="9369" w:type="dxa"/>
        <w:tbl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insideH w:val="single" w:sz="4" w:space="0" w:color="5F497A" w:themeColor="accent4" w:themeShade="BF"/>
          <w:insideV w:val="single" w:sz="4" w:space="0" w:color="5F497A" w:themeColor="accent4" w:themeShade="BF"/>
        </w:tblBorders>
        <w:tblLayout w:type="fixed"/>
        <w:tblLook w:val="01E0" w:firstRow="1" w:lastRow="1" w:firstColumn="1" w:lastColumn="1" w:noHBand="0" w:noVBand="0"/>
        <w:tblCaption w:val="Tablica 18. Powierzchnia Miasta objęta obowiązującymi m.p.z.p."/>
        <w:tblDescription w:val="Powierzchnia miasta objęta m.p.z.p. w latach 2020-2024. Tendencja wzrostowa, w 2020 r. 5597 hektarów, w 2024 r. 6078 hektarów. Wzrost udziału m.p.z.p. w powierzchni miasta, w 2020 r. 54,81%, a w 2024 r. 59,52%."/>
      </w:tblPr>
      <w:tblGrid>
        <w:gridCol w:w="3132"/>
        <w:gridCol w:w="1247"/>
        <w:gridCol w:w="1247"/>
        <w:gridCol w:w="1248"/>
        <w:gridCol w:w="1247"/>
        <w:gridCol w:w="1248"/>
      </w:tblGrid>
      <w:tr w:rsidR="00205370" w:rsidRPr="0093749E" w14:paraId="2BC1013D" w14:textId="77777777" w:rsidTr="00B26902">
        <w:trPr>
          <w:cnfStyle w:val="100000000000" w:firstRow="1" w:lastRow="0" w:firstColumn="0" w:lastColumn="0" w:oddVBand="0" w:evenVBand="0" w:oddHBand="0"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0" w:type="dxa"/>
            <w:tcBorders>
              <w:top w:val="none" w:sz="0" w:space="0" w:color="auto"/>
              <w:left w:val="none" w:sz="0" w:space="0" w:color="auto"/>
              <w:bottom w:val="none" w:sz="0" w:space="0" w:color="auto"/>
              <w:right w:val="none" w:sz="0" w:space="0" w:color="auto"/>
            </w:tcBorders>
            <w:shd w:val="clear" w:color="auto" w:fill="B2A1C7" w:themeFill="accent4" w:themeFillTint="99"/>
          </w:tcPr>
          <w:p w14:paraId="5F200DF9" w14:textId="0E279E7A" w:rsidR="00205370" w:rsidRPr="00B26902" w:rsidRDefault="00A37599" w:rsidP="00B26902">
            <w:pPr>
              <w:spacing w:line="276" w:lineRule="auto"/>
              <w:ind w:left="57"/>
              <w:rPr>
                <w:rFonts w:cstheme="minorHAnsi"/>
                <w:b w:val="0"/>
                <w:color w:val="000000" w:themeColor="text1"/>
                <w:sz w:val="24"/>
                <w:szCs w:val="24"/>
              </w:rPr>
            </w:pPr>
            <w:r w:rsidRPr="00B26902">
              <w:rPr>
                <w:rFonts w:cstheme="minorHAnsi"/>
                <w:color w:val="000000" w:themeColor="text1"/>
                <w:sz w:val="24"/>
                <w:szCs w:val="24"/>
              </w:rPr>
              <w:t>Rok</w:t>
            </w:r>
          </w:p>
        </w:tc>
        <w:tc>
          <w:tcPr>
            <w:cnfStyle w:val="000010000000" w:firstRow="0" w:lastRow="0" w:firstColumn="0" w:lastColumn="0" w:oddVBand="1" w:evenVBand="0" w:oddHBand="0" w:evenHBand="0" w:firstRowFirstColumn="0" w:firstRowLastColumn="0" w:lastRowFirstColumn="0" w:lastRowLastColumn="0"/>
            <w:tcW w:w="0" w:type="dxa"/>
            <w:tcBorders>
              <w:top w:val="none" w:sz="0" w:space="0" w:color="auto"/>
              <w:left w:val="none" w:sz="0" w:space="0" w:color="auto"/>
              <w:bottom w:val="none" w:sz="0" w:space="0" w:color="auto"/>
              <w:right w:val="none" w:sz="0" w:space="0" w:color="auto"/>
            </w:tcBorders>
            <w:shd w:val="clear" w:color="auto" w:fill="B2A1C7" w:themeFill="accent4" w:themeFillTint="99"/>
          </w:tcPr>
          <w:p w14:paraId="6BC4F73A" w14:textId="77777777" w:rsidR="00205370" w:rsidRPr="00B26902" w:rsidRDefault="00205370" w:rsidP="00B26902">
            <w:pPr>
              <w:spacing w:line="276" w:lineRule="auto"/>
              <w:ind w:left="57"/>
              <w:rPr>
                <w:rFonts w:cstheme="minorHAnsi"/>
                <w:b w:val="0"/>
                <w:color w:val="000000" w:themeColor="text1"/>
                <w:sz w:val="24"/>
                <w:szCs w:val="24"/>
              </w:rPr>
            </w:pPr>
            <w:r w:rsidRPr="00B26902">
              <w:rPr>
                <w:rFonts w:cstheme="minorHAnsi"/>
                <w:color w:val="000000" w:themeColor="text1"/>
                <w:sz w:val="24"/>
                <w:szCs w:val="24"/>
              </w:rPr>
              <w:t>2020</w:t>
            </w:r>
          </w:p>
        </w:tc>
        <w:tc>
          <w:tcPr>
            <w:tcW w:w="0" w:type="dxa"/>
            <w:tcBorders>
              <w:top w:val="none" w:sz="0" w:space="0" w:color="auto"/>
              <w:left w:val="none" w:sz="0" w:space="0" w:color="auto"/>
              <w:bottom w:val="none" w:sz="0" w:space="0" w:color="auto"/>
              <w:right w:val="none" w:sz="0" w:space="0" w:color="auto"/>
            </w:tcBorders>
            <w:shd w:val="clear" w:color="auto" w:fill="B2A1C7" w:themeFill="accent4" w:themeFillTint="99"/>
          </w:tcPr>
          <w:p w14:paraId="7E4D49E1" w14:textId="77777777" w:rsidR="00205370" w:rsidRPr="00B26902" w:rsidRDefault="00205370" w:rsidP="00B26902">
            <w:pPr>
              <w:spacing w:line="276" w:lineRule="auto"/>
              <w:ind w:left="57"/>
              <w:cnfStyle w:val="100000000000" w:firstRow="1" w:lastRow="0" w:firstColumn="0" w:lastColumn="0" w:oddVBand="0" w:evenVBand="0" w:oddHBand="0" w:evenHBand="0" w:firstRowFirstColumn="0" w:firstRowLastColumn="0" w:lastRowFirstColumn="0" w:lastRowLastColumn="0"/>
              <w:rPr>
                <w:rFonts w:cstheme="minorHAnsi"/>
                <w:b w:val="0"/>
                <w:color w:val="000000" w:themeColor="text1"/>
                <w:sz w:val="24"/>
                <w:szCs w:val="24"/>
              </w:rPr>
            </w:pPr>
            <w:r w:rsidRPr="00B26902">
              <w:rPr>
                <w:rFonts w:cstheme="minorHAnsi"/>
                <w:color w:val="000000" w:themeColor="text1"/>
                <w:sz w:val="24"/>
                <w:szCs w:val="24"/>
              </w:rPr>
              <w:t>2021</w:t>
            </w:r>
          </w:p>
        </w:tc>
        <w:tc>
          <w:tcPr>
            <w:cnfStyle w:val="000010000000" w:firstRow="0" w:lastRow="0" w:firstColumn="0" w:lastColumn="0" w:oddVBand="1" w:evenVBand="0" w:oddHBand="0" w:evenHBand="0" w:firstRowFirstColumn="0" w:firstRowLastColumn="0" w:lastRowFirstColumn="0" w:lastRowLastColumn="0"/>
            <w:tcW w:w="0" w:type="dxa"/>
            <w:tcBorders>
              <w:top w:val="none" w:sz="0" w:space="0" w:color="auto"/>
              <w:left w:val="none" w:sz="0" w:space="0" w:color="auto"/>
              <w:bottom w:val="none" w:sz="0" w:space="0" w:color="auto"/>
              <w:right w:val="none" w:sz="0" w:space="0" w:color="auto"/>
            </w:tcBorders>
            <w:shd w:val="clear" w:color="auto" w:fill="B2A1C7" w:themeFill="accent4" w:themeFillTint="99"/>
          </w:tcPr>
          <w:p w14:paraId="76182676" w14:textId="77777777" w:rsidR="00205370" w:rsidRPr="00B26902" w:rsidRDefault="00205370" w:rsidP="00B26902">
            <w:pPr>
              <w:spacing w:line="276" w:lineRule="auto"/>
              <w:ind w:left="57"/>
              <w:rPr>
                <w:rFonts w:cstheme="minorHAnsi"/>
                <w:b w:val="0"/>
                <w:color w:val="000000" w:themeColor="text1"/>
                <w:sz w:val="24"/>
                <w:szCs w:val="24"/>
              </w:rPr>
            </w:pPr>
            <w:r w:rsidRPr="00B26902">
              <w:rPr>
                <w:rFonts w:cstheme="minorHAnsi"/>
                <w:color w:val="000000" w:themeColor="text1"/>
                <w:sz w:val="24"/>
                <w:szCs w:val="24"/>
              </w:rPr>
              <w:t>2022</w:t>
            </w:r>
          </w:p>
        </w:tc>
        <w:tc>
          <w:tcPr>
            <w:tcW w:w="0" w:type="dxa"/>
            <w:tcBorders>
              <w:top w:val="none" w:sz="0" w:space="0" w:color="auto"/>
              <w:left w:val="none" w:sz="0" w:space="0" w:color="auto"/>
              <w:bottom w:val="none" w:sz="0" w:space="0" w:color="auto"/>
              <w:right w:val="none" w:sz="0" w:space="0" w:color="auto"/>
            </w:tcBorders>
            <w:shd w:val="clear" w:color="auto" w:fill="B2A1C7" w:themeFill="accent4" w:themeFillTint="99"/>
          </w:tcPr>
          <w:p w14:paraId="17886219" w14:textId="77777777" w:rsidR="00205370" w:rsidRPr="00B26902" w:rsidRDefault="00205370" w:rsidP="00B26902">
            <w:pPr>
              <w:spacing w:line="276" w:lineRule="auto"/>
              <w:ind w:left="57"/>
              <w:cnfStyle w:val="100000000000" w:firstRow="1" w:lastRow="0" w:firstColumn="0" w:lastColumn="0" w:oddVBand="0" w:evenVBand="0" w:oddHBand="0" w:evenHBand="0" w:firstRowFirstColumn="0" w:firstRowLastColumn="0" w:lastRowFirstColumn="0" w:lastRowLastColumn="0"/>
              <w:rPr>
                <w:rFonts w:cstheme="minorHAnsi"/>
                <w:b w:val="0"/>
                <w:color w:val="000000" w:themeColor="text1"/>
                <w:sz w:val="24"/>
                <w:szCs w:val="24"/>
              </w:rPr>
            </w:pPr>
            <w:r w:rsidRPr="00B26902">
              <w:rPr>
                <w:rFonts w:cstheme="minorHAnsi"/>
                <w:color w:val="000000" w:themeColor="text1"/>
                <w:sz w:val="24"/>
                <w:szCs w:val="24"/>
              </w:rPr>
              <w:t>2023</w:t>
            </w:r>
          </w:p>
        </w:tc>
        <w:tc>
          <w:tcPr>
            <w:cnfStyle w:val="000100000000" w:firstRow="0" w:lastRow="0" w:firstColumn="0" w:lastColumn="1" w:oddVBand="0" w:evenVBand="0" w:oddHBand="0" w:evenHBand="0" w:firstRowFirstColumn="0" w:firstRowLastColumn="0" w:lastRowFirstColumn="0" w:lastRowLastColumn="0"/>
            <w:tcW w:w="0" w:type="dxa"/>
            <w:tcBorders>
              <w:top w:val="none" w:sz="0" w:space="0" w:color="auto"/>
              <w:left w:val="none" w:sz="0" w:space="0" w:color="auto"/>
              <w:bottom w:val="none" w:sz="0" w:space="0" w:color="auto"/>
              <w:right w:val="none" w:sz="0" w:space="0" w:color="auto"/>
            </w:tcBorders>
            <w:shd w:val="clear" w:color="auto" w:fill="B2A1C7" w:themeFill="accent4" w:themeFillTint="99"/>
          </w:tcPr>
          <w:p w14:paraId="66281BD7" w14:textId="77777777" w:rsidR="00205370" w:rsidRPr="00B26902" w:rsidRDefault="00205370" w:rsidP="00B26902">
            <w:pPr>
              <w:spacing w:line="276" w:lineRule="auto"/>
              <w:ind w:left="57"/>
              <w:rPr>
                <w:rFonts w:cstheme="minorHAnsi"/>
                <w:b w:val="0"/>
                <w:color w:val="000000" w:themeColor="text1"/>
                <w:sz w:val="24"/>
                <w:szCs w:val="24"/>
              </w:rPr>
            </w:pPr>
            <w:r w:rsidRPr="00B26902">
              <w:rPr>
                <w:rFonts w:cstheme="minorHAnsi"/>
                <w:color w:val="000000" w:themeColor="text1"/>
                <w:sz w:val="24"/>
                <w:szCs w:val="24"/>
              </w:rPr>
              <w:t>2024</w:t>
            </w:r>
          </w:p>
        </w:tc>
      </w:tr>
      <w:tr w:rsidR="00205370" w:rsidRPr="0093749E" w14:paraId="1091711E" w14:textId="77777777" w:rsidTr="00EF3CFA">
        <w:trPr>
          <w:cnfStyle w:val="000000100000" w:firstRow="0" w:lastRow="0" w:firstColumn="0" w:lastColumn="0" w:oddVBand="0" w:evenVBand="0" w:oddHBand="1" w:evenHBand="0" w:firstRowFirstColumn="0" w:firstRowLastColumn="0" w:lastRowFirstColumn="0" w:lastRowLastColumn="0"/>
          <w:trHeight w:val="279"/>
        </w:trPr>
        <w:tc>
          <w:tcPr>
            <w:cnfStyle w:val="001000000000" w:firstRow="0" w:lastRow="0" w:firstColumn="1" w:lastColumn="0" w:oddVBand="0" w:evenVBand="0" w:oddHBand="0" w:evenHBand="0" w:firstRowFirstColumn="0" w:firstRowLastColumn="0" w:lastRowFirstColumn="0" w:lastRowLastColumn="0"/>
            <w:tcW w:w="3132" w:type="dxa"/>
            <w:shd w:val="clear" w:color="auto" w:fill="auto"/>
          </w:tcPr>
          <w:p w14:paraId="26595DD9" w14:textId="77777777" w:rsidR="00205370" w:rsidRPr="00F06413" w:rsidRDefault="00205370" w:rsidP="00B26902">
            <w:pPr>
              <w:spacing w:line="276" w:lineRule="auto"/>
              <w:ind w:left="57"/>
              <w:rPr>
                <w:rFonts w:cstheme="minorHAnsi"/>
                <w:b w:val="0"/>
                <w:bCs w:val="0"/>
                <w:sz w:val="24"/>
                <w:szCs w:val="24"/>
              </w:rPr>
            </w:pPr>
            <w:r w:rsidRPr="00F06413">
              <w:rPr>
                <w:rFonts w:cstheme="minorHAnsi"/>
                <w:b w:val="0"/>
                <w:bCs w:val="0"/>
                <w:sz w:val="24"/>
                <w:szCs w:val="24"/>
              </w:rPr>
              <w:t xml:space="preserve">Powierzchnia Miasta objęta </w:t>
            </w:r>
            <w:proofErr w:type="spellStart"/>
            <w:r w:rsidRPr="00F06413">
              <w:rPr>
                <w:rFonts w:cstheme="minorHAnsi"/>
                <w:b w:val="0"/>
                <w:bCs w:val="0"/>
                <w:sz w:val="24"/>
                <w:szCs w:val="24"/>
              </w:rPr>
              <w:t>m.p.z.p</w:t>
            </w:r>
            <w:proofErr w:type="spellEnd"/>
            <w:r w:rsidRPr="00F06413">
              <w:rPr>
                <w:rFonts w:cstheme="minorHAnsi"/>
                <w:b w:val="0"/>
                <w:bCs w:val="0"/>
                <w:sz w:val="24"/>
                <w:szCs w:val="24"/>
              </w:rPr>
              <w:t>.(w ha)</w:t>
            </w:r>
          </w:p>
        </w:tc>
        <w:tc>
          <w:tcPr>
            <w:cnfStyle w:val="000010000000" w:firstRow="0" w:lastRow="0" w:firstColumn="0" w:lastColumn="0" w:oddVBand="1" w:evenVBand="0" w:oddHBand="0" w:evenHBand="0" w:firstRowFirstColumn="0" w:firstRowLastColumn="0" w:lastRowFirstColumn="0" w:lastRowLastColumn="0"/>
            <w:tcW w:w="1247" w:type="dxa"/>
            <w:shd w:val="clear" w:color="auto" w:fill="FFFFFF" w:themeFill="background1"/>
          </w:tcPr>
          <w:p w14:paraId="4D721BC2" w14:textId="77777777" w:rsidR="00205370" w:rsidRPr="00F06413" w:rsidRDefault="00205370" w:rsidP="00B26902">
            <w:pPr>
              <w:spacing w:line="276" w:lineRule="auto"/>
              <w:ind w:left="57"/>
              <w:rPr>
                <w:rFonts w:cstheme="minorHAnsi"/>
                <w:sz w:val="24"/>
                <w:szCs w:val="24"/>
              </w:rPr>
            </w:pPr>
            <w:r w:rsidRPr="00F06413">
              <w:rPr>
                <w:rFonts w:cstheme="minorHAnsi"/>
                <w:sz w:val="24"/>
                <w:szCs w:val="24"/>
              </w:rPr>
              <w:t>5 597,45</w:t>
            </w:r>
          </w:p>
        </w:tc>
        <w:tc>
          <w:tcPr>
            <w:tcW w:w="1247" w:type="dxa"/>
            <w:shd w:val="clear" w:color="auto" w:fill="FFFFFF" w:themeFill="background1"/>
          </w:tcPr>
          <w:p w14:paraId="2D9FB7B8" w14:textId="77777777" w:rsidR="00205370" w:rsidRPr="00F06413" w:rsidRDefault="00205370" w:rsidP="00B26902">
            <w:pPr>
              <w:spacing w:line="276" w:lineRule="auto"/>
              <w:ind w:left="57"/>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F06413">
              <w:rPr>
                <w:rFonts w:cstheme="minorHAnsi"/>
                <w:sz w:val="24"/>
                <w:szCs w:val="24"/>
              </w:rPr>
              <w:t>5 661,41</w:t>
            </w:r>
          </w:p>
        </w:tc>
        <w:tc>
          <w:tcPr>
            <w:cnfStyle w:val="000010000000" w:firstRow="0" w:lastRow="0" w:firstColumn="0" w:lastColumn="0" w:oddVBand="1" w:evenVBand="0" w:oddHBand="0" w:evenHBand="0" w:firstRowFirstColumn="0" w:firstRowLastColumn="0" w:lastRowFirstColumn="0" w:lastRowLastColumn="0"/>
            <w:tcW w:w="1248" w:type="dxa"/>
            <w:shd w:val="clear" w:color="auto" w:fill="FFFFFF" w:themeFill="background1"/>
          </w:tcPr>
          <w:p w14:paraId="6357EA4E" w14:textId="77777777" w:rsidR="00205370" w:rsidRPr="00F06413" w:rsidRDefault="00205370" w:rsidP="00B26902">
            <w:pPr>
              <w:spacing w:line="276" w:lineRule="auto"/>
              <w:ind w:left="57"/>
              <w:rPr>
                <w:rFonts w:cstheme="minorHAnsi"/>
                <w:sz w:val="24"/>
                <w:szCs w:val="24"/>
              </w:rPr>
            </w:pPr>
            <w:r w:rsidRPr="00F06413">
              <w:rPr>
                <w:rFonts w:cstheme="minorHAnsi"/>
                <w:sz w:val="24"/>
                <w:szCs w:val="24"/>
              </w:rPr>
              <w:t>5 677,12</w:t>
            </w:r>
          </w:p>
        </w:tc>
        <w:tc>
          <w:tcPr>
            <w:tcW w:w="1247" w:type="dxa"/>
            <w:shd w:val="clear" w:color="auto" w:fill="FFFFFF" w:themeFill="background1"/>
          </w:tcPr>
          <w:p w14:paraId="3EC491B8" w14:textId="77777777" w:rsidR="00205370" w:rsidRPr="00F06413" w:rsidRDefault="00205370" w:rsidP="00B26902">
            <w:pPr>
              <w:spacing w:line="276" w:lineRule="auto"/>
              <w:ind w:left="57"/>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F06413">
              <w:rPr>
                <w:rFonts w:cstheme="minorHAnsi"/>
                <w:sz w:val="24"/>
                <w:szCs w:val="24"/>
              </w:rPr>
              <w:t>5 934,44</w:t>
            </w:r>
          </w:p>
        </w:tc>
        <w:tc>
          <w:tcPr>
            <w:cnfStyle w:val="000100000000" w:firstRow="0" w:lastRow="0" w:firstColumn="0" w:lastColumn="1" w:oddVBand="0" w:evenVBand="0" w:oddHBand="0" w:evenHBand="0" w:firstRowFirstColumn="0" w:firstRowLastColumn="0" w:lastRowFirstColumn="0" w:lastRowLastColumn="0"/>
            <w:tcW w:w="1248" w:type="dxa"/>
            <w:shd w:val="clear" w:color="auto" w:fill="FFFFFF" w:themeFill="background1"/>
          </w:tcPr>
          <w:p w14:paraId="16172274" w14:textId="77777777" w:rsidR="00205370" w:rsidRPr="00F06413" w:rsidRDefault="00205370" w:rsidP="00B26902">
            <w:pPr>
              <w:spacing w:line="276" w:lineRule="auto"/>
              <w:ind w:left="57"/>
              <w:rPr>
                <w:rFonts w:cstheme="minorHAnsi"/>
                <w:b w:val="0"/>
                <w:bCs w:val="0"/>
                <w:sz w:val="24"/>
                <w:szCs w:val="24"/>
              </w:rPr>
            </w:pPr>
            <w:r w:rsidRPr="00F06413">
              <w:rPr>
                <w:rFonts w:cstheme="minorHAnsi"/>
                <w:b w:val="0"/>
                <w:bCs w:val="0"/>
                <w:sz w:val="24"/>
                <w:szCs w:val="24"/>
              </w:rPr>
              <w:t>6 078,00</w:t>
            </w:r>
          </w:p>
        </w:tc>
      </w:tr>
      <w:tr w:rsidR="00205370" w:rsidRPr="0093749E" w14:paraId="7FD003B7" w14:textId="77777777" w:rsidTr="00EF3CFA">
        <w:trPr>
          <w:cnfStyle w:val="010000000000" w:firstRow="0" w:lastRow="1" w:firstColumn="0" w:lastColumn="0" w:oddVBand="0" w:evenVBand="0" w:oddHBand="0"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3132" w:type="dxa"/>
            <w:tcBorders>
              <w:top w:val="none" w:sz="0" w:space="0" w:color="auto"/>
            </w:tcBorders>
            <w:shd w:val="clear" w:color="auto" w:fill="auto"/>
          </w:tcPr>
          <w:p w14:paraId="36AD4F7C" w14:textId="77777777" w:rsidR="00205370" w:rsidRPr="00F06413" w:rsidRDefault="00205370" w:rsidP="00B26902">
            <w:pPr>
              <w:spacing w:line="276" w:lineRule="auto"/>
              <w:ind w:left="57"/>
              <w:rPr>
                <w:rFonts w:cstheme="minorHAnsi"/>
                <w:b w:val="0"/>
                <w:bCs w:val="0"/>
                <w:sz w:val="24"/>
                <w:szCs w:val="24"/>
              </w:rPr>
            </w:pPr>
            <w:r w:rsidRPr="00F06413">
              <w:rPr>
                <w:rFonts w:cstheme="minorHAnsi"/>
                <w:b w:val="0"/>
                <w:bCs w:val="0"/>
                <w:sz w:val="24"/>
                <w:szCs w:val="24"/>
              </w:rPr>
              <w:t xml:space="preserve">Udział </w:t>
            </w:r>
            <w:proofErr w:type="spellStart"/>
            <w:r w:rsidRPr="00F06413">
              <w:rPr>
                <w:rFonts w:cstheme="minorHAnsi"/>
                <w:b w:val="0"/>
                <w:bCs w:val="0"/>
                <w:sz w:val="24"/>
                <w:szCs w:val="24"/>
              </w:rPr>
              <w:t>m.p.z.p</w:t>
            </w:r>
            <w:proofErr w:type="spellEnd"/>
            <w:r w:rsidRPr="00F06413">
              <w:rPr>
                <w:rFonts w:cstheme="minorHAnsi"/>
                <w:b w:val="0"/>
                <w:bCs w:val="0"/>
                <w:sz w:val="24"/>
                <w:szCs w:val="24"/>
              </w:rPr>
              <w:t>. w powierzchni Miasta (w %)</w:t>
            </w:r>
          </w:p>
        </w:tc>
        <w:tc>
          <w:tcPr>
            <w:cnfStyle w:val="000010000000" w:firstRow="0" w:lastRow="0" w:firstColumn="0" w:lastColumn="0" w:oddVBand="1" w:evenVBand="0" w:oddHBand="0" w:evenHBand="0" w:firstRowFirstColumn="0" w:firstRowLastColumn="0" w:lastRowFirstColumn="0" w:lastRowLastColumn="0"/>
            <w:tcW w:w="1247" w:type="dxa"/>
            <w:tcBorders>
              <w:top w:val="none" w:sz="0" w:space="0" w:color="auto"/>
            </w:tcBorders>
            <w:shd w:val="clear" w:color="auto" w:fill="FFFFFF" w:themeFill="background1"/>
          </w:tcPr>
          <w:p w14:paraId="31CF1BBE" w14:textId="77777777" w:rsidR="00205370" w:rsidRPr="00F06413" w:rsidRDefault="00205370" w:rsidP="00B26902">
            <w:pPr>
              <w:spacing w:line="276" w:lineRule="auto"/>
              <w:ind w:left="57"/>
              <w:rPr>
                <w:rFonts w:cstheme="minorHAnsi"/>
                <w:b w:val="0"/>
                <w:bCs w:val="0"/>
                <w:sz w:val="24"/>
                <w:szCs w:val="24"/>
              </w:rPr>
            </w:pPr>
            <w:r w:rsidRPr="00F06413">
              <w:rPr>
                <w:rFonts w:cstheme="minorHAnsi"/>
                <w:b w:val="0"/>
                <w:bCs w:val="0"/>
                <w:sz w:val="24"/>
                <w:szCs w:val="24"/>
              </w:rPr>
              <w:t>54,81</w:t>
            </w:r>
          </w:p>
        </w:tc>
        <w:tc>
          <w:tcPr>
            <w:tcW w:w="1247" w:type="dxa"/>
            <w:tcBorders>
              <w:top w:val="none" w:sz="0" w:space="0" w:color="auto"/>
            </w:tcBorders>
            <w:shd w:val="clear" w:color="auto" w:fill="FFFFFF" w:themeFill="background1"/>
          </w:tcPr>
          <w:p w14:paraId="71681DBD" w14:textId="77777777" w:rsidR="00205370" w:rsidRPr="00F06413" w:rsidRDefault="00205370" w:rsidP="00B26902">
            <w:pPr>
              <w:spacing w:line="276" w:lineRule="auto"/>
              <w:ind w:left="57"/>
              <w:cnfStyle w:val="010000000000" w:firstRow="0" w:lastRow="1" w:firstColumn="0" w:lastColumn="0" w:oddVBand="0" w:evenVBand="0" w:oddHBand="0" w:evenHBand="0" w:firstRowFirstColumn="0" w:firstRowLastColumn="0" w:lastRowFirstColumn="0" w:lastRowLastColumn="0"/>
              <w:rPr>
                <w:rFonts w:cstheme="minorHAnsi"/>
                <w:b w:val="0"/>
                <w:bCs w:val="0"/>
                <w:sz w:val="24"/>
                <w:szCs w:val="24"/>
              </w:rPr>
            </w:pPr>
            <w:r w:rsidRPr="00F06413">
              <w:rPr>
                <w:rFonts w:cstheme="minorHAnsi"/>
                <w:b w:val="0"/>
                <w:bCs w:val="0"/>
                <w:sz w:val="24"/>
                <w:szCs w:val="24"/>
              </w:rPr>
              <w:t>55,44</w:t>
            </w:r>
          </w:p>
        </w:tc>
        <w:tc>
          <w:tcPr>
            <w:cnfStyle w:val="000010000000" w:firstRow="0" w:lastRow="0" w:firstColumn="0" w:lastColumn="0" w:oddVBand="1" w:evenVBand="0" w:oddHBand="0" w:evenHBand="0" w:firstRowFirstColumn="0" w:firstRowLastColumn="0" w:lastRowFirstColumn="0" w:lastRowLastColumn="0"/>
            <w:tcW w:w="1248" w:type="dxa"/>
            <w:tcBorders>
              <w:top w:val="none" w:sz="0" w:space="0" w:color="auto"/>
            </w:tcBorders>
            <w:shd w:val="clear" w:color="auto" w:fill="FFFFFF" w:themeFill="background1"/>
          </w:tcPr>
          <w:p w14:paraId="4249D412" w14:textId="77777777" w:rsidR="00205370" w:rsidRPr="00F06413" w:rsidRDefault="00205370" w:rsidP="00B26902">
            <w:pPr>
              <w:spacing w:line="276" w:lineRule="auto"/>
              <w:ind w:left="57"/>
              <w:rPr>
                <w:rFonts w:cstheme="minorHAnsi"/>
                <w:b w:val="0"/>
                <w:bCs w:val="0"/>
                <w:sz w:val="24"/>
                <w:szCs w:val="24"/>
              </w:rPr>
            </w:pPr>
            <w:r w:rsidRPr="00F06413">
              <w:rPr>
                <w:rFonts w:cstheme="minorHAnsi"/>
                <w:b w:val="0"/>
                <w:bCs w:val="0"/>
                <w:sz w:val="24"/>
                <w:szCs w:val="24"/>
              </w:rPr>
              <w:t>55,59</w:t>
            </w:r>
          </w:p>
        </w:tc>
        <w:tc>
          <w:tcPr>
            <w:tcW w:w="1247" w:type="dxa"/>
            <w:tcBorders>
              <w:top w:val="none" w:sz="0" w:space="0" w:color="auto"/>
            </w:tcBorders>
            <w:shd w:val="clear" w:color="auto" w:fill="FFFFFF" w:themeFill="background1"/>
          </w:tcPr>
          <w:p w14:paraId="25598C7C" w14:textId="77777777" w:rsidR="00205370" w:rsidRPr="00F06413" w:rsidRDefault="00205370" w:rsidP="00B26902">
            <w:pPr>
              <w:spacing w:line="276" w:lineRule="auto"/>
              <w:ind w:left="57"/>
              <w:cnfStyle w:val="010000000000" w:firstRow="0" w:lastRow="1" w:firstColumn="0" w:lastColumn="0" w:oddVBand="0" w:evenVBand="0" w:oddHBand="0" w:evenHBand="0" w:firstRowFirstColumn="0" w:firstRowLastColumn="0" w:lastRowFirstColumn="0" w:lastRowLastColumn="0"/>
              <w:rPr>
                <w:rFonts w:cstheme="minorHAnsi"/>
                <w:b w:val="0"/>
                <w:bCs w:val="0"/>
                <w:sz w:val="24"/>
                <w:szCs w:val="24"/>
              </w:rPr>
            </w:pPr>
            <w:r w:rsidRPr="00F06413">
              <w:rPr>
                <w:rFonts w:cstheme="minorHAnsi"/>
                <w:b w:val="0"/>
                <w:bCs w:val="0"/>
                <w:sz w:val="24"/>
                <w:szCs w:val="24"/>
              </w:rPr>
              <w:t>58,11</w:t>
            </w:r>
          </w:p>
        </w:tc>
        <w:tc>
          <w:tcPr>
            <w:cnfStyle w:val="000100000000" w:firstRow="0" w:lastRow="0" w:firstColumn="0" w:lastColumn="1" w:oddVBand="0" w:evenVBand="0" w:oddHBand="0" w:evenHBand="0" w:firstRowFirstColumn="0" w:firstRowLastColumn="0" w:lastRowFirstColumn="0" w:lastRowLastColumn="0"/>
            <w:tcW w:w="1248" w:type="dxa"/>
            <w:tcBorders>
              <w:top w:val="none" w:sz="0" w:space="0" w:color="auto"/>
            </w:tcBorders>
            <w:shd w:val="clear" w:color="auto" w:fill="FFFFFF" w:themeFill="background1"/>
          </w:tcPr>
          <w:p w14:paraId="776F31A2" w14:textId="77777777" w:rsidR="00205370" w:rsidRPr="00F06413" w:rsidRDefault="00205370" w:rsidP="00B26902">
            <w:pPr>
              <w:spacing w:line="276" w:lineRule="auto"/>
              <w:ind w:left="57"/>
              <w:rPr>
                <w:rFonts w:cstheme="minorHAnsi"/>
                <w:b w:val="0"/>
                <w:bCs w:val="0"/>
                <w:sz w:val="24"/>
                <w:szCs w:val="24"/>
              </w:rPr>
            </w:pPr>
            <w:r w:rsidRPr="00F06413">
              <w:rPr>
                <w:rFonts w:cstheme="minorHAnsi"/>
                <w:b w:val="0"/>
                <w:bCs w:val="0"/>
                <w:sz w:val="24"/>
                <w:szCs w:val="24"/>
              </w:rPr>
              <w:t>59,52</w:t>
            </w:r>
          </w:p>
        </w:tc>
      </w:tr>
    </w:tbl>
    <w:p w14:paraId="3F54D9AA" w14:textId="74A850CD" w:rsidR="009C0B0A" w:rsidRPr="00B26902" w:rsidRDefault="00205370" w:rsidP="00C56442">
      <w:pPr>
        <w:rPr>
          <w:rFonts w:cstheme="minorHAnsi"/>
          <w:sz w:val="24"/>
          <w:szCs w:val="24"/>
        </w:rPr>
      </w:pPr>
      <w:r w:rsidRPr="00B26902">
        <w:rPr>
          <w:rFonts w:cstheme="minorHAnsi"/>
          <w:sz w:val="24"/>
          <w:szCs w:val="24"/>
        </w:rPr>
        <w:t>Źródło: Departament Urbanistyki, Urząd Miejski w Białymstoku.</w:t>
      </w:r>
      <w:r w:rsidR="009C0B0A" w:rsidRPr="00B26902">
        <w:rPr>
          <w:rFonts w:cstheme="minorHAnsi"/>
          <w:sz w:val="24"/>
          <w:szCs w:val="24"/>
        </w:rPr>
        <w:br w:type="page"/>
      </w:r>
    </w:p>
    <w:p w14:paraId="4D33ED64" w14:textId="767C165B" w:rsidR="00D33C99" w:rsidRPr="000522FF" w:rsidRDefault="00D33C99" w:rsidP="001C0226">
      <w:pPr>
        <w:pStyle w:val="Legenda"/>
      </w:pPr>
      <w:bookmarkStart w:id="238" w:name="_Toc228271636"/>
      <w:r w:rsidRPr="000522FF">
        <w:lastRenderedPageBreak/>
        <w:t xml:space="preserve">Mapa </w:t>
      </w:r>
      <w:r w:rsidRPr="000522FF">
        <w:rPr>
          <w:noProof/>
        </w:rPr>
        <w:fldChar w:fldCharType="begin"/>
      </w:r>
      <w:r w:rsidRPr="000522FF">
        <w:rPr>
          <w:noProof/>
        </w:rPr>
        <w:instrText xml:space="preserve"> SEQ Mapa \* ARABIC </w:instrText>
      </w:r>
      <w:r w:rsidRPr="000522FF">
        <w:rPr>
          <w:noProof/>
        </w:rPr>
        <w:fldChar w:fldCharType="separate"/>
      </w:r>
      <w:r w:rsidR="00F76DBD" w:rsidRPr="000522FF">
        <w:rPr>
          <w:noProof/>
        </w:rPr>
        <w:t>16</w:t>
      </w:r>
      <w:r w:rsidRPr="000522FF">
        <w:rPr>
          <w:noProof/>
        </w:rPr>
        <w:fldChar w:fldCharType="end"/>
      </w:r>
      <w:r w:rsidRPr="000522FF">
        <w:t>. Pokrycie planami zagospodarowania przestrzennego obszaru Białegostoku</w:t>
      </w:r>
      <w:bookmarkEnd w:id="238"/>
    </w:p>
    <w:p w14:paraId="5C26F4B6" w14:textId="77777777" w:rsidR="00D33C99" w:rsidRPr="00B26902" w:rsidRDefault="00D33C99" w:rsidP="00C56442">
      <w:pPr>
        <w:spacing w:after="0"/>
        <w:rPr>
          <w:rFonts w:cstheme="minorHAnsi"/>
          <w:sz w:val="24"/>
          <w:szCs w:val="24"/>
        </w:rPr>
      </w:pPr>
      <w:r w:rsidRPr="00B26902">
        <w:rPr>
          <w:rFonts w:cstheme="minorHAnsi"/>
          <w:noProof/>
          <w:sz w:val="24"/>
          <w:szCs w:val="24"/>
          <w:lang w:eastAsia="pl-PL"/>
        </w:rPr>
        <w:drawing>
          <wp:inline distT="0" distB="0" distL="0" distR="0" wp14:anchorId="60611588" wp14:editId="42C8FC13">
            <wp:extent cx="6316589" cy="7657106"/>
            <wp:effectExtent l="0" t="0" r="8255" b="1270"/>
            <wp:docPr id="2" name="Obraz 2" descr="Obowiązujące plany na terenie niemal całego Białegostoku z wyłączeniem terenów zielonych na południu i północy. Plany w opracowaniu rozproszone głównie na obrzeżach i po wschodniej stronie miasta. Plany uchwalone w 2024 roku rozmieszczone na wschód i południe od centr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Obowiązujące plany na terenie niemal całego Białegostoku z wyłączeniem terenów zielonych na południu i północy. Plany w opracowaniu rozproszone głównie na obrzeżach i po wschodniej stronie miasta. Plany uchwalone w 2024 roku rozmieszczone na wschód i południe od centrum."/>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6344735" cy="7691225"/>
                    </a:xfrm>
                    <a:prstGeom prst="rect">
                      <a:avLst/>
                    </a:prstGeom>
                    <a:noFill/>
                    <a:ln>
                      <a:noFill/>
                    </a:ln>
                  </pic:spPr>
                </pic:pic>
              </a:graphicData>
            </a:graphic>
          </wp:inline>
        </w:drawing>
      </w:r>
    </w:p>
    <w:p w14:paraId="1768B08C" w14:textId="39DF9A96" w:rsidR="00D33C99" w:rsidRPr="00B26902" w:rsidRDefault="00D33C99" w:rsidP="00C56442">
      <w:pPr>
        <w:rPr>
          <w:rFonts w:cstheme="minorHAnsi"/>
          <w:sz w:val="24"/>
          <w:szCs w:val="24"/>
        </w:rPr>
      </w:pPr>
      <w:r w:rsidRPr="00B26902">
        <w:rPr>
          <w:rFonts w:cstheme="minorHAnsi"/>
          <w:sz w:val="24"/>
          <w:szCs w:val="24"/>
        </w:rPr>
        <w:t>Źródło: Departament Urbanistyki, Urząd Miejski w Białymstoku.</w:t>
      </w:r>
      <w:r w:rsidRPr="00B26902">
        <w:rPr>
          <w:rFonts w:cstheme="minorHAnsi"/>
          <w:sz w:val="24"/>
          <w:szCs w:val="24"/>
        </w:rPr>
        <w:br w:type="page"/>
      </w:r>
    </w:p>
    <w:p w14:paraId="2310EE4E" w14:textId="77777777" w:rsidR="00D33C99" w:rsidRPr="00B26902" w:rsidRDefault="00D33C99" w:rsidP="00C56442">
      <w:pPr>
        <w:rPr>
          <w:rFonts w:cstheme="minorHAnsi"/>
          <w:bCs/>
          <w:color w:val="5F497A" w:themeColor="accent4" w:themeShade="BF"/>
          <w:sz w:val="24"/>
          <w:szCs w:val="24"/>
        </w:rPr>
      </w:pPr>
      <w:r w:rsidRPr="00B26902">
        <w:rPr>
          <w:rFonts w:cstheme="minorHAnsi"/>
          <w:bCs/>
          <w:color w:val="5F497A" w:themeColor="accent4" w:themeShade="BF"/>
          <w:sz w:val="24"/>
          <w:szCs w:val="24"/>
        </w:rPr>
        <w:lastRenderedPageBreak/>
        <w:t>Zintegrowane Plany Inwestycyjne</w:t>
      </w:r>
    </w:p>
    <w:p w14:paraId="5B92DF0E" w14:textId="618F311C" w:rsidR="00D33C99" w:rsidRPr="00B26902" w:rsidRDefault="00D33C99" w:rsidP="00C56442">
      <w:pPr>
        <w:rPr>
          <w:rFonts w:cstheme="minorHAnsi"/>
          <w:sz w:val="24"/>
          <w:szCs w:val="24"/>
        </w:rPr>
      </w:pPr>
      <w:r w:rsidRPr="00B26902">
        <w:rPr>
          <w:rFonts w:cstheme="minorHAnsi"/>
          <w:sz w:val="24"/>
          <w:szCs w:val="24"/>
        </w:rPr>
        <w:t xml:space="preserve">W 2023 </w:t>
      </w:r>
      <w:r w:rsidR="00B735E3" w:rsidRPr="00B26902">
        <w:rPr>
          <w:rFonts w:cstheme="minorHAnsi"/>
          <w:sz w:val="24"/>
          <w:szCs w:val="24"/>
        </w:rPr>
        <w:t xml:space="preserve">r. </w:t>
      </w:r>
      <w:r w:rsidRPr="00B26902">
        <w:rPr>
          <w:rFonts w:cstheme="minorHAnsi"/>
          <w:sz w:val="24"/>
          <w:szCs w:val="24"/>
        </w:rPr>
        <w:t>ustawodawca wprowadził nowe narzędzie planistyczne jakim jest zintegrowany plan inwestycyjny (ZPI). Jest on szczególną formą planu miejscowego, który swoim zakresem obejmuje inwestycję główną oraz inwestycję uzupełniającą realizowaną na rzecz gminy. ZPI jest uchwalany przez radę gminy na</w:t>
      </w:r>
      <w:r w:rsidR="00D847A2" w:rsidRPr="00B26902">
        <w:rPr>
          <w:rFonts w:cstheme="minorHAnsi"/>
          <w:sz w:val="24"/>
          <w:szCs w:val="24"/>
        </w:rPr>
        <w:t> </w:t>
      </w:r>
      <w:r w:rsidRPr="00B26902">
        <w:rPr>
          <w:rFonts w:cstheme="minorHAnsi"/>
          <w:sz w:val="24"/>
          <w:szCs w:val="24"/>
        </w:rPr>
        <w:t>wniosek inwestora, po przeprowadzeniu negocjacji i zawarciu umowy urbanistycznej. Wskutek uchwalenia</w:t>
      </w:r>
      <w:r w:rsidR="00D847A2" w:rsidRPr="00B26902">
        <w:rPr>
          <w:rFonts w:cstheme="minorHAnsi"/>
          <w:sz w:val="24"/>
          <w:szCs w:val="24"/>
        </w:rPr>
        <w:t xml:space="preserve"> </w:t>
      </w:r>
      <w:r w:rsidRPr="00B26902">
        <w:rPr>
          <w:rFonts w:cstheme="minorHAnsi"/>
          <w:sz w:val="24"/>
          <w:szCs w:val="24"/>
        </w:rPr>
        <w:t xml:space="preserve">ZPI tracą moc obowiązujące na danym obszarze plany miejscowe lub ich części. </w:t>
      </w:r>
    </w:p>
    <w:p w14:paraId="6B50BD87" w14:textId="5925284D" w:rsidR="009C0B0A" w:rsidRPr="0093749E" w:rsidRDefault="00D33C99" w:rsidP="006F7978">
      <w:pPr>
        <w:rPr>
          <w:rFonts w:eastAsiaTheme="majorEastAsia" w:cstheme="minorHAnsi"/>
          <w:b/>
          <w:bCs/>
          <w:noProof/>
          <w:color w:val="5F497A" w:themeColor="accent4" w:themeShade="BF"/>
          <w:sz w:val="24"/>
          <w:szCs w:val="24"/>
          <w:lang w:eastAsia="pl-PL"/>
        </w:rPr>
      </w:pPr>
      <w:r w:rsidRPr="00B26902">
        <w:rPr>
          <w:rFonts w:cstheme="minorHAnsi"/>
          <w:sz w:val="24"/>
          <w:szCs w:val="24"/>
        </w:rPr>
        <w:t xml:space="preserve">W 2024 </w:t>
      </w:r>
      <w:r w:rsidR="00B735E3" w:rsidRPr="00B26902">
        <w:rPr>
          <w:rFonts w:cstheme="minorHAnsi"/>
          <w:sz w:val="24"/>
          <w:szCs w:val="24"/>
        </w:rPr>
        <w:t xml:space="preserve">r. </w:t>
      </w:r>
      <w:r w:rsidRPr="00B26902">
        <w:rPr>
          <w:rFonts w:cstheme="minorHAnsi"/>
          <w:sz w:val="24"/>
          <w:szCs w:val="24"/>
        </w:rPr>
        <w:t>zostały podjęte 2 uchwały Rady Miasta Białystok w sprawie wyrażenia zgody na</w:t>
      </w:r>
      <w:r w:rsidR="00D847A2" w:rsidRPr="00B26902">
        <w:rPr>
          <w:rFonts w:cstheme="minorHAnsi"/>
          <w:sz w:val="24"/>
          <w:szCs w:val="24"/>
        </w:rPr>
        <w:t> </w:t>
      </w:r>
      <w:r w:rsidRPr="00B26902">
        <w:rPr>
          <w:rFonts w:cstheme="minorHAnsi"/>
          <w:sz w:val="24"/>
          <w:szCs w:val="24"/>
        </w:rPr>
        <w:t>przystąpienie do sporządzenia zintegrowanego planu inwestycyjnego. Inwestycją główną w przypadk</w:t>
      </w:r>
      <w:r w:rsidR="00BB486A" w:rsidRPr="00B26902">
        <w:rPr>
          <w:rFonts w:cstheme="minorHAnsi"/>
          <w:sz w:val="24"/>
          <w:szCs w:val="24"/>
        </w:rPr>
        <w:t>u obu sporządzonych ZPI</w:t>
      </w:r>
      <w:r w:rsidRPr="00B26902">
        <w:rPr>
          <w:rFonts w:cstheme="minorHAnsi"/>
          <w:sz w:val="24"/>
          <w:szCs w:val="24"/>
        </w:rPr>
        <w:t xml:space="preserve"> jest kompleks zabudowy mieszkaniowej wielorodzinnej wraz z lokalami usługowymi, natomiast inwestycją uzupełniającą </w:t>
      </w:r>
      <w:r w:rsidR="005741F6" w:rsidRPr="00B26902">
        <w:rPr>
          <w:rFonts w:cstheme="minorHAnsi"/>
          <w:sz w:val="24"/>
          <w:szCs w:val="24"/>
        </w:rPr>
        <w:t xml:space="preserve">– </w:t>
      </w:r>
      <w:r w:rsidRPr="00B26902">
        <w:rPr>
          <w:rFonts w:cstheme="minorHAnsi"/>
          <w:sz w:val="24"/>
          <w:szCs w:val="24"/>
        </w:rPr>
        <w:t xml:space="preserve">rozbudowa układu drogowego, wpływająca na dostępność komunikacyjną inwestycji głównej. Procedowane ZPI dotyczą inwestycji na osiedlach: Skorupy i </w:t>
      </w:r>
      <w:proofErr w:type="spellStart"/>
      <w:r w:rsidRPr="00B26902">
        <w:rPr>
          <w:rFonts w:cstheme="minorHAnsi"/>
          <w:sz w:val="24"/>
          <w:szCs w:val="24"/>
        </w:rPr>
        <w:t>Starosielce</w:t>
      </w:r>
      <w:proofErr w:type="spellEnd"/>
      <w:r w:rsidRPr="00B26902">
        <w:rPr>
          <w:rFonts w:cstheme="minorHAnsi"/>
          <w:sz w:val="24"/>
          <w:szCs w:val="24"/>
        </w:rPr>
        <w:t xml:space="preserve"> oraz obejmują obszar o łącznej</w:t>
      </w:r>
      <w:r w:rsidR="005741F6" w:rsidRPr="00B26902">
        <w:rPr>
          <w:rFonts w:cstheme="minorHAnsi"/>
          <w:sz w:val="24"/>
          <w:szCs w:val="24"/>
        </w:rPr>
        <w:t xml:space="preserve"> powierzchni</w:t>
      </w:r>
      <w:r w:rsidR="00BB486A" w:rsidRPr="00B26902">
        <w:rPr>
          <w:rFonts w:cstheme="minorHAnsi"/>
          <w:sz w:val="24"/>
          <w:szCs w:val="24"/>
        </w:rPr>
        <w:t xml:space="preserve"> </w:t>
      </w:r>
      <w:r w:rsidRPr="00B26902">
        <w:rPr>
          <w:rFonts w:cstheme="minorHAnsi"/>
          <w:sz w:val="24"/>
          <w:szCs w:val="24"/>
        </w:rPr>
        <w:t>ok. 12,5 ha.</w:t>
      </w:r>
      <w:r w:rsidR="009C0B0A" w:rsidRPr="00B26902">
        <w:rPr>
          <w:rFonts w:cstheme="minorHAnsi"/>
          <w:sz w:val="24"/>
          <w:szCs w:val="24"/>
        </w:rPr>
        <w:br w:type="page"/>
      </w:r>
    </w:p>
    <w:p w14:paraId="2BC8BDAD" w14:textId="10B6205E" w:rsidR="009C0B0A" w:rsidRPr="000522FF" w:rsidRDefault="009C0B0A" w:rsidP="005A189A">
      <w:pPr>
        <w:pStyle w:val="Nagwek2"/>
        <w:rPr>
          <w:lang w:eastAsia="pl-PL"/>
        </w:rPr>
      </w:pPr>
      <w:bookmarkStart w:id="239" w:name="_Toc228345835"/>
      <w:r w:rsidRPr="000522FF">
        <w:lastRenderedPageBreak/>
        <w:t>12.</w:t>
      </w:r>
      <w:r w:rsidR="00F52FCD" w:rsidRPr="000522FF">
        <w:tab/>
      </w:r>
      <w:r w:rsidRPr="000522FF">
        <w:t>Gospodarka mieszkaniowa, inwestycje celu publicznego, rewitalizacja</w:t>
      </w:r>
      <w:bookmarkEnd w:id="239"/>
    </w:p>
    <w:p w14:paraId="286B3AA7" w14:textId="1DBD3436" w:rsidR="001355A0" w:rsidRPr="000522FF" w:rsidRDefault="001355A0" w:rsidP="000522FF">
      <w:pPr>
        <w:pStyle w:val="Nagwek3"/>
      </w:pPr>
      <w:bookmarkStart w:id="240" w:name="_Toc228345836"/>
      <w:r w:rsidRPr="000522FF">
        <w:t>1</w:t>
      </w:r>
      <w:r w:rsidR="009C0B0A" w:rsidRPr="000522FF">
        <w:t>2.1</w:t>
      </w:r>
      <w:r w:rsidRPr="000522FF">
        <w:tab/>
        <w:t>Gospodarka mieszkaniowa</w:t>
      </w:r>
      <w:bookmarkEnd w:id="240"/>
    </w:p>
    <w:p w14:paraId="34B5CE78" w14:textId="441C90A8" w:rsidR="001355A0" w:rsidRPr="00B26902" w:rsidRDefault="001355A0">
      <w:pPr>
        <w:rPr>
          <w:rFonts w:cstheme="minorHAnsi"/>
          <w:sz w:val="24"/>
          <w:szCs w:val="24"/>
        </w:rPr>
      </w:pPr>
      <w:r w:rsidRPr="00B26902">
        <w:rPr>
          <w:rFonts w:cstheme="minorHAnsi"/>
          <w:sz w:val="24"/>
          <w:szCs w:val="24"/>
        </w:rPr>
        <w:t>Według stanu w końcu 202</w:t>
      </w:r>
      <w:r w:rsidR="006421F6" w:rsidRPr="00B26902">
        <w:rPr>
          <w:rFonts w:cstheme="minorHAnsi"/>
          <w:sz w:val="24"/>
          <w:szCs w:val="24"/>
        </w:rPr>
        <w:t>4</w:t>
      </w:r>
      <w:r w:rsidRPr="00B26902">
        <w:rPr>
          <w:rFonts w:cstheme="minorHAnsi"/>
          <w:sz w:val="24"/>
          <w:szCs w:val="24"/>
        </w:rPr>
        <w:t xml:space="preserve"> r. na terenie Białegostoku w zasobach mieszkaniowych znajdowało się</w:t>
      </w:r>
      <w:r w:rsidR="007B022D" w:rsidRPr="00B26902">
        <w:rPr>
          <w:rFonts w:cstheme="minorHAnsi"/>
          <w:sz w:val="24"/>
          <w:szCs w:val="24"/>
        </w:rPr>
        <w:t> </w:t>
      </w:r>
      <w:r w:rsidR="006421F6" w:rsidRPr="00B26902">
        <w:rPr>
          <w:rFonts w:cstheme="minorHAnsi"/>
          <w:sz w:val="24"/>
          <w:szCs w:val="24"/>
        </w:rPr>
        <w:t>145,8</w:t>
      </w:r>
      <w:r w:rsidRPr="00B26902">
        <w:rPr>
          <w:rFonts w:cstheme="minorHAnsi"/>
          <w:sz w:val="24"/>
          <w:szCs w:val="24"/>
        </w:rPr>
        <w:t xml:space="preserve"> tys. mieszkań, co oznacza wzrost o </w:t>
      </w:r>
      <w:r w:rsidR="006421F6" w:rsidRPr="00B26902">
        <w:rPr>
          <w:rFonts w:cstheme="minorHAnsi"/>
          <w:sz w:val="24"/>
          <w:szCs w:val="24"/>
        </w:rPr>
        <w:t>6,3</w:t>
      </w:r>
      <w:r w:rsidRPr="00B26902">
        <w:rPr>
          <w:rFonts w:cstheme="minorHAnsi"/>
          <w:sz w:val="24"/>
          <w:szCs w:val="24"/>
        </w:rPr>
        <w:t>% w porównaniu z 20</w:t>
      </w:r>
      <w:r w:rsidR="006421F6" w:rsidRPr="00B26902">
        <w:rPr>
          <w:rFonts w:cstheme="minorHAnsi"/>
          <w:sz w:val="24"/>
          <w:szCs w:val="24"/>
        </w:rPr>
        <w:t>20</w:t>
      </w:r>
      <w:r w:rsidRPr="00B26902">
        <w:rPr>
          <w:rFonts w:cstheme="minorHAnsi"/>
          <w:sz w:val="24"/>
          <w:szCs w:val="24"/>
        </w:rPr>
        <w:t xml:space="preserve"> r.</w:t>
      </w:r>
    </w:p>
    <w:p w14:paraId="2A694A3B" w14:textId="5AD96BEF" w:rsidR="00112BE5" w:rsidRPr="00B26902" w:rsidRDefault="001355A0">
      <w:pPr>
        <w:rPr>
          <w:rFonts w:cstheme="minorHAnsi"/>
          <w:sz w:val="24"/>
          <w:szCs w:val="24"/>
        </w:rPr>
      </w:pPr>
      <w:r w:rsidRPr="00B26902">
        <w:rPr>
          <w:rFonts w:cstheme="minorHAnsi"/>
          <w:sz w:val="24"/>
          <w:szCs w:val="24"/>
        </w:rPr>
        <w:t>Wartość wskaźnika mieszkań w zasobach mieszkaniowych w przeliczeniu na 1000 mieszkańców cechowała się na przestrzeni lat 20</w:t>
      </w:r>
      <w:r w:rsidR="006421F6" w:rsidRPr="00B26902">
        <w:rPr>
          <w:rFonts w:cstheme="minorHAnsi"/>
          <w:sz w:val="24"/>
          <w:szCs w:val="24"/>
        </w:rPr>
        <w:t>20</w:t>
      </w:r>
      <w:r w:rsidR="00D71689" w:rsidRPr="00B26902">
        <w:rPr>
          <w:rFonts w:cstheme="minorHAnsi"/>
          <w:sz w:val="24"/>
          <w:szCs w:val="24"/>
        </w:rPr>
        <w:t>-</w:t>
      </w:r>
      <w:r w:rsidRPr="00B26902">
        <w:rPr>
          <w:rFonts w:cstheme="minorHAnsi"/>
          <w:sz w:val="24"/>
          <w:szCs w:val="24"/>
        </w:rPr>
        <w:t>202</w:t>
      </w:r>
      <w:r w:rsidR="006421F6" w:rsidRPr="00B26902">
        <w:rPr>
          <w:rFonts w:cstheme="minorHAnsi"/>
          <w:sz w:val="24"/>
          <w:szCs w:val="24"/>
        </w:rPr>
        <w:t>4</w:t>
      </w:r>
      <w:r w:rsidRPr="00B26902">
        <w:rPr>
          <w:rFonts w:cstheme="minorHAnsi"/>
          <w:sz w:val="24"/>
          <w:szCs w:val="24"/>
        </w:rPr>
        <w:t xml:space="preserve"> tendencją wzrostową. W odniesieniu do 20</w:t>
      </w:r>
      <w:r w:rsidR="006421F6" w:rsidRPr="00B26902">
        <w:rPr>
          <w:rFonts w:cstheme="minorHAnsi"/>
          <w:sz w:val="24"/>
          <w:szCs w:val="24"/>
        </w:rPr>
        <w:t>20</w:t>
      </w:r>
      <w:r w:rsidRPr="00B26902">
        <w:rPr>
          <w:rFonts w:cstheme="minorHAnsi"/>
          <w:sz w:val="24"/>
          <w:szCs w:val="24"/>
        </w:rPr>
        <w:t xml:space="preserve"> r. zwiększyła się</w:t>
      </w:r>
      <w:r w:rsidR="007B022D" w:rsidRPr="00B26902">
        <w:rPr>
          <w:rFonts w:cstheme="minorHAnsi"/>
          <w:sz w:val="24"/>
          <w:szCs w:val="24"/>
        </w:rPr>
        <w:t> </w:t>
      </w:r>
      <w:r w:rsidRPr="00B26902">
        <w:rPr>
          <w:rFonts w:cstheme="minorHAnsi"/>
          <w:sz w:val="24"/>
          <w:szCs w:val="24"/>
        </w:rPr>
        <w:t>o</w:t>
      </w:r>
      <w:r w:rsidR="007B022D" w:rsidRPr="00B26902">
        <w:rPr>
          <w:rFonts w:cstheme="minorHAnsi"/>
          <w:sz w:val="24"/>
          <w:szCs w:val="24"/>
        </w:rPr>
        <w:t> </w:t>
      </w:r>
      <w:r w:rsidR="006421F6" w:rsidRPr="00B26902">
        <w:rPr>
          <w:rFonts w:cstheme="minorHAnsi"/>
          <w:sz w:val="24"/>
          <w:szCs w:val="24"/>
        </w:rPr>
        <w:t>36,7</w:t>
      </w:r>
      <w:r w:rsidRPr="00B26902">
        <w:rPr>
          <w:rFonts w:cstheme="minorHAnsi"/>
          <w:sz w:val="24"/>
          <w:szCs w:val="24"/>
        </w:rPr>
        <w:t xml:space="preserve"> mieszkania na 1000 ludności i w 202</w:t>
      </w:r>
      <w:r w:rsidR="006421F6" w:rsidRPr="00B26902">
        <w:rPr>
          <w:rFonts w:cstheme="minorHAnsi"/>
          <w:sz w:val="24"/>
          <w:szCs w:val="24"/>
        </w:rPr>
        <w:t>4</w:t>
      </w:r>
      <w:r w:rsidRPr="00B26902">
        <w:rPr>
          <w:rFonts w:cstheme="minorHAnsi"/>
          <w:sz w:val="24"/>
          <w:szCs w:val="24"/>
        </w:rPr>
        <w:t xml:space="preserve"> r. osiągnęła poziom </w:t>
      </w:r>
      <w:r w:rsidR="006421F6" w:rsidRPr="00B26902">
        <w:rPr>
          <w:rFonts w:cstheme="minorHAnsi"/>
          <w:sz w:val="24"/>
          <w:szCs w:val="24"/>
        </w:rPr>
        <w:t>501,9</w:t>
      </w:r>
      <w:r w:rsidRPr="00B26902">
        <w:rPr>
          <w:rFonts w:cstheme="minorHAnsi"/>
          <w:sz w:val="24"/>
          <w:szCs w:val="24"/>
        </w:rPr>
        <w:t>.</w:t>
      </w:r>
      <w:r w:rsidR="00112BE5" w:rsidRPr="00B26902">
        <w:rPr>
          <w:rFonts w:cstheme="minorHAnsi"/>
          <w:sz w:val="24"/>
          <w:szCs w:val="24"/>
        </w:rPr>
        <w:t xml:space="preserve"> W porównaniu do </w:t>
      </w:r>
      <w:r w:rsidR="007371CD" w:rsidRPr="00B26902">
        <w:rPr>
          <w:rFonts w:cstheme="minorHAnsi"/>
          <w:sz w:val="24"/>
          <w:szCs w:val="24"/>
        </w:rPr>
        <w:t xml:space="preserve">stolic </w:t>
      </w:r>
      <w:r w:rsidR="00112BE5" w:rsidRPr="00B26902">
        <w:rPr>
          <w:rFonts w:cstheme="minorHAnsi"/>
          <w:sz w:val="24"/>
          <w:szCs w:val="24"/>
        </w:rPr>
        <w:t>wojewód</w:t>
      </w:r>
      <w:r w:rsidR="007371CD" w:rsidRPr="00B26902">
        <w:rPr>
          <w:rFonts w:cstheme="minorHAnsi"/>
          <w:sz w:val="24"/>
          <w:szCs w:val="24"/>
        </w:rPr>
        <w:t>ztw</w:t>
      </w:r>
      <w:r w:rsidR="00112BE5" w:rsidRPr="00B26902">
        <w:rPr>
          <w:rFonts w:cstheme="minorHAnsi"/>
          <w:sz w:val="24"/>
          <w:szCs w:val="24"/>
        </w:rPr>
        <w:t>, Białystok zajmuje 15. lokatę pod względem liczby mieszkań na 1000 mieszkańców,</w:t>
      </w:r>
      <w:r w:rsidR="007371CD" w:rsidRPr="00B26902">
        <w:rPr>
          <w:rFonts w:cstheme="minorHAnsi"/>
          <w:sz w:val="24"/>
          <w:szCs w:val="24"/>
        </w:rPr>
        <w:t xml:space="preserve"> </w:t>
      </w:r>
      <w:r w:rsidR="00112BE5" w:rsidRPr="00B26902">
        <w:rPr>
          <w:rFonts w:cstheme="minorHAnsi"/>
          <w:sz w:val="24"/>
          <w:szCs w:val="24"/>
        </w:rPr>
        <w:t>a</w:t>
      </w:r>
      <w:r w:rsidR="007B022D" w:rsidRPr="00B26902">
        <w:rPr>
          <w:rFonts w:cstheme="minorHAnsi"/>
          <w:sz w:val="24"/>
          <w:szCs w:val="24"/>
        </w:rPr>
        <w:t> </w:t>
      </w:r>
      <w:r w:rsidR="00112BE5" w:rsidRPr="00B26902">
        <w:rPr>
          <w:rFonts w:cstheme="minorHAnsi"/>
          <w:sz w:val="24"/>
          <w:szCs w:val="24"/>
        </w:rPr>
        <w:t>najwyższym wskaźnikiem cechuje się Łódź, gdzie na 1000 mieszkańców przypada 598,8 mieszkania.</w:t>
      </w:r>
    </w:p>
    <w:p w14:paraId="2C91F3D5" w14:textId="639BA6BA" w:rsidR="0000173A" w:rsidRPr="00B26902" w:rsidRDefault="0000173A">
      <w:pPr>
        <w:rPr>
          <w:rFonts w:cstheme="minorHAnsi"/>
          <w:sz w:val="24"/>
          <w:szCs w:val="24"/>
        </w:rPr>
      </w:pPr>
      <w:r w:rsidRPr="00B26902">
        <w:rPr>
          <w:rFonts w:cstheme="minorHAnsi"/>
          <w:sz w:val="24"/>
          <w:szCs w:val="24"/>
        </w:rPr>
        <w:t>W końcu omawianego roku łączna powierzchnia użytkowa mieszkań w zasobach mieszkaniowych zlokalizowanych na terenie Miasta wynosiła 9,0 mln m</w:t>
      </w:r>
      <w:r w:rsidRPr="00B26902">
        <w:rPr>
          <w:rFonts w:cstheme="minorHAnsi"/>
          <w:sz w:val="24"/>
          <w:szCs w:val="24"/>
          <w:vertAlign w:val="superscript"/>
        </w:rPr>
        <w:t>2</w:t>
      </w:r>
      <w:r w:rsidRPr="00B26902">
        <w:rPr>
          <w:rFonts w:cstheme="minorHAnsi"/>
          <w:sz w:val="24"/>
          <w:szCs w:val="24"/>
        </w:rPr>
        <w:t xml:space="preserve"> (wzrost w stosunku do stanu w końcu 2020 r. o 6,3%), a przeciętna powierzchnia użytkowa przypadająca na 1 mieszkanie – 61,6 m</w:t>
      </w:r>
      <w:r w:rsidRPr="00B26902">
        <w:rPr>
          <w:rFonts w:cstheme="minorHAnsi"/>
          <w:sz w:val="24"/>
          <w:szCs w:val="24"/>
          <w:vertAlign w:val="superscript"/>
        </w:rPr>
        <w:t>2</w:t>
      </w:r>
      <w:r w:rsidRPr="00B26902">
        <w:rPr>
          <w:rFonts w:cstheme="minorHAnsi"/>
          <w:sz w:val="24"/>
          <w:szCs w:val="24"/>
        </w:rPr>
        <w:t xml:space="preserve"> była identyczna jak</w:t>
      </w:r>
      <w:r w:rsidR="007B022D" w:rsidRPr="00B26902">
        <w:rPr>
          <w:rFonts w:cstheme="minorHAnsi"/>
          <w:sz w:val="24"/>
          <w:szCs w:val="24"/>
        </w:rPr>
        <w:t> </w:t>
      </w:r>
      <w:r w:rsidRPr="00B26902">
        <w:rPr>
          <w:rFonts w:cstheme="minorHAnsi"/>
          <w:sz w:val="24"/>
          <w:szCs w:val="24"/>
        </w:rPr>
        <w:t>ta</w:t>
      </w:r>
      <w:r w:rsidR="007B022D" w:rsidRPr="00B26902">
        <w:rPr>
          <w:rFonts w:cstheme="minorHAnsi"/>
          <w:sz w:val="24"/>
          <w:szCs w:val="24"/>
        </w:rPr>
        <w:t> </w:t>
      </w:r>
      <w:r w:rsidRPr="00B26902">
        <w:rPr>
          <w:rFonts w:cstheme="minorHAnsi"/>
          <w:sz w:val="24"/>
          <w:szCs w:val="24"/>
        </w:rPr>
        <w:t>odnotowana w 2020 r.</w:t>
      </w:r>
    </w:p>
    <w:p w14:paraId="536AF989" w14:textId="403CD19C" w:rsidR="001355A0" w:rsidRPr="00B26902" w:rsidRDefault="001355A0" w:rsidP="001C0226">
      <w:pPr>
        <w:pStyle w:val="Legenda"/>
      </w:pPr>
      <w:bookmarkStart w:id="241" w:name="_Toc228271605"/>
      <w:r w:rsidRPr="00B26902">
        <w:t xml:space="preserve">Wykres </w:t>
      </w:r>
      <w:r w:rsidRPr="00B26902">
        <w:rPr>
          <w:noProof/>
        </w:rPr>
        <w:fldChar w:fldCharType="begin"/>
      </w:r>
      <w:r w:rsidRPr="00B26902">
        <w:rPr>
          <w:noProof/>
        </w:rPr>
        <w:instrText xml:space="preserve"> SEQ Wykres \* ARABIC </w:instrText>
      </w:r>
      <w:r w:rsidRPr="00B26902">
        <w:rPr>
          <w:noProof/>
        </w:rPr>
        <w:fldChar w:fldCharType="separate"/>
      </w:r>
      <w:r w:rsidR="00F76DBD" w:rsidRPr="00B26902">
        <w:rPr>
          <w:noProof/>
        </w:rPr>
        <w:t>41</w:t>
      </w:r>
      <w:r w:rsidRPr="00B26902">
        <w:rPr>
          <w:noProof/>
        </w:rPr>
        <w:fldChar w:fldCharType="end"/>
      </w:r>
      <w:r w:rsidRPr="00B26902">
        <w:t xml:space="preserve">. Mieszkania w zasobach mieszkaniowych </w:t>
      </w:r>
      <w:r w:rsidRPr="00B26902">
        <w:rPr>
          <w:vertAlign w:val="superscript"/>
        </w:rPr>
        <w:t>a</w:t>
      </w:r>
      <w:r w:rsidRPr="00B26902">
        <w:t xml:space="preserve"> na 1000 ludności</w:t>
      </w:r>
      <w:r w:rsidR="005741F6" w:rsidRPr="00B26902">
        <w:t>.</w:t>
      </w:r>
      <w:r w:rsidRPr="00B26902">
        <w:t xml:space="preserve"> Stan w dniu 31 grudnia</w:t>
      </w:r>
      <w:bookmarkEnd w:id="241"/>
    </w:p>
    <w:p w14:paraId="054585EA" w14:textId="072C1416" w:rsidR="00726594" w:rsidRPr="00B26902" w:rsidRDefault="00FE5B70" w:rsidP="001C0226">
      <w:pPr>
        <w:pStyle w:val="Legenda"/>
        <w:rPr>
          <w:color w:val="000000"/>
          <w:vertAlign w:val="superscript"/>
          <w14:textFill>
            <w14:solidFill>
              <w14:srgbClr w14:val="000000">
                <w14:lumMod w14:val="50000"/>
              </w14:srgbClr>
            </w14:solidFill>
          </w14:textFill>
        </w:rPr>
      </w:pPr>
      <w:r w:rsidRPr="00B26902">
        <w:rPr>
          <w:noProof/>
          <w:lang w:eastAsia="pl-PL"/>
        </w:rPr>
        <w:drawing>
          <wp:inline distT="0" distB="0" distL="0" distR="0" wp14:anchorId="410B444B" wp14:editId="07FCCDE6">
            <wp:extent cx="6058894" cy="2202512"/>
            <wp:effectExtent l="0" t="0" r="18415" b="7620"/>
            <wp:docPr id="1283527315" name="Wykres 1" descr="Liczba mieszkań na 1000 ludności w latach 2020-2024. Tendencja wzrostowa.">
              <a:extLst xmlns:a="http://schemas.openxmlformats.org/drawingml/2006/main">
                <a:ext uri="{FF2B5EF4-FFF2-40B4-BE49-F238E27FC236}">
                  <a16:creationId xmlns:a16="http://schemas.microsoft.com/office/drawing/2014/main" id="{48C8E3E5-E883-3722-6AFE-6E4F7BCBDB6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14:paraId="49F3D69C" w14:textId="146F1A02" w:rsidR="001355A0" w:rsidRPr="00654347" w:rsidRDefault="001355A0" w:rsidP="001C0226">
      <w:pPr>
        <w:pStyle w:val="Legenda"/>
      </w:pPr>
      <w:r w:rsidRPr="00654347">
        <w:rPr>
          <w:vertAlign w:val="superscript"/>
        </w:rPr>
        <w:t>a</w:t>
      </w:r>
      <w:r w:rsidRPr="00654347">
        <w:t xml:space="preserve"> Na podstawie bilansów.</w:t>
      </w:r>
    </w:p>
    <w:p w14:paraId="2A7CF058" w14:textId="77777777" w:rsidR="001355A0" w:rsidRPr="00654347" w:rsidRDefault="001355A0" w:rsidP="001C0226">
      <w:pPr>
        <w:pStyle w:val="Legenda"/>
      </w:pPr>
      <w:r w:rsidRPr="00654347">
        <w:t>Źródło: opracowanie własne na podstawie danych GUS.</w:t>
      </w:r>
    </w:p>
    <w:p w14:paraId="44D3C4E2" w14:textId="1C292ACF" w:rsidR="00112BE5" w:rsidRPr="00B26902" w:rsidRDefault="001355A0" w:rsidP="00C56442">
      <w:pPr>
        <w:rPr>
          <w:rFonts w:cstheme="minorHAnsi"/>
          <w:sz w:val="24"/>
          <w:szCs w:val="24"/>
        </w:rPr>
      </w:pPr>
      <w:r w:rsidRPr="00B26902">
        <w:rPr>
          <w:rFonts w:cstheme="minorHAnsi"/>
          <w:sz w:val="24"/>
          <w:szCs w:val="24"/>
        </w:rPr>
        <w:t xml:space="preserve">W latach </w:t>
      </w:r>
      <w:r w:rsidR="000D050D" w:rsidRPr="00B26902">
        <w:rPr>
          <w:rFonts w:cstheme="minorHAnsi"/>
          <w:sz w:val="24"/>
          <w:szCs w:val="24"/>
        </w:rPr>
        <w:t>2020</w:t>
      </w:r>
      <w:r w:rsidR="005741F6" w:rsidRPr="00B26902">
        <w:rPr>
          <w:rFonts w:cstheme="minorHAnsi"/>
          <w:sz w:val="24"/>
          <w:szCs w:val="24"/>
        </w:rPr>
        <w:t>–</w:t>
      </w:r>
      <w:r w:rsidRPr="00B26902">
        <w:rPr>
          <w:rFonts w:cstheme="minorHAnsi"/>
          <w:sz w:val="24"/>
          <w:szCs w:val="24"/>
        </w:rPr>
        <w:t>202</w:t>
      </w:r>
      <w:r w:rsidR="000D050D" w:rsidRPr="00B26902">
        <w:rPr>
          <w:rFonts w:cstheme="minorHAnsi"/>
          <w:sz w:val="24"/>
          <w:szCs w:val="24"/>
        </w:rPr>
        <w:t>4</w:t>
      </w:r>
      <w:r w:rsidRPr="00B26902">
        <w:rPr>
          <w:rFonts w:cstheme="minorHAnsi"/>
          <w:sz w:val="24"/>
          <w:szCs w:val="24"/>
        </w:rPr>
        <w:t xml:space="preserve"> notowano z roku na rok nieznaczną poprawę warunków mieszkaniowych na</w:t>
      </w:r>
      <w:r w:rsidR="00125F4C" w:rsidRPr="00B26902">
        <w:rPr>
          <w:rFonts w:cstheme="minorHAnsi"/>
          <w:sz w:val="24"/>
          <w:szCs w:val="24"/>
        </w:rPr>
        <w:t> </w:t>
      </w:r>
      <w:r w:rsidRPr="00B26902">
        <w:rPr>
          <w:rFonts w:cstheme="minorHAnsi"/>
          <w:sz w:val="24"/>
          <w:szCs w:val="24"/>
        </w:rPr>
        <w:t>terenie Miasta Białystok – zmniejszała się przeciętna liczba osób zamieszkujących w 1 mieszkaniu, przy</w:t>
      </w:r>
      <w:r w:rsidR="00125F4C" w:rsidRPr="00B26902">
        <w:rPr>
          <w:rFonts w:cstheme="minorHAnsi"/>
          <w:sz w:val="24"/>
          <w:szCs w:val="24"/>
        </w:rPr>
        <w:t> </w:t>
      </w:r>
      <w:r w:rsidRPr="00B26902">
        <w:rPr>
          <w:rFonts w:cstheme="minorHAnsi"/>
          <w:sz w:val="24"/>
          <w:szCs w:val="24"/>
        </w:rPr>
        <w:t>równoczesnym wzroście średniej powierzchni użytkowej mieszkania przypadającej na 1 osobę. W końcu</w:t>
      </w:r>
      <w:r w:rsidR="00B15D43" w:rsidRPr="00B26902">
        <w:rPr>
          <w:rFonts w:cstheme="minorHAnsi"/>
          <w:sz w:val="24"/>
          <w:szCs w:val="24"/>
        </w:rPr>
        <w:t xml:space="preserve"> </w:t>
      </w:r>
      <w:r w:rsidRPr="00B26902">
        <w:rPr>
          <w:rFonts w:cstheme="minorHAnsi"/>
          <w:sz w:val="24"/>
          <w:szCs w:val="24"/>
        </w:rPr>
        <w:t>202</w:t>
      </w:r>
      <w:r w:rsidR="000D050D" w:rsidRPr="00B26902">
        <w:rPr>
          <w:rFonts w:cstheme="minorHAnsi"/>
          <w:sz w:val="24"/>
          <w:szCs w:val="24"/>
        </w:rPr>
        <w:t>4</w:t>
      </w:r>
      <w:r w:rsidRPr="00B26902">
        <w:rPr>
          <w:rFonts w:cstheme="minorHAnsi"/>
          <w:sz w:val="24"/>
          <w:szCs w:val="24"/>
        </w:rPr>
        <w:t xml:space="preserve"> r. przeciętnie w 1 mieszkaniu zamieszkiwało </w:t>
      </w:r>
      <w:r w:rsidR="000D050D" w:rsidRPr="00B26902">
        <w:rPr>
          <w:rFonts w:cstheme="minorHAnsi"/>
          <w:sz w:val="24"/>
          <w:szCs w:val="24"/>
        </w:rPr>
        <w:t>1,99</w:t>
      </w:r>
      <w:r w:rsidRPr="00B26902">
        <w:rPr>
          <w:rFonts w:cstheme="minorHAnsi"/>
          <w:sz w:val="24"/>
          <w:szCs w:val="24"/>
        </w:rPr>
        <w:t xml:space="preserve"> osoby (wobec 2,</w:t>
      </w:r>
      <w:r w:rsidR="000D050D" w:rsidRPr="00B26902">
        <w:rPr>
          <w:rFonts w:cstheme="minorHAnsi"/>
          <w:sz w:val="24"/>
          <w:szCs w:val="24"/>
        </w:rPr>
        <w:t>15</w:t>
      </w:r>
      <w:r w:rsidRPr="00B26902">
        <w:rPr>
          <w:rFonts w:cstheme="minorHAnsi"/>
          <w:sz w:val="24"/>
          <w:szCs w:val="24"/>
        </w:rPr>
        <w:t xml:space="preserve"> osoby w 20</w:t>
      </w:r>
      <w:r w:rsidR="000D050D" w:rsidRPr="00B26902">
        <w:rPr>
          <w:rFonts w:cstheme="minorHAnsi"/>
          <w:sz w:val="24"/>
          <w:szCs w:val="24"/>
        </w:rPr>
        <w:t xml:space="preserve">20 </w:t>
      </w:r>
      <w:r w:rsidRPr="00B26902">
        <w:rPr>
          <w:rFonts w:cstheme="minorHAnsi"/>
          <w:sz w:val="24"/>
          <w:szCs w:val="24"/>
        </w:rPr>
        <w:t xml:space="preserve">r.), a przeciętna powierzchnia użytkowa mieszkania w zasobach mieszkaniowych przypadająca na 1 osobę wynosiła </w:t>
      </w:r>
      <w:r w:rsidR="000D050D" w:rsidRPr="00B26902">
        <w:rPr>
          <w:rFonts w:cstheme="minorHAnsi"/>
          <w:sz w:val="24"/>
          <w:szCs w:val="24"/>
        </w:rPr>
        <w:t>30,9</w:t>
      </w:r>
      <w:r w:rsidRPr="00B26902">
        <w:rPr>
          <w:rFonts w:cstheme="minorHAnsi"/>
          <w:sz w:val="24"/>
          <w:szCs w:val="24"/>
        </w:rPr>
        <w:t xml:space="preserve"> m</w:t>
      </w:r>
      <w:r w:rsidRPr="00B26902">
        <w:rPr>
          <w:rFonts w:cstheme="minorHAnsi"/>
          <w:sz w:val="24"/>
          <w:szCs w:val="24"/>
          <w:vertAlign w:val="superscript"/>
        </w:rPr>
        <w:t>2</w:t>
      </w:r>
      <w:r w:rsidRPr="00B26902">
        <w:rPr>
          <w:rFonts w:cstheme="minorHAnsi"/>
          <w:sz w:val="24"/>
          <w:szCs w:val="24"/>
        </w:rPr>
        <w:t xml:space="preserve"> (podczas gdy w </w:t>
      </w:r>
      <w:r w:rsidR="005741F6" w:rsidRPr="00B26902">
        <w:rPr>
          <w:rFonts w:cstheme="minorHAnsi"/>
          <w:sz w:val="24"/>
          <w:szCs w:val="24"/>
        </w:rPr>
        <w:t xml:space="preserve">2020 </w:t>
      </w:r>
      <w:r w:rsidRPr="00B26902">
        <w:rPr>
          <w:rFonts w:cstheme="minorHAnsi"/>
          <w:sz w:val="24"/>
          <w:szCs w:val="24"/>
        </w:rPr>
        <w:t xml:space="preserve">r. było to </w:t>
      </w:r>
      <w:r w:rsidR="000D050D" w:rsidRPr="00B26902">
        <w:rPr>
          <w:rFonts w:cstheme="minorHAnsi"/>
          <w:sz w:val="24"/>
          <w:szCs w:val="24"/>
        </w:rPr>
        <w:t>28,6</w:t>
      </w:r>
      <w:r w:rsidRPr="00B26902">
        <w:rPr>
          <w:rFonts w:cstheme="minorHAnsi"/>
          <w:sz w:val="24"/>
          <w:szCs w:val="24"/>
        </w:rPr>
        <w:t xml:space="preserve"> m</w:t>
      </w:r>
      <w:r w:rsidRPr="00B26902">
        <w:rPr>
          <w:rFonts w:cstheme="minorHAnsi"/>
          <w:sz w:val="24"/>
          <w:szCs w:val="24"/>
          <w:vertAlign w:val="superscript"/>
        </w:rPr>
        <w:t>2</w:t>
      </w:r>
      <w:r w:rsidRPr="00B26902">
        <w:rPr>
          <w:rFonts w:cstheme="minorHAnsi"/>
          <w:sz w:val="24"/>
          <w:szCs w:val="24"/>
        </w:rPr>
        <w:t>).</w:t>
      </w:r>
      <w:r w:rsidR="00112BE5" w:rsidRPr="00B26902">
        <w:rPr>
          <w:rFonts w:cstheme="minorHAnsi"/>
          <w:sz w:val="24"/>
          <w:szCs w:val="24"/>
        </w:rPr>
        <w:t xml:space="preserve"> </w:t>
      </w:r>
      <w:bookmarkStart w:id="242" w:name="_Hlk227660090"/>
      <w:r w:rsidR="00112BE5" w:rsidRPr="00B26902">
        <w:rPr>
          <w:rFonts w:cstheme="minorHAnsi"/>
          <w:sz w:val="24"/>
          <w:szCs w:val="24"/>
        </w:rPr>
        <w:t>W porównaniu do miast-stolic województw, pod względem przeciętnej liczby osób na 1 mieszkanie Białystok zajmuje 15</w:t>
      </w:r>
      <w:r w:rsidR="003B5727" w:rsidRPr="00B26902">
        <w:rPr>
          <w:rFonts w:cstheme="minorHAnsi"/>
          <w:sz w:val="24"/>
          <w:szCs w:val="24"/>
        </w:rPr>
        <w:t>.</w:t>
      </w:r>
      <w:r w:rsidR="00112BE5" w:rsidRPr="00B26902">
        <w:rPr>
          <w:rFonts w:cstheme="minorHAnsi"/>
          <w:sz w:val="24"/>
          <w:szCs w:val="24"/>
        </w:rPr>
        <w:t xml:space="preserve"> miejsce, cechując się jednym z najwyższych wskaźników w kraju. Najmniej osób na mieszkanie przypada w Łodzi – 1,67 osoby. Z kolei pod względem przeciętnej powierzchni mieszkania przypadającej na 1 osobę, 13 pozycja Białegostoku wskazuje, że Miasto </w:t>
      </w:r>
      <w:r w:rsidR="00112BE5" w:rsidRPr="00B26902">
        <w:rPr>
          <w:rFonts w:cstheme="minorHAnsi"/>
          <w:sz w:val="24"/>
          <w:szCs w:val="24"/>
        </w:rPr>
        <w:lastRenderedPageBreak/>
        <w:t xml:space="preserve">cechuje mała powierzchnia mieszkań. Największą </w:t>
      </w:r>
      <w:r w:rsidR="00FA3EF7" w:rsidRPr="00B26902">
        <w:rPr>
          <w:rFonts w:cstheme="minorHAnsi"/>
          <w:sz w:val="24"/>
          <w:szCs w:val="24"/>
        </w:rPr>
        <w:t xml:space="preserve">przeciętną </w:t>
      </w:r>
      <w:r w:rsidR="00112BE5" w:rsidRPr="00B26902">
        <w:rPr>
          <w:rFonts w:cstheme="minorHAnsi"/>
          <w:sz w:val="24"/>
          <w:szCs w:val="24"/>
        </w:rPr>
        <w:t xml:space="preserve">powierzchnię mieszkań </w:t>
      </w:r>
      <w:r w:rsidR="00FA3EF7" w:rsidRPr="00B26902">
        <w:rPr>
          <w:rFonts w:cstheme="minorHAnsi"/>
          <w:sz w:val="24"/>
          <w:szCs w:val="24"/>
        </w:rPr>
        <w:t>posiada</w:t>
      </w:r>
      <w:r w:rsidR="00112BE5" w:rsidRPr="00B26902">
        <w:rPr>
          <w:rFonts w:cstheme="minorHAnsi"/>
          <w:sz w:val="24"/>
          <w:szCs w:val="24"/>
        </w:rPr>
        <w:t>: Poznań</w:t>
      </w:r>
      <w:r w:rsidR="00B15D43" w:rsidRPr="00B26902">
        <w:rPr>
          <w:rFonts w:cstheme="minorHAnsi"/>
          <w:sz w:val="24"/>
          <w:szCs w:val="24"/>
        </w:rPr>
        <w:t xml:space="preserve"> </w:t>
      </w:r>
      <w:r w:rsidR="00CF766D" w:rsidRPr="00B26902">
        <w:rPr>
          <w:rFonts w:cstheme="minorHAnsi"/>
          <w:sz w:val="24"/>
          <w:szCs w:val="24"/>
        </w:rPr>
        <w:t xml:space="preserve">i </w:t>
      </w:r>
      <w:r w:rsidR="00112BE5" w:rsidRPr="00B26902">
        <w:rPr>
          <w:rFonts w:cstheme="minorHAnsi"/>
          <w:sz w:val="24"/>
          <w:szCs w:val="24"/>
        </w:rPr>
        <w:t>Rzeszów.</w:t>
      </w:r>
    </w:p>
    <w:bookmarkEnd w:id="242"/>
    <w:p w14:paraId="18CF6E08" w14:textId="77777777" w:rsidR="007B3491" w:rsidRDefault="001355A0" w:rsidP="00C56442">
      <w:pPr>
        <w:rPr>
          <w:rFonts w:cstheme="minorHAnsi"/>
          <w:sz w:val="24"/>
          <w:szCs w:val="24"/>
        </w:rPr>
      </w:pPr>
      <w:r w:rsidRPr="00B26902">
        <w:rPr>
          <w:rFonts w:cstheme="minorHAnsi"/>
          <w:sz w:val="24"/>
          <w:szCs w:val="24"/>
        </w:rPr>
        <w:t>W 20</w:t>
      </w:r>
      <w:r w:rsidR="000F45E5" w:rsidRPr="00B26902">
        <w:rPr>
          <w:rFonts w:cstheme="minorHAnsi"/>
          <w:sz w:val="24"/>
          <w:szCs w:val="24"/>
        </w:rPr>
        <w:t>24</w:t>
      </w:r>
      <w:r w:rsidRPr="00B26902">
        <w:rPr>
          <w:rFonts w:cstheme="minorHAnsi"/>
          <w:sz w:val="24"/>
          <w:szCs w:val="24"/>
        </w:rPr>
        <w:t xml:space="preserve"> r. w Białymstoku oddano do użytkowania 2 </w:t>
      </w:r>
      <w:r w:rsidR="000F45E5" w:rsidRPr="00B26902">
        <w:rPr>
          <w:rFonts w:cstheme="minorHAnsi"/>
          <w:sz w:val="24"/>
          <w:szCs w:val="24"/>
        </w:rPr>
        <w:t>503</w:t>
      </w:r>
      <w:r w:rsidRPr="00B26902">
        <w:rPr>
          <w:rFonts w:cstheme="minorHAnsi"/>
          <w:sz w:val="24"/>
          <w:szCs w:val="24"/>
        </w:rPr>
        <w:t xml:space="preserve"> mieszkania, tj. o </w:t>
      </w:r>
      <w:r w:rsidR="000F45E5" w:rsidRPr="00B26902">
        <w:rPr>
          <w:rFonts w:cstheme="minorHAnsi"/>
          <w:sz w:val="24"/>
          <w:szCs w:val="24"/>
        </w:rPr>
        <w:t>11,6</w:t>
      </w:r>
      <w:r w:rsidRPr="00B26902">
        <w:rPr>
          <w:rFonts w:cstheme="minorHAnsi"/>
          <w:sz w:val="24"/>
          <w:szCs w:val="24"/>
        </w:rPr>
        <w:t xml:space="preserve">% </w:t>
      </w:r>
      <w:r w:rsidR="000F45E5" w:rsidRPr="00B26902">
        <w:rPr>
          <w:rFonts w:cstheme="minorHAnsi"/>
          <w:sz w:val="24"/>
          <w:szCs w:val="24"/>
        </w:rPr>
        <w:t>mniej</w:t>
      </w:r>
      <w:r w:rsidRPr="00B26902">
        <w:rPr>
          <w:rFonts w:cstheme="minorHAnsi"/>
          <w:sz w:val="24"/>
          <w:szCs w:val="24"/>
        </w:rPr>
        <w:t xml:space="preserve"> niż w 20</w:t>
      </w:r>
      <w:r w:rsidR="000F45E5" w:rsidRPr="00B26902">
        <w:rPr>
          <w:rFonts w:cstheme="minorHAnsi"/>
          <w:sz w:val="24"/>
          <w:szCs w:val="24"/>
        </w:rPr>
        <w:t xml:space="preserve">20 </w:t>
      </w:r>
      <w:r w:rsidRPr="00B26902">
        <w:rPr>
          <w:rFonts w:cstheme="minorHAnsi"/>
          <w:sz w:val="24"/>
          <w:szCs w:val="24"/>
        </w:rPr>
        <w:t>r.</w:t>
      </w:r>
      <w:r w:rsidR="000F45E5" w:rsidRPr="00B26902">
        <w:rPr>
          <w:rFonts w:cstheme="minorHAnsi"/>
          <w:sz w:val="24"/>
          <w:szCs w:val="24"/>
        </w:rPr>
        <w:t>, lecz</w:t>
      </w:r>
      <w:r w:rsidR="00125F4C" w:rsidRPr="00B26902">
        <w:rPr>
          <w:rFonts w:cstheme="minorHAnsi"/>
          <w:sz w:val="24"/>
          <w:szCs w:val="24"/>
        </w:rPr>
        <w:t xml:space="preserve"> </w:t>
      </w:r>
      <w:r w:rsidR="000F45E5" w:rsidRPr="00B26902">
        <w:rPr>
          <w:rFonts w:cstheme="minorHAnsi"/>
          <w:sz w:val="24"/>
          <w:szCs w:val="24"/>
        </w:rPr>
        <w:t>o 26,5% więcej niż w 2022 r.</w:t>
      </w:r>
      <w:r w:rsidRPr="00B26902">
        <w:rPr>
          <w:rFonts w:cstheme="minorHAnsi"/>
          <w:sz w:val="24"/>
          <w:szCs w:val="24"/>
        </w:rPr>
        <w:t xml:space="preserve"> Oznacza to, że w przeliczeniu na 1000 ludności oddano do użytkowania</w:t>
      </w:r>
      <w:r w:rsidR="00B15D43" w:rsidRPr="00B26902">
        <w:rPr>
          <w:rFonts w:cstheme="minorHAnsi"/>
          <w:sz w:val="24"/>
          <w:szCs w:val="24"/>
        </w:rPr>
        <w:t xml:space="preserve"> </w:t>
      </w:r>
      <w:r w:rsidR="009E5B71" w:rsidRPr="00B26902">
        <w:rPr>
          <w:rFonts w:cstheme="minorHAnsi"/>
          <w:sz w:val="24"/>
          <w:szCs w:val="24"/>
        </w:rPr>
        <w:t>8,6</w:t>
      </w:r>
      <w:r w:rsidRPr="00B26902">
        <w:rPr>
          <w:rFonts w:cstheme="minorHAnsi"/>
          <w:sz w:val="24"/>
          <w:szCs w:val="24"/>
        </w:rPr>
        <w:t xml:space="preserve"> mieszkania, podczas gdy w 20</w:t>
      </w:r>
      <w:r w:rsidR="000F45E5" w:rsidRPr="00B26902">
        <w:rPr>
          <w:rFonts w:cstheme="minorHAnsi"/>
          <w:sz w:val="24"/>
          <w:szCs w:val="24"/>
        </w:rPr>
        <w:t>20</w:t>
      </w:r>
      <w:r w:rsidRPr="00B26902">
        <w:rPr>
          <w:rFonts w:cstheme="minorHAnsi"/>
          <w:sz w:val="24"/>
          <w:szCs w:val="24"/>
        </w:rPr>
        <w:t xml:space="preserve"> r. wskaźnik ten ukształtował się na poziomie </w:t>
      </w:r>
      <w:r w:rsidR="009E5B71" w:rsidRPr="00B26902">
        <w:rPr>
          <w:rFonts w:cstheme="minorHAnsi"/>
          <w:sz w:val="24"/>
          <w:szCs w:val="24"/>
        </w:rPr>
        <w:t>9,6</w:t>
      </w:r>
      <w:r w:rsidR="000F45E5" w:rsidRPr="00B26902">
        <w:rPr>
          <w:rFonts w:cstheme="minorHAnsi"/>
          <w:sz w:val="24"/>
          <w:szCs w:val="24"/>
        </w:rPr>
        <w:t xml:space="preserve">, a w 2022 r. </w:t>
      </w:r>
      <w:r w:rsidR="009E5B71" w:rsidRPr="00B26902">
        <w:rPr>
          <w:rFonts w:cstheme="minorHAnsi"/>
          <w:sz w:val="24"/>
          <w:szCs w:val="24"/>
        </w:rPr>
        <w:t>–</w:t>
      </w:r>
      <w:r w:rsidR="000F45E5" w:rsidRPr="00B26902">
        <w:rPr>
          <w:rFonts w:cstheme="minorHAnsi"/>
          <w:sz w:val="24"/>
          <w:szCs w:val="24"/>
        </w:rPr>
        <w:t xml:space="preserve"> </w:t>
      </w:r>
      <w:r w:rsidR="009E5B71" w:rsidRPr="00B26902">
        <w:rPr>
          <w:rFonts w:cstheme="minorHAnsi"/>
          <w:sz w:val="24"/>
          <w:szCs w:val="24"/>
        </w:rPr>
        <w:t>6,8</w:t>
      </w:r>
      <w:r w:rsidRPr="00B26902">
        <w:rPr>
          <w:rFonts w:cstheme="minorHAnsi"/>
          <w:sz w:val="24"/>
          <w:szCs w:val="24"/>
        </w:rPr>
        <w:t>.</w:t>
      </w:r>
    </w:p>
    <w:p w14:paraId="5FBC3380" w14:textId="672C6BDB" w:rsidR="001355A0" w:rsidRPr="00CA01ED" w:rsidRDefault="001355A0" w:rsidP="00B26902">
      <w:pPr>
        <w:rPr>
          <w:rFonts w:cstheme="minorHAnsi"/>
          <w:color w:val="403152" w:themeColor="accent4" w:themeShade="80"/>
          <w:sz w:val="24"/>
          <w:szCs w:val="24"/>
        </w:rPr>
      </w:pPr>
      <w:bookmarkStart w:id="243" w:name="_Toc228271606"/>
      <w:r w:rsidRPr="00CA01ED">
        <w:rPr>
          <w:rFonts w:cstheme="minorHAnsi"/>
          <w:bCs/>
          <w:color w:val="403152" w:themeColor="accent4" w:themeShade="80"/>
          <w:sz w:val="24"/>
          <w:szCs w:val="24"/>
        </w:rPr>
        <w:t xml:space="preserve">Wykres </w:t>
      </w:r>
      <w:r w:rsidRPr="00CA01ED">
        <w:rPr>
          <w:rFonts w:cstheme="minorHAnsi"/>
          <w:bCs/>
          <w:noProof/>
          <w:color w:val="403152" w:themeColor="accent4" w:themeShade="80"/>
          <w:sz w:val="24"/>
          <w:szCs w:val="24"/>
        </w:rPr>
        <w:fldChar w:fldCharType="begin"/>
      </w:r>
      <w:r w:rsidRPr="00CA01ED">
        <w:rPr>
          <w:rFonts w:cstheme="minorHAnsi"/>
          <w:bCs/>
          <w:noProof/>
          <w:color w:val="403152" w:themeColor="accent4" w:themeShade="80"/>
          <w:sz w:val="24"/>
          <w:szCs w:val="24"/>
        </w:rPr>
        <w:instrText xml:space="preserve"> SEQ Wykres \* ARABIC </w:instrText>
      </w:r>
      <w:r w:rsidRPr="00CA01ED">
        <w:rPr>
          <w:rFonts w:cstheme="minorHAnsi"/>
          <w:bCs/>
          <w:noProof/>
          <w:color w:val="403152" w:themeColor="accent4" w:themeShade="80"/>
          <w:sz w:val="24"/>
          <w:szCs w:val="24"/>
        </w:rPr>
        <w:fldChar w:fldCharType="separate"/>
      </w:r>
      <w:r w:rsidR="00F76DBD" w:rsidRPr="00CA01ED">
        <w:rPr>
          <w:rFonts w:cstheme="minorHAnsi"/>
          <w:bCs/>
          <w:noProof/>
          <w:color w:val="403152" w:themeColor="accent4" w:themeShade="80"/>
          <w:sz w:val="24"/>
          <w:szCs w:val="24"/>
        </w:rPr>
        <w:t>42</w:t>
      </w:r>
      <w:r w:rsidRPr="00CA01ED">
        <w:rPr>
          <w:rFonts w:cstheme="minorHAnsi"/>
          <w:bCs/>
          <w:noProof/>
          <w:color w:val="403152" w:themeColor="accent4" w:themeShade="80"/>
          <w:sz w:val="24"/>
          <w:szCs w:val="24"/>
        </w:rPr>
        <w:fldChar w:fldCharType="end"/>
      </w:r>
      <w:r w:rsidRPr="00CA01ED">
        <w:rPr>
          <w:rFonts w:cstheme="minorHAnsi"/>
          <w:bCs/>
          <w:color w:val="403152" w:themeColor="accent4" w:themeShade="80"/>
          <w:sz w:val="24"/>
          <w:szCs w:val="24"/>
        </w:rPr>
        <w:t>. Mieszkania oddane do użytkowania na 1000 ludności</w:t>
      </w:r>
      <w:bookmarkEnd w:id="243"/>
    </w:p>
    <w:p w14:paraId="1595D99A" w14:textId="5C6E1949" w:rsidR="00726594" w:rsidRPr="00B26902" w:rsidRDefault="00FE5B70" w:rsidP="00C56442">
      <w:pPr>
        <w:spacing w:after="0"/>
        <w:rPr>
          <w:rFonts w:cstheme="minorHAnsi"/>
          <w:sz w:val="24"/>
          <w:szCs w:val="24"/>
        </w:rPr>
      </w:pPr>
      <w:r w:rsidRPr="00B26902">
        <w:rPr>
          <w:rFonts w:cstheme="minorHAnsi"/>
          <w:noProof/>
          <w:sz w:val="24"/>
          <w:szCs w:val="24"/>
          <w:lang w:eastAsia="pl-PL"/>
        </w:rPr>
        <w:drawing>
          <wp:inline distT="0" distB="0" distL="0" distR="0" wp14:anchorId="06CCF3D1" wp14:editId="2476E560">
            <wp:extent cx="6002655" cy="1820849"/>
            <wp:effectExtent l="0" t="0" r="17145" b="8255"/>
            <wp:docPr id="1346151050" name="Wykres 1" descr="Liczba mieszkań oddanych do użytkowania na 1000 ludności. Lata 2020-2024.">
              <a:extLst xmlns:a="http://schemas.openxmlformats.org/drawingml/2006/main">
                <a:ext uri="{FF2B5EF4-FFF2-40B4-BE49-F238E27FC236}">
                  <a16:creationId xmlns:a16="http://schemas.microsoft.com/office/drawing/2014/main" id="{DCA550BC-A1FE-8580-F4DB-3F9182A63A0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14:paraId="52109D5A" w14:textId="3E8F2BF3" w:rsidR="001355A0" w:rsidRPr="00B26902" w:rsidRDefault="001355A0" w:rsidP="00C56442">
      <w:pPr>
        <w:rPr>
          <w:rFonts w:cstheme="minorHAnsi"/>
          <w:sz w:val="24"/>
          <w:szCs w:val="24"/>
        </w:rPr>
      </w:pPr>
      <w:r w:rsidRPr="00B26902">
        <w:rPr>
          <w:rFonts w:cstheme="minorHAnsi"/>
          <w:sz w:val="24"/>
          <w:szCs w:val="24"/>
        </w:rPr>
        <w:t>Źródło: opracowanie własne na podstawie danych GUS.</w:t>
      </w:r>
    </w:p>
    <w:p w14:paraId="6B0DDF0B" w14:textId="0ADF2EFA" w:rsidR="00356C5A" w:rsidRPr="00B26902" w:rsidRDefault="001355A0" w:rsidP="00C56442">
      <w:pPr>
        <w:rPr>
          <w:rFonts w:cstheme="minorHAnsi"/>
          <w:sz w:val="24"/>
          <w:szCs w:val="24"/>
        </w:rPr>
      </w:pPr>
      <w:r w:rsidRPr="00B26902">
        <w:rPr>
          <w:rFonts w:cstheme="minorHAnsi"/>
          <w:sz w:val="24"/>
          <w:szCs w:val="24"/>
        </w:rPr>
        <w:t xml:space="preserve">W analizowanym roku podmioty budujące na sprzedaż lub wynajem, oddały do użytkowania </w:t>
      </w:r>
      <w:r w:rsidR="002B5A45" w:rsidRPr="00B26902">
        <w:rPr>
          <w:rFonts w:cstheme="minorHAnsi"/>
          <w:sz w:val="24"/>
          <w:szCs w:val="24"/>
        </w:rPr>
        <w:t>2 116</w:t>
      </w:r>
      <w:r w:rsidRPr="00B26902">
        <w:rPr>
          <w:rFonts w:cstheme="minorHAnsi"/>
          <w:sz w:val="24"/>
          <w:szCs w:val="24"/>
        </w:rPr>
        <w:t xml:space="preserve"> mieszkań (o </w:t>
      </w:r>
      <w:r w:rsidR="002D006F" w:rsidRPr="00B26902">
        <w:rPr>
          <w:rFonts w:cstheme="minorHAnsi"/>
          <w:sz w:val="24"/>
          <w:szCs w:val="24"/>
        </w:rPr>
        <w:t>16,0</w:t>
      </w:r>
      <w:r w:rsidRPr="00B26902">
        <w:rPr>
          <w:rFonts w:cstheme="minorHAnsi"/>
          <w:sz w:val="24"/>
          <w:szCs w:val="24"/>
        </w:rPr>
        <w:t xml:space="preserve">% </w:t>
      </w:r>
      <w:r w:rsidR="002D006F" w:rsidRPr="00B26902">
        <w:rPr>
          <w:rFonts w:cstheme="minorHAnsi"/>
          <w:sz w:val="24"/>
          <w:szCs w:val="24"/>
        </w:rPr>
        <w:t xml:space="preserve">mniej </w:t>
      </w:r>
      <w:r w:rsidR="005741F6" w:rsidRPr="00B26902">
        <w:rPr>
          <w:rFonts w:cstheme="minorHAnsi"/>
          <w:sz w:val="24"/>
          <w:szCs w:val="24"/>
        </w:rPr>
        <w:t xml:space="preserve">niż </w:t>
      </w:r>
      <w:r w:rsidR="002D006F" w:rsidRPr="00B26902">
        <w:rPr>
          <w:rFonts w:cstheme="minorHAnsi"/>
          <w:sz w:val="24"/>
          <w:szCs w:val="24"/>
        </w:rPr>
        <w:t>w 2020 r.</w:t>
      </w:r>
      <w:r w:rsidRPr="00B26902">
        <w:rPr>
          <w:rFonts w:cstheme="minorHAnsi"/>
          <w:sz w:val="24"/>
          <w:szCs w:val="24"/>
        </w:rPr>
        <w:t>), inwestor</w:t>
      </w:r>
      <w:r w:rsidR="00714FB2" w:rsidRPr="00B26902">
        <w:rPr>
          <w:rFonts w:cstheme="minorHAnsi"/>
          <w:sz w:val="24"/>
          <w:szCs w:val="24"/>
        </w:rPr>
        <w:t xml:space="preserve">zy </w:t>
      </w:r>
      <w:r w:rsidRPr="00B26902">
        <w:rPr>
          <w:rFonts w:cstheme="minorHAnsi"/>
          <w:sz w:val="24"/>
          <w:szCs w:val="24"/>
        </w:rPr>
        <w:t>indywidualn</w:t>
      </w:r>
      <w:r w:rsidR="00714FB2" w:rsidRPr="00B26902">
        <w:rPr>
          <w:rFonts w:cstheme="minorHAnsi"/>
          <w:sz w:val="24"/>
          <w:szCs w:val="24"/>
        </w:rPr>
        <w:t>i</w:t>
      </w:r>
      <w:r w:rsidRPr="00B26902">
        <w:rPr>
          <w:rFonts w:cstheme="minorHAnsi"/>
          <w:sz w:val="24"/>
          <w:szCs w:val="24"/>
        </w:rPr>
        <w:t xml:space="preserve"> – 201 mieszkań (</w:t>
      </w:r>
      <w:r w:rsidR="002D006F" w:rsidRPr="00B26902">
        <w:rPr>
          <w:rFonts w:cstheme="minorHAnsi"/>
          <w:sz w:val="24"/>
          <w:szCs w:val="24"/>
        </w:rPr>
        <w:t>tyle samo co w 2020 r.</w:t>
      </w:r>
      <w:r w:rsidRPr="00B26902">
        <w:rPr>
          <w:rFonts w:cstheme="minorHAnsi"/>
          <w:sz w:val="24"/>
          <w:szCs w:val="24"/>
        </w:rPr>
        <w:t>)</w:t>
      </w:r>
      <w:r w:rsidR="00714FB2" w:rsidRPr="00B26902">
        <w:rPr>
          <w:rFonts w:cstheme="minorHAnsi"/>
          <w:sz w:val="24"/>
          <w:szCs w:val="24"/>
        </w:rPr>
        <w:t>, oddano także 186 mieszkań</w:t>
      </w:r>
      <w:r w:rsidR="002D006F" w:rsidRPr="00B26902">
        <w:rPr>
          <w:rFonts w:cstheme="minorHAnsi"/>
          <w:sz w:val="24"/>
          <w:szCs w:val="24"/>
        </w:rPr>
        <w:t xml:space="preserve"> komunal</w:t>
      </w:r>
      <w:r w:rsidR="00714FB2" w:rsidRPr="00B26902">
        <w:rPr>
          <w:rFonts w:cstheme="minorHAnsi"/>
          <w:sz w:val="24"/>
          <w:szCs w:val="24"/>
        </w:rPr>
        <w:t>nych</w:t>
      </w:r>
      <w:r w:rsidR="002D006F" w:rsidRPr="00B26902">
        <w:rPr>
          <w:rFonts w:cstheme="minorHAnsi"/>
          <w:sz w:val="24"/>
          <w:szCs w:val="24"/>
        </w:rPr>
        <w:t xml:space="preserve"> (przy braku oddanych mieszkań w 2020 r.).</w:t>
      </w:r>
    </w:p>
    <w:p w14:paraId="3100ACBD" w14:textId="7871CA46" w:rsidR="001355A0" w:rsidRPr="00B26902" w:rsidRDefault="001355A0" w:rsidP="006F7978">
      <w:pPr>
        <w:rPr>
          <w:rFonts w:cstheme="minorHAnsi"/>
          <w:sz w:val="24"/>
          <w:szCs w:val="24"/>
        </w:rPr>
      </w:pPr>
      <w:r w:rsidRPr="00B26902">
        <w:rPr>
          <w:rFonts w:cstheme="minorHAnsi"/>
          <w:sz w:val="24"/>
          <w:szCs w:val="24"/>
        </w:rPr>
        <w:t>Przeciętna powierzchnia użytkowa 1 mieszkania oddanego do użytkowania w 202</w:t>
      </w:r>
      <w:r w:rsidR="002D006F" w:rsidRPr="00B26902">
        <w:rPr>
          <w:rFonts w:cstheme="minorHAnsi"/>
          <w:sz w:val="24"/>
          <w:szCs w:val="24"/>
        </w:rPr>
        <w:t>4</w:t>
      </w:r>
      <w:r w:rsidRPr="00B26902">
        <w:rPr>
          <w:rFonts w:cstheme="minorHAnsi"/>
          <w:sz w:val="24"/>
          <w:szCs w:val="24"/>
        </w:rPr>
        <w:t xml:space="preserve"> r. w </w:t>
      </w:r>
      <w:r w:rsidR="002D006F" w:rsidRPr="00B26902">
        <w:rPr>
          <w:rFonts w:cstheme="minorHAnsi"/>
          <w:sz w:val="24"/>
          <w:szCs w:val="24"/>
        </w:rPr>
        <w:t>Białymstoku</w:t>
      </w:r>
      <w:r w:rsidRPr="00B26902">
        <w:rPr>
          <w:rFonts w:cstheme="minorHAnsi"/>
          <w:sz w:val="24"/>
          <w:szCs w:val="24"/>
        </w:rPr>
        <w:t xml:space="preserve"> wyniosła </w:t>
      </w:r>
      <w:r w:rsidR="002D006F" w:rsidRPr="00B26902">
        <w:rPr>
          <w:rFonts w:cstheme="minorHAnsi"/>
          <w:sz w:val="24"/>
          <w:szCs w:val="24"/>
        </w:rPr>
        <w:t>58,8</w:t>
      </w:r>
      <w:r w:rsidRPr="00B26902">
        <w:rPr>
          <w:rFonts w:cstheme="minorHAnsi"/>
          <w:sz w:val="24"/>
          <w:szCs w:val="24"/>
        </w:rPr>
        <w:t xml:space="preserve"> m</w:t>
      </w:r>
      <w:r w:rsidRPr="00B26902">
        <w:rPr>
          <w:rFonts w:cstheme="minorHAnsi"/>
          <w:sz w:val="24"/>
          <w:szCs w:val="24"/>
          <w:vertAlign w:val="superscript"/>
        </w:rPr>
        <w:t>2</w:t>
      </w:r>
      <w:r w:rsidRPr="00B26902">
        <w:rPr>
          <w:rFonts w:cstheme="minorHAnsi"/>
          <w:sz w:val="24"/>
          <w:szCs w:val="24"/>
        </w:rPr>
        <w:t xml:space="preserve"> (o 3,</w:t>
      </w:r>
      <w:r w:rsidR="002D006F" w:rsidRPr="00B26902">
        <w:rPr>
          <w:rFonts w:cstheme="minorHAnsi"/>
          <w:sz w:val="24"/>
          <w:szCs w:val="24"/>
        </w:rPr>
        <w:t>6</w:t>
      </w:r>
      <w:r w:rsidRPr="00B26902">
        <w:rPr>
          <w:rFonts w:cstheme="minorHAnsi"/>
          <w:sz w:val="24"/>
          <w:szCs w:val="24"/>
        </w:rPr>
        <w:t xml:space="preserve"> m</w:t>
      </w:r>
      <w:r w:rsidRPr="00B26902">
        <w:rPr>
          <w:rFonts w:cstheme="minorHAnsi"/>
          <w:sz w:val="24"/>
          <w:szCs w:val="24"/>
          <w:vertAlign w:val="superscript"/>
        </w:rPr>
        <w:t>2</w:t>
      </w:r>
      <w:r w:rsidRPr="00B26902">
        <w:rPr>
          <w:rFonts w:cstheme="minorHAnsi"/>
          <w:sz w:val="24"/>
          <w:szCs w:val="24"/>
        </w:rPr>
        <w:t xml:space="preserve"> mniej niż w 20</w:t>
      </w:r>
      <w:r w:rsidR="002D006F" w:rsidRPr="00B26902">
        <w:rPr>
          <w:rFonts w:cstheme="minorHAnsi"/>
          <w:sz w:val="24"/>
          <w:szCs w:val="24"/>
        </w:rPr>
        <w:t>20</w:t>
      </w:r>
      <w:r w:rsidRPr="00B26902">
        <w:rPr>
          <w:rFonts w:cstheme="minorHAnsi"/>
          <w:sz w:val="24"/>
          <w:szCs w:val="24"/>
        </w:rPr>
        <w:t xml:space="preserve"> r.), przy czym w budownictwie indywidualnym – </w:t>
      </w:r>
      <w:r w:rsidR="00D70A5C" w:rsidRPr="00B26902">
        <w:rPr>
          <w:rFonts w:cstheme="minorHAnsi"/>
          <w:sz w:val="24"/>
          <w:szCs w:val="24"/>
        </w:rPr>
        <w:t>139,0</w:t>
      </w:r>
      <w:r w:rsidRPr="00B26902">
        <w:rPr>
          <w:rFonts w:cstheme="minorHAnsi"/>
          <w:sz w:val="24"/>
          <w:szCs w:val="24"/>
        </w:rPr>
        <w:t xml:space="preserve"> m</w:t>
      </w:r>
      <w:r w:rsidRPr="00B26902">
        <w:rPr>
          <w:rFonts w:cstheme="minorHAnsi"/>
          <w:sz w:val="24"/>
          <w:szCs w:val="24"/>
          <w:vertAlign w:val="superscript"/>
        </w:rPr>
        <w:t>2</w:t>
      </w:r>
      <w:r w:rsidRPr="00B26902">
        <w:rPr>
          <w:rFonts w:cstheme="minorHAnsi"/>
          <w:sz w:val="24"/>
          <w:szCs w:val="24"/>
        </w:rPr>
        <w:t xml:space="preserve"> (przed </w:t>
      </w:r>
      <w:r w:rsidR="00D70A5C" w:rsidRPr="00B26902">
        <w:rPr>
          <w:rFonts w:cstheme="minorHAnsi"/>
          <w:sz w:val="24"/>
          <w:szCs w:val="24"/>
        </w:rPr>
        <w:t>czterom</w:t>
      </w:r>
      <w:r w:rsidRPr="00B26902">
        <w:rPr>
          <w:rFonts w:cstheme="minorHAnsi"/>
          <w:sz w:val="24"/>
          <w:szCs w:val="24"/>
        </w:rPr>
        <w:t xml:space="preserve">a laty – </w:t>
      </w:r>
      <w:r w:rsidR="00D70A5C" w:rsidRPr="00B26902">
        <w:rPr>
          <w:rFonts w:cstheme="minorHAnsi"/>
          <w:sz w:val="24"/>
          <w:szCs w:val="24"/>
        </w:rPr>
        <w:t>162,1</w:t>
      </w:r>
      <w:r w:rsidRPr="00B26902">
        <w:rPr>
          <w:rFonts w:cstheme="minorHAnsi"/>
          <w:sz w:val="24"/>
          <w:szCs w:val="24"/>
        </w:rPr>
        <w:t xml:space="preserve"> m</w:t>
      </w:r>
      <w:r w:rsidRPr="00B26902">
        <w:rPr>
          <w:rFonts w:cstheme="minorHAnsi"/>
          <w:sz w:val="24"/>
          <w:szCs w:val="24"/>
          <w:vertAlign w:val="superscript"/>
        </w:rPr>
        <w:t>2</w:t>
      </w:r>
      <w:r w:rsidRPr="00B26902">
        <w:rPr>
          <w:rFonts w:cstheme="minorHAnsi"/>
          <w:sz w:val="24"/>
          <w:szCs w:val="24"/>
        </w:rPr>
        <w:t>), przeznaczonym na sprzedaż lub wynajem – 5</w:t>
      </w:r>
      <w:r w:rsidR="00D70A5C" w:rsidRPr="00B26902">
        <w:rPr>
          <w:rFonts w:cstheme="minorHAnsi"/>
          <w:sz w:val="24"/>
          <w:szCs w:val="24"/>
        </w:rPr>
        <w:t>3</w:t>
      </w:r>
      <w:r w:rsidRPr="00B26902">
        <w:rPr>
          <w:rFonts w:cstheme="minorHAnsi"/>
          <w:sz w:val="24"/>
          <w:szCs w:val="24"/>
        </w:rPr>
        <w:t>,1 m</w:t>
      </w:r>
      <w:r w:rsidRPr="00B26902">
        <w:rPr>
          <w:rFonts w:cstheme="minorHAnsi"/>
          <w:sz w:val="24"/>
          <w:szCs w:val="24"/>
          <w:vertAlign w:val="superscript"/>
        </w:rPr>
        <w:t>2</w:t>
      </w:r>
      <w:r w:rsidRPr="00B26902">
        <w:rPr>
          <w:rFonts w:cstheme="minorHAnsi"/>
          <w:sz w:val="24"/>
          <w:szCs w:val="24"/>
        </w:rPr>
        <w:t xml:space="preserve"> (w </w:t>
      </w:r>
      <w:r w:rsidR="00B862C7" w:rsidRPr="00B26902">
        <w:rPr>
          <w:rFonts w:cstheme="minorHAnsi"/>
          <w:sz w:val="24"/>
          <w:szCs w:val="24"/>
        </w:rPr>
        <w:t xml:space="preserve">2020 </w:t>
      </w:r>
      <w:r w:rsidRPr="00B26902">
        <w:rPr>
          <w:rFonts w:cstheme="minorHAnsi"/>
          <w:sz w:val="24"/>
          <w:szCs w:val="24"/>
        </w:rPr>
        <w:t xml:space="preserve">r. – </w:t>
      </w:r>
      <w:r w:rsidR="00D70A5C" w:rsidRPr="00B26902">
        <w:rPr>
          <w:rFonts w:cstheme="minorHAnsi"/>
          <w:sz w:val="24"/>
          <w:szCs w:val="24"/>
        </w:rPr>
        <w:t>55,1</w:t>
      </w:r>
      <w:r w:rsidRPr="00B26902">
        <w:rPr>
          <w:rFonts w:cstheme="minorHAnsi"/>
          <w:sz w:val="24"/>
          <w:szCs w:val="24"/>
        </w:rPr>
        <w:t xml:space="preserve"> m</w:t>
      </w:r>
      <w:r w:rsidRPr="00B26902">
        <w:rPr>
          <w:rFonts w:cstheme="minorHAnsi"/>
          <w:sz w:val="24"/>
          <w:szCs w:val="24"/>
          <w:vertAlign w:val="superscript"/>
        </w:rPr>
        <w:t>2</w:t>
      </w:r>
      <w:r w:rsidRPr="00B26902">
        <w:rPr>
          <w:rFonts w:cstheme="minorHAnsi"/>
          <w:sz w:val="24"/>
          <w:szCs w:val="24"/>
        </w:rPr>
        <w:t>), a</w:t>
      </w:r>
      <w:r w:rsidR="00125F4C" w:rsidRPr="00B26902">
        <w:rPr>
          <w:rFonts w:cstheme="minorHAnsi"/>
          <w:sz w:val="24"/>
          <w:szCs w:val="24"/>
        </w:rPr>
        <w:t> </w:t>
      </w:r>
      <w:r w:rsidR="00D70A5C" w:rsidRPr="00B26902">
        <w:rPr>
          <w:rFonts w:cstheme="minorHAnsi"/>
          <w:sz w:val="24"/>
          <w:szCs w:val="24"/>
        </w:rPr>
        <w:t>w</w:t>
      </w:r>
      <w:r w:rsidR="00125F4C" w:rsidRPr="00B26902">
        <w:rPr>
          <w:rFonts w:cstheme="minorHAnsi"/>
          <w:sz w:val="24"/>
          <w:szCs w:val="24"/>
        </w:rPr>
        <w:t> </w:t>
      </w:r>
      <w:r w:rsidR="00D70A5C" w:rsidRPr="00B26902">
        <w:rPr>
          <w:rFonts w:cstheme="minorHAnsi"/>
          <w:sz w:val="24"/>
          <w:szCs w:val="24"/>
        </w:rPr>
        <w:t xml:space="preserve">budownictwie komunalnym </w:t>
      </w:r>
      <w:r w:rsidRPr="00B26902">
        <w:rPr>
          <w:rFonts w:cstheme="minorHAnsi"/>
          <w:sz w:val="24"/>
          <w:szCs w:val="24"/>
        </w:rPr>
        <w:t xml:space="preserve">– </w:t>
      </w:r>
      <w:r w:rsidR="00D70A5C" w:rsidRPr="00B26902">
        <w:rPr>
          <w:rFonts w:cstheme="minorHAnsi"/>
          <w:sz w:val="24"/>
          <w:szCs w:val="24"/>
        </w:rPr>
        <w:t>35,9</w:t>
      </w:r>
      <w:r w:rsidRPr="00B26902">
        <w:rPr>
          <w:rFonts w:cstheme="minorHAnsi"/>
          <w:sz w:val="24"/>
          <w:szCs w:val="24"/>
        </w:rPr>
        <w:t xml:space="preserve"> m</w:t>
      </w:r>
      <w:r w:rsidRPr="00B26902">
        <w:rPr>
          <w:rFonts w:cstheme="minorHAnsi"/>
          <w:sz w:val="24"/>
          <w:szCs w:val="24"/>
          <w:vertAlign w:val="superscript"/>
        </w:rPr>
        <w:t>2</w:t>
      </w:r>
      <w:r w:rsidRPr="00B26902">
        <w:rPr>
          <w:rFonts w:cstheme="minorHAnsi"/>
          <w:sz w:val="24"/>
          <w:szCs w:val="24"/>
        </w:rPr>
        <w:t>.</w:t>
      </w:r>
    </w:p>
    <w:p w14:paraId="73A85C8B" w14:textId="58356DFB" w:rsidR="006E16CD" w:rsidRPr="00654347" w:rsidRDefault="006E16CD" w:rsidP="001C0226">
      <w:pPr>
        <w:pStyle w:val="Legenda"/>
        <w:rPr>
          <w:rFonts w:eastAsia="Times New Roman"/>
          <w:lang w:eastAsia="pl-PL"/>
        </w:rPr>
      </w:pPr>
      <w:bookmarkStart w:id="244" w:name="_Toc234833824"/>
      <w:bookmarkStart w:id="245" w:name="_Toc234834172"/>
      <w:r w:rsidRPr="00654347">
        <w:t xml:space="preserve">Tablica </w:t>
      </w:r>
      <w:r w:rsidR="00927B85">
        <w:fldChar w:fldCharType="begin"/>
      </w:r>
      <w:r w:rsidR="00927B85">
        <w:instrText xml:space="preserve"> SEQ Tablica \* ARABIC </w:instrText>
      </w:r>
      <w:r w:rsidR="00927B85">
        <w:fldChar w:fldCharType="separate"/>
      </w:r>
      <w:r w:rsidR="005264A8" w:rsidRPr="00654347">
        <w:rPr>
          <w:noProof/>
        </w:rPr>
        <w:t>19</w:t>
      </w:r>
      <w:r w:rsidR="00927B85">
        <w:rPr>
          <w:noProof/>
        </w:rPr>
        <w:fldChar w:fldCharType="end"/>
      </w:r>
      <w:r w:rsidRPr="00654347">
        <w:t>.</w:t>
      </w:r>
      <w:r w:rsidRPr="00654347">
        <w:rPr>
          <w:rFonts w:eastAsia="Times New Roman"/>
          <w:lang w:eastAsia="pl-PL"/>
        </w:rPr>
        <w:t xml:space="preserve"> Odbiorcy decyzji podatkowych</w:t>
      </w:r>
      <w:bookmarkEnd w:id="244"/>
      <w:bookmarkEnd w:id="245"/>
    </w:p>
    <w:tbl>
      <w:tblPr>
        <w:tblStyle w:val="Tabelasiatki4akcent4"/>
        <w:tblW w:w="9369" w:type="dxa"/>
        <w:tbl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insideH w:val="single" w:sz="4" w:space="0" w:color="5F497A" w:themeColor="accent4" w:themeShade="BF"/>
          <w:insideV w:val="single" w:sz="4" w:space="0" w:color="5F497A" w:themeColor="accent4" w:themeShade="BF"/>
        </w:tblBorders>
        <w:tblLayout w:type="fixed"/>
        <w:tblLook w:val="01E0" w:firstRow="1" w:lastRow="1" w:firstColumn="1" w:lastColumn="1" w:noHBand="0" w:noVBand="0"/>
        <w:tblCaption w:val="Tablica 19. Odbiorcy decyzji podatkowych"/>
        <w:tblDescription w:val="Wyszczególnienie odbiorców miejscowych i zamiejscowych w latach 2020-2024. Tendencja wzrostowa."/>
      </w:tblPr>
      <w:tblGrid>
        <w:gridCol w:w="3132"/>
        <w:gridCol w:w="1247"/>
        <w:gridCol w:w="1247"/>
        <w:gridCol w:w="1248"/>
        <w:gridCol w:w="1247"/>
        <w:gridCol w:w="1248"/>
      </w:tblGrid>
      <w:tr w:rsidR="00DF7190" w:rsidRPr="0093749E" w14:paraId="56B80659" w14:textId="77777777" w:rsidTr="00B26902">
        <w:trPr>
          <w:cnfStyle w:val="100000000000" w:firstRow="1" w:lastRow="0" w:firstColumn="0" w:lastColumn="0" w:oddVBand="0" w:evenVBand="0" w:oddHBand="0"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shd w:val="clear" w:color="auto" w:fill="B2A1C7" w:themeFill="accent4" w:themeFillTint="99"/>
          </w:tcPr>
          <w:p w14:paraId="1BCD8EAC" w14:textId="73D23D48" w:rsidR="00356C5A" w:rsidRPr="00B26902" w:rsidRDefault="00A37599" w:rsidP="00B26902">
            <w:pPr>
              <w:spacing w:line="276" w:lineRule="auto"/>
              <w:ind w:left="57"/>
              <w:rPr>
                <w:rFonts w:cstheme="minorHAnsi"/>
                <w:b w:val="0"/>
                <w:color w:val="000000" w:themeColor="text1"/>
                <w:sz w:val="24"/>
                <w:szCs w:val="24"/>
              </w:rPr>
            </w:pPr>
            <w:r w:rsidRPr="00B26902">
              <w:rPr>
                <w:rFonts w:cstheme="minorHAnsi"/>
                <w:color w:val="000000" w:themeColor="text1"/>
                <w:sz w:val="24"/>
                <w:szCs w:val="24"/>
              </w:rPr>
              <w:t>Rok</w:t>
            </w:r>
          </w:p>
        </w:tc>
        <w:tc>
          <w:tcPr>
            <w:cnfStyle w:val="000010000000" w:firstRow="0" w:lastRow="0" w:firstColumn="0" w:lastColumn="0" w:oddVBand="1" w:evenVBand="0" w:oddHBand="0" w:evenHBand="0" w:firstRowFirstColumn="0" w:firstRowLastColumn="0" w:lastRowFirstColumn="0" w:lastRowLastColumn="0"/>
            <w:tcW w:w="0"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shd w:val="clear" w:color="auto" w:fill="B2A1C7" w:themeFill="accent4" w:themeFillTint="99"/>
          </w:tcPr>
          <w:p w14:paraId="37E71AC0" w14:textId="77777777" w:rsidR="00356C5A" w:rsidRPr="00B26902" w:rsidRDefault="00356C5A" w:rsidP="00B26902">
            <w:pPr>
              <w:spacing w:line="276" w:lineRule="auto"/>
              <w:ind w:left="57"/>
              <w:rPr>
                <w:rFonts w:cstheme="minorHAnsi"/>
                <w:b w:val="0"/>
                <w:color w:val="000000" w:themeColor="text1"/>
                <w:sz w:val="24"/>
                <w:szCs w:val="24"/>
              </w:rPr>
            </w:pPr>
            <w:r w:rsidRPr="00B26902">
              <w:rPr>
                <w:rFonts w:cstheme="minorHAnsi"/>
                <w:color w:val="000000" w:themeColor="text1"/>
                <w:sz w:val="24"/>
                <w:szCs w:val="24"/>
              </w:rPr>
              <w:t>2020</w:t>
            </w:r>
          </w:p>
        </w:tc>
        <w:tc>
          <w:tcPr>
            <w:tcW w:w="0"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shd w:val="clear" w:color="auto" w:fill="B2A1C7" w:themeFill="accent4" w:themeFillTint="99"/>
          </w:tcPr>
          <w:p w14:paraId="37FA0F6B" w14:textId="77777777" w:rsidR="00356C5A" w:rsidRPr="00B26902" w:rsidRDefault="00356C5A" w:rsidP="00B26902">
            <w:pPr>
              <w:spacing w:line="276" w:lineRule="auto"/>
              <w:ind w:left="57"/>
              <w:cnfStyle w:val="100000000000" w:firstRow="1" w:lastRow="0" w:firstColumn="0" w:lastColumn="0" w:oddVBand="0" w:evenVBand="0" w:oddHBand="0" w:evenHBand="0" w:firstRowFirstColumn="0" w:firstRowLastColumn="0" w:lastRowFirstColumn="0" w:lastRowLastColumn="0"/>
              <w:rPr>
                <w:rFonts w:cstheme="minorHAnsi"/>
                <w:b w:val="0"/>
                <w:color w:val="000000" w:themeColor="text1"/>
                <w:sz w:val="24"/>
                <w:szCs w:val="24"/>
              </w:rPr>
            </w:pPr>
            <w:r w:rsidRPr="00B26902">
              <w:rPr>
                <w:rFonts w:cstheme="minorHAnsi"/>
                <w:color w:val="000000" w:themeColor="text1"/>
                <w:sz w:val="24"/>
                <w:szCs w:val="24"/>
              </w:rPr>
              <w:t>2021</w:t>
            </w:r>
          </w:p>
        </w:tc>
        <w:tc>
          <w:tcPr>
            <w:cnfStyle w:val="000010000000" w:firstRow="0" w:lastRow="0" w:firstColumn="0" w:lastColumn="0" w:oddVBand="1" w:evenVBand="0" w:oddHBand="0" w:evenHBand="0" w:firstRowFirstColumn="0" w:firstRowLastColumn="0" w:lastRowFirstColumn="0" w:lastRowLastColumn="0"/>
            <w:tcW w:w="0"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shd w:val="clear" w:color="auto" w:fill="B2A1C7" w:themeFill="accent4" w:themeFillTint="99"/>
          </w:tcPr>
          <w:p w14:paraId="0F2E4348" w14:textId="77777777" w:rsidR="00356C5A" w:rsidRPr="00B26902" w:rsidRDefault="00356C5A" w:rsidP="00B26902">
            <w:pPr>
              <w:spacing w:line="276" w:lineRule="auto"/>
              <w:ind w:left="57"/>
              <w:rPr>
                <w:rFonts w:cstheme="minorHAnsi"/>
                <w:b w:val="0"/>
                <w:color w:val="000000" w:themeColor="text1"/>
                <w:sz w:val="24"/>
                <w:szCs w:val="24"/>
              </w:rPr>
            </w:pPr>
            <w:r w:rsidRPr="00B26902">
              <w:rPr>
                <w:rFonts w:cstheme="minorHAnsi"/>
                <w:color w:val="000000" w:themeColor="text1"/>
                <w:sz w:val="24"/>
                <w:szCs w:val="24"/>
              </w:rPr>
              <w:t>2022</w:t>
            </w:r>
          </w:p>
        </w:tc>
        <w:tc>
          <w:tcPr>
            <w:tcW w:w="0"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shd w:val="clear" w:color="auto" w:fill="B2A1C7" w:themeFill="accent4" w:themeFillTint="99"/>
          </w:tcPr>
          <w:p w14:paraId="7CD7D89A" w14:textId="77777777" w:rsidR="00356C5A" w:rsidRPr="00B26902" w:rsidRDefault="00356C5A" w:rsidP="00B26902">
            <w:pPr>
              <w:spacing w:line="276" w:lineRule="auto"/>
              <w:ind w:left="57"/>
              <w:cnfStyle w:val="100000000000" w:firstRow="1" w:lastRow="0" w:firstColumn="0" w:lastColumn="0" w:oddVBand="0" w:evenVBand="0" w:oddHBand="0" w:evenHBand="0" w:firstRowFirstColumn="0" w:firstRowLastColumn="0" w:lastRowFirstColumn="0" w:lastRowLastColumn="0"/>
              <w:rPr>
                <w:rFonts w:cstheme="minorHAnsi"/>
                <w:b w:val="0"/>
                <w:color w:val="000000" w:themeColor="text1"/>
                <w:sz w:val="24"/>
                <w:szCs w:val="24"/>
              </w:rPr>
            </w:pPr>
            <w:r w:rsidRPr="00B26902">
              <w:rPr>
                <w:rFonts w:cstheme="minorHAnsi"/>
                <w:color w:val="000000" w:themeColor="text1"/>
                <w:sz w:val="24"/>
                <w:szCs w:val="24"/>
              </w:rPr>
              <w:t>2023</w:t>
            </w:r>
          </w:p>
        </w:tc>
        <w:tc>
          <w:tcPr>
            <w:cnfStyle w:val="000100000000" w:firstRow="0" w:lastRow="0" w:firstColumn="0" w:lastColumn="1" w:oddVBand="0" w:evenVBand="0" w:oddHBand="0" w:evenHBand="0" w:firstRowFirstColumn="0" w:firstRowLastColumn="0" w:lastRowFirstColumn="0" w:lastRowLastColumn="0"/>
            <w:tcW w:w="0"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shd w:val="clear" w:color="auto" w:fill="B2A1C7" w:themeFill="accent4" w:themeFillTint="99"/>
          </w:tcPr>
          <w:p w14:paraId="7F9D75AA" w14:textId="77777777" w:rsidR="00356C5A" w:rsidRPr="00B26902" w:rsidRDefault="00356C5A" w:rsidP="00B26902">
            <w:pPr>
              <w:spacing w:line="276" w:lineRule="auto"/>
              <w:ind w:left="57"/>
              <w:rPr>
                <w:rFonts w:cstheme="minorHAnsi"/>
                <w:b w:val="0"/>
                <w:color w:val="000000" w:themeColor="text1"/>
                <w:sz w:val="24"/>
                <w:szCs w:val="24"/>
              </w:rPr>
            </w:pPr>
            <w:r w:rsidRPr="00B26902">
              <w:rPr>
                <w:rFonts w:cstheme="minorHAnsi"/>
                <w:color w:val="000000" w:themeColor="text1"/>
                <w:sz w:val="24"/>
                <w:szCs w:val="24"/>
              </w:rPr>
              <w:t>2024</w:t>
            </w:r>
          </w:p>
        </w:tc>
      </w:tr>
      <w:tr w:rsidR="00DF7190" w:rsidRPr="0093749E" w14:paraId="381EC8CA" w14:textId="77777777" w:rsidTr="00DF7190">
        <w:trPr>
          <w:cnfStyle w:val="000000100000" w:firstRow="0" w:lastRow="0" w:firstColumn="0" w:lastColumn="0" w:oddVBand="0" w:evenVBand="0" w:oddHBand="1" w:evenHBand="0" w:firstRowFirstColumn="0" w:firstRowLastColumn="0" w:lastRowFirstColumn="0" w:lastRowLastColumn="0"/>
          <w:trHeight w:val="279"/>
        </w:trPr>
        <w:tc>
          <w:tcPr>
            <w:cnfStyle w:val="001000000000" w:firstRow="0" w:lastRow="0" w:firstColumn="1" w:lastColumn="0" w:oddVBand="0" w:evenVBand="0" w:oddHBand="0" w:evenHBand="0" w:firstRowFirstColumn="0" w:firstRowLastColumn="0" w:lastRowFirstColumn="0" w:lastRowLastColumn="0"/>
            <w:tcW w:w="3132" w:type="dxa"/>
            <w:tcBorders>
              <w:top w:val="single" w:sz="4" w:space="0" w:color="5F497A" w:themeColor="accent4" w:themeShade="BF"/>
            </w:tcBorders>
            <w:shd w:val="clear" w:color="auto" w:fill="FFFFFF" w:themeFill="background1"/>
          </w:tcPr>
          <w:p w14:paraId="6CD86D74" w14:textId="0F7E80D6" w:rsidR="00356C5A" w:rsidRPr="00F06413" w:rsidRDefault="00356C5A" w:rsidP="00B26902">
            <w:pPr>
              <w:spacing w:line="276" w:lineRule="auto"/>
              <w:ind w:left="57"/>
              <w:rPr>
                <w:rFonts w:cstheme="minorHAnsi"/>
                <w:b w:val="0"/>
                <w:bCs w:val="0"/>
                <w:sz w:val="24"/>
                <w:szCs w:val="24"/>
              </w:rPr>
            </w:pPr>
            <w:r w:rsidRPr="00F06413">
              <w:rPr>
                <w:rFonts w:cstheme="minorHAnsi"/>
                <w:b w:val="0"/>
                <w:bCs w:val="0"/>
                <w:sz w:val="24"/>
                <w:szCs w:val="24"/>
              </w:rPr>
              <w:t>Miejscowi</w:t>
            </w:r>
          </w:p>
        </w:tc>
        <w:tc>
          <w:tcPr>
            <w:cnfStyle w:val="000010000000" w:firstRow="0" w:lastRow="0" w:firstColumn="0" w:lastColumn="0" w:oddVBand="1" w:evenVBand="0" w:oddHBand="0" w:evenHBand="0" w:firstRowFirstColumn="0" w:firstRowLastColumn="0" w:lastRowFirstColumn="0" w:lastRowLastColumn="0"/>
            <w:tcW w:w="1247" w:type="dxa"/>
            <w:tcBorders>
              <w:top w:val="single" w:sz="4" w:space="0" w:color="5F497A" w:themeColor="accent4" w:themeShade="BF"/>
            </w:tcBorders>
            <w:shd w:val="clear" w:color="auto" w:fill="FFFFFF" w:themeFill="background1"/>
          </w:tcPr>
          <w:p w14:paraId="45EBF546" w14:textId="61496949" w:rsidR="00356C5A" w:rsidRPr="00F06413" w:rsidRDefault="00356C5A" w:rsidP="00B26902">
            <w:pPr>
              <w:spacing w:line="276" w:lineRule="auto"/>
              <w:ind w:left="57"/>
              <w:rPr>
                <w:rFonts w:cstheme="minorHAnsi"/>
                <w:sz w:val="24"/>
                <w:szCs w:val="24"/>
              </w:rPr>
            </w:pPr>
            <w:r w:rsidRPr="00F06413">
              <w:rPr>
                <w:rFonts w:eastAsia="Times New Roman" w:cstheme="minorHAnsi"/>
                <w:color w:val="000000"/>
                <w:sz w:val="24"/>
                <w:szCs w:val="24"/>
                <w:lang w:eastAsia="pl-PL"/>
              </w:rPr>
              <w:t>105 775</w:t>
            </w:r>
          </w:p>
        </w:tc>
        <w:tc>
          <w:tcPr>
            <w:tcW w:w="1247" w:type="dxa"/>
            <w:tcBorders>
              <w:top w:val="single" w:sz="4" w:space="0" w:color="5F497A" w:themeColor="accent4" w:themeShade="BF"/>
            </w:tcBorders>
            <w:shd w:val="clear" w:color="auto" w:fill="FFFFFF" w:themeFill="background1"/>
          </w:tcPr>
          <w:p w14:paraId="082D5B45" w14:textId="6AC0419A" w:rsidR="00356C5A" w:rsidRPr="00F06413" w:rsidRDefault="00356C5A" w:rsidP="00B26902">
            <w:pPr>
              <w:spacing w:line="276" w:lineRule="auto"/>
              <w:ind w:left="57"/>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F06413">
              <w:rPr>
                <w:rFonts w:eastAsia="Times New Roman" w:cstheme="minorHAnsi"/>
                <w:color w:val="000000"/>
                <w:sz w:val="24"/>
                <w:szCs w:val="24"/>
                <w:lang w:eastAsia="pl-PL"/>
              </w:rPr>
              <w:t>106 519</w:t>
            </w:r>
          </w:p>
        </w:tc>
        <w:tc>
          <w:tcPr>
            <w:cnfStyle w:val="000010000000" w:firstRow="0" w:lastRow="0" w:firstColumn="0" w:lastColumn="0" w:oddVBand="1" w:evenVBand="0" w:oddHBand="0" w:evenHBand="0" w:firstRowFirstColumn="0" w:firstRowLastColumn="0" w:lastRowFirstColumn="0" w:lastRowLastColumn="0"/>
            <w:tcW w:w="1248" w:type="dxa"/>
            <w:tcBorders>
              <w:top w:val="single" w:sz="4" w:space="0" w:color="5F497A" w:themeColor="accent4" w:themeShade="BF"/>
            </w:tcBorders>
            <w:shd w:val="clear" w:color="auto" w:fill="FFFFFF" w:themeFill="background1"/>
          </w:tcPr>
          <w:p w14:paraId="4F131B91" w14:textId="12498E27" w:rsidR="00356C5A" w:rsidRPr="00F06413" w:rsidRDefault="00356C5A" w:rsidP="00B26902">
            <w:pPr>
              <w:spacing w:line="276" w:lineRule="auto"/>
              <w:ind w:left="57"/>
              <w:rPr>
                <w:rFonts w:cstheme="minorHAnsi"/>
                <w:sz w:val="24"/>
                <w:szCs w:val="24"/>
              </w:rPr>
            </w:pPr>
            <w:r w:rsidRPr="00F06413">
              <w:rPr>
                <w:rFonts w:eastAsia="Times New Roman" w:cstheme="minorHAnsi"/>
                <w:color w:val="000000"/>
                <w:sz w:val="24"/>
                <w:szCs w:val="24"/>
                <w:lang w:eastAsia="pl-PL"/>
              </w:rPr>
              <w:t>109 796</w:t>
            </w:r>
          </w:p>
        </w:tc>
        <w:tc>
          <w:tcPr>
            <w:tcW w:w="1247" w:type="dxa"/>
            <w:tcBorders>
              <w:top w:val="single" w:sz="4" w:space="0" w:color="5F497A" w:themeColor="accent4" w:themeShade="BF"/>
            </w:tcBorders>
            <w:shd w:val="clear" w:color="auto" w:fill="FFFFFF" w:themeFill="background1"/>
          </w:tcPr>
          <w:p w14:paraId="2B1557AE" w14:textId="4D6B04FE" w:rsidR="00356C5A" w:rsidRPr="00F06413" w:rsidRDefault="00356C5A" w:rsidP="00B26902">
            <w:pPr>
              <w:spacing w:line="276" w:lineRule="auto"/>
              <w:ind w:left="57"/>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F06413">
              <w:rPr>
                <w:rFonts w:eastAsia="Times New Roman" w:cstheme="minorHAnsi"/>
                <w:color w:val="000000"/>
                <w:sz w:val="24"/>
                <w:szCs w:val="24"/>
                <w:lang w:eastAsia="pl-PL"/>
              </w:rPr>
              <w:t>112 104</w:t>
            </w:r>
          </w:p>
        </w:tc>
        <w:tc>
          <w:tcPr>
            <w:cnfStyle w:val="000100000000" w:firstRow="0" w:lastRow="0" w:firstColumn="0" w:lastColumn="1" w:oddVBand="0" w:evenVBand="0" w:oddHBand="0" w:evenHBand="0" w:firstRowFirstColumn="0" w:firstRowLastColumn="0" w:lastRowFirstColumn="0" w:lastRowLastColumn="0"/>
            <w:tcW w:w="1248" w:type="dxa"/>
            <w:tcBorders>
              <w:top w:val="single" w:sz="4" w:space="0" w:color="5F497A" w:themeColor="accent4" w:themeShade="BF"/>
            </w:tcBorders>
            <w:shd w:val="clear" w:color="auto" w:fill="FFFFFF" w:themeFill="background1"/>
          </w:tcPr>
          <w:p w14:paraId="6CD1650E" w14:textId="13F165B0" w:rsidR="00356C5A" w:rsidRPr="00F06413" w:rsidRDefault="00356C5A" w:rsidP="00B26902">
            <w:pPr>
              <w:spacing w:line="276" w:lineRule="auto"/>
              <w:ind w:left="57"/>
              <w:rPr>
                <w:rFonts w:cstheme="minorHAnsi"/>
                <w:b w:val="0"/>
                <w:bCs w:val="0"/>
                <w:sz w:val="24"/>
                <w:szCs w:val="24"/>
              </w:rPr>
            </w:pPr>
            <w:r w:rsidRPr="00F06413">
              <w:rPr>
                <w:rFonts w:eastAsia="Times New Roman" w:cstheme="minorHAnsi"/>
                <w:b w:val="0"/>
                <w:bCs w:val="0"/>
                <w:color w:val="000000"/>
                <w:sz w:val="24"/>
                <w:szCs w:val="24"/>
                <w:lang w:eastAsia="pl-PL"/>
              </w:rPr>
              <w:t>114 295</w:t>
            </w:r>
          </w:p>
        </w:tc>
      </w:tr>
      <w:tr w:rsidR="00356C5A" w:rsidRPr="0093749E" w14:paraId="11BED92C" w14:textId="77777777" w:rsidTr="00DF7190">
        <w:trPr>
          <w:trHeight w:val="240"/>
        </w:trPr>
        <w:tc>
          <w:tcPr>
            <w:cnfStyle w:val="001000000000" w:firstRow="0" w:lastRow="0" w:firstColumn="1" w:lastColumn="0" w:oddVBand="0" w:evenVBand="0" w:oddHBand="0" w:evenHBand="0" w:firstRowFirstColumn="0" w:firstRowLastColumn="0" w:lastRowFirstColumn="0" w:lastRowLastColumn="0"/>
            <w:tcW w:w="3132" w:type="dxa"/>
            <w:shd w:val="clear" w:color="auto" w:fill="FFFFFF" w:themeFill="background1"/>
          </w:tcPr>
          <w:p w14:paraId="1009CD38" w14:textId="7CD25BAF" w:rsidR="00356C5A" w:rsidRPr="00F06413" w:rsidRDefault="00356C5A" w:rsidP="00B26902">
            <w:pPr>
              <w:spacing w:line="276" w:lineRule="auto"/>
              <w:ind w:left="57"/>
              <w:rPr>
                <w:rFonts w:cstheme="minorHAnsi"/>
                <w:b w:val="0"/>
                <w:bCs w:val="0"/>
                <w:sz w:val="24"/>
                <w:szCs w:val="24"/>
              </w:rPr>
            </w:pPr>
            <w:r w:rsidRPr="00F06413">
              <w:rPr>
                <w:rFonts w:cstheme="minorHAnsi"/>
                <w:b w:val="0"/>
                <w:bCs w:val="0"/>
                <w:sz w:val="24"/>
                <w:szCs w:val="24"/>
              </w:rPr>
              <w:t>Zamiejscowi</w:t>
            </w:r>
          </w:p>
        </w:tc>
        <w:tc>
          <w:tcPr>
            <w:cnfStyle w:val="000010000000" w:firstRow="0" w:lastRow="0" w:firstColumn="0" w:lastColumn="0" w:oddVBand="1" w:evenVBand="0" w:oddHBand="0" w:evenHBand="0" w:firstRowFirstColumn="0" w:firstRowLastColumn="0" w:lastRowFirstColumn="0" w:lastRowLastColumn="0"/>
            <w:tcW w:w="1247" w:type="dxa"/>
            <w:shd w:val="clear" w:color="auto" w:fill="FFFFFF" w:themeFill="background1"/>
          </w:tcPr>
          <w:p w14:paraId="63129D08" w14:textId="0048478A" w:rsidR="00356C5A" w:rsidRPr="00F06413" w:rsidRDefault="00356C5A" w:rsidP="00B26902">
            <w:pPr>
              <w:spacing w:line="276" w:lineRule="auto"/>
              <w:ind w:left="57"/>
              <w:rPr>
                <w:rFonts w:cstheme="minorHAnsi"/>
                <w:sz w:val="24"/>
                <w:szCs w:val="24"/>
              </w:rPr>
            </w:pPr>
            <w:r w:rsidRPr="00F06413">
              <w:rPr>
                <w:rFonts w:eastAsia="Times New Roman" w:cstheme="minorHAnsi"/>
                <w:color w:val="000000"/>
                <w:sz w:val="24"/>
                <w:szCs w:val="24"/>
                <w:lang w:eastAsia="pl-PL"/>
              </w:rPr>
              <w:t>13 604</w:t>
            </w:r>
          </w:p>
        </w:tc>
        <w:tc>
          <w:tcPr>
            <w:tcW w:w="1247" w:type="dxa"/>
            <w:shd w:val="clear" w:color="auto" w:fill="FFFFFF" w:themeFill="background1"/>
          </w:tcPr>
          <w:p w14:paraId="5C1F24E1" w14:textId="75AD72AF" w:rsidR="00356C5A" w:rsidRPr="00F06413" w:rsidRDefault="00356C5A" w:rsidP="00B26902">
            <w:pPr>
              <w:spacing w:line="276" w:lineRule="auto"/>
              <w:ind w:left="57"/>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F06413">
              <w:rPr>
                <w:rFonts w:eastAsia="Times New Roman" w:cstheme="minorHAnsi"/>
                <w:color w:val="000000"/>
                <w:sz w:val="24"/>
                <w:szCs w:val="24"/>
                <w:lang w:eastAsia="pl-PL"/>
              </w:rPr>
              <w:t>14 295</w:t>
            </w:r>
          </w:p>
        </w:tc>
        <w:tc>
          <w:tcPr>
            <w:cnfStyle w:val="000010000000" w:firstRow="0" w:lastRow="0" w:firstColumn="0" w:lastColumn="0" w:oddVBand="1" w:evenVBand="0" w:oddHBand="0" w:evenHBand="0" w:firstRowFirstColumn="0" w:firstRowLastColumn="0" w:lastRowFirstColumn="0" w:lastRowLastColumn="0"/>
            <w:tcW w:w="1248" w:type="dxa"/>
            <w:shd w:val="clear" w:color="auto" w:fill="FFFFFF" w:themeFill="background1"/>
          </w:tcPr>
          <w:p w14:paraId="31D6B7F0" w14:textId="48A3B8C9" w:rsidR="00356C5A" w:rsidRPr="00F06413" w:rsidRDefault="00356C5A" w:rsidP="00B26902">
            <w:pPr>
              <w:spacing w:line="276" w:lineRule="auto"/>
              <w:ind w:left="57"/>
              <w:rPr>
                <w:rFonts w:cstheme="minorHAnsi"/>
                <w:sz w:val="24"/>
                <w:szCs w:val="24"/>
              </w:rPr>
            </w:pPr>
            <w:r w:rsidRPr="00F06413">
              <w:rPr>
                <w:rFonts w:eastAsia="Times New Roman" w:cstheme="minorHAnsi"/>
                <w:color w:val="000000"/>
                <w:sz w:val="24"/>
                <w:szCs w:val="24"/>
                <w:lang w:eastAsia="pl-PL"/>
              </w:rPr>
              <w:t>15 831</w:t>
            </w:r>
          </w:p>
        </w:tc>
        <w:tc>
          <w:tcPr>
            <w:tcW w:w="1247" w:type="dxa"/>
            <w:shd w:val="clear" w:color="auto" w:fill="FFFFFF" w:themeFill="background1"/>
          </w:tcPr>
          <w:p w14:paraId="155B30C1" w14:textId="094841BF" w:rsidR="00356C5A" w:rsidRPr="00F06413" w:rsidRDefault="00356C5A" w:rsidP="00B26902">
            <w:pPr>
              <w:spacing w:line="276" w:lineRule="auto"/>
              <w:ind w:left="57"/>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F06413">
              <w:rPr>
                <w:rFonts w:eastAsia="Times New Roman" w:cstheme="minorHAnsi"/>
                <w:color w:val="000000"/>
                <w:sz w:val="24"/>
                <w:szCs w:val="24"/>
                <w:lang w:eastAsia="pl-PL"/>
              </w:rPr>
              <w:t>17 101</w:t>
            </w:r>
          </w:p>
        </w:tc>
        <w:tc>
          <w:tcPr>
            <w:cnfStyle w:val="000100000000" w:firstRow="0" w:lastRow="0" w:firstColumn="0" w:lastColumn="1" w:oddVBand="0" w:evenVBand="0" w:oddHBand="0" w:evenHBand="0" w:firstRowFirstColumn="0" w:firstRowLastColumn="0" w:lastRowFirstColumn="0" w:lastRowLastColumn="0"/>
            <w:tcW w:w="1248" w:type="dxa"/>
            <w:shd w:val="clear" w:color="auto" w:fill="FFFFFF" w:themeFill="background1"/>
          </w:tcPr>
          <w:p w14:paraId="666A294A" w14:textId="3AAD7320" w:rsidR="00356C5A" w:rsidRPr="00F06413" w:rsidRDefault="00356C5A" w:rsidP="00B26902">
            <w:pPr>
              <w:spacing w:line="276" w:lineRule="auto"/>
              <w:ind w:left="57"/>
              <w:rPr>
                <w:rFonts w:cstheme="minorHAnsi"/>
                <w:b w:val="0"/>
                <w:bCs w:val="0"/>
                <w:sz w:val="24"/>
                <w:szCs w:val="24"/>
              </w:rPr>
            </w:pPr>
            <w:r w:rsidRPr="00F06413">
              <w:rPr>
                <w:rFonts w:eastAsia="Times New Roman" w:cstheme="minorHAnsi"/>
                <w:b w:val="0"/>
                <w:bCs w:val="0"/>
                <w:color w:val="000000"/>
                <w:sz w:val="24"/>
                <w:szCs w:val="24"/>
                <w:lang w:eastAsia="pl-PL"/>
              </w:rPr>
              <w:t>18 554</w:t>
            </w:r>
          </w:p>
        </w:tc>
      </w:tr>
      <w:tr w:rsidR="00356C5A" w:rsidRPr="0093749E" w14:paraId="77A73ABF" w14:textId="77777777" w:rsidTr="00DF7190">
        <w:trPr>
          <w:cnfStyle w:val="010000000000" w:firstRow="0" w:lastRow="1" w:firstColumn="0" w:lastColumn="0" w:oddVBand="0" w:evenVBand="0" w:oddHBand="0"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3132" w:type="dxa"/>
            <w:tcBorders>
              <w:top w:val="none" w:sz="0" w:space="0" w:color="auto"/>
            </w:tcBorders>
            <w:shd w:val="clear" w:color="auto" w:fill="FFFFFF" w:themeFill="background1"/>
          </w:tcPr>
          <w:p w14:paraId="2CDCEA8C" w14:textId="0ABBF0DB" w:rsidR="00356C5A" w:rsidRPr="00F06413" w:rsidRDefault="00356C5A" w:rsidP="00B26902">
            <w:pPr>
              <w:spacing w:line="276" w:lineRule="auto"/>
              <w:ind w:left="57"/>
              <w:rPr>
                <w:rFonts w:cstheme="minorHAnsi"/>
                <w:b w:val="0"/>
                <w:bCs w:val="0"/>
                <w:sz w:val="24"/>
                <w:szCs w:val="24"/>
              </w:rPr>
            </w:pPr>
            <w:r w:rsidRPr="00F06413">
              <w:rPr>
                <w:rFonts w:cstheme="minorHAnsi"/>
                <w:b w:val="0"/>
                <w:bCs w:val="0"/>
                <w:sz w:val="24"/>
                <w:szCs w:val="24"/>
              </w:rPr>
              <w:t>Razem</w:t>
            </w:r>
          </w:p>
        </w:tc>
        <w:tc>
          <w:tcPr>
            <w:cnfStyle w:val="000010000000" w:firstRow="0" w:lastRow="0" w:firstColumn="0" w:lastColumn="0" w:oddVBand="1" w:evenVBand="0" w:oddHBand="0" w:evenHBand="0" w:firstRowFirstColumn="0" w:firstRowLastColumn="0" w:lastRowFirstColumn="0" w:lastRowLastColumn="0"/>
            <w:tcW w:w="1247" w:type="dxa"/>
            <w:tcBorders>
              <w:top w:val="none" w:sz="0" w:space="0" w:color="auto"/>
            </w:tcBorders>
            <w:shd w:val="clear" w:color="auto" w:fill="FFFFFF" w:themeFill="background1"/>
          </w:tcPr>
          <w:p w14:paraId="321ECC9F" w14:textId="2B265610" w:rsidR="00356C5A" w:rsidRPr="00F06413" w:rsidRDefault="00356C5A" w:rsidP="00B26902">
            <w:pPr>
              <w:spacing w:line="276" w:lineRule="auto"/>
              <w:ind w:left="57"/>
              <w:rPr>
                <w:rFonts w:cstheme="minorHAnsi"/>
                <w:b w:val="0"/>
                <w:bCs w:val="0"/>
                <w:sz w:val="24"/>
                <w:szCs w:val="24"/>
              </w:rPr>
            </w:pPr>
            <w:r w:rsidRPr="00F06413">
              <w:rPr>
                <w:rFonts w:eastAsia="Times New Roman" w:cstheme="minorHAnsi"/>
                <w:b w:val="0"/>
                <w:bCs w:val="0"/>
                <w:color w:val="000000"/>
                <w:sz w:val="24"/>
                <w:szCs w:val="24"/>
                <w:lang w:eastAsia="pl-PL"/>
              </w:rPr>
              <w:t>119 379</w:t>
            </w:r>
          </w:p>
        </w:tc>
        <w:tc>
          <w:tcPr>
            <w:tcW w:w="1247" w:type="dxa"/>
            <w:tcBorders>
              <w:top w:val="none" w:sz="0" w:space="0" w:color="auto"/>
            </w:tcBorders>
            <w:shd w:val="clear" w:color="auto" w:fill="FFFFFF" w:themeFill="background1"/>
          </w:tcPr>
          <w:p w14:paraId="629CC417" w14:textId="78C06991" w:rsidR="00356C5A" w:rsidRPr="00F06413" w:rsidRDefault="00356C5A" w:rsidP="00B26902">
            <w:pPr>
              <w:spacing w:line="276" w:lineRule="auto"/>
              <w:ind w:left="57"/>
              <w:cnfStyle w:val="010000000000" w:firstRow="0" w:lastRow="1" w:firstColumn="0" w:lastColumn="0" w:oddVBand="0" w:evenVBand="0" w:oddHBand="0" w:evenHBand="0" w:firstRowFirstColumn="0" w:firstRowLastColumn="0" w:lastRowFirstColumn="0" w:lastRowLastColumn="0"/>
              <w:rPr>
                <w:rFonts w:cstheme="minorHAnsi"/>
                <w:b w:val="0"/>
                <w:bCs w:val="0"/>
                <w:sz w:val="24"/>
                <w:szCs w:val="24"/>
              </w:rPr>
            </w:pPr>
            <w:r w:rsidRPr="00F06413">
              <w:rPr>
                <w:rFonts w:eastAsia="Times New Roman" w:cstheme="minorHAnsi"/>
                <w:b w:val="0"/>
                <w:bCs w:val="0"/>
                <w:color w:val="000000"/>
                <w:sz w:val="24"/>
                <w:szCs w:val="24"/>
                <w:lang w:eastAsia="pl-PL"/>
              </w:rPr>
              <w:t>120 814</w:t>
            </w:r>
          </w:p>
        </w:tc>
        <w:tc>
          <w:tcPr>
            <w:cnfStyle w:val="000010000000" w:firstRow="0" w:lastRow="0" w:firstColumn="0" w:lastColumn="0" w:oddVBand="1" w:evenVBand="0" w:oddHBand="0" w:evenHBand="0" w:firstRowFirstColumn="0" w:firstRowLastColumn="0" w:lastRowFirstColumn="0" w:lastRowLastColumn="0"/>
            <w:tcW w:w="1248" w:type="dxa"/>
            <w:tcBorders>
              <w:top w:val="none" w:sz="0" w:space="0" w:color="auto"/>
            </w:tcBorders>
            <w:shd w:val="clear" w:color="auto" w:fill="FFFFFF" w:themeFill="background1"/>
          </w:tcPr>
          <w:p w14:paraId="331BA420" w14:textId="089EE401" w:rsidR="00356C5A" w:rsidRPr="00F06413" w:rsidRDefault="00356C5A" w:rsidP="00B26902">
            <w:pPr>
              <w:spacing w:line="276" w:lineRule="auto"/>
              <w:ind w:left="57"/>
              <w:rPr>
                <w:rFonts w:cstheme="minorHAnsi"/>
                <w:b w:val="0"/>
                <w:bCs w:val="0"/>
                <w:sz w:val="24"/>
                <w:szCs w:val="24"/>
              </w:rPr>
            </w:pPr>
            <w:r w:rsidRPr="00F06413">
              <w:rPr>
                <w:rFonts w:eastAsia="Times New Roman" w:cstheme="minorHAnsi"/>
                <w:b w:val="0"/>
                <w:bCs w:val="0"/>
                <w:color w:val="000000"/>
                <w:sz w:val="24"/>
                <w:szCs w:val="24"/>
                <w:lang w:eastAsia="pl-PL"/>
              </w:rPr>
              <w:t>125 627</w:t>
            </w:r>
          </w:p>
        </w:tc>
        <w:tc>
          <w:tcPr>
            <w:tcW w:w="1247" w:type="dxa"/>
            <w:tcBorders>
              <w:top w:val="none" w:sz="0" w:space="0" w:color="auto"/>
            </w:tcBorders>
            <w:shd w:val="clear" w:color="auto" w:fill="FFFFFF" w:themeFill="background1"/>
          </w:tcPr>
          <w:p w14:paraId="467421DD" w14:textId="529DA572" w:rsidR="00356C5A" w:rsidRPr="00F06413" w:rsidRDefault="00356C5A" w:rsidP="00B26902">
            <w:pPr>
              <w:spacing w:line="276" w:lineRule="auto"/>
              <w:ind w:left="57"/>
              <w:cnfStyle w:val="010000000000" w:firstRow="0" w:lastRow="1" w:firstColumn="0" w:lastColumn="0" w:oddVBand="0" w:evenVBand="0" w:oddHBand="0" w:evenHBand="0" w:firstRowFirstColumn="0" w:firstRowLastColumn="0" w:lastRowFirstColumn="0" w:lastRowLastColumn="0"/>
              <w:rPr>
                <w:rFonts w:cstheme="minorHAnsi"/>
                <w:b w:val="0"/>
                <w:bCs w:val="0"/>
                <w:sz w:val="24"/>
                <w:szCs w:val="24"/>
              </w:rPr>
            </w:pPr>
            <w:r w:rsidRPr="00F06413">
              <w:rPr>
                <w:rFonts w:eastAsia="Times New Roman" w:cstheme="minorHAnsi"/>
                <w:b w:val="0"/>
                <w:bCs w:val="0"/>
                <w:color w:val="000000"/>
                <w:sz w:val="24"/>
                <w:szCs w:val="24"/>
                <w:lang w:eastAsia="pl-PL"/>
              </w:rPr>
              <w:t>129 205</w:t>
            </w:r>
          </w:p>
        </w:tc>
        <w:tc>
          <w:tcPr>
            <w:cnfStyle w:val="000100000000" w:firstRow="0" w:lastRow="0" w:firstColumn="0" w:lastColumn="1" w:oddVBand="0" w:evenVBand="0" w:oddHBand="0" w:evenHBand="0" w:firstRowFirstColumn="0" w:firstRowLastColumn="0" w:lastRowFirstColumn="0" w:lastRowLastColumn="0"/>
            <w:tcW w:w="1248" w:type="dxa"/>
            <w:tcBorders>
              <w:top w:val="none" w:sz="0" w:space="0" w:color="auto"/>
            </w:tcBorders>
            <w:shd w:val="clear" w:color="auto" w:fill="FFFFFF" w:themeFill="background1"/>
          </w:tcPr>
          <w:p w14:paraId="7043E4A3" w14:textId="04E0F144" w:rsidR="00356C5A" w:rsidRPr="00F06413" w:rsidRDefault="00356C5A" w:rsidP="00B26902">
            <w:pPr>
              <w:spacing w:line="276" w:lineRule="auto"/>
              <w:ind w:left="57"/>
              <w:rPr>
                <w:rFonts w:cstheme="minorHAnsi"/>
                <w:b w:val="0"/>
                <w:bCs w:val="0"/>
                <w:sz w:val="24"/>
                <w:szCs w:val="24"/>
              </w:rPr>
            </w:pPr>
            <w:r w:rsidRPr="00F06413">
              <w:rPr>
                <w:rFonts w:eastAsia="Times New Roman" w:cstheme="minorHAnsi"/>
                <w:b w:val="0"/>
                <w:bCs w:val="0"/>
                <w:color w:val="000000"/>
                <w:sz w:val="24"/>
                <w:szCs w:val="24"/>
                <w:lang w:eastAsia="pl-PL"/>
              </w:rPr>
              <w:t>132 849</w:t>
            </w:r>
          </w:p>
        </w:tc>
      </w:tr>
    </w:tbl>
    <w:p w14:paraId="7CDED65A" w14:textId="72F53F2B" w:rsidR="00356C5A" w:rsidRPr="00B26902" w:rsidRDefault="00356C5A" w:rsidP="00C56442">
      <w:pPr>
        <w:rPr>
          <w:rFonts w:cstheme="minorHAnsi"/>
          <w:sz w:val="24"/>
          <w:szCs w:val="24"/>
        </w:rPr>
      </w:pPr>
      <w:r w:rsidRPr="00B26902">
        <w:rPr>
          <w:rFonts w:cstheme="minorHAnsi"/>
          <w:sz w:val="24"/>
          <w:szCs w:val="24"/>
        </w:rPr>
        <w:t>Źródło: Departament Finansów Miasta, Urząd Miejski w Białymstoku.</w:t>
      </w:r>
    </w:p>
    <w:p w14:paraId="45855174" w14:textId="1B9F0CCF" w:rsidR="007B48B6" w:rsidRDefault="00694476" w:rsidP="00C56442">
      <w:pPr>
        <w:rPr>
          <w:rFonts w:cstheme="minorHAnsi"/>
          <w:sz w:val="24"/>
          <w:szCs w:val="24"/>
        </w:rPr>
      </w:pPr>
      <w:bookmarkStart w:id="246" w:name="_Hlk227660252"/>
      <w:r w:rsidRPr="00B26902">
        <w:rPr>
          <w:rFonts w:cstheme="minorHAnsi"/>
          <w:sz w:val="24"/>
          <w:szCs w:val="24"/>
        </w:rPr>
        <w:t>W</w:t>
      </w:r>
      <w:r w:rsidR="00172F81" w:rsidRPr="00B26902">
        <w:rPr>
          <w:rFonts w:cstheme="minorHAnsi"/>
          <w:sz w:val="24"/>
          <w:szCs w:val="24"/>
        </w:rPr>
        <w:t xml:space="preserve">skaźnikiem świadczącym o prawie własności mieszkania są odbiorcy decyzji podatkowych (nakazów płatniczych). W 2024 r. w Białymstoku </w:t>
      </w:r>
      <w:r w:rsidR="00653A25" w:rsidRPr="00B26902">
        <w:rPr>
          <w:rFonts w:cstheme="minorHAnsi"/>
          <w:sz w:val="24"/>
          <w:szCs w:val="24"/>
        </w:rPr>
        <w:t xml:space="preserve">odbiorcy </w:t>
      </w:r>
      <w:r w:rsidR="00172F81" w:rsidRPr="00B26902">
        <w:rPr>
          <w:rFonts w:cstheme="minorHAnsi"/>
          <w:sz w:val="24"/>
          <w:szCs w:val="24"/>
        </w:rPr>
        <w:t>miejscowi (zamieszkali w gminie)</w:t>
      </w:r>
      <w:r w:rsidR="00653A25" w:rsidRPr="00B26902">
        <w:rPr>
          <w:rFonts w:cstheme="minorHAnsi"/>
          <w:sz w:val="24"/>
          <w:szCs w:val="24"/>
        </w:rPr>
        <w:t xml:space="preserve"> stanowili 86,0% podatników, zaś</w:t>
      </w:r>
      <w:r w:rsidR="00172F81" w:rsidRPr="00B26902">
        <w:rPr>
          <w:rFonts w:cstheme="minorHAnsi"/>
          <w:sz w:val="24"/>
          <w:szCs w:val="24"/>
        </w:rPr>
        <w:t xml:space="preserve"> zamiejscowi — </w:t>
      </w:r>
      <w:r w:rsidR="00653A25" w:rsidRPr="00B26902">
        <w:rPr>
          <w:rFonts w:cstheme="minorHAnsi"/>
          <w:sz w:val="24"/>
          <w:szCs w:val="24"/>
        </w:rPr>
        <w:t>14,0%. W porównaniu z 2020 r. liczba odbiorców miejscowych zwiększyła się</w:t>
      </w:r>
      <w:r w:rsidR="00125F4C" w:rsidRPr="00B26902">
        <w:rPr>
          <w:rFonts w:cstheme="minorHAnsi"/>
          <w:sz w:val="24"/>
          <w:szCs w:val="24"/>
        </w:rPr>
        <w:t> </w:t>
      </w:r>
      <w:r w:rsidR="00653A25" w:rsidRPr="00B26902">
        <w:rPr>
          <w:rFonts w:cstheme="minorHAnsi"/>
          <w:sz w:val="24"/>
          <w:szCs w:val="24"/>
        </w:rPr>
        <w:t>o 8,1%, podczas gdy zamiejscowych – o 36,4%.</w:t>
      </w:r>
    </w:p>
    <w:p w14:paraId="24884A81" w14:textId="19750483" w:rsidR="00262A14" w:rsidRPr="00B26902" w:rsidRDefault="007B48B6" w:rsidP="00C56442">
      <w:pPr>
        <w:rPr>
          <w:rFonts w:cstheme="minorHAnsi"/>
          <w:sz w:val="24"/>
          <w:szCs w:val="24"/>
        </w:rPr>
      </w:pPr>
      <w:r>
        <w:rPr>
          <w:rFonts w:cstheme="minorHAnsi"/>
          <w:sz w:val="24"/>
          <w:szCs w:val="24"/>
        </w:rPr>
        <w:br w:type="page"/>
      </w:r>
    </w:p>
    <w:p w14:paraId="01EF9639" w14:textId="7DCCA1CA" w:rsidR="005205AC" w:rsidRPr="00CD4448" w:rsidRDefault="000F796D" w:rsidP="000522FF">
      <w:pPr>
        <w:pStyle w:val="Nagwek3"/>
      </w:pPr>
      <w:bookmarkStart w:id="247" w:name="_Toc228345837"/>
      <w:bookmarkEnd w:id="246"/>
      <w:r w:rsidRPr="0093749E">
        <w:lastRenderedPageBreak/>
        <w:t>1</w:t>
      </w:r>
      <w:r w:rsidR="009C0B0A" w:rsidRPr="00FE5307">
        <w:t>2.2</w:t>
      </w:r>
      <w:r w:rsidR="005205AC" w:rsidRPr="00CD4448">
        <w:tab/>
      </w:r>
      <w:r w:rsidR="007C5A0D" w:rsidRPr="00CD4448">
        <w:t>Pozwolenia na budowę i i</w:t>
      </w:r>
      <w:r w:rsidR="005205AC" w:rsidRPr="00CD4448">
        <w:t>nwestycje celu publicznego</w:t>
      </w:r>
      <w:bookmarkEnd w:id="247"/>
    </w:p>
    <w:p w14:paraId="7C9EC053" w14:textId="77777777" w:rsidR="007C5A0D" w:rsidRPr="00B26902" w:rsidRDefault="007C5A0D" w:rsidP="006F7978">
      <w:pPr>
        <w:rPr>
          <w:rFonts w:cstheme="minorHAnsi"/>
          <w:color w:val="5F497A" w:themeColor="accent4" w:themeShade="BF"/>
          <w:sz w:val="24"/>
          <w:szCs w:val="24"/>
        </w:rPr>
      </w:pPr>
      <w:r w:rsidRPr="00B26902">
        <w:rPr>
          <w:rFonts w:cstheme="minorHAnsi"/>
          <w:color w:val="5F497A" w:themeColor="accent4" w:themeShade="BF"/>
          <w:sz w:val="24"/>
          <w:szCs w:val="24"/>
        </w:rPr>
        <w:t>Pozwolenia na budowę</w:t>
      </w:r>
    </w:p>
    <w:p w14:paraId="7145299C" w14:textId="715A08DA" w:rsidR="007C5A0D" w:rsidRPr="00B26902" w:rsidRDefault="007C5A0D" w:rsidP="006F7978">
      <w:pPr>
        <w:rPr>
          <w:rFonts w:cstheme="minorHAnsi"/>
          <w:sz w:val="24"/>
          <w:szCs w:val="24"/>
        </w:rPr>
      </w:pPr>
      <w:r w:rsidRPr="00B26902">
        <w:rPr>
          <w:rFonts w:cstheme="minorHAnsi"/>
          <w:sz w:val="24"/>
          <w:szCs w:val="24"/>
        </w:rPr>
        <w:t>W 2024 r. w Białymstoku wydano pozwolenia na budowę lub dokonano zgłoszenia z projektem budowlanym 2 858 mieszkań, tj. o 21,8% mniej niż w 2020 r. Dotyczyły one budujących z przeznaczeniem na</w:t>
      </w:r>
      <w:r w:rsidR="00125F4C" w:rsidRPr="00B26902">
        <w:rPr>
          <w:rFonts w:cstheme="minorHAnsi"/>
          <w:sz w:val="24"/>
          <w:szCs w:val="24"/>
        </w:rPr>
        <w:t> </w:t>
      </w:r>
      <w:r w:rsidRPr="00B26902">
        <w:rPr>
          <w:rFonts w:cstheme="minorHAnsi"/>
          <w:sz w:val="24"/>
          <w:szCs w:val="24"/>
        </w:rPr>
        <w:t>sprzedaż lub wynajem oraz inwestorów indywidualnych – odpowiednio 96,2% (wobec 93,5% w 2020 r.) i 3,8%</w:t>
      </w:r>
      <w:r w:rsidR="00125F4C" w:rsidRPr="00B26902">
        <w:rPr>
          <w:rFonts w:cstheme="minorHAnsi"/>
          <w:sz w:val="24"/>
          <w:szCs w:val="24"/>
        </w:rPr>
        <w:t> </w:t>
      </w:r>
      <w:r w:rsidRPr="00B26902">
        <w:rPr>
          <w:rFonts w:cstheme="minorHAnsi"/>
          <w:sz w:val="24"/>
          <w:szCs w:val="24"/>
        </w:rPr>
        <w:t>(wobec 6,5% w 2020 r.) ich ogólnej liczby.</w:t>
      </w:r>
    </w:p>
    <w:p w14:paraId="055A3073" w14:textId="3853206C" w:rsidR="007C5A0D" w:rsidRPr="001900FC" w:rsidRDefault="007C5A0D">
      <w:pPr>
        <w:rPr>
          <w:rFonts w:cstheme="minorHAnsi"/>
          <w:color w:val="403152" w:themeColor="accent4" w:themeShade="80"/>
          <w:sz w:val="24"/>
          <w:szCs w:val="24"/>
        </w:rPr>
      </w:pPr>
      <w:bookmarkStart w:id="248" w:name="_Toc228271607"/>
      <w:r w:rsidRPr="001900FC">
        <w:rPr>
          <w:rFonts w:cstheme="minorHAnsi"/>
          <w:color w:val="403152" w:themeColor="accent4" w:themeShade="80"/>
          <w:sz w:val="24"/>
          <w:szCs w:val="24"/>
        </w:rPr>
        <w:t xml:space="preserve">Wykres </w:t>
      </w:r>
      <w:r w:rsidRPr="001900FC">
        <w:rPr>
          <w:rFonts w:cstheme="minorHAnsi"/>
          <w:noProof/>
          <w:color w:val="403152" w:themeColor="accent4" w:themeShade="80"/>
          <w:sz w:val="24"/>
          <w:szCs w:val="24"/>
        </w:rPr>
        <w:fldChar w:fldCharType="begin"/>
      </w:r>
      <w:r w:rsidRPr="001900FC">
        <w:rPr>
          <w:rFonts w:cstheme="minorHAnsi"/>
          <w:noProof/>
          <w:color w:val="403152" w:themeColor="accent4" w:themeShade="80"/>
          <w:sz w:val="24"/>
          <w:szCs w:val="24"/>
        </w:rPr>
        <w:instrText xml:space="preserve"> SEQ Wykres \* ARABIC </w:instrText>
      </w:r>
      <w:r w:rsidRPr="001900FC">
        <w:rPr>
          <w:rFonts w:cstheme="minorHAnsi"/>
          <w:noProof/>
          <w:color w:val="403152" w:themeColor="accent4" w:themeShade="80"/>
          <w:sz w:val="24"/>
          <w:szCs w:val="24"/>
        </w:rPr>
        <w:fldChar w:fldCharType="separate"/>
      </w:r>
      <w:r w:rsidR="00F76DBD" w:rsidRPr="001900FC">
        <w:rPr>
          <w:rFonts w:cstheme="minorHAnsi"/>
          <w:noProof/>
          <w:color w:val="403152" w:themeColor="accent4" w:themeShade="80"/>
          <w:sz w:val="24"/>
          <w:szCs w:val="24"/>
        </w:rPr>
        <w:t>43</w:t>
      </w:r>
      <w:r w:rsidRPr="001900FC">
        <w:rPr>
          <w:rFonts w:cstheme="minorHAnsi"/>
          <w:noProof/>
          <w:color w:val="403152" w:themeColor="accent4" w:themeShade="80"/>
          <w:sz w:val="24"/>
          <w:szCs w:val="24"/>
        </w:rPr>
        <w:fldChar w:fldCharType="end"/>
      </w:r>
      <w:r w:rsidRPr="001900FC">
        <w:rPr>
          <w:rFonts w:cstheme="minorHAnsi"/>
          <w:color w:val="403152" w:themeColor="accent4" w:themeShade="80"/>
          <w:sz w:val="24"/>
          <w:szCs w:val="24"/>
        </w:rPr>
        <w:t>. Mieszkania, na których budowę wydano pozwolenia lub dokonano zgłoszenia z projektem budowlanym</w:t>
      </w:r>
      <w:bookmarkEnd w:id="248"/>
    </w:p>
    <w:p w14:paraId="7001591B" w14:textId="77777777" w:rsidR="007C5A0D" w:rsidRPr="00B26902" w:rsidRDefault="007C5A0D">
      <w:pPr>
        <w:rPr>
          <w:rFonts w:cstheme="minorHAnsi"/>
          <w:noProof/>
          <w:sz w:val="24"/>
          <w:szCs w:val="24"/>
          <w:lang w:eastAsia="pl-PL"/>
        </w:rPr>
      </w:pPr>
      <w:r w:rsidRPr="00B26902">
        <w:rPr>
          <w:rFonts w:cstheme="minorHAnsi"/>
          <w:noProof/>
          <w:sz w:val="24"/>
          <w:szCs w:val="24"/>
          <w:lang w:eastAsia="pl-PL"/>
        </w:rPr>
        <w:drawing>
          <wp:inline distT="0" distB="0" distL="0" distR="0" wp14:anchorId="18C02F52" wp14:editId="2122AD01">
            <wp:extent cx="5964382" cy="3054927"/>
            <wp:effectExtent l="0" t="0" r="0" b="0"/>
            <wp:docPr id="18" name="Wykres 1" descr="Liczba wydanych pozwoleń lub dokonanych zgłoszeń w latach 2020-2024.">
              <a:extLst xmlns:a="http://schemas.openxmlformats.org/drawingml/2006/main">
                <a:ext uri="{FF2B5EF4-FFF2-40B4-BE49-F238E27FC236}">
                  <a16:creationId xmlns:a16="http://schemas.microsoft.com/office/drawing/2014/main" id="{00000000-0008-0000-09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14:paraId="7EC45CE3" w14:textId="77777777" w:rsidR="007C5A0D" w:rsidRPr="00B26902" w:rsidRDefault="007C5A0D">
      <w:pPr>
        <w:rPr>
          <w:rFonts w:cstheme="minorHAnsi"/>
          <w:sz w:val="24"/>
          <w:szCs w:val="24"/>
        </w:rPr>
      </w:pPr>
      <w:r w:rsidRPr="00B26902">
        <w:rPr>
          <w:rFonts w:cstheme="minorHAnsi"/>
          <w:sz w:val="24"/>
          <w:szCs w:val="24"/>
        </w:rPr>
        <w:t>Źródło: opracowanie własne na podstawie danych GUS.</w:t>
      </w:r>
    </w:p>
    <w:p w14:paraId="4E2C68E0" w14:textId="0958E379" w:rsidR="007C5A0D" w:rsidRPr="00B26902" w:rsidRDefault="007C5A0D">
      <w:pPr>
        <w:rPr>
          <w:rFonts w:cstheme="minorHAnsi"/>
          <w:sz w:val="24"/>
          <w:szCs w:val="24"/>
        </w:rPr>
      </w:pPr>
      <w:r w:rsidRPr="00B26902">
        <w:rPr>
          <w:rFonts w:cstheme="minorHAnsi"/>
          <w:sz w:val="24"/>
          <w:szCs w:val="24"/>
        </w:rPr>
        <w:t>W 2022 r. branża budowlana doświadczyła załamania w związku z niedostępnością materiałów budowlanych i gwałtownymi wzrostami cen zarówno materiałów jak i energii, wysokiej inflacji, rosnących stóp procentowych oraz odpływu pracowników z Ukrainy spowodowanym wybuchem wojny. Kryzys miał odzwierciedlenie w liczbie pozwoleń na budowę lub dokonanych zgłoszeń z projektem budowlanym.</w:t>
      </w:r>
      <w:r w:rsidR="00EC1143" w:rsidRPr="00B26902">
        <w:rPr>
          <w:rFonts w:cstheme="minorHAnsi"/>
          <w:sz w:val="24"/>
          <w:szCs w:val="24"/>
        </w:rPr>
        <w:t xml:space="preserve"> </w:t>
      </w:r>
      <w:r w:rsidRPr="00B26902">
        <w:rPr>
          <w:rFonts w:cstheme="minorHAnsi"/>
          <w:sz w:val="24"/>
          <w:szCs w:val="24"/>
        </w:rPr>
        <w:t>W 2022 r. wydano jedynie 1 </w:t>
      </w:r>
      <w:r w:rsidR="00223F9F">
        <w:rPr>
          <w:rFonts w:cstheme="minorHAnsi"/>
          <w:sz w:val="24"/>
          <w:szCs w:val="24"/>
        </w:rPr>
        <w:t>239</w:t>
      </w:r>
      <w:r w:rsidRPr="00B26902">
        <w:rPr>
          <w:rFonts w:cstheme="minorHAnsi"/>
          <w:sz w:val="24"/>
          <w:szCs w:val="24"/>
        </w:rPr>
        <w:t xml:space="preserve"> pozwole</w:t>
      </w:r>
      <w:r w:rsidR="00223F9F">
        <w:rPr>
          <w:rFonts w:cstheme="minorHAnsi"/>
          <w:sz w:val="24"/>
          <w:szCs w:val="24"/>
        </w:rPr>
        <w:t>ń</w:t>
      </w:r>
      <w:r w:rsidRPr="00B26902">
        <w:rPr>
          <w:rFonts w:cstheme="minorHAnsi"/>
          <w:sz w:val="24"/>
          <w:szCs w:val="24"/>
        </w:rPr>
        <w:t xml:space="preserve"> lub zgłoszenia, w tym dominujący spadek odnotowano</w:t>
      </w:r>
      <w:r w:rsidR="00EC1143" w:rsidRPr="00B26902">
        <w:rPr>
          <w:rFonts w:cstheme="minorHAnsi"/>
          <w:sz w:val="24"/>
          <w:szCs w:val="24"/>
        </w:rPr>
        <w:t xml:space="preserve"> </w:t>
      </w:r>
      <w:r w:rsidRPr="00B26902">
        <w:rPr>
          <w:rFonts w:cstheme="minorHAnsi"/>
          <w:sz w:val="24"/>
          <w:szCs w:val="24"/>
        </w:rPr>
        <w:t>w budownictwie wielorodzinnym – o 66,1%, zaś w indywidualnym jedynie o 5,9%. Z kolei w budownictwie indywidualnym spadek o ponad połowę wydanych pozwoleń lub zgłoszeń z projektem budowlanym odnotowany został z rocznym opóźnieniem – w 2023 r. Od 2023 r. liczba wydanych pozwoleń lub zgłoszeń rokrocznie wzrasta, przy czym głównie w budownictwie wielorodzinnym.</w:t>
      </w:r>
    </w:p>
    <w:p w14:paraId="1485B7FD" w14:textId="5B9841B2" w:rsidR="007C5A0D" w:rsidRPr="00B26902" w:rsidRDefault="007C5A0D">
      <w:pPr>
        <w:rPr>
          <w:rFonts w:cstheme="minorHAnsi"/>
          <w:color w:val="5F497A" w:themeColor="accent4" w:themeShade="BF"/>
          <w:sz w:val="24"/>
          <w:szCs w:val="24"/>
        </w:rPr>
      </w:pPr>
      <w:r w:rsidRPr="00B26902">
        <w:rPr>
          <w:rFonts w:cstheme="minorHAnsi"/>
          <w:color w:val="5F497A" w:themeColor="accent4" w:themeShade="BF"/>
          <w:sz w:val="24"/>
          <w:szCs w:val="24"/>
        </w:rPr>
        <w:t>Inwestycje celu publicznego</w:t>
      </w:r>
    </w:p>
    <w:p w14:paraId="3421599B" w14:textId="26128D41" w:rsidR="007C29D2" w:rsidRPr="00B26902" w:rsidRDefault="005205AC">
      <w:pPr>
        <w:rPr>
          <w:rFonts w:cstheme="minorHAnsi"/>
          <w:sz w:val="24"/>
          <w:szCs w:val="24"/>
        </w:rPr>
      </w:pPr>
      <w:r w:rsidRPr="00B26902">
        <w:rPr>
          <w:rFonts w:cstheme="minorHAnsi"/>
          <w:sz w:val="24"/>
          <w:szCs w:val="24"/>
        </w:rPr>
        <w:t>Zgodnie z art. 2 pkt 5 ustawy z dnia 27 marca 2003 r. o planowaniu i zagospodarowaniu przestrzennym</w:t>
      </w:r>
      <w:r w:rsidR="00E05C47" w:rsidRPr="00B26902">
        <w:rPr>
          <w:rStyle w:val="Odwoanieprzypisudolnego"/>
          <w:rFonts w:cstheme="minorHAnsi"/>
          <w:sz w:val="24"/>
          <w:szCs w:val="24"/>
        </w:rPr>
        <w:footnoteReference w:id="47"/>
      </w:r>
      <w:r w:rsidR="00125F4C" w:rsidRPr="00B26902">
        <w:rPr>
          <w:rFonts w:cstheme="minorHAnsi"/>
          <w:sz w:val="24"/>
          <w:szCs w:val="24"/>
        </w:rPr>
        <w:t xml:space="preserve"> </w:t>
      </w:r>
      <w:r w:rsidRPr="00B26902">
        <w:rPr>
          <w:rFonts w:cstheme="minorHAnsi"/>
          <w:sz w:val="24"/>
          <w:szCs w:val="24"/>
        </w:rPr>
        <w:t xml:space="preserve">przez inwestycję celu publicznego należy rozumieć działania o </w:t>
      </w:r>
      <w:r w:rsidR="0016546E" w:rsidRPr="00B26902">
        <w:rPr>
          <w:rFonts w:cstheme="minorHAnsi"/>
          <w:sz w:val="24"/>
          <w:szCs w:val="24"/>
        </w:rPr>
        <w:t xml:space="preserve">znaczeniu lokalnym </w:t>
      </w:r>
      <w:r w:rsidR="0016546E" w:rsidRPr="00B26902">
        <w:rPr>
          <w:rFonts w:cstheme="minorHAnsi"/>
          <w:sz w:val="24"/>
          <w:szCs w:val="24"/>
        </w:rPr>
        <w:lastRenderedPageBreak/>
        <w:t xml:space="preserve">(gminnym) i ponadlokalnym (powiatowym, wojewódzkim i krajowym), a także krajowym (obejmującym również inwestycje międzynarodowe i ponadregionalne), oraz metropolitalnym (obejmującym obszar metropolitalny) bez względu na status podmiotu podejmującego te działania oraz źródła ich finansowania, stanowiące realizację celów, o których mowa w </w:t>
      </w:r>
      <w:hyperlink r:id="rId83" w:anchor="/document/16798871?unitId=art(6)" w:history="1">
        <w:r w:rsidR="0016546E" w:rsidRPr="00B26902">
          <w:rPr>
            <w:rStyle w:val="Hipercze"/>
            <w:rFonts w:cstheme="minorHAnsi"/>
            <w:color w:val="auto"/>
            <w:sz w:val="24"/>
            <w:szCs w:val="24"/>
            <w:u w:val="none"/>
          </w:rPr>
          <w:t>art. 6</w:t>
        </w:r>
      </w:hyperlink>
      <w:r w:rsidR="0016546E" w:rsidRPr="00B26902">
        <w:rPr>
          <w:rFonts w:cstheme="minorHAnsi"/>
          <w:sz w:val="24"/>
          <w:szCs w:val="24"/>
        </w:rPr>
        <w:t xml:space="preserve"> ustawy z dnia 21 sierpnia</w:t>
      </w:r>
      <w:r w:rsidR="005F5B7C" w:rsidRPr="00B26902">
        <w:rPr>
          <w:rFonts w:cstheme="minorHAnsi"/>
          <w:sz w:val="24"/>
          <w:szCs w:val="24"/>
        </w:rPr>
        <w:t xml:space="preserve"> </w:t>
      </w:r>
      <w:r w:rsidR="0016546E" w:rsidRPr="00B26902">
        <w:rPr>
          <w:rFonts w:cstheme="minorHAnsi"/>
          <w:sz w:val="24"/>
          <w:szCs w:val="24"/>
        </w:rPr>
        <w:t>1997 r. o gospodarce nieruchomościami</w:t>
      </w:r>
      <w:r w:rsidR="00E05C47" w:rsidRPr="00B26902">
        <w:rPr>
          <w:rStyle w:val="Odwoanieprzypisudolnego"/>
          <w:rFonts w:cstheme="minorHAnsi"/>
          <w:sz w:val="24"/>
          <w:szCs w:val="24"/>
        </w:rPr>
        <w:footnoteReference w:id="48"/>
      </w:r>
      <w:r w:rsidR="0016546E" w:rsidRPr="00B26902">
        <w:rPr>
          <w:rFonts w:cstheme="minorHAnsi"/>
          <w:sz w:val="24"/>
          <w:szCs w:val="24"/>
        </w:rPr>
        <w:t>.</w:t>
      </w:r>
    </w:p>
    <w:p w14:paraId="66C96C0D" w14:textId="1E5FE8F1" w:rsidR="005205AC" w:rsidRPr="002C7C5B" w:rsidRDefault="005205AC" w:rsidP="00B26902">
      <w:pPr>
        <w:rPr>
          <w:rFonts w:cstheme="minorHAnsi"/>
          <w:color w:val="5F497A" w:themeColor="accent4" w:themeShade="BF"/>
          <w:sz w:val="24"/>
          <w:szCs w:val="24"/>
        </w:rPr>
      </w:pPr>
      <w:bookmarkStart w:id="249" w:name="_Toc228271608"/>
      <w:r w:rsidRPr="002C7C5B">
        <w:rPr>
          <w:rFonts w:cstheme="minorHAnsi"/>
          <w:bCs/>
          <w:color w:val="403152" w:themeColor="accent4" w:themeShade="80"/>
          <w:sz w:val="24"/>
          <w:szCs w:val="24"/>
        </w:rPr>
        <w:t xml:space="preserve">Wykres </w:t>
      </w:r>
      <w:r w:rsidRPr="002C7C5B">
        <w:rPr>
          <w:rFonts w:cstheme="minorHAnsi"/>
          <w:bCs/>
          <w:noProof/>
          <w:color w:val="403152" w:themeColor="accent4" w:themeShade="80"/>
          <w:sz w:val="24"/>
          <w:szCs w:val="24"/>
        </w:rPr>
        <w:fldChar w:fldCharType="begin"/>
      </w:r>
      <w:r w:rsidRPr="002C7C5B">
        <w:rPr>
          <w:rFonts w:cstheme="minorHAnsi"/>
          <w:bCs/>
          <w:noProof/>
          <w:color w:val="403152" w:themeColor="accent4" w:themeShade="80"/>
          <w:sz w:val="24"/>
          <w:szCs w:val="24"/>
        </w:rPr>
        <w:instrText xml:space="preserve"> SEQ Wykres \* ARABIC </w:instrText>
      </w:r>
      <w:r w:rsidRPr="002C7C5B">
        <w:rPr>
          <w:rFonts w:cstheme="minorHAnsi"/>
          <w:bCs/>
          <w:noProof/>
          <w:color w:val="403152" w:themeColor="accent4" w:themeShade="80"/>
          <w:sz w:val="24"/>
          <w:szCs w:val="24"/>
        </w:rPr>
        <w:fldChar w:fldCharType="separate"/>
      </w:r>
      <w:r w:rsidR="00F76DBD" w:rsidRPr="002C7C5B">
        <w:rPr>
          <w:rFonts w:cstheme="minorHAnsi"/>
          <w:bCs/>
          <w:noProof/>
          <w:color w:val="403152" w:themeColor="accent4" w:themeShade="80"/>
          <w:sz w:val="24"/>
          <w:szCs w:val="24"/>
        </w:rPr>
        <w:t>44</w:t>
      </w:r>
      <w:r w:rsidRPr="002C7C5B">
        <w:rPr>
          <w:rFonts w:cstheme="minorHAnsi"/>
          <w:bCs/>
          <w:noProof/>
          <w:color w:val="403152" w:themeColor="accent4" w:themeShade="80"/>
          <w:sz w:val="24"/>
          <w:szCs w:val="24"/>
        </w:rPr>
        <w:fldChar w:fldCharType="end"/>
      </w:r>
      <w:r w:rsidRPr="002C7C5B">
        <w:rPr>
          <w:rFonts w:cstheme="minorHAnsi"/>
          <w:bCs/>
          <w:color w:val="403152" w:themeColor="accent4" w:themeShade="80"/>
          <w:sz w:val="24"/>
          <w:szCs w:val="24"/>
        </w:rPr>
        <w:t>. Decyzje o ustaleniu lokalizacji inwestycji celu publicznego</w:t>
      </w:r>
      <w:bookmarkEnd w:id="249"/>
    </w:p>
    <w:p w14:paraId="14004FDA" w14:textId="05C52F75" w:rsidR="006418F6" w:rsidRPr="00B26902" w:rsidRDefault="006418F6" w:rsidP="00C56442">
      <w:pPr>
        <w:spacing w:after="0"/>
        <w:rPr>
          <w:rFonts w:cstheme="minorHAnsi"/>
          <w:sz w:val="24"/>
          <w:szCs w:val="24"/>
        </w:rPr>
      </w:pPr>
      <w:r w:rsidRPr="00B26902">
        <w:rPr>
          <w:rFonts w:cstheme="minorHAnsi"/>
          <w:noProof/>
          <w:sz w:val="24"/>
          <w:szCs w:val="24"/>
          <w:lang w:eastAsia="pl-PL"/>
        </w:rPr>
        <w:drawing>
          <wp:inline distT="0" distB="0" distL="0" distR="0" wp14:anchorId="78BA4BE8" wp14:editId="7BFDBD0E">
            <wp:extent cx="5915660" cy="2369488"/>
            <wp:effectExtent l="0" t="0" r="8890" b="0"/>
            <wp:docPr id="51" name="Wykres 51" descr="Liczba decyzji o ustaleniu lokalizacji inwestycji w latach 2020-2024. Tendencja spadkowa."/>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14:paraId="58432BA1" w14:textId="26A7F21F" w:rsidR="005205AC" w:rsidRPr="00B26902" w:rsidRDefault="005205AC" w:rsidP="00C56442">
      <w:pPr>
        <w:rPr>
          <w:rFonts w:cstheme="minorHAnsi"/>
          <w:sz w:val="24"/>
          <w:szCs w:val="24"/>
        </w:rPr>
      </w:pPr>
      <w:r w:rsidRPr="00B26902">
        <w:rPr>
          <w:rFonts w:cstheme="minorHAnsi"/>
          <w:sz w:val="24"/>
          <w:szCs w:val="24"/>
        </w:rPr>
        <w:t>Źródło: Departament Urbanistyki, Urząd Miejski w Białymstoku.</w:t>
      </w:r>
    </w:p>
    <w:p w14:paraId="1C52B9F6" w14:textId="15CB8ACD" w:rsidR="000F1C29" w:rsidRPr="00B26902" w:rsidRDefault="005205AC" w:rsidP="00C56442">
      <w:pPr>
        <w:rPr>
          <w:rFonts w:cstheme="minorHAnsi"/>
          <w:sz w:val="24"/>
          <w:szCs w:val="24"/>
        </w:rPr>
      </w:pPr>
      <w:bookmarkStart w:id="250" w:name="_Hlk227660322"/>
      <w:r w:rsidRPr="00B26902">
        <w:rPr>
          <w:rFonts w:cstheme="minorHAnsi"/>
          <w:sz w:val="24"/>
          <w:szCs w:val="24"/>
        </w:rPr>
        <w:t>Inwestycja celu publicznego jest lokalizowana na podstawie planu miejscowego, a w przypadku jego braku</w:t>
      </w:r>
      <w:r w:rsidR="00BB4581" w:rsidRPr="00B26902">
        <w:rPr>
          <w:rFonts w:cstheme="minorHAnsi"/>
          <w:sz w:val="24"/>
          <w:szCs w:val="24"/>
        </w:rPr>
        <w:t xml:space="preserve"> </w:t>
      </w:r>
      <w:r w:rsidRPr="00B26902">
        <w:rPr>
          <w:rFonts w:cstheme="minorHAnsi"/>
          <w:sz w:val="24"/>
          <w:szCs w:val="24"/>
        </w:rPr>
        <w:t xml:space="preserve">w drodze decyzji o ustaleniu lokalizacji inwestycji celu publicznego. </w:t>
      </w:r>
      <w:r w:rsidR="008A325A" w:rsidRPr="00B26902">
        <w:rPr>
          <w:rFonts w:cstheme="minorHAnsi"/>
          <w:sz w:val="24"/>
          <w:szCs w:val="24"/>
        </w:rPr>
        <w:t>W 2024</w:t>
      </w:r>
      <w:r w:rsidRPr="00B26902">
        <w:rPr>
          <w:rFonts w:cstheme="minorHAnsi"/>
          <w:sz w:val="24"/>
          <w:szCs w:val="24"/>
        </w:rPr>
        <w:t xml:space="preserve"> r. wydano </w:t>
      </w:r>
      <w:r w:rsidR="008A325A" w:rsidRPr="00B26902">
        <w:rPr>
          <w:rFonts w:cstheme="minorHAnsi"/>
          <w:sz w:val="24"/>
          <w:szCs w:val="24"/>
        </w:rPr>
        <w:t>65</w:t>
      </w:r>
      <w:r w:rsidRPr="00B26902">
        <w:rPr>
          <w:rFonts w:cstheme="minorHAnsi"/>
          <w:sz w:val="24"/>
          <w:szCs w:val="24"/>
        </w:rPr>
        <w:t xml:space="preserve"> decyzji o</w:t>
      </w:r>
      <w:r w:rsidR="00BB4581" w:rsidRPr="00B26902">
        <w:rPr>
          <w:rFonts w:cstheme="minorHAnsi"/>
          <w:sz w:val="24"/>
          <w:szCs w:val="24"/>
        </w:rPr>
        <w:t> </w:t>
      </w:r>
      <w:r w:rsidRPr="00B26902">
        <w:rPr>
          <w:rFonts w:cstheme="minorHAnsi"/>
          <w:sz w:val="24"/>
          <w:szCs w:val="24"/>
        </w:rPr>
        <w:t>ustaleniu lokalizacji inw</w:t>
      </w:r>
      <w:r w:rsidR="008A325A" w:rsidRPr="00B26902">
        <w:rPr>
          <w:rFonts w:cstheme="minorHAnsi"/>
          <w:sz w:val="24"/>
          <w:szCs w:val="24"/>
        </w:rPr>
        <w:t>estycji c</w:t>
      </w:r>
      <w:r w:rsidR="003D6A5A" w:rsidRPr="00B26902">
        <w:rPr>
          <w:rFonts w:cstheme="minorHAnsi"/>
          <w:sz w:val="24"/>
          <w:szCs w:val="24"/>
        </w:rPr>
        <w:t>elu publicznego (w 2020 r. – 115</w:t>
      </w:r>
      <w:r w:rsidRPr="00B26902">
        <w:rPr>
          <w:rFonts w:cstheme="minorHAnsi"/>
          <w:sz w:val="24"/>
          <w:szCs w:val="24"/>
        </w:rPr>
        <w:t>).</w:t>
      </w:r>
      <w:r w:rsidR="0095014F" w:rsidRPr="00B26902">
        <w:rPr>
          <w:rFonts w:cstheme="minorHAnsi"/>
          <w:sz w:val="24"/>
          <w:szCs w:val="24"/>
        </w:rPr>
        <w:t xml:space="preserve"> </w:t>
      </w:r>
      <w:r w:rsidR="000F1C29" w:rsidRPr="00B26902">
        <w:rPr>
          <w:rFonts w:cstheme="minorHAnsi"/>
          <w:sz w:val="24"/>
          <w:szCs w:val="24"/>
        </w:rPr>
        <w:t>Zdecydowana większość decyzji dotyczyła sieci uzbrojenia terenu, pozostałe dotyczyły obiektów kubaturowych</w:t>
      </w:r>
      <w:r w:rsidR="004D1EC2" w:rsidRPr="00B26902">
        <w:rPr>
          <w:rFonts w:cstheme="minorHAnsi"/>
          <w:sz w:val="24"/>
          <w:szCs w:val="24"/>
        </w:rPr>
        <w:t>, najmniej zaś inwestycji komunikacyjnych (dróg).</w:t>
      </w:r>
      <w:r w:rsidR="000F1C29" w:rsidRPr="00B26902">
        <w:rPr>
          <w:rFonts w:cstheme="minorHAnsi"/>
          <w:sz w:val="24"/>
          <w:szCs w:val="24"/>
        </w:rPr>
        <w:t xml:space="preserve"> </w:t>
      </w:r>
      <w:r w:rsidR="009E3A06" w:rsidRPr="00B26902">
        <w:rPr>
          <w:rFonts w:cstheme="minorHAnsi"/>
          <w:sz w:val="24"/>
          <w:szCs w:val="24"/>
        </w:rPr>
        <w:t>Tendencja spadkowa może wynikać ze zwiększenia pokrycia Miasta planami miejscowymi (w latach 2020</w:t>
      </w:r>
      <w:r w:rsidR="00A539F4" w:rsidRPr="00B26902">
        <w:rPr>
          <w:rFonts w:cstheme="minorHAnsi"/>
          <w:sz w:val="24"/>
          <w:szCs w:val="24"/>
        </w:rPr>
        <w:t>–</w:t>
      </w:r>
      <w:r w:rsidR="009E3A06" w:rsidRPr="00B26902">
        <w:rPr>
          <w:rFonts w:cstheme="minorHAnsi"/>
          <w:sz w:val="24"/>
          <w:szCs w:val="24"/>
        </w:rPr>
        <w:t xml:space="preserve">2024 o </w:t>
      </w:r>
      <w:r w:rsidR="003A1436" w:rsidRPr="00B26902">
        <w:rPr>
          <w:rFonts w:cstheme="minorHAnsi"/>
          <w:sz w:val="24"/>
          <w:szCs w:val="24"/>
        </w:rPr>
        <w:t xml:space="preserve">ponad 480 </w:t>
      </w:r>
      <w:r w:rsidR="009E3A06" w:rsidRPr="00B26902">
        <w:rPr>
          <w:rFonts w:cstheme="minorHAnsi"/>
          <w:sz w:val="24"/>
          <w:szCs w:val="24"/>
        </w:rPr>
        <w:t>ha).</w:t>
      </w:r>
    </w:p>
    <w:p w14:paraId="6BF22AC4" w14:textId="33DF10CD" w:rsidR="001355A0" w:rsidRPr="00FE5307" w:rsidRDefault="001355A0" w:rsidP="000522FF">
      <w:pPr>
        <w:pStyle w:val="Nagwek3"/>
      </w:pPr>
      <w:bookmarkStart w:id="251" w:name="_Toc228345838"/>
      <w:bookmarkEnd w:id="250"/>
      <w:r w:rsidRPr="0093749E">
        <w:t>1</w:t>
      </w:r>
      <w:r w:rsidR="009C0B0A" w:rsidRPr="00FE5307">
        <w:t>2.3</w:t>
      </w:r>
      <w:r w:rsidRPr="00FE5307">
        <w:tab/>
        <w:t>Rewitalizacja</w:t>
      </w:r>
      <w:bookmarkEnd w:id="251"/>
    </w:p>
    <w:p w14:paraId="7BE1D305" w14:textId="7B517E28" w:rsidR="00F263CF" w:rsidRPr="00B26902" w:rsidRDefault="00F263CF" w:rsidP="006F7978">
      <w:pPr>
        <w:rPr>
          <w:rFonts w:cstheme="minorHAnsi"/>
          <w:sz w:val="24"/>
          <w:szCs w:val="24"/>
        </w:rPr>
      </w:pPr>
      <w:r w:rsidRPr="00B26902">
        <w:rPr>
          <w:rFonts w:cstheme="minorHAnsi"/>
          <w:sz w:val="24"/>
          <w:szCs w:val="24"/>
        </w:rPr>
        <w:t>Rewitalizacja stanowi proces wyprowadzania ze stanu kryzysowego obszarów zdegradowanych, prowadzony w sposób kompleksowy, poprzez zintegrowane działania na rzecz lokalnej społeczności, przestrzeni</w:t>
      </w:r>
      <w:r w:rsidR="00BB4581" w:rsidRPr="00B26902">
        <w:rPr>
          <w:rFonts w:cstheme="minorHAnsi"/>
          <w:sz w:val="24"/>
          <w:szCs w:val="24"/>
        </w:rPr>
        <w:t xml:space="preserve"> </w:t>
      </w:r>
      <w:r w:rsidRPr="00B26902">
        <w:rPr>
          <w:rFonts w:cstheme="minorHAnsi"/>
          <w:sz w:val="24"/>
          <w:szCs w:val="24"/>
        </w:rPr>
        <w:t>i gospodarki, skoncentrowane terytorialnie, prowadzone przez interesariuszy rewitalizacji na</w:t>
      </w:r>
      <w:r w:rsidR="00BB4581" w:rsidRPr="00B26902">
        <w:rPr>
          <w:rFonts w:cstheme="minorHAnsi"/>
          <w:sz w:val="24"/>
          <w:szCs w:val="24"/>
        </w:rPr>
        <w:t> </w:t>
      </w:r>
      <w:r w:rsidRPr="00B26902">
        <w:rPr>
          <w:rFonts w:cstheme="minorHAnsi"/>
          <w:sz w:val="24"/>
          <w:szCs w:val="24"/>
        </w:rPr>
        <w:t>podstawie gminnego programu rewitalizacji.</w:t>
      </w:r>
    </w:p>
    <w:p w14:paraId="76BA3E1A" w14:textId="691345BB" w:rsidR="00F263CF" w:rsidRPr="00B26902" w:rsidRDefault="00F263CF">
      <w:pPr>
        <w:rPr>
          <w:rFonts w:cstheme="minorHAnsi"/>
          <w:color w:val="5F497A" w:themeColor="accent4" w:themeShade="BF"/>
          <w:sz w:val="24"/>
          <w:szCs w:val="24"/>
        </w:rPr>
      </w:pPr>
      <w:r w:rsidRPr="00B26902">
        <w:rPr>
          <w:rFonts w:cstheme="minorHAnsi"/>
          <w:color w:val="5F497A" w:themeColor="accent4" w:themeShade="BF"/>
          <w:sz w:val="24"/>
          <w:szCs w:val="24"/>
        </w:rPr>
        <w:t xml:space="preserve">Gminny Program Rewitalizacji </w:t>
      </w:r>
      <w:r w:rsidR="00F07FE6" w:rsidRPr="00B26902">
        <w:rPr>
          <w:rFonts w:cstheme="minorHAnsi"/>
          <w:color w:val="5F497A" w:themeColor="accent4" w:themeShade="BF"/>
          <w:sz w:val="24"/>
          <w:szCs w:val="24"/>
        </w:rPr>
        <w:t>M</w:t>
      </w:r>
      <w:r w:rsidRPr="00B26902">
        <w:rPr>
          <w:rFonts w:cstheme="minorHAnsi"/>
          <w:color w:val="5F497A" w:themeColor="accent4" w:themeShade="BF"/>
          <w:sz w:val="24"/>
          <w:szCs w:val="24"/>
        </w:rPr>
        <w:t>iasta Białegostoku na lata 2024</w:t>
      </w:r>
      <w:r w:rsidR="00F07FE6" w:rsidRPr="00B26902">
        <w:rPr>
          <w:rFonts w:cstheme="minorHAnsi"/>
          <w:color w:val="5F497A" w:themeColor="accent4" w:themeShade="BF"/>
          <w:sz w:val="24"/>
          <w:szCs w:val="24"/>
        </w:rPr>
        <w:t>-</w:t>
      </w:r>
      <w:r w:rsidRPr="00B26902">
        <w:rPr>
          <w:rFonts w:cstheme="minorHAnsi"/>
          <w:color w:val="5F497A" w:themeColor="accent4" w:themeShade="BF"/>
          <w:sz w:val="24"/>
          <w:szCs w:val="24"/>
        </w:rPr>
        <w:t>2034</w:t>
      </w:r>
    </w:p>
    <w:p w14:paraId="6A9B4465" w14:textId="406681D2" w:rsidR="00F263CF" w:rsidRPr="00B26902" w:rsidRDefault="00F263CF">
      <w:pPr>
        <w:rPr>
          <w:rFonts w:cstheme="minorHAnsi"/>
          <w:sz w:val="24"/>
          <w:szCs w:val="24"/>
        </w:rPr>
      </w:pPr>
      <w:r w:rsidRPr="00B26902">
        <w:rPr>
          <w:rFonts w:cstheme="minorHAnsi"/>
          <w:sz w:val="24"/>
          <w:szCs w:val="24"/>
        </w:rPr>
        <w:t>Miasto Białystok uruchomiło proces rewitalizacji w 2010 r., w oparciu o „Lokalny Program Rewitalizacji Białegostoku na lata 2010</w:t>
      </w:r>
      <w:r w:rsidR="00A539F4" w:rsidRPr="00B26902">
        <w:rPr>
          <w:rFonts w:cstheme="minorHAnsi"/>
          <w:sz w:val="24"/>
          <w:szCs w:val="24"/>
        </w:rPr>
        <w:t>–</w:t>
      </w:r>
      <w:r w:rsidRPr="00B26902">
        <w:rPr>
          <w:rFonts w:cstheme="minorHAnsi"/>
          <w:sz w:val="24"/>
          <w:szCs w:val="24"/>
        </w:rPr>
        <w:t xml:space="preserve">2015”, który umożliwił zainicjowanie pierwszych działań naprawczych na terenie uznanym za zdegradowany. </w:t>
      </w:r>
      <w:r w:rsidR="007207FE" w:rsidRPr="00B26902">
        <w:rPr>
          <w:rFonts w:cstheme="minorHAnsi"/>
          <w:sz w:val="24"/>
          <w:szCs w:val="24"/>
        </w:rPr>
        <w:t xml:space="preserve">Ponieważ </w:t>
      </w:r>
      <w:r w:rsidRPr="00B26902">
        <w:rPr>
          <w:rFonts w:cstheme="minorHAnsi"/>
          <w:sz w:val="24"/>
          <w:szCs w:val="24"/>
        </w:rPr>
        <w:t>rewitalizacja jest procesem długofalowym i</w:t>
      </w:r>
      <w:r w:rsidR="00BB4581" w:rsidRPr="00B26902">
        <w:rPr>
          <w:rFonts w:cstheme="minorHAnsi"/>
          <w:sz w:val="24"/>
          <w:szCs w:val="24"/>
        </w:rPr>
        <w:t> </w:t>
      </w:r>
      <w:r w:rsidRPr="00B26902">
        <w:rPr>
          <w:rFonts w:cstheme="minorHAnsi"/>
          <w:sz w:val="24"/>
          <w:szCs w:val="24"/>
        </w:rPr>
        <w:t>ciągłym,</w:t>
      </w:r>
      <w:r w:rsidR="00BB4581" w:rsidRPr="00B26902">
        <w:rPr>
          <w:rFonts w:cstheme="minorHAnsi"/>
          <w:sz w:val="24"/>
          <w:szCs w:val="24"/>
        </w:rPr>
        <w:t xml:space="preserve"> </w:t>
      </w:r>
      <w:r w:rsidRPr="00B26902">
        <w:rPr>
          <w:rFonts w:cstheme="minorHAnsi"/>
          <w:sz w:val="24"/>
          <w:szCs w:val="24"/>
        </w:rPr>
        <w:t>w kolejnych latach opracowywan</w:t>
      </w:r>
      <w:r w:rsidR="007534A1" w:rsidRPr="00B26902">
        <w:rPr>
          <w:rFonts w:cstheme="minorHAnsi"/>
          <w:sz w:val="24"/>
          <w:szCs w:val="24"/>
        </w:rPr>
        <w:t>o</w:t>
      </w:r>
      <w:r w:rsidRPr="00B26902">
        <w:rPr>
          <w:rFonts w:cstheme="minorHAnsi"/>
          <w:sz w:val="24"/>
          <w:szCs w:val="24"/>
        </w:rPr>
        <w:t xml:space="preserve"> i </w:t>
      </w:r>
      <w:r w:rsidR="007534A1" w:rsidRPr="00B26902">
        <w:rPr>
          <w:rFonts w:cstheme="minorHAnsi"/>
          <w:sz w:val="24"/>
          <w:szCs w:val="24"/>
        </w:rPr>
        <w:t xml:space="preserve">uchwalono następne </w:t>
      </w:r>
      <w:r w:rsidRPr="00B26902">
        <w:rPr>
          <w:rFonts w:cstheme="minorHAnsi"/>
          <w:sz w:val="24"/>
          <w:szCs w:val="24"/>
        </w:rPr>
        <w:t xml:space="preserve">dokumenty. Obecnie w mieście obowiązuje „Gminny Program Rewitalizacji </w:t>
      </w:r>
      <w:r w:rsidR="000E523F" w:rsidRPr="00B26902">
        <w:rPr>
          <w:rFonts w:cstheme="minorHAnsi"/>
          <w:sz w:val="24"/>
          <w:szCs w:val="24"/>
        </w:rPr>
        <w:t>M</w:t>
      </w:r>
      <w:r w:rsidRPr="00B26902">
        <w:rPr>
          <w:rFonts w:cstheme="minorHAnsi"/>
          <w:sz w:val="24"/>
          <w:szCs w:val="24"/>
        </w:rPr>
        <w:t>iasta Białegostoku na lata 2024</w:t>
      </w:r>
      <w:r w:rsidR="000E523F" w:rsidRPr="00B26902">
        <w:rPr>
          <w:rFonts w:cstheme="minorHAnsi"/>
          <w:sz w:val="24"/>
          <w:szCs w:val="24"/>
        </w:rPr>
        <w:t>-</w:t>
      </w:r>
      <w:r w:rsidRPr="00B26902">
        <w:rPr>
          <w:rFonts w:cstheme="minorHAnsi"/>
          <w:sz w:val="24"/>
          <w:szCs w:val="24"/>
        </w:rPr>
        <w:lastRenderedPageBreak/>
        <w:t>2034” (GPRB), który został opracowany zgodnie z ustawą</w:t>
      </w:r>
      <w:r w:rsidR="000E523F" w:rsidRPr="00B26902">
        <w:rPr>
          <w:rFonts w:cstheme="minorHAnsi"/>
          <w:sz w:val="24"/>
          <w:szCs w:val="24"/>
        </w:rPr>
        <w:t xml:space="preserve"> z dnia 9 października 2015 r. </w:t>
      </w:r>
      <w:r w:rsidRPr="00B26902">
        <w:rPr>
          <w:rFonts w:cstheme="minorHAnsi"/>
          <w:sz w:val="24"/>
          <w:szCs w:val="24"/>
        </w:rPr>
        <w:t>o rewitalizacji</w:t>
      </w:r>
      <w:r w:rsidR="00ED2E52" w:rsidRPr="00B26902">
        <w:rPr>
          <w:rStyle w:val="Odwoanieprzypisudolnego"/>
          <w:rFonts w:cstheme="minorHAnsi"/>
          <w:sz w:val="24"/>
          <w:szCs w:val="24"/>
        </w:rPr>
        <w:footnoteReference w:id="49"/>
      </w:r>
      <w:r w:rsidRPr="00B26902">
        <w:rPr>
          <w:rFonts w:cstheme="minorHAnsi"/>
          <w:sz w:val="24"/>
          <w:szCs w:val="24"/>
        </w:rPr>
        <w:t>.</w:t>
      </w:r>
    </w:p>
    <w:p w14:paraId="63D5BA3C" w14:textId="44A2D599" w:rsidR="009C0B0A" w:rsidRPr="00B26902" w:rsidRDefault="00F263CF">
      <w:pPr>
        <w:rPr>
          <w:rFonts w:cstheme="minorHAnsi"/>
          <w:sz w:val="24"/>
          <w:szCs w:val="24"/>
        </w:rPr>
      </w:pPr>
      <w:r w:rsidRPr="00B26902">
        <w:rPr>
          <w:rFonts w:cstheme="minorHAnsi"/>
          <w:sz w:val="24"/>
          <w:szCs w:val="24"/>
        </w:rPr>
        <w:t>W celu wyznaczenia obszaru zdegradowanego i obszaru rewitalizacji  miasto podzielono na</w:t>
      </w:r>
      <w:r w:rsidR="00BB4581" w:rsidRPr="00B26902">
        <w:rPr>
          <w:rFonts w:cstheme="minorHAnsi"/>
          <w:sz w:val="24"/>
          <w:szCs w:val="24"/>
        </w:rPr>
        <w:t> </w:t>
      </w:r>
      <w:r w:rsidRPr="00B26902">
        <w:rPr>
          <w:rFonts w:cstheme="minorHAnsi"/>
          <w:sz w:val="24"/>
          <w:szCs w:val="24"/>
        </w:rPr>
        <w:t>45</w:t>
      </w:r>
      <w:r w:rsidR="00BB4581" w:rsidRPr="00B26902">
        <w:rPr>
          <w:rFonts w:cstheme="minorHAnsi"/>
          <w:sz w:val="24"/>
          <w:szCs w:val="24"/>
        </w:rPr>
        <w:t> </w:t>
      </w:r>
      <w:r w:rsidRPr="00B26902">
        <w:rPr>
          <w:rFonts w:cstheme="minorHAnsi"/>
          <w:sz w:val="24"/>
          <w:szCs w:val="24"/>
        </w:rPr>
        <w:t>jednostek, które przebadano pod kątem zjawisk kryzysowych w sferze społecznej, gospodarczej, przestrzenno-funkcjonalnej, technicznej i środowiskowej. Obszar rewitalizacji zajmuje 10,5% powierzchni miasta</w:t>
      </w:r>
      <w:r w:rsidR="00BB4581" w:rsidRPr="00B26902">
        <w:rPr>
          <w:rFonts w:cstheme="minorHAnsi"/>
          <w:sz w:val="24"/>
          <w:szCs w:val="24"/>
        </w:rPr>
        <w:t xml:space="preserve"> </w:t>
      </w:r>
      <w:r w:rsidRPr="00B26902">
        <w:rPr>
          <w:rFonts w:cstheme="minorHAnsi"/>
          <w:sz w:val="24"/>
          <w:szCs w:val="24"/>
        </w:rPr>
        <w:t>(1 071,5 ha) i jest zamieszkały przez 12,8% mieszkańców (34 989 osób). Obszar został podzielony na</w:t>
      </w:r>
      <w:r w:rsidR="00BB4581" w:rsidRPr="00B26902">
        <w:rPr>
          <w:rFonts w:cstheme="minorHAnsi"/>
          <w:sz w:val="24"/>
          <w:szCs w:val="24"/>
        </w:rPr>
        <w:t> </w:t>
      </w:r>
      <w:r w:rsidRPr="00B26902">
        <w:rPr>
          <w:rFonts w:cstheme="minorHAnsi"/>
          <w:sz w:val="24"/>
          <w:szCs w:val="24"/>
        </w:rPr>
        <w:t>2</w:t>
      </w:r>
      <w:r w:rsidR="00BB4581" w:rsidRPr="00B26902">
        <w:rPr>
          <w:rFonts w:cstheme="minorHAnsi"/>
          <w:sz w:val="24"/>
          <w:szCs w:val="24"/>
        </w:rPr>
        <w:t> </w:t>
      </w:r>
      <w:r w:rsidRPr="00B26902">
        <w:rPr>
          <w:rFonts w:cstheme="minorHAnsi"/>
          <w:sz w:val="24"/>
          <w:szCs w:val="24"/>
        </w:rPr>
        <w:t xml:space="preserve">podobszary: Centrum i Dojlidy oraz </w:t>
      </w:r>
      <w:proofErr w:type="spellStart"/>
      <w:r w:rsidRPr="00B26902">
        <w:rPr>
          <w:rFonts w:cstheme="minorHAnsi"/>
          <w:sz w:val="24"/>
          <w:szCs w:val="24"/>
        </w:rPr>
        <w:t>Starosielce</w:t>
      </w:r>
      <w:proofErr w:type="spellEnd"/>
      <w:r w:rsidRPr="00B26902">
        <w:rPr>
          <w:rFonts w:cstheme="minorHAnsi"/>
          <w:sz w:val="24"/>
          <w:szCs w:val="24"/>
        </w:rPr>
        <w:t>.</w:t>
      </w:r>
    </w:p>
    <w:p w14:paraId="3A07D564" w14:textId="4E5E7648" w:rsidR="00A8278C" w:rsidRPr="00B26902" w:rsidRDefault="00A8278C">
      <w:pPr>
        <w:spacing w:after="0"/>
        <w:rPr>
          <w:rFonts w:cstheme="minorHAnsi"/>
          <w:sz w:val="24"/>
          <w:szCs w:val="24"/>
        </w:rPr>
      </w:pPr>
      <w:r w:rsidRPr="00B26902">
        <w:rPr>
          <w:rFonts w:cstheme="minorHAnsi"/>
          <w:sz w:val="24"/>
          <w:szCs w:val="24"/>
        </w:rPr>
        <w:t>W odpowiedzi na zdiagnozowane problemy zaplanowano 30 przedsięwzięć podstawowych oraz</w:t>
      </w:r>
      <w:r w:rsidR="00BB4581" w:rsidRPr="00B26902">
        <w:rPr>
          <w:rFonts w:cstheme="minorHAnsi"/>
          <w:sz w:val="24"/>
          <w:szCs w:val="24"/>
        </w:rPr>
        <w:t> </w:t>
      </w:r>
      <w:r w:rsidRPr="00B26902">
        <w:rPr>
          <w:rFonts w:cstheme="minorHAnsi"/>
          <w:sz w:val="24"/>
          <w:szCs w:val="24"/>
        </w:rPr>
        <w:t>13</w:t>
      </w:r>
      <w:r w:rsidR="00BB4581" w:rsidRPr="00B26902">
        <w:rPr>
          <w:rFonts w:cstheme="minorHAnsi"/>
          <w:sz w:val="24"/>
          <w:szCs w:val="24"/>
        </w:rPr>
        <w:t> </w:t>
      </w:r>
      <w:r w:rsidRPr="00B26902">
        <w:rPr>
          <w:rFonts w:cstheme="minorHAnsi"/>
          <w:sz w:val="24"/>
          <w:szCs w:val="24"/>
        </w:rPr>
        <w:t>uzupełniających, które</w:t>
      </w:r>
      <w:r w:rsidR="00A25DCA" w:rsidRPr="00B26902">
        <w:rPr>
          <w:rFonts w:cstheme="minorHAnsi"/>
          <w:sz w:val="24"/>
          <w:szCs w:val="24"/>
        </w:rPr>
        <w:t xml:space="preserve"> są</w:t>
      </w:r>
      <w:r w:rsidRPr="00B26902">
        <w:rPr>
          <w:rFonts w:cstheme="minorHAnsi"/>
          <w:sz w:val="24"/>
          <w:szCs w:val="24"/>
        </w:rPr>
        <w:t xml:space="preserve"> sukcesywnie realizowane </w:t>
      </w:r>
      <w:r w:rsidR="00A25DCA" w:rsidRPr="00B26902">
        <w:rPr>
          <w:rFonts w:cstheme="minorHAnsi"/>
          <w:sz w:val="24"/>
          <w:szCs w:val="24"/>
        </w:rPr>
        <w:t xml:space="preserve">i </w:t>
      </w:r>
      <w:r w:rsidRPr="00B26902">
        <w:rPr>
          <w:rFonts w:cstheme="minorHAnsi"/>
          <w:sz w:val="24"/>
          <w:szCs w:val="24"/>
        </w:rPr>
        <w:t xml:space="preserve">mają na celu poprawę sytuacji społeczno-gospodarczej </w:t>
      </w:r>
      <w:r w:rsidR="00A25DCA" w:rsidRPr="00B26902">
        <w:rPr>
          <w:rFonts w:cstheme="minorHAnsi"/>
          <w:sz w:val="24"/>
          <w:szCs w:val="24"/>
        </w:rPr>
        <w:t xml:space="preserve">na tym </w:t>
      </w:r>
      <w:r w:rsidRPr="00B26902">
        <w:rPr>
          <w:rFonts w:cstheme="minorHAnsi"/>
          <w:sz w:val="24"/>
          <w:szCs w:val="24"/>
        </w:rPr>
        <w:t>obszarze.</w:t>
      </w:r>
    </w:p>
    <w:p w14:paraId="59922B8D" w14:textId="3A81FFB5" w:rsidR="00A8278C" w:rsidRPr="00B26902" w:rsidRDefault="00A8278C">
      <w:pPr>
        <w:spacing w:after="0"/>
        <w:rPr>
          <w:rFonts w:cstheme="minorHAnsi"/>
          <w:sz w:val="24"/>
          <w:szCs w:val="24"/>
        </w:rPr>
      </w:pPr>
      <w:r w:rsidRPr="00B26902">
        <w:rPr>
          <w:rFonts w:cstheme="minorHAnsi"/>
          <w:sz w:val="24"/>
          <w:szCs w:val="24"/>
        </w:rPr>
        <w:t xml:space="preserve">System monitorowania Gminnego Programu Rewitalizacji </w:t>
      </w:r>
      <w:r w:rsidR="00CC6B78" w:rsidRPr="00B26902">
        <w:rPr>
          <w:rFonts w:cstheme="minorHAnsi"/>
          <w:sz w:val="24"/>
          <w:szCs w:val="24"/>
        </w:rPr>
        <w:t>M</w:t>
      </w:r>
      <w:r w:rsidRPr="00B26902">
        <w:rPr>
          <w:rFonts w:cstheme="minorHAnsi"/>
          <w:sz w:val="24"/>
          <w:szCs w:val="24"/>
        </w:rPr>
        <w:t>iasta Białystok na lata 2024</w:t>
      </w:r>
      <w:r w:rsidR="00CC6B78" w:rsidRPr="00B26902">
        <w:rPr>
          <w:rFonts w:cstheme="minorHAnsi"/>
          <w:sz w:val="24"/>
          <w:szCs w:val="24"/>
        </w:rPr>
        <w:t>-</w:t>
      </w:r>
      <w:r w:rsidRPr="00B26902">
        <w:rPr>
          <w:rFonts w:cstheme="minorHAnsi"/>
          <w:sz w:val="24"/>
          <w:szCs w:val="24"/>
        </w:rPr>
        <w:t>2034 zaprojektowano przy założeniu występowania dwustopniowej kontroli procesu, obejmującej:</w:t>
      </w:r>
    </w:p>
    <w:p w14:paraId="579DB256" w14:textId="18EC95EE" w:rsidR="00A8278C" w:rsidRPr="00B26902" w:rsidRDefault="00A8278C">
      <w:pPr>
        <w:pStyle w:val="Akapitzlist"/>
        <w:numPr>
          <w:ilvl w:val="0"/>
          <w:numId w:val="32"/>
        </w:numPr>
        <w:spacing w:after="0"/>
        <w:rPr>
          <w:rFonts w:cstheme="minorHAnsi"/>
          <w:sz w:val="24"/>
          <w:szCs w:val="24"/>
        </w:rPr>
      </w:pPr>
      <w:r w:rsidRPr="00B26902">
        <w:rPr>
          <w:rFonts w:cstheme="minorHAnsi"/>
          <w:sz w:val="24"/>
          <w:szCs w:val="24"/>
        </w:rPr>
        <w:t>ocenę stanu zaawansowania przedsięwzięć rewitalizacyjnych – realizowaną raz do roku</w:t>
      </w:r>
      <w:r w:rsidR="00520536" w:rsidRPr="00B26902">
        <w:rPr>
          <w:rFonts w:cstheme="minorHAnsi"/>
          <w:sz w:val="24"/>
          <w:szCs w:val="24"/>
        </w:rPr>
        <w:t>;</w:t>
      </w:r>
    </w:p>
    <w:p w14:paraId="63D4570E" w14:textId="53687D82" w:rsidR="00BB4581" w:rsidRPr="00B26902" w:rsidRDefault="00A8278C">
      <w:pPr>
        <w:pStyle w:val="Akapitzlist"/>
        <w:numPr>
          <w:ilvl w:val="0"/>
          <w:numId w:val="32"/>
        </w:numPr>
        <w:rPr>
          <w:rFonts w:cstheme="minorHAnsi"/>
          <w:sz w:val="24"/>
          <w:szCs w:val="24"/>
        </w:rPr>
      </w:pPr>
      <w:r w:rsidRPr="00B26902">
        <w:rPr>
          <w:rFonts w:cstheme="minorHAnsi"/>
          <w:sz w:val="24"/>
          <w:szCs w:val="24"/>
        </w:rPr>
        <w:t xml:space="preserve">ocenę stopnia realizacji celów GPRB z użyciem informacji o stanie wybranych zjawisk kryzysowych występujących na obszarze rewitalizacji – realizowaną raz na 3 lata, zgodnie z wymogami art. 22 ust. 1 ustawy o rewitalizacji. </w:t>
      </w:r>
    </w:p>
    <w:p w14:paraId="4E5E5803" w14:textId="6595933B" w:rsidR="00A8278C" w:rsidRPr="00B26902" w:rsidRDefault="00A8278C">
      <w:pPr>
        <w:spacing w:after="0"/>
        <w:rPr>
          <w:rFonts w:cstheme="minorHAnsi"/>
          <w:sz w:val="24"/>
          <w:szCs w:val="24"/>
        </w:rPr>
      </w:pPr>
      <w:r w:rsidRPr="00B26902">
        <w:rPr>
          <w:rFonts w:cstheme="minorHAnsi"/>
          <w:sz w:val="24"/>
          <w:szCs w:val="24"/>
        </w:rPr>
        <w:t>W 2024 r</w:t>
      </w:r>
      <w:r w:rsidR="004D796B" w:rsidRPr="00B26902">
        <w:rPr>
          <w:rFonts w:cstheme="minorHAnsi"/>
          <w:sz w:val="24"/>
          <w:szCs w:val="24"/>
        </w:rPr>
        <w:t>.</w:t>
      </w:r>
      <w:r w:rsidRPr="00B26902">
        <w:rPr>
          <w:rFonts w:cstheme="minorHAnsi"/>
          <w:sz w:val="24"/>
          <w:szCs w:val="24"/>
        </w:rPr>
        <w:t xml:space="preserve"> przeprowadzono pierwszy monitoring postępu w realizacji przedsięwzięć </w:t>
      </w:r>
      <w:r w:rsidR="00B018B3" w:rsidRPr="00B26902">
        <w:rPr>
          <w:rFonts w:cstheme="minorHAnsi"/>
          <w:sz w:val="24"/>
          <w:szCs w:val="24"/>
        </w:rPr>
        <w:t>rewitalizacyjnych, którego efektem był</w:t>
      </w:r>
      <w:r w:rsidR="00A539F4" w:rsidRPr="00B26902">
        <w:rPr>
          <w:rFonts w:cstheme="minorHAnsi"/>
          <w:sz w:val="24"/>
          <w:szCs w:val="24"/>
        </w:rPr>
        <w:t xml:space="preserve"> </w:t>
      </w:r>
      <w:r w:rsidRPr="00B26902">
        <w:rPr>
          <w:rFonts w:cstheme="minorHAnsi"/>
          <w:sz w:val="24"/>
          <w:szCs w:val="24"/>
        </w:rPr>
        <w:t xml:space="preserve">„Raport z monitoringu za rok 2024 Gminnego Programu Rewitalizacji </w:t>
      </w:r>
      <w:r w:rsidR="00B018B3" w:rsidRPr="00B26902">
        <w:rPr>
          <w:rFonts w:cstheme="minorHAnsi"/>
          <w:sz w:val="24"/>
          <w:szCs w:val="24"/>
        </w:rPr>
        <w:t>M</w:t>
      </w:r>
      <w:r w:rsidRPr="00B26902">
        <w:rPr>
          <w:rFonts w:cstheme="minorHAnsi"/>
          <w:sz w:val="24"/>
          <w:szCs w:val="24"/>
        </w:rPr>
        <w:t>iasta Białegostoku na lata 2024</w:t>
      </w:r>
      <w:r w:rsidR="00A539F4" w:rsidRPr="00B26902">
        <w:rPr>
          <w:rFonts w:cstheme="minorHAnsi"/>
          <w:sz w:val="24"/>
          <w:szCs w:val="24"/>
        </w:rPr>
        <w:t>–</w:t>
      </w:r>
      <w:r w:rsidRPr="00B26902">
        <w:rPr>
          <w:rFonts w:cstheme="minorHAnsi"/>
          <w:sz w:val="24"/>
          <w:szCs w:val="24"/>
        </w:rPr>
        <w:t>2034”. W trakcie realizacji było 27 przedsięwzięć rewitalizacyjnych, w</w:t>
      </w:r>
      <w:r w:rsidR="00BB4581" w:rsidRPr="00B26902">
        <w:rPr>
          <w:rFonts w:cstheme="minorHAnsi"/>
          <w:sz w:val="24"/>
          <w:szCs w:val="24"/>
        </w:rPr>
        <w:t> </w:t>
      </w:r>
      <w:r w:rsidRPr="00B26902">
        <w:rPr>
          <w:rFonts w:cstheme="minorHAnsi"/>
          <w:sz w:val="24"/>
          <w:szCs w:val="24"/>
        </w:rPr>
        <w:t>tym</w:t>
      </w:r>
      <w:r w:rsidR="00BB4581" w:rsidRPr="00B26902">
        <w:rPr>
          <w:rFonts w:cstheme="minorHAnsi"/>
          <w:sz w:val="24"/>
          <w:szCs w:val="24"/>
        </w:rPr>
        <w:t> </w:t>
      </w:r>
      <w:r w:rsidRPr="00B26902">
        <w:rPr>
          <w:rFonts w:cstheme="minorHAnsi"/>
          <w:sz w:val="24"/>
          <w:szCs w:val="24"/>
        </w:rPr>
        <w:t>21</w:t>
      </w:r>
      <w:r w:rsidR="00BB4581" w:rsidRPr="00B26902">
        <w:rPr>
          <w:rFonts w:cstheme="minorHAnsi"/>
          <w:sz w:val="24"/>
          <w:szCs w:val="24"/>
        </w:rPr>
        <w:t> </w:t>
      </w:r>
      <w:r w:rsidRPr="00B26902">
        <w:rPr>
          <w:rFonts w:cstheme="minorHAnsi"/>
          <w:sz w:val="24"/>
          <w:szCs w:val="24"/>
        </w:rPr>
        <w:t>podstawowych. Dominowały projekty realizowane w sferze przestrzenno-funkcjonalnej. W 2024 r</w:t>
      </w:r>
      <w:r w:rsidR="004D796B" w:rsidRPr="00B26902">
        <w:rPr>
          <w:rFonts w:cstheme="minorHAnsi"/>
          <w:sz w:val="24"/>
          <w:szCs w:val="24"/>
        </w:rPr>
        <w:t>.</w:t>
      </w:r>
      <w:r w:rsidRPr="00B26902">
        <w:rPr>
          <w:rFonts w:cstheme="minorHAnsi"/>
          <w:sz w:val="24"/>
          <w:szCs w:val="24"/>
        </w:rPr>
        <w:t xml:space="preserve"> łączne</w:t>
      </w:r>
      <w:r w:rsidR="00BB4581" w:rsidRPr="00B26902">
        <w:rPr>
          <w:rFonts w:cstheme="minorHAnsi"/>
          <w:sz w:val="24"/>
          <w:szCs w:val="24"/>
        </w:rPr>
        <w:t xml:space="preserve"> </w:t>
      </w:r>
      <w:r w:rsidRPr="00B26902">
        <w:rPr>
          <w:rFonts w:cstheme="minorHAnsi"/>
          <w:sz w:val="24"/>
          <w:szCs w:val="24"/>
        </w:rPr>
        <w:t>wydatki poniesione na realizację przedsięwzięć rewitalizacyjnych wyniosły ok. 19 mln zł.</w:t>
      </w:r>
    </w:p>
    <w:p w14:paraId="3E8C1951" w14:textId="628667AE" w:rsidR="007B3491" w:rsidRDefault="00A8278C">
      <w:pPr>
        <w:spacing w:before="240" w:after="0"/>
        <w:rPr>
          <w:rFonts w:cstheme="minorHAnsi"/>
          <w:sz w:val="24"/>
          <w:szCs w:val="24"/>
        </w:rPr>
      </w:pPr>
      <w:r w:rsidRPr="00B26902">
        <w:rPr>
          <w:rFonts w:cstheme="minorHAnsi"/>
          <w:sz w:val="24"/>
          <w:szCs w:val="24"/>
        </w:rPr>
        <w:t xml:space="preserve">Gminny Program Rewitalizacji </w:t>
      </w:r>
      <w:r w:rsidR="00B018B3" w:rsidRPr="00B26902">
        <w:rPr>
          <w:rFonts w:cstheme="minorHAnsi"/>
          <w:sz w:val="24"/>
          <w:szCs w:val="24"/>
        </w:rPr>
        <w:t>M</w:t>
      </w:r>
      <w:r w:rsidRPr="00B26902">
        <w:rPr>
          <w:rFonts w:cstheme="minorHAnsi"/>
          <w:sz w:val="24"/>
          <w:szCs w:val="24"/>
        </w:rPr>
        <w:t>iasta Białegostoku</w:t>
      </w:r>
      <w:r w:rsidR="00B018B3" w:rsidRPr="00B26902">
        <w:rPr>
          <w:rFonts w:cstheme="minorHAnsi"/>
          <w:sz w:val="24"/>
          <w:szCs w:val="24"/>
        </w:rPr>
        <w:t xml:space="preserve"> na lata 2024-2034</w:t>
      </w:r>
      <w:r w:rsidRPr="00B26902">
        <w:rPr>
          <w:rFonts w:cstheme="minorHAnsi"/>
          <w:sz w:val="24"/>
          <w:szCs w:val="24"/>
        </w:rPr>
        <w:t xml:space="preserve"> wpisano do Wykazu Gminnych Programów Rewitalizacji w województwie podlaskim w perspektywie finansowej 2021</w:t>
      </w:r>
      <w:r w:rsidR="00A539F4" w:rsidRPr="00B26902">
        <w:rPr>
          <w:rFonts w:cstheme="minorHAnsi"/>
          <w:sz w:val="24"/>
          <w:szCs w:val="24"/>
        </w:rPr>
        <w:t>–</w:t>
      </w:r>
      <w:r w:rsidRPr="00B26902">
        <w:rPr>
          <w:rFonts w:cstheme="minorHAnsi"/>
          <w:sz w:val="24"/>
          <w:szCs w:val="24"/>
        </w:rPr>
        <w:t>2027</w:t>
      </w:r>
      <w:r w:rsidRPr="00B26902">
        <w:rPr>
          <w:rStyle w:val="Odwoanieprzypisudolnego"/>
          <w:rFonts w:cstheme="minorHAnsi"/>
          <w:sz w:val="24"/>
          <w:szCs w:val="24"/>
        </w:rPr>
        <w:footnoteReference w:id="50"/>
      </w:r>
      <w:r w:rsidRPr="00B26902">
        <w:rPr>
          <w:rFonts w:cstheme="minorHAnsi"/>
          <w:sz w:val="24"/>
          <w:szCs w:val="24"/>
        </w:rPr>
        <w:t>. Wpis do</w:t>
      </w:r>
      <w:r w:rsidR="00BB4581" w:rsidRPr="00B26902">
        <w:rPr>
          <w:rFonts w:cstheme="minorHAnsi"/>
          <w:sz w:val="24"/>
          <w:szCs w:val="24"/>
        </w:rPr>
        <w:t> </w:t>
      </w:r>
      <w:r w:rsidRPr="00B26902">
        <w:rPr>
          <w:rFonts w:cstheme="minorHAnsi"/>
          <w:sz w:val="24"/>
          <w:szCs w:val="24"/>
        </w:rPr>
        <w:t>Wykazu daje możliwość ubiegania się o wsparcie ze środków programu Fundusze Europejskie dla</w:t>
      </w:r>
      <w:r w:rsidR="00BB4581" w:rsidRPr="00B26902">
        <w:rPr>
          <w:rFonts w:cstheme="minorHAnsi"/>
          <w:sz w:val="24"/>
          <w:szCs w:val="24"/>
        </w:rPr>
        <w:t> </w:t>
      </w:r>
      <w:r w:rsidRPr="00B26902">
        <w:rPr>
          <w:rFonts w:cstheme="minorHAnsi"/>
          <w:sz w:val="24"/>
          <w:szCs w:val="24"/>
        </w:rPr>
        <w:t>Podlaskiego 2021</w:t>
      </w:r>
      <w:r w:rsidR="00A539F4" w:rsidRPr="00B26902">
        <w:rPr>
          <w:rFonts w:cstheme="minorHAnsi"/>
          <w:sz w:val="24"/>
          <w:szCs w:val="24"/>
        </w:rPr>
        <w:t>–</w:t>
      </w:r>
      <w:r w:rsidRPr="00B26902">
        <w:rPr>
          <w:rFonts w:cstheme="minorHAnsi"/>
          <w:sz w:val="24"/>
          <w:szCs w:val="24"/>
        </w:rPr>
        <w:t>2027.</w:t>
      </w:r>
    </w:p>
    <w:p w14:paraId="59446E61" w14:textId="77777777" w:rsidR="007B3491" w:rsidRDefault="007B3491">
      <w:pPr>
        <w:rPr>
          <w:rFonts w:cstheme="minorHAnsi"/>
          <w:sz w:val="24"/>
          <w:szCs w:val="24"/>
        </w:rPr>
      </w:pPr>
      <w:r>
        <w:rPr>
          <w:rFonts w:cstheme="minorHAnsi"/>
          <w:sz w:val="24"/>
          <w:szCs w:val="24"/>
        </w:rPr>
        <w:br w:type="page"/>
      </w:r>
    </w:p>
    <w:p w14:paraId="0617CFD9" w14:textId="02D7ACD1" w:rsidR="001355A0" w:rsidRPr="00B26902" w:rsidRDefault="001355A0" w:rsidP="001C0226">
      <w:pPr>
        <w:pStyle w:val="Legenda"/>
      </w:pPr>
      <w:bookmarkStart w:id="252" w:name="_Toc228271637"/>
      <w:bookmarkStart w:id="253" w:name="_Hlk218490774"/>
      <w:r w:rsidRPr="00B26902">
        <w:lastRenderedPageBreak/>
        <w:t xml:space="preserve">Mapa </w:t>
      </w:r>
      <w:r w:rsidRPr="00B26902">
        <w:rPr>
          <w:noProof/>
        </w:rPr>
        <w:fldChar w:fldCharType="begin"/>
      </w:r>
      <w:r w:rsidRPr="00B26902">
        <w:rPr>
          <w:noProof/>
        </w:rPr>
        <w:instrText xml:space="preserve"> SEQ Mapa \* ARABIC </w:instrText>
      </w:r>
      <w:r w:rsidRPr="00B26902">
        <w:rPr>
          <w:noProof/>
        </w:rPr>
        <w:fldChar w:fldCharType="separate"/>
      </w:r>
      <w:r w:rsidR="00F76DBD" w:rsidRPr="00B26902">
        <w:rPr>
          <w:noProof/>
        </w:rPr>
        <w:t>17</w:t>
      </w:r>
      <w:r w:rsidRPr="00B26902">
        <w:rPr>
          <w:noProof/>
        </w:rPr>
        <w:fldChar w:fldCharType="end"/>
      </w:r>
      <w:r w:rsidRPr="00B26902">
        <w:t xml:space="preserve">. Granice obszaru </w:t>
      </w:r>
      <w:r w:rsidR="00133187" w:rsidRPr="00B26902">
        <w:t>rewitalizacji w Białymstoku</w:t>
      </w:r>
      <w:bookmarkEnd w:id="252"/>
    </w:p>
    <w:p w14:paraId="7E416B8E" w14:textId="77777777" w:rsidR="00D476F2" w:rsidRPr="00B26902" w:rsidRDefault="00D476F2" w:rsidP="00C56442">
      <w:pPr>
        <w:rPr>
          <w:rFonts w:cstheme="minorHAnsi"/>
          <w:sz w:val="24"/>
          <w:szCs w:val="24"/>
        </w:rPr>
      </w:pPr>
      <w:r w:rsidRPr="00B26902">
        <w:rPr>
          <w:rFonts w:eastAsia="Times New Roman" w:cstheme="minorHAnsi"/>
          <w:b/>
          <w:bCs/>
          <w:i/>
          <w:iCs/>
          <w:noProof/>
          <w:sz w:val="24"/>
          <w:szCs w:val="24"/>
          <w:lang w:eastAsia="pl-PL"/>
        </w:rPr>
        <w:drawing>
          <wp:inline distT="0" distB="0" distL="0" distR="0" wp14:anchorId="7D088E5B" wp14:editId="29B51F46">
            <wp:extent cx="5605145" cy="4062730"/>
            <wp:effectExtent l="0" t="0" r="0" b="0"/>
            <wp:docPr id="40" name="image5.jpeg" descr="Granice obszarów rewitalizacji z wydzieleniem podobszarów Starosielc (południowo-zachodnia część), Centrum i Dojlid ( południowo-wschodnia częś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5.jpeg" descr="Granice obszarów rewitalizacji z wydzieleniem podobszarów Starosielc (południowo-zachodnia część), Centrum i Dojlid ( południowo-wschodnia część)."/>
                    <pic:cNvPicPr/>
                  </pic:nvPicPr>
                  <pic:blipFill>
                    <a:blip r:embed="rId85" cstate="print">
                      <a:extLst>
                        <a:ext uri="{28A0092B-C50C-407E-A947-70E740481C1C}">
                          <a14:useLocalDpi xmlns:a14="http://schemas.microsoft.com/office/drawing/2010/main" val="0"/>
                        </a:ext>
                      </a:extLst>
                    </a:blip>
                    <a:stretch>
                      <a:fillRect/>
                    </a:stretch>
                  </pic:blipFill>
                  <pic:spPr>
                    <a:xfrm>
                      <a:off x="0" y="0"/>
                      <a:ext cx="5605145" cy="4062730"/>
                    </a:xfrm>
                    <a:prstGeom prst="rect">
                      <a:avLst/>
                    </a:prstGeom>
                  </pic:spPr>
                </pic:pic>
              </a:graphicData>
            </a:graphic>
          </wp:inline>
        </w:drawing>
      </w:r>
    </w:p>
    <w:p w14:paraId="7ED97846" w14:textId="77777777" w:rsidR="007B3491" w:rsidRDefault="001355A0" w:rsidP="00C56442">
      <w:pPr>
        <w:rPr>
          <w:rFonts w:cstheme="minorHAnsi"/>
          <w:sz w:val="24"/>
          <w:szCs w:val="24"/>
        </w:rPr>
      </w:pPr>
      <w:r w:rsidRPr="00B26902">
        <w:rPr>
          <w:rFonts w:cstheme="minorHAnsi"/>
          <w:sz w:val="24"/>
          <w:szCs w:val="24"/>
        </w:rPr>
        <w:t xml:space="preserve">Źródło: </w:t>
      </w:r>
      <w:r w:rsidR="00133187" w:rsidRPr="00B26902">
        <w:rPr>
          <w:rFonts w:cstheme="minorHAnsi"/>
          <w:sz w:val="24"/>
          <w:szCs w:val="24"/>
        </w:rPr>
        <w:t>Gminny Program Rewitalizacji miasta Białegostoku na lata 2024-2034, (str. 11)</w:t>
      </w:r>
      <w:r w:rsidRPr="00B26902">
        <w:rPr>
          <w:rFonts w:cstheme="minorHAnsi"/>
          <w:sz w:val="24"/>
          <w:szCs w:val="24"/>
        </w:rPr>
        <w:t>.</w:t>
      </w:r>
      <w:bookmarkEnd w:id="253"/>
    </w:p>
    <w:p w14:paraId="5F1E631C" w14:textId="13CA1E4E" w:rsidR="00133187" w:rsidRPr="00B26902" w:rsidRDefault="00133187" w:rsidP="00B26902">
      <w:pPr>
        <w:rPr>
          <w:rFonts w:cstheme="minorHAnsi"/>
          <w:bCs/>
          <w:color w:val="5F497A" w:themeColor="accent4" w:themeShade="BF"/>
          <w:sz w:val="24"/>
          <w:szCs w:val="24"/>
        </w:rPr>
      </w:pPr>
      <w:r w:rsidRPr="00B26902">
        <w:rPr>
          <w:rFonts w:cstheme="minorHAnsi"/>
          <w:bCs/>
          <w:color w:val="5F497A" w:themeColor="accent4" w:themeShade="BF"/>
          <w:sz w:val="24"/>
          <w:szCs w:val="24"/>
        </w:rPr>
        <w:t>Komitet Rewitalizacji miasta Białegostoku</w:t>
      </w:r>
    </w:p>
    <w:p w14:paraId="78445B52" w14:textId="5AB16174" w:rsidR="00EA46C1" w:rsidRPr="00B26902" w:rsidRDefault="00133187" w:rsidP="00C56442">
      <w:pPr>
        <w:spacing w:after="0"/>
        <w:rPr>
          <w:rFonts w:cstheme="minorHAnsi"/>
          <w:sz w:val="24"/>
          <w:szCs w:val="24"/>
        </w:rPr>
      </w:pPr>
      <w:r w:rsidRPr="00B26902">
        <w:rPr>
          <w:rFonts w:cstheme="minorHAnsi"/>
          <w:sz w:val="24"/>
          <w:szCs w:val="24"/>
        </w:rPr>
        <w:t xml:space="preserve">Zgodnie z ustawą o rewitalizacji opracowano zasady wyznaczania składu oraz zasady działania Komitetu Rewitalizacji </w:t>
      </w:r>
      <w:r w:rsidR="004B5ACE" w:rsidRPr="00B26902">
        <w:rPr>
          <w:rFonts w:cstheme="minorHAnsi"/>
          <w:sz w:val="24"/>
          <w:szCs w:val="24"/>
        </w:rPr>
        <w:t>M</w:t>
      </w:r>
      <w:r w:rsidRPr="00B26902">
        <w:rPr>
          <w:rFonts w:cstheme="minorHAnsi"/>
          <w:sz w:val="24"/>
          <w:szCs w:val="24"/>
        </w:rPr>
        <w:t>iasta Białegostoku</w:t>
      </w:r>
      <w:r w:rsidRPr="00B26902">
        <w:rPr>
          <w:rStyle w:val="Odwoanieprzypisudolnego"/>
          <w:rFonts w:cstheme="minorHAnsi"/>
          <w:sz w:val="24"/>
          <w:szCs w:val="24"/>
        </w:rPr>
        <w:footnoteReference w:id="51"/>
      </w:r>
      <w:r w:rsidRPr="00B26902">
        <w:rPr>
          <w:rFonts w:cstheme="minorHAnsi"/>
          <w:sz w:val="24"/>
          <w:szCs w:val="24"/>
        </w:rPr>
        <w:t xml:space="preserve">. Komitet pełni funkcję opiniodawczo-doradczą Prezydenta Miasta Białegostoku oraz stanowi forum współpracy i dialogu interesariuszy z organami </w:t>
      </w:r>
      <w:r w:rsidR="004B5ACE" w:rsidRPr="00B26902">
        <w:rPr>
          <w:rFonts w:cstheme="minorHAnsi"/>
          <w:sz w:val="24"/>
          <w:szCs w:val="24"/>
        </w:rPr>
        <w:t>M</w:t>
      </w:r>
      <w:r w:rsidRPr="00B26902">
        <w:rPr>
          <w:rFonts w:cstheme="minorHAnsi"/>
          <w:sz w:val="24"/>
          <w:szCs w:val="24"/>
        </w:rPr>
        <w:t>iasta Białegostoku</w:t>
      </w:r>
      <w:r w:rsidR="00EC1143" w:rsidRPr="00B26902">
        <w:rPr>
          <w:rFonts w:cstheme="minorHAnsi"/>
          <w:sz w:val="24"/>
          <w:szCs w:val="24"/>
        </w:rPr>
        <w:t xml:space="preserve"> </w:t>
      </w:r>
      <w:r w:rsidRPr="00B26902">
        <w:rPr>
          <w:rFonts w:cstheme="minorHAnsi"/>
          <w:sz w:val="24"/>
          <w:szCs w:val="24"/>
        </w:rPr>
        <w:t>w sprawach dotyczących przygotowania, prowadzenia i oceny procesu rewitalizacji. W 2024 r</w:t>
      </w:r>
      <w:r w:rsidR="004D796B" w:rsidRPr="00B26902">
        <w:rPr>
          <w:rFonts w:cstheme="minorHAnsi"/>
          <w:sz w:val="24"/>
          <w:szCs w:val="24"/>
        </w:rPr>
        <w:t>.</w:t>
      </w:r>
      <w:r w:rsidRPr="00B26902">
        <w:rPr>
          <w:rFonts w:cstheme="minorHAnsi"/>
          <w:sz w:val="24"/>
          <w:szCs w:val="24"/>
        </w:rPr>
        <w:t xml:space="preserve"> przeprowadzono nabór na członków Komitetu Rewitalizacji na kadencję 2025</w:t>
      </w:r>
      <w:r w:rsidR="00A539F4" w:rsidRPr="00B26902">
        <w:rPr>
          <w:rFonts w:cstheme="minorHAnsi"/>
          <w:sz w:val="24"/>
          <w:szCs w:val="24"/>
        </w:rPr>
        <w:t>–</w:t>
      </w:r>
      <w:r w:rsidRPr="00B26902">
        <w:rPr>
          <w:rFonts w:cstheme="minorHAnsi"/>
          <w:sz w:val="24"/>
          <w:szCs w:val="24"/>
        </w:rPr>
        <w:t>2029, który finalnie składa się z 21 osób.</w:t>
      </w:r>
      <w:r w:rsidR="00EA46C1" w:rsidRPr="00B26902">
        <w:rPr>
          <w:rFonts w:cstheme="minorHAnsi"/>
          <w:sz w:val="24"/>
          <w:szCs w:val="24"/>
        </w:rPr>
        <w:br w:type="page"/>
      </w:r>
    </w:p>
    <w:p w14:paraId="71705205" w14:textId="76B7F04B" w:rsidR="00E74745" w:rsidRPr="00442F3E" w:rsidRDefault="00E74745" w:rsidP="005A189A">
      <w:pPr>
        <w:pStyle w:val="Nagwek1"/>
      </w:pPr>
      <w:bookmarkStart w:id="254" w:name="_Toc228345839"/>
      <w:r w:rsidRPr="00442F3E">
        <w:lastRenderedPageBreak/>
        <w:t>SFERA KLIMATYCZNO-ŚRODOWISKOWA</w:t>
      </w:r>
      <w:bookmarkEnd w:id="254"/>
    </w:p>
    <w:p w14:paraId="7D07861E" w14:textId="18D66DD4" w:rsidR="00645F20" w:rsidRPr="00B26902" w:rsidRDefault="00645F20" w:rsidP="005A189A">
      <w:pPr>
        <w:pStyle w:val="Nagwek2"/>
      </w:pPr>
      <w:bookmarkStart w:id="255" w:name="_Toc228345840"/>
      <w:r w:rsidRPr="00B26902">
        <w:t>1</w:t>
      </w:r>
      <w:r w:rsidR="00F52FCD" w:rsidRPr="00B26902">
        <w:t>3</w:t>
      </w:r>
      <w:r w:rsidR="00587E3F" w:rsidRPr="00B26902">
        <w:t>.</w:t>
      </w:r>
      <w:r w:rsidRPr="00B26902">
        <w:tab/>
      </w:r>
      <w:r w:rsidR="00587E3F" w:rsidRPr="00B26902">
        <w:t>Walory przyrodnicze</w:t>
      </w:r>
      <w:r w:rsidR="008C0849" w:rsidRPr="00B26902">
        <w:rPr>
          <w:rStyle w:val="Odwoanieprzypisudolnego"/>
        </w:rPr>
        <w:footnoteReference w:id="52"/>
      </w:r>
      <w:bookmarkEnd w:id="255"/>
    </w:p>
    <w:p w14:paraId="24B13A4A" w14:textId="1900DFDD" w:rsidR="00FD0E5C" w:rsidRPr="00CD4448" w:rsidRDefault="003A01EC" w:rsidP="000522FF">
      <w:pPr>
        <w:pStyle w:val="Nagwek3"/>
      </w:pPr>
      <w:bookmarkStart w:id="256" w:name="_Toc228345841"/>
      <w:r w:rsidRPr="0093749E">
        <w:t>1</w:t>
      </w:r>
      <w:r w:rsidR="00F52FCD" w:rsidRPr="00FE5307">
        <w:t>3</w:t>
      </w:r>
      <w:r w:rsidRPr="00FE5307">
        <w:t>.1</w:t>
      </w:r>
      <w:r w:rsidR="00443EE6" w:rsidRPr="00CD4448">
        <w:tab/>
      </w:r>
      <w:r w:rsidR="000C74FB" w:rsidRPr="00CD4448">
        <w:t>Tereny zieleni</w:t>
      </w:r>
      <w:bookmarkEnd w:id="256"/>
    </w:p>
    <w:p w14:paraId="6C0ED4EA" w14:textId="6D14F386" w:rsidR="00FD0E5C" w:rsidRPr="00B26902" w:rsidRDefault="00FD0E5C" w:rsidP="006F7978">
      <w:pPr>
        <w:rPr>
          <w:rFonts w:cstheme="minorHAnsi"/>
          <w:sz w:val="24"/>
          <w:szCs w:val="24"/>
        </w:rPr>
      </w:pPr>
      <w:r w:rsidRPr="00B26902">
        <w:rPr>
          <w:rFonts w:cstheme="minorHAnsi"/>
          <w:sz w:val="24"/>
          <w:szCs w:val="24"/>
        </w:rPr>
        <w:t xml:space="preserve">Istniejące zasoby przyrodnicze Miasta są jednym z najcenniejszych aktywów Białegostoku. Zachowanie tych zasobów ma podstawowe znaczenie nie tylko dla </w:t>
      </w:r>
      <w:r w:rsidR="00AD011E" w:rsidRPr="00B26902">
        <w:rPr>
          <w:rFonts w:cstheme="minorHAnsi"/>
          <w:sz w:val="24"/>
          <w:szCs w:val="24"/>
        </w:rPr>
        <w:t xml:space="preserve">utrzymania </w:t>
      </w:r>
      <w:r w:rsidRPr="00B26902">
        <w:rPr>
          <w:rFonts w:cstheme="minorHAnsi"/>
          <w:sz w:val="24"/>
          <w:szCs w:val="24"/>
        </w:rPr>
        <w:t>charakteru Miasta, ale przede wszystkim dla jakości życia.</w:t>
      </w:r>
      <w:r w:rsidR="00F40B92" w:rsidRPr="00B26902">
        <w:rPr>
          <w:rFonts w:cstheme="minorHAnsi"/>
          <w:sz w:val="24"/>
          <w:szCs w:val="24"/>
        </w:rPr>
        <w:t xml:space="preserve"> </w:t>
      </w:r>
      <w:r w:rsidRPr="00B26902">
        <w:rPr>
          <w:rFonts w:cstheme="minorHAnsi"/>
          <w:sz w:val="24"/>
          <w:szCs w:val="24"/>
        </w:rPr>
        <w:t xml:space="preserve">Na strukturę zieleni Białegostoku składają się: lasy, tereny zieleni </w:t>
      </w:r>
      <w:r w:rsidR="00D52B2F" w:rsidRPr="00B26902">
        <w:rPr>
          <w:rFonts w:cstheme="minorHAnsi"/>
          <w:sz w:val="24"/>
          <w:szCs w:val="24"/>
        </w:rPr>
        <w:t>położone w</w:t>
      </w:r>
      <w:r w:rsidR="00D82EFD" w:rsidRPr="00B26902">
        <w:rPr>
          <w:rFonts w:cstheme="minorHAnsi"/>
          <w:sz w:val="24"/>
          <w:szCs w:val="24"/>
        </w:rPr>
        <w:t> </w:t>
      </w:r>
      <w:r w:rsidR="00D52B2F" w:rsidRPr="00B26902">
        <w:rPr>
          <w:rFonts w:cstheme="minorHAnsi"/>
          <w:sz w:val="24"/>
          <w:szCs w:val="24"/>
        </w:rPr>
        <w:t>dolinach rzek</w:t>
      </w:r>
      <w:r w:rsidRPr="00B26902">
        <w:rPr>
          <w:rFonts w:cstheme="minorHAnsi"/>
          <w:sz w:val="24"/>
          <w:szCs w:val="24"/>
        </w:rPr>
        <w:t xml:space="preserve"> (łąki, pastwiska)</w:t>
      </w:r>
      <w:r w:rsidR="00D52B2F" w:rsidRPr="00B26902">
        <w:rPr>
          <w:rFonts w:cstheme="minorHAnsi"/>
          <w:sz w:val="24"/>
          <w:szCs w:val="24"/>
        </w:rPr>
        <w:t xml:space="preserve">, </w:t>
      </w:r>
      <w:r w:rsidRPr="00B26902">
        <w:rPr>
          <w:rFonts w:cstheme="minorHAnsi"/>
          <w:sz w:val="24"/>
          <w:szCs w:val="24"/>
        </w:rPr>
        <w:t>tereny zieleni</w:t>
      </w:r>
      <w:r w:rsidR="00D52B2F" w:rsidRPr="00B26902">
        <w:rPr>
          <w:rFonts w:cstheme="minorHAnsi"/>
          <w:sz w:val="24"/>
          <w:szCs w:val="24"/>
        </w:rPr>
        <w:t xml:space="preserve"> urządzonej (</w:t>
      </w:r>
      <w:r w:rsidR="00F40B92" w:rsidRPr="00B26902">
        <w:rPr>
          <w:rFonts w:cstheme="minorHAnsi"/>
          <w:sz w:val="24"/>
          <w:szCs w:val="24"/>
        </w:rPr>
        <w:t>park</w:t>
      </w:r>
      <w:r w:rsidR="0053217C" w:rsidRPr="00B26902">
        <w:rPr>
          <w:rFonts w:cstheme="minorHAnsi"/>
          <w:sz w:val="24"/>
          <w:szCs w:val="24"/>
        </w:rPr>
        <w:t>i</w:t>
      </w:r>
      <w:r w:rsidR="00F40B92" w:rsidRPr="00B26902">
        <w:rPr>
          <w:rFonts w:cstheme="minorHAnsi"/>
          <w:sz w:val="24"/>
          <w:szCs w:val="24"/>
        </w:rPr>
        <w:t>, skwery, zieleń cmentarna, zieleń ogrodów działkowych), wody powierzchniowe oraz inne tereny otwarte</w:t>
      </w:r>
      <w:r w:rsidRPr="00B26902">
        <w:rPr>
          <w:rFonts w:cstheme="minorHAnsi"/>
          <w:sz w:val="24"/>
          <w:szCs w:val="24"/>
        </w:rPr>
        <w:t xml:space="preserve">. </w:t>
      </w:r>
      <w:bookmarkStart w:id="257" w:name="_Hlk227660685"/>
      <w:r w:rsidRPr="00B26902">
        <w:rPr>
          <w:rFonts w:cstheme="minorHAnsi"/>
          <w:sz w:val="24"/>
          <w:szCs w:val="24"/>
        </w:rPr>
        <w:t>Przeważająca część tych terenów tworzy system przyrodniczy Miasta, zidentyfikowany i celowo wyodrębniony, ciągły przestrzennie obszar o</w:t>
      </w:r>
      <w:r w:rsidR="00D82EFD" w:rsidRPr="00B26902">
        <w:rPr>
          <w:rFonts w:cstheme="minorHAnsi"/>
          <w:sz w:val="24"/>
          <w:szCs w:val="24"/>
        </w:rPr>
        <w:t> </w:t>
      </w:r>
      <w:r w:rsidRPr="00B26902">
        <w:rPr>
          <w:rFonts w:cstheme="minorHAnsi"/>
          <w:sz w:val="24"/>
          <w:szCs w:val="24"/>
        </w:rPr>
        <w:t>dominującej funkcji przyrodniczej (biologicznej, klimatycznej, hydrologicznej oraz mieszanej).</w:t>
      </w:r>
      <w:bookmarkEnd w:id="257"/>
    </w:p>
    <w:p w14:paraId="5BBBD868" w14:textId="37D07CB9" w:rsidR="005A1D5A" w:rsidRPr="00B26902" w:rsidRDefault="00936948">
      <w:pPr>
        <w:rPr>
          <w:rFonts w:cstheme="minorHAnsi"/>
          <w:sz w:val="24"/>
          <w:szCs w:val="24"/>
        </w:rPr>
      </w:pPr>
      <w:r w:rsidRPr="00B26902">
        <w:rPr>
          <w:rFonts w:cstheme="minorHAnsi"/>
          <w:color w:val="000000" w:themeColor="text1"/>
          <w:sz w:val="24"/>
          <w:szCs w:val="24"/>
        </w:rPr>
        <w:t>Oszacowano, że tereny zieleni</w:t>
      </w:r>
      <w:r w:rsidR="00405240" w:rsidRPr="00B26902">
        <w:rPr>
          <w:rFonts w:cstheme="minorHAnsi"/>
          <w:color w:val="000000" w:themeColor="text1"/>
          <w:sz w:val="24"/>
          <w:szCs w:val="24"/>
        </w:rPr>
        <w:t xml:space="preserve"> (łącznie z lasami)</w:t>
      </w:r>
      <w:r w:rsidRPr="00B26902">
        <w:rPr>
          <w:rFonts w:cstheme="minorHAnsi"/>
          <w:color w:val="000000" w:themeColor="text1"/>
          <w:sz w:val="24"/>
          <w:szCs w:val="24"/>
        </w:rPr>
        <w:t xml:space="preserve"> w Białymstoku zajmują </w:t>
      </w:r>
      <w:r w:rsidR="00405240" w:rsidRPr="00B26902">
        <w:rPr>
          <w:rFonts w:cstheme="minorHAnsi"/>
          <w:color w:val="000000" w:themeColor="text1"/>
          <w:sz w:val="24"/>
          <w:szCs w:val="24"/>
        </w:rPr>
        <w:t>25,9</w:t>
      </w:r>
      <w:r w:rsidRPr="00B26902">
        <w:rPr>
          <w:rFonts w:cstheme="minorHAnsi"/>
          <w:color w:val="000000" w:themeColor="text1"/>
          <w:sz w:val="24"/>
          <w:szCs w:val="24"/>
        </w:rPr>
        <w:t>% powierzchni miasta. Zgodnie</w:t>
      </w:r>
      <w:r w:rsidR="00D82EFD" w:rsidRPr="00B26902">
        <w:rPr>
          <w:rFonts w:cstheme="minorHAnsi"/>
          <w:color w:val="000000" w:themeColor="text1"/>
          <w:sz w:val="24"/>
          <w:szCs w:val="24"/>
        </w:rPr>
        <w:t xml:space="preserve"> </w:t>
      </w:r>
      <w:r w:rsidRPr="00B26902">
        <w:rPr>
          <w:rFonts w:cstheme="minorHAnsi"/>
          <w:color w:val="000000" w:themeColor="text1"/>
          <w:sz w:val="24"/>
          <w:szCs w:val="24"/>
        </w:rPr>
        <w:t>z definicją</w:t>
      </w:r>
      <w:r w:rsidRPr="00B26902">
        <w:rPr>
          <w:rStyle w:val="Odwoanieprzypisudolnego"/>
          <w:rFonts w:cstheme="minorHAnsi"/>
          <w:color w:val="000000" w:themeColor="text1"/>
          <w:sz w:val="24"/>
          <w:szCs w:val="24"/>
        </w:rPr>
        <w:footnoteReference w:id="53"/>
      </w:r>
      <w:r w:rsidRPr="00B26902">
        <w:rPr>
          <w:rFonts w:cstheme="minorHAnsi"/>
          <w:color w:val="000000" w:themeColor="text1"/>
          <w:sz w:val="24"/>
          <w:szCs w:val="24"/>
        </w:rPr>
        <w:t>, za tereny zieleni uznano wszystkie tereny urządzone wraz z infrastrukturą techniczną</w:t>
      </w:r>
      <w:r w:rsidR="00EC1143" w:rsidRPr="00B26902">
        <w:rPr>
          <w:rFonts w:cstheme="minorHAnsi"/>
          <w:color w:val="000000" w:themeColor="text1"/>
          <w:sz w:val="24"/>
          <w:szCs w:val="24"/>
        </w:rPr>
        <w:t xml:space="preserve"> </w:t>
      </w:r>
      <w:r w:rsidRPr="00B26902">
        <w:rPr>
          <w:rFonts w:cstheme="minorHAnsi"/>
          <w:color w:val="000000" w:themeColor="text1"/>
          <w:sz w:val="24"/>
          <w:szCs w:val="24"/>
        </w:rPr>
        <w:t>i budynkami funkcjonalnie z nimi związanymi, pokryte roślinnością, pełniące funkcje publiczne,</w:t>
      </w:r>
      <w:r w:rsidR="00EC1143" w:rsidRPr="00B26902">
        <w:rPr>
          <w:rFonts w:cstheme="minorHAnsi"/>
          <w:color w:val="000000" w:themeColor="text1"/>
          <w:sz w:val="24"/>
          <w:szCs w:val="24"/>
        </w:rPr>
        <w:t xml:space="preserve"> </w:t>
      </w:r>
      <w:r w:rsidRPr="00B26902">
        <w:rPr>
          <w:rFonts w:cstheme="minorHAnsi"/>
          <w:color w:val="000000" w:themeColor="text1"/>
          <w:sz w:val="24"/>
          <w:szCs w:val="24"/>
        </w:rPr>
        <w:t xml:space="preserve">a w szczególności: parki, zieleńce, </w:t>
      </w:r>
      <w:r w:rsidR="009B32BB" w:rsidRPr="00B26902">
        <w:rPr>
          <w:rFonts w:cstheme="minorHAnsi"/>
          <w:color w:val="000000" w:themeColor="text1"/>
          <w:sz w:val="24"/>
          <w:szCs w:val="24"/>
        </w:rPr>
        <w:t>skwery, zieleń osiedlowa, zieleń przyuliczna, zieleń cmentarna</w:t>
      </w:r>
      <w:r w:rsidRPr="00B26902">
        <w:rPr>
          <w:rFonts w:cstheme="minorHAnsi"/>
          <w:sz w:val="24"/>
          <w:szCs w:val="24"/>
        </w:rPr>
        <w:t>,</w:t>
      </w:r>
      <w:r w:rsidR="00EC1143" w:rsidRPr="00B26902">
        <w:rPr>
          <w:rFonts w:cstheme="minorHAnsi"/>
          <w:sz w:val="24"/>
          <w:szCs w:val="24"/>
        </w:rPr>
        <w:t xml:space="preserve"> </w:t>
      </w:r>
      <w:r w:rsidRPr="00B26902">
        <w:rPr>
          <w:rFonts w:cstheme="minorHAnsi"/>
          <w:sz w:val="24"/>
          <w:szCs w:val="24"/>
        </w:rPr>
        <w:t>z uwzględnieniem lasów.</w:t>
      </w:r>
      <w:r w:rsidR="001A15BA" w:rsidRPr="00B26902">
        <w:rPr>
          <w:rFonts w:cstheme="minorHAnsi"/>
          <w:sz w:val="24"/>
          <w:szCs w:val="24"/>
        </w:rPr>
        <w:t xml:space="preserve"> </w:t>
      </w:r>
      <w:r w:rsidR="00FD0E5C" w:rsidRPr="00B26902">
        <w:rPr>
          <w:rFonts w:cstheme="minorHAnsi"/>
          <w:sz w:val="24"/>
          <w:szCs w:val="24"/>
        </w:rPr>
        <w:t>Nie uwzględniono tu natomiast terenów ogródków działkowych. Wśród terenów zieleni w końcu 202</w:t>
      </w:r>
      <w:r w:rsidR="001A15BA" w:rsidRPr="00B26902">
        <w:rPr>
          <w:rFonts w:cstheme="minorHAnsi"/>
          <w:sz w:val="24"/>
          <w:szCs w:val="24"/>
        </w:rPr>
        <w:t>4</w:t>
      </w:r>
      <w:r w:rsidR="00FD0E5C" w:rsidRPr="00B26902">
        <w:rPr>
          <w:rFonts w:cstheme="minorHAnsi"/>
          <w:sz w:val="24"/>
          <w:szCs w:val="24"/>
        </w:rPr>
        <w:t xml:space="preserve"> r. największy udział</w:t>
      </w:r>
      <w:r w:rsidR="00544F6E" w:rsidRPr="00B26902">
        <w:rPr>
          <w:rFonts w:cstheme="minorHAnsi"/>
          <w:sz w:val="24"/>
          <w:szCs w:val="24"/>
        </w:rPr>
        <w:t xml:space="preserve"> w powierzchni Miasta</w:t>
      </w:r>
      <w:r w:rsidR="00FD0E5C" w:rsidRPr="00B26902">
        <w:rPr>
          <w:rFonts w:cstheme="minorHAnsi"/>
          <w:sz w:val="24"/>
          <w:szCs w:val="24"/>
        </w:rPr>
        <w:t xml:space="preserve">, jak wspomniano wyżej, </w:t>
      </w:r>
      <w:r w:rsidR="00544F6E" w:rsidRPr="00B26902">
        <w:rPr>
          <w:rFonts w:cstheme="minorHAnsi"/>
          <w:sz w:val="24"/>
          <w:szCs w:val="24"/>
        </w:rPr>
        <w:t xml:space="preserve">miały </w:t>
      </w:r>
      <w:r w:rsidR="00FD0E5C" w:rsidRPr="00B26902">
        <w:rPr>
          <w:rFonts w:cstheme="minorHAnsi"/>
          <w:sz w:val="24"/>
          <w:szCs w:val="24"/>
        </w:rPr>
        <w:t>lasy (</w:t>
      </w:r>
      <w:r w:rsidR="00405240" w:rsidRPr="00B26902">
        <w:rPr>
          <w:rFonts w:cstheme="minorHAnsi"/>
          <w:sz w:val="24"/>
          <w:szCs w:val="24"/>
        </w:rPr>
        <w:t>18,1</w:t>
      </w:r>
      <w:r w:rsidR="00FD0E5C" w:rsidRPr="00B26902">
        <w:rPr>
          <w:rFonts w:cstheme="minorHAnsi"/>
          <w:sz w:val="24"/>
          <w:szCs w:val="24"/>
        </w:rPr>
        <w:t>%), w dalszej kolejności parki, zieleńce i tereny zieleni osiedlowej (</w:t>
      </w:r>
      <w:r w:rsidR="00544F6E" w:rsidRPr="00B26902">
        <w:rPr>
          <w:rFonts w:cstheme="minorHAnsi"/>
          <w:sz w:val="24"/>
          <w:szCs w:val="24"/>
        </w:rPr>
        <w:t>4,5</w:t>
      </w:r>
      <w:r w:rsidR="00FD0E5C" w:rsidRPr="00B26902">
        <w:rPr>
          <w:rFonts w:cstheme="minorHAnsi"/>
          <w:sz w:val="24"/>
          <w:szCs w:val="24"/>
        </w:rPr>
        <w:t xml:space="preserve">%), zieleń </w:t>
      </w:r>
      <w:r w:rsidR="001A15BA" w:rsidRPr="00B26902">
        <w:rPr>
          <w:rFonts w:cstheme="minorHAnsi"/>
          <w:sz w:val="24"/>
          <w:szCs w:val="24"/>
        </w:rPr>
        <w:t>przy</w:t>
      </w:r>
      <w:r w:rsidR="00FD0E5C" w:rsidRPr="00B26902">
        <w:rPr>
          <w:rFonts w:cstheme="minorHAnsi"/>
          <w:sz w:val="24"/>
          <w:szCs w:val="24"/>
        </w:rPr>
        <w:t>uliczna (</w:t>
      </w:r>
      <w:r w:rsidR="00544F6E" w:rsidRPr="00B26902">
        <w:rPr>
          <w:rFonts w:cstheme="minorHAnsi"/>
          <w:sz w:val="24"/>
          <w:szCs w:val="24"/>
        </w:rPr>
        <w:t>2,</w:t>
      </w:r>
      <w:r w:rsidR="003009E5" w:rsidRPr="00B26902">
        <w:rPr>
          <w:rFonts w:cstheme="minorHAnsi"/>
          <w:sz w:val="24"/>
          <w:szCs w:val="24"/>
        </w:rPr>
        <w:t>4</w:t>
      </w:r>
      <w:r w:rsidR="00FD0E5C" w:rsidRPr="00B26902">
        <w:rPr>
          <w:rFonts w:cstheme="minorHAnsi"/>
          <w:sz w:val="24"/>
          <w:szCs w:val="24"/>
        </w:rPr>
        <w:t>%),</w:t>
      </w:r>
      <w:r w:rsidR="00EC1143" w:rsidRPr="00B26902">
        <w:rPr>
          <w:rFonts w:cstheme="minorHAnsi"/>
          <w:sz w:val="24"/>
          <w:szCs w:val="24"/>
        </w:rPr>
        <w:t xml:space="preserve"> </w:t>
      </w:r>
      <w:r w:rsidR="00FD0E5C" w:rsidRPr="00B26902">
        <w:rPr>
          <w:rFonts w:cstheme="minorHAnsi"/>
          <w:sz w:val="24"/>
          <w:szCs w:val="24"/>
        </w:rPr>
        <w:t xml:space="preserve">zaś najmniejszy </w:t>
      </w:r>
      <w:r w:rsidR="00544F6E" w:rsidRPr="00B26902">
        <w:rPr>
          <w:rFonts w:cstheme="minorHAnsi"/>
          <w:sz w:val="24"/>
          <w:szCs w:val="24"/>
        </w:rPr>
        <w:t>–</w:t>
      </w:r>
      <w:r w:rsidR="00FD0E5C" w:rsidRPr="00B26902">
        <w:rPr>
          <w:rFonts w:cstheme="minorHAnsi"/>
          <w:sz w:val="24"/>
          <w:szCs w:val="24"/>
        </w:rPr>
        <w:t xml:space="preserve"> cmentarze (0,9%).</w:t>
      </w:r>
    </w:p>
    <w:p w14:paraId="7835BC3A" w14:textId="5865D5E6" w:rsidR="00FD0E5C" w:rsidRPr="00B26902" w:rsidRDefault="00FD0E5C" w:rsidP="001C0226">
      <w:pPr>
        <w:pStyle w:val="Legenda"/>
      </w:pPr>
      <w:bookmarkStart w:id="258" w:name="_Toc228271609"/>
      <w:r w:rsidRPr="00B26902">
        <w:t xml:space="preserve">Wykres </w:t>
      </w:r>
      <w:r w:rsidRPr="00B26902">
        <w:rPr>
          <w:noProof/>
        </w:rPr>
        <w:fldChar w:fldCharType="begin"/>
      </w:r>
      <w:r w:rsidRPr="00B26902">
        <w:rPr>
          <w:noProof/>
        </w:rPr>
        <w:instrText xml:space="preserve"> SEQ Wykres \* ARABIC </w:instrText>
      </w:r>
      <w:r w:rsidRPr="00B26902">
        <w:rPr>
          <w:noProof/>
        </w:rPr>
        <w:fldChar w:fldCharType="separate"/>
      </w:r>
      <w:r w:rsidR="00F76DBD" w:rsidRPr="00B26902">
        <w:rPr>
          <w:noProof/>
        </w:rPr>
        <w:t>45</w:t>
      </w:r>
      <w:r w:rsidRPr="00B26902">
        <w:rPr>
          <w:noProof/>
        </w:rPr>
        <w:fldChar w:fldCharType="end"/>
      </w:r>
      <w:r w:rsidRPr="00B26902">
        <w:t>. Tereny zieleni w 202</w:t>
      </w:r>
      <w:r w:rsidR="00436A6C" w:rsidRPr="00B26902">
        <w:t>4</w:t>
      </w:r>
      <w:r w:rsidRPr="00B26902">
        <w:t xml:space="preserve"> r. (w %). Stan w dniu 31 grudnia</w:t>
      </w:r>
      <w:bookmarkEnd w:id="258"/>
    </w:p>
    <w:p w14:paraId="34DA9949" w14:textId="0F20063D" w:rsidR="00436A6C" w:rsidRPr="00B26902" w:rsidRDefault="003009E5" w:rsidP="00C56442">
      <w:pPr>
        <w:rPr>
          <w:rFonts w:cstheme="minorHAnsi"/>
          <w:sz w:val="24"/>
          <w:szCs w:val="24"/>
        </w:rPr>
      </w:pPr>
      <w:r w:rsidRPr="00B26902">
        <w:rPr>
          <w:rFonts w:cstheme="minorHAnsi"/>
          <w:noProof/>
          <w:sz w:val="24"/>
          <w:szCs w:val="24"/>
        </w:rPr>
        <w:drawing>
          <wp:inline distT="0" distB="0" distL="0" distR="0" wp14:anchorId="75CCB24F" wp14:editId="678B8AC7">
            <wp:extent cx="6124575" cy="2838450"/>
            <wp:effectExtent l="0" t="0" r="0" b="0"/>
            <wp:docPr id="706059207" name="Wykres 706059207" descr="Struktura procentowa terenów zieleni i terenów niezielonych w 2024 roku. Obszary niezielone zajmują 74,1 procent powierzchni.">
              <a:extLst xmlns:a="http://schemas.openxmlformats.org/drawingml/2006/main">
                <a:ext uri="{FF2B5EF4-FFF2-40B4-BE49-F238E27FC236}">
                  <a16:creationId xmlns:a16="http://schemas.microsoft.com/office/drawing/2014/main" id="{00000000-0008-0000-16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14:paraId="002CF620" w14:textId="2B269932" w:rsidR="0053217C" w:rsidRPr="00B26902" w:rsidRDefault="00FD0E5C" w:rsidP="00B26902">
      <w:pPr>
        <w:rPr>
          <w:rFonts w:cstheme="minorHAnsi"/>
          <w:color w:val="5F497A" w:themeColor="accent4" w:themeShade="BF"/>
          <w:sz w:val="24"/>
          <w:szCs w:val="24"/>
        </w:rPr>
      </w:pPr>
      <w:r w:rsidRPr="00B26902">
        <w:rPr>
          <w:rFonts w:cstheme="minorHAnsi"/>
          <w:sz w:val="24"/>
          <w:szCs w:val="24"/>
        </w:rPr>
        <w:t xml:space="preserve">Źródło: opracowanie własne na podstawie danych </w:t>
      </w:r>
      <w:r w:rsidR="001B71EF" w:rsidRPr="00B26902">
        <w:rPr>
          <w:rFonts w:cstheme="minorHAnsi"/>
          <w:sz w:val="24"/>
          <w:szCs w:val="24"/>
        </w:rPr>
        <w:t>Departamentu Gospodarki Komunalnej i Ochrony Środowiska, Banku Danych Lokalnych GUS</w:t>
      </w:r>
      <w:r w:rsidRPr="00B26902">
        <w:rPr>
          <w:rFonts w:cstheme="minorHAnsi"/>
          <w:sz w:val="24"/>
          <w:szCs w:val="24"/>
        </w:rPr>
        <w:t>.</w:t>
      </w:r>
      <w:r w:rsidR="0053217C" w:rsidRPr="00B26902">
        <w:rPr>
          <w:rFonts w:cstheme="minorHAnsi"/>
          <w:color w:val="5F497A" w:themeColor="accent4" w:themeShade="BF"/>
          <w:sz w:val="24"/>
          <w:szCs w:val="24"/>
        </w:rPr>
        <w:br w:type="page"/>
      </w:r>
    </w:p>
    <w:p w14:paraId="4AB3F052" w14:textId="0D36096F" w:rsidR="0048661F" w:rsidRPr="00B26902" w:rsidRDefault="0048661F" w:rsidP="001C0226">
      <w:pPr>
        <w:pStyle w:val="Legenda"/>
      </w:pPr>
      <w:bookmarkStart w:id="259" w:name="_Toc228271638"/>
      <w:r w:rsidRPr="00B26902">
        <w:lastRenderedPageBreak/>
        <w:t xml:space="preserve">Mapa </w:t>
      </w:r>
      <w:r w:rsidRPr="00B26902">
        <w:rPr>
          <w:noProof/>
        </w:rPr>
        <w:fldChar w:fldCharType="begin"/>
      </w:r>
      <w:r w:rsidRPr="00B26902">
        <w:rPr>
          <w:noProof/>
        </w:rPr>
        <w:instrText xml:space="preserve"> SEQ Mapa \* ARABIC </w:instrText>
      </w:r>
      <w:r w:rsidRPr="00B26902">
        <w:rPr>
          <w:noProof/>
        </w:rPr>
        <w:fldChar w:fldCharType="separate"/>
      </w:r>
      <w:r w:rsidR="00F76DBD" w:rsidRPr="00B26902">
        <w:rPr>
          <w:noProof/>
        </w:rPr>
        <w:t>18</w:t>
      </w:r>
      <w:r w:rsidRPr="00B26902">
        <w:rPr>
          <w:noProof/>
        </w:rPr>
        <w:fldChar w:fldCharType="end"/>
      </w:r>
      <w:r w:rsidRPr="00B26902">
        <w:t>. Obszar systemu przyrodniczego miasta</w:t>
      </w:r>
      <w:bookmarkEnd w:id="259"/>
    </w:p>
    <w:p w14:paraId="74174CA8" w14:textId="77777777" w:rsidR="0048661F" w:rsidRPr="00B26902" w:rsidRDefault="0048661F" w:rsidP="00C56442">
      <w:pPr>
        <w:spacing w:after="0"/>
        <w:rPr>
          <w:rFonts w:cstheme="minorHAnsi"/>
          <w:sz w:val="24"/>
          <w:szCs w:val="24"/>
        </w:rPr>
      </w:pPr>
      <w:r w:rsidRPr="00B26902">
        <w:rPr>
          <w:rFonts w:cstheme="minorHAnsi"/>
          <w:noProof/>
          <w:sz w:val="24"/>
          <w:szCs w:val="24"/>
          <w:lang w:eastAsia="pl-PL"/>
        </w:rPr>
        <w:drawing>
          <wp:inline distT="0" distB="0" distL="0" distR="0" wp14:anchorId="2F6D9B87" wp14:editId="38368DED">
            <wp:extent cx="5760720" cy="6984365"/>
            <wp:effectExtent l="19050" t="19050" r="11430" b="26035"/>
            <wp:docPr id="57" name="Obraz 57" descr="Wyróżnienie obszarów gruntów leśnych, które przeważają na północy i południu miasta. Systemy przyrodnicze są na terenach leśnych i w pobliżu rzek. Zaznaczanie terenów ogrodów działkowych, parków, skwerów i terenów objętych prawną formą ochrony przyrody.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Obraz 57" descr="Wyróżnienie obszarów gruntów leśnych, które przeważają na północy i południu miasta. Systemy przyrodnicze są na terenach leśnych i w pobliżu rzek. Zaznaczanie terenów ogrodów działkowych, parków, skwerów i terenów objętych prawną formą ochrony przyrody. &#10;"/>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5760720" cy="6984365"/>
                    </a:xfrm>
                    <a:prstGeom prst="rect">
                      <a:avLst/>
                    </a:prstGeom>
                    <a:noFill/>
                    <a:ln>
                      <a:solidFill>
                        <a:schemeClr val="bg1">
                          <a:lumMod val="50000"/>
                        </a:schemeClr>
                      </a:solidFill>
                    </a:ln>
                  </pic:spPr>
                </pic:pic>
              </a:graphicData>
            </a:graphic>
          </wp:inline>
        </w:drawing>
      </w:r>
    </w:p>
    <w:p w14:paraId="3CE4C530" w14:textId="77777777" w:rsidR="0048661F" w:rsidRPr="00B26902" w:rsidRDefault="0048661F" w:rsidP="00C56442">
      <w:pPr>
        <w:rPr>
          <w:rFonts w:cstheme="minorHAnsi"/>
          <w:sz w:val="24"/>
          <w:szCs w:val="24"/>
        </w:rPr>
      </w:pPr>
      <w:r w:rsidRPr="00B26902">
        <w:rPr>
          <w:rFonts w:cstheme="minorHAnsi"/>
          <w:sz w:val="24"/>
          <w:szCs w:val="24"/>
        </w:rPr>
        <w:t>Źródło: Departament Urbanistyki, Urząd Miejski w Białymstoku</w:t>
      </w:r>
    </w:p>
    <w:p w14:paraId="31208695" w14:textId="2C7D88B7" w:rsidR="0053217C" w:rsidRPr="00B26902" w:rsidRDefault="0053217C" w:rsidP="00C56442">
      <w:pPr>
        <w:rPr>
          <w:rFonts w:cstheme="minorHAnsi"/>
          <w:color w:val="5F497A" w:themeColor="accent4" w:themeShade="BF"/>
          <w:sz w:val="24"/>
          <w:szCs w:val="24"/>
        </w:rPr>
      </w:pPr>
      <w:r w:rsidRPr="00B26902">
        <w:rPr>
          <w:rFonts w:cstheme="minorHAnsi"/>
          <w:color w:val="5F497A" w:themeColor="accent4" w:themeShade="BF"/>
          <w:sz w:val="24"/>
          <w:szCs w:val="24"/>
        </w:rPr>
        <w:t>Lasy</w:t>
      </w:r>
    </w:p>
    <w:p w14:paraId="37E3FB19" w14:textId="01CF129A" w:rsidR="0048661F" w:rsidRPr="00B26902" w:rsidRDefault="0053217C" w:rsidP="006F7978">
      <w:pPr>
        <w:rPr>
          <w:rFonts w:cstheme="minorHAnsi"/>
          <w:sz w:val="24"/>
          <w:szCs w:val="24"/>
        </w:rPr>
      </w:pPr>
      <w:r w:rsidRPr="00B26902">
        <w:rPr>
          <w:rFonts w:cstheme="minorHAnsi"/>
          <w:sz w:val="24"/>
          <w:szCs w:val="24"/>
        </w:rPr>
        <w:t xml:space="preserve">Lasy zajmują 18,1% ogólnej powierzchni Białegostoku (1 845 ha). W strukturze własnościowej lasów przeważa własność publiczna. </w:t>
      </w:r>
      <w:r w:rsidR="00CF766D" w:rsidRPr="00B26902">
        <w:rPr>
          <w:rFonts w:cstheme="minorHAnsi"/>
          <w:sz w:val="24"/>
          <w:szCs w:val="24"/>
        </w:rPr>
        <w:t>W końcu 2024 r. lasy Skarbu Państwa stanowiły 77,1% ogólnej powierzchni lasów (1 422 ha), komunalne – 12,4% (229 ha), a lasy prywatne – 10,5% (194 ha).</w:t>
      </w:r>
      <w:r w:rsidR="0048661F" w:rsidRPr="00B26902">
        <w:rPr>
          <w:rFonts w:cstheme="minorHAnsi"/>
          <w:sz w:val="24"/>
          <w:szCs w:val="24"/>
        </w:rPr>
        <w:br w:type="page"/>
      </w:r>
    </w:p>
    <w:p w14:paraId="3A925F25" w14:textId="08C8EF5C" w:rsidR="0053217C" w:rsidRPr="00B26902" w:rsidRDefault="0053217C" w:rsidP="001C0226">
      <w:pPr>
        <w:pStyle w:val="Legenda"/>
      </w:pPr>
      <w:bookmarkStart w:id="260" w:name="_Toc228271610"/>
      <w:r w:rsidRPr="00B26902">
        <w:lastRenderedPageBreak/>
        <w:t xml:space="preserve">Wykres </w:t>
      </w:r>
      <w:r w:rsidRPr="00B26902">
        <w:rPr>
          <w:noProof/>
        </w:rPr>
        <w:fldChar w:fldCharType="begin"/>
      </w:r>
      <w:r w:rsidRPr="00B26902">
        <w:rPr>
          <w:noProof/>
        </w:rPr>
        <w:instrText xml:space="preserve"> SEQ Wykres \* ARABIC </w:instrText>
      </w:r>
      <w:r w:rsidRPr="00B26902">
        <w:rPr>
          <w:noProof/>
        </w:rPr>
        <w:fldChar w:fldCharType="separate"/>
      </w:r>
      <w:r w:rsidR="00F76DBD" w:rsidRPr="00B26902">
        <w:rPr>
          <w:noProof/>
        </w:rPr>
        <w:t>46</w:t>
      </w:r>
      <w:r w:rsidRPr="00B26902">
        <w:rPr>
          <w:noProof/>
        </w:rPr>
        <w:fldChar w:fldCharType="end"/>
      </w:r>
      <w:r w:rsidRPr="00B26902">
        <w:t>. Struktura powierzchni lasów według form własności w 2024 r. (w %). Stan w dniu 31 grudnia</w:t>
      </w:r>
      <w:bookmarkEnd w:id="260"/>
    </w:p>
    <w:p w14:paraId="1C58D4E0" w14:textId="77777777" w:rsidR="0053217C" w:rsidRPr="00B26902" w:rsidRDefault="0053217C" w:rsidP="00C56442">
      <w:pPr>
        <w:rPr>
          <w:rFonts w:cstheme="minorHAnsi"/>
          <w:sz w:val="24"/>
          <w:szCs w:val="24"/>
        </w:rPr>
      </w:pPr>
      <w:r w:rsidRPr="00B26902">
        <w:rPr>
          <w:rFonts w:cstheme="minorHAnsi"/>
          <w:noProof/>
          <w:sz w:val="24"/>
          <w:szCs w:val="24"/>
        </w:rPr>
        <w:drawing>
          <wp:inline distT="0" distB="0" distL="0" distR="0" wp14:anchorId="6DCE9D6B" wp14:editId="51444EB5">
            <wp:extent cx="6115050" cy="2581275"/>
            <wp:effectExtent l="0" t="0" r="0" b="0"/>
            <wp:docPr id="7" name="Wykres 7" descr="Struktura powierzchni lasów w procentach w 2024 r.">
              <a:extLst xmlns:a="http://schemas.openxmlformats.org/drawingml/2006/main">
                <a:ext uri="{FF2B5EF4-FFF2-40B4-BE49-F238E27FC236}">
                  <a16:creationId xmlns:a16="http://schemas.microsoft.com/office/drawing/2014/main" id="{00000000-0008-0000-15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14:paraId="16EB6554" w14:textId="77777777" w:rsidR="0053217C" w:rsidRPr="00B26902" w:rsidRDefault="0053217C" w:rsidP="00B26902">
      <w:pPr>
        <w:rPr>
          <w:rFonts w:cstheme="minorHAnsi"/>
          <w:sz w:val="24"/>
          <w:szCs w:val="24"/>
        </w:rPr>
      </w:pPr>
      <w:r w:rsidRPr="00B26902">
        <w:rPr>
          <w:rFonts w:cstheme="minorHAnsi"/>
          <w:sz w:val="24"/>
          <w:szCs w:val="24"/>
        </w:rPr>
        <w:t>Źródło: opracowanie własne na podstawie danych Departamentu Gospodarki Komunalnej i Ochrony Środowiska, Banku Danych Lokalnych GUS.</w:t>
      </w:r>
    </w:p>
    <w:p w14:paraId="5F9AF3B9" w14:textId="3F02B034" w:rsidR="0053217C" w:rsidRPr="00B26902" w:rsidRDefault="00D5331D" w:rsidP="00C56442">
      <w:pPr>
        <w:rPr>
          <w:rFonts w:cstheme="minorHAnsi"/>
          <w:sz w:val="24"/>
          <w:szCs w:val="24"/>
        </w:rPr>
      </w:pPr>
      <w:r w:rsidRPr="00B26902">
        <w:rPr>
          <w:rFonts w:cstheme="minorHAnsi"/>
          <w:sz w:val="24"/>
          <w:szCs w:val="24"/>
        </w:rPr>
        <w:t>Obszary leśne</w:t>
      </w:r>
      <w:r w:rsidR="0053217C" w:rsidRPr="00B26902">
        <w:rPr>
          <w:rFonts w:cstheme="minorHAnsi"/>
          <w:sz w:val="24"/>
          <w:szCs w:val="24"/>
        </w:rPr>
        <w:t xml:space="preserve"> koncentrują się głównie w północnej i południowej części Miasta. Zróżnicowanie wielkości kompleksów leśnych, walorów przyrodniczych i wartości gospodarczej lasów na terenie Miasta pozostaje</w:t>
      </w:r>
      <w:r w:rsidR="00D82EFD" w:rsidRPr="00B26902">
        <w:rPr>
          <w:rFonts w:cstheme="minorHAnsi"/>
          <w:sz w:val="24"/>
          <w:szCs w:val="24"/>
        </w:rPr>
        <w:t xml:space="preserve"> </w:t>
      </w:r>
      <w:r w:rsidR="0053217C" w:rsidRPr="00B26902">
        <w:rPr>
          <w:rFonts w:cstheme="minorHAnsi"/>
          <w:sz w:val="24"/>
          <w:szCs w:val="24"/>
        </w:rPr>
        <w:t>w ścisłych związkach z ich strukturą własnościową.</w:t>
      </w:r>
    </w:p>
    <w:p w14:paraId="5684E07D" w14:textId="6B278DBE" w:rsidR="0053217C" w:rsidRPr="00B26902" w:rsidRDefault="0053217C" w:rsidP="00C56442">
      <w:pPr>
        <w:rPr>
          <w:rFonts w:cstheme="minorHAnsi"/>
          <w:sz w:val="24"/>
          <w:szCs w:val="24"/>
        </w:rPr>
      </w:pPr>
      <w:r w:rsidRPr="00B26902">
        <w:rPr>
          <w:rFonts w:cstheme="minorHAnsi"/>
          <w:sz w:val="24"/>
          <w:szCs w:val="24"/>
        </w:rPr>
        <w:t xml:space="preserve">Lasy państwowe administrowane przez Nadleśnictwo Dojlidy skupione są w głównych kompleksach: Las Antoniuk, Las Pietrasze, Las </w:t>
      </w:r>
      <w:proofErr w:type="spellStart"/>
      <w:r w:rsidRPr="00B26902">
        <w:rPr>
          <w:rFonts w:cstheme="minorHAnsi"/>
          <w:sz w:val="24"/>
          <w:szCs w:val="24"/>
        </w:rPr>
        <w:t>Solnicki</w:t>
      </w:r>
      <w:proofErr w:type="spellEnd"/>
      <w:r w:rsidRPr="00B26902">
        <w:rPr>
          <w:rFonts w:cstheme="minorHAnsi"/>
          <w:sz w:val="24"/>
          <w:szCs w:val="24"/>
        </w:rPr>
        <w:t xml:space="preserve"> i Las Bagno. Lasy komunalne obejmują większe kompleksy: Las</w:t>
      </w:r>
      <w:r w:rsidR="00D82EFD" w:rsidRPr="00B26902">
        <w:rPr>
          <w:rFonts w:cstheme="minorHAnsi"/>
          <w:sz w:val="24"/>
          <w:szCs w:val="24"/>
        </w:rPr>
        <w:t> </w:t>
      </w:r>
      <w:r w:rsidRPr="00B26902">
        <w:rPr>
          <w:rFonts w:cstheme="minorHAnsi"/>
          <w:sz w:val="24"/>
          <w:szCs w:val="24"/>
        </w:rPr>
        <w:t xml:space="preserve">Dojlidy, Las Zwierzyniecki oraz las przy zrekultywowanym wyrobisku „Silikaty”. Lasy prywatne cechuje znaczne rozdrobnienie i mała powierzchnia kompleksów leśnych. Największy z nich to Las </w:t>
      </w:r>
      <w:proofErr w:type="spellStart"/>
      <w:r w:rsidRPr="00B26902">
        <w:rPr>
          <w:rFonts w:cstheme="minorHAnsi"/>
          <w:sz w:val="24"/>
          <w:szCs w:val="24"/>
        </w:rPr>
        <w:t>Bacieczki</w:t>
      </w:r>
      <w:proofErr w:type="spellEnd"/>
      <w:r w:rsidRPr="00B26902">
        <w:rPr>
          <w:rFonts w:cstheme="minorHAnsi"/>
          <w:sz w:val="24"/>
          <w:szCs w:val="24"/>
        </w:rPr>
        <w:t xml:space="preserve"> w</w:t>
      </w:r>
      <w:r w:rsidR="00D82EFD" w:rsidRPr="00B26902">
        <w:rPr>
          <w:rFonts w:cstheme="minorHAnsi"/>
          <w:sz w:val="24"/>
          <w:szCs w:val="24"/>
        </w:rPr>
        <w:t> </w:t>
      </w:r>
      <w:r w:rsidRPr="00B26902">
        <w:rPr>
          <w:rFonts w:cstheme="minorHAnsi"/>
          <w:sz w:val="24"/>
          <w:szCs w:val="24"/>
        </w:rPr>
        <w:t>zachodniej części Miasta. Lasy prywatne stanowią własność osób fizycznych, spółek prawa handlowego, kościołów</w:t>
      </w:r>
      <w:r w:rsidR="00D82EFD" w:rsidRPr="00B26902">
        <w:rPr>
          <w:rFonts w:cstheme="minorHAnsi"/>
          <w:sz w:val="24"/>
          <w:szCs w:val="24"/>
        </w:rPr>
        <w:t xml:space="preserve"> </w:t>
      </w:r>
      <w:r w:rsidRPr="00B26902">
        <w:rPr>
          <w:rFonts w:cstheme="minorHAnsi"/>
          <w:sz w:val="24"/>
          <w:szCs w:val="24"/>
        </w:rPr>
        <w:t>i wspólnot gruntowych.</w:t>
      </w:r>
    </w:p>
    <w:p w14:paraId="42A504E9" w14:textId="77777777" w:rsidR="0053217C" w:rsidRPr="00B26902" w:rsidRDefault="0053217C" w:rsidP="00C56442">
      <w:pPr>
        <w:rPr>
          <w:rFonts w:cstheme="minorHAnsi"/>
          <w:sz w:val="24"/>
          <w:szCs w:val="24"/>
        </w:rPr>
      </w:pPr>
      <w:r w:rsidRPr="00B26902">
        <w:rPr>
          <w:rFonts w:cstheme="minorHAnsi"/>
          <w:sz w:val="24"/>
          <w:szCs w:val="24"/>
        </w:rPr>
        <w:t xml:space="preserve">Las Zwierzyniecki (w ewidencji gruntów jest zaliczany do zieleni miejskiej) stanowi cypel leśny, poprzez który kompleks Lasu </w:t>
      </w:r>
      <w:proofErr w:type="spellStart"/>
      <w:r w:rsidRPr="00B26902">
        <w:rPr>
          <w:rFonts w:cstheme="minorHAnsi"/>
          <w:sz w:val="24"/>
          <w:szCs w:val="24"/>
        </w:rPr>
        <w:t>Solnickiego</w:t>
      </w:r>
      <w:proofErr w:type="spellEnd"/>
      <w:r w:rsidRPr="00B26902">
        <w:rPr>
          <w:rFonts w:cstheme="minorHAnsi"/>
          <w:sz w:val="24"/>
          <w:szCs w:val="24"/>
        </w:rPr>
        <w:t xml:space="preserve"> łączy się z Parkiem Konstytucji 3 Maja. Jest jedynym obszarem leśnym Miasta częściowo przystosowanym do wypoczynku i rekreacji.</w:t>
      </w:r>
    </w:p>
    <w:p w14:paraId="4FBA2EE4" w14:textId="6775B0BA" w:rsidR="0053217C" w:rsidRPr="00B26902" w:rsidRDefault="0053217C" w:rsidP="006F7978">
      <w:pPr>
        <w:rPr>
          <w:rFonts w:cstheme="minorHAnsi"/>
          <w:sz w:val="24"/>
          <w:szCs w:val="24"/>
        </w:rPr>
      </w:pPr>
      <w:r w:rsidRPr="00B26902">
        <w:rPr>
          <w:rFonts w:cstheme="minorHAnsi"/>
          <w:sz w:val="24"/>
          <w:szCs w:val="24"/>
        </w:rPr>
        <w:t xml:space="preserve">Lasy państwowe i komunalne na terenie Miasta poprzez istniejące połączenia z systemem przyrodniczym pozamiejskim posiadają predyspozycje do wykorzystania rekreacyjnego i wypoczynkowego, natomiast lasy prywatne, które pełnią funkcję </w:t>
      </w:r>
      <w:proofErr w:type="spellStart"/>
      <w:r w:rsidRPr="00B26902">
        <w:rPr>
          <w:rFonts w:cstheme="minorHAnsi"/>
          <w:sz w:val="24"/>
          <w:szCs w:val="24"/>
        </w:rPr>
        <w:t>krajobrazotwórczą</w:t>
      </w:r>
      <w:proofErr w:type="spellEnd"/>
      <w:r w:rsidRPr="00B26902">
        <w:rPr>
          <w:rFonts w:cstheme="minorHAnsi"/>
          <w:sz w:val="24"/>
          <w:szCs w:val="24"/>
        </w:rPr>
        <w:t xml:space="preserve"> i uzupełniają system terenów zieleni są</w:t>
      </w:r>
      <w:r w:rsidR="0021459E" w:rsidRPr="00B26902">
        <w:rPr>
          <w:rFonts w:cstheme="minorHAnsi"/>
          <w:sz w:val="24"/>
          <w:szCs w:val="24"/>
        </w:rPr>
        <w:t> </w:t>
      </w:r>
      <w:r w:rsidRPr="00B26902">
        <w:rPr>
          <w:rFonts w:cstheme="minorHAnsi"/>
          <w:sz w:val="24"/>
          <w:szCs w:val="24"/>
        </w:rPr>
        <w:t>predestynowane do włączenia ich w system zieleni osiedlowej, jako łącznika systemu przyrodniczego Miasta z terenami otwartymi nie objętymi urbanizacją.</w:t>
      </w:r>
    </w:p>
    <w:p w14:paraId="1B63DBC8" w14:textId="77777777" w:rsidR="0053217C" w:rsidRPr="00B26902" w:rsidRDefault="0053217C">
      <w:pPr>
        <w:rPr>
          <w:rFonts w:cstheme="minorHAnsi"/>
          <w:sz w:val="24"/>
          <w:szCs w:val="24"/>
        </w:rPr>
      </w:pPr>
      <w:r w:rsidRPr="00B26902">
        <w:rPr>
          <w:rFonts w:cstheme="minorHAnsi"/>
          <w:sz w:val="24"/>
          <w:szCs w:val="24"/>
        </w:rPr>
        <w:t>Różnice w ogólnej powierzchni lasów (rzędu kilku hektarów) na przestrzeni ostatnich lat wynikają głównie ze zmian zachodzących w lasach niepaństwowych. Zmiany te spowodowane były przede wszystkim zmianami własnościowymi oraz aktualizacją klasyfikacji gruntów.</w:t>
      </w:r>
    </w:p>
    <w:p w14:paraId="60F33895" w14:textId="40C46211" w:rsidR="0053217C" w:rsidRPr="00B26902" w:rsidRDefault="0053217C">
      <w:pPr>
        <w:rPr>
          <w:rFonts w:cstheme="minorHAnsi"/>
          <w:sz w:val="24"/>
          <w:szCs w:val="24"/>
        </w:rPr>
      </w:pPr>
      <w:r w:rsidRPr="00B26902">
        <w:rPr>
          <w:rFonts w:cstheme="minorHAnsi"/>
          <w:sz w:val="24"/>
          <w:szCs w:val="24"/>
        </w:rPr>
        <w:lastRenderedPageBreak/>
        <w:t>W zakresie leśnictwa Miasto Białystok sprawowało w 2024 r. nadzór nad gospodarką leśną w lasach niestanowiących własności Skarbu Państwa, o łącznej powierzchni 427 ha. Poszczególne zadania związane</w:t>
      </w:r>
      <w:r w:rsidR="00EC1143" w:rsidRPr="00B26902">
        <w:rPr>
          <w:rFonts w:cstheme="minorHAnsi"/>
          <w:sz w:val="24"/>
          <w:szCs w:val="24"/>
        </w:rPr>
        <w:t xml:space="preserve"> </w:t>
      </w:r>
      <w:r w:rsidRPr="00B26902">
        <w:rPr>
          <w:rFonts w:cstheme="minorHAnsi"/>
          <w:sz w:val="24"/>
          <w:szCs w:val="24"/>
        </w:rPr>
        <w:t>z nadzorem obecnie realizuje Nadleśnictwo Dojlidy, które podpisało z Prezydentem Miasta Białegostoku porozumienie w sprawie powierzenia realizacji zadań związanych z gospodarką leśną w lasach niepaństwowych. Lustracja stanu lasów niepaństwowych była prowadzona na bieżąco, obejmowała kontrolę stanu sanitarnego lasów oraz ich dewastację i zaśmiecanie. Stan sanitarny lasów w granicach Miasta Białegostoku uznano za zadowalający, nie stwierdzano nadmiernie wydzielającego się posuszu, jak również złomów i wywrotów.</w:t>
      </w:r>
    </w:p>
    <w:p w14:paraId="2B1DD9C3" w14:textId="6173C384" w:rsidR="00F33B18" w:rsidRPr="00B26902" w:rsidRDefault="00F33B18">
      <w:pPr>
        <w:rPr>
          <w:rFonts w:cstheme="minorHAnsi"/>
          <w:color w:val="5F497A" w:themeColor="accent4" w:themeShade="BF"/>
          <w:sz w:val="24"/>
          <w:szCs w:val="24"/>
        </w:rPr>
      </w:pPr>
      <w:r w:rsidRPr="00B26902">
        <w:rPr>
          <w:rFonts w:cstheme="minorHAnsi"/>
          <w:color w:val="5F497A" w:themeColor="accent4" w:themeShade="BF"/>
          <w:sz w:val="24"/>
          <w:szCs w:val="24"/>
        </w:rPr>
        <w:t>Parki</w:t>
      </w:r>
    </w:p>
    <w:p w14:paraId="5FEF851E" w14:textId="1B4ADE2B" w:rsidR="00885A96" w:rsidRPr="00B26902" w:rsidRDefault="00F33B18">
      <w:pPr>
        <w:spacing w:after="0"/>
        <w:rPr>
          <w:rFonts w:cstheme="minorHAnsi"/>
          <w:sz w:val="24"/>
          <w:szCs w:val="24"/>
        </w:rPr>
      </w:pPr>
      <w:r w:rsidRPr="00B26902">
        <w:rPr>
          <w:rFonts w:cstheme="minorHAnsi"/>
          <w:sz w:val="24"/>
          <w:szCs w:val="24"/>
        </w:rPr>
        <w:t xml:space="preserve">W Białymstoku znajduje się </w:t>
      </w:r>
      <w:r w:rsidR="005A1D5A" w:rsidRPr="00B26902">
        <w:rPr>
          <w:rFonts w:cstheme="minorHAnsi"/>
          <w:sz w:val="24"/>
          <w:szCs w:val="24"/>
        </w:rPr>
        <w:t xml:space="preserve">12 </w:t>
      </w:r>
      <w:r w:rsidRPr="00B26902">
        <w:rPr>
          <w:rFonts w:cstheme="minorHAnsi"/>
          <w:sz w:val="24"/>
          <w:szCs w:val="24"/>
        </w:rPr>
        <w:t xml:space="preserve">parków o powierzchni </w:t>
      </w:r>
      <w:r w:rsidR="005A1D5A" w:rsidRPr="00B26902">
        <w:rPr>
          <w:rFonts w:cstheme="minorHAnsi"/>
          <w:sz w:val="24"/>
          <w:szCs w:val="24"/>
        </w:rPr>
        <w:t xml:space="preserve">88,36 </w:t>
      </w:r>
      <w:r w:rsidRPr="00B26902">
        <w:rPr>
          <w:rFonts w:cstheme="minorHAnsi"/>
          <w:sz w:val="24"/>
          <w:szCs w:val="24"/>
        </w:rPr>
        <w:t>ha, w tym</w:t>
      </w:r>
      <w:r w:rsidR="00885A96" w:rsidRPr="00B26902">
        <w:rPr>
          <w:rFonts w:cstheme="minorHAnsi"/>
          <w:sz w:val="24"/>
          <w:szCs w:val="24"/>
        </w:rPr>
        <w:t>:</w:t>
      </w:r>
    </w:p>
    <w:p w14:paraId="4F82D550" w14:textId="60CD1B44" w:rsidR="00885A96" w:rsidRPr="00B26902" w:rsidRDefault="00F33B18">
      <w:pPr>
        <w:pStyle w:val="Akapitzlist"/>
        <w:numPr>
          <w:ilvl w:val="0"/>
          <w:numId w:val="38"/>
        </w:numPr>
        <w:rPr>
          <w:rFonts w:cstheme="minorHAnsi"/>
          <w:sz w:val="24"/>
          <w:szCs w:val="24"/>
        </w:rPr>
      </w:pPr>
      <w:r w:rsidRPr="00B26902">
        <w:rPr>
          <w:rFonts w:cstheme="minorHAnsi"/>
          <w:sz w:val="24"/>
          <w:szCs w:val="24"/>
        </w:rPr>
        <w:t>6 park</w:t>
      </w:r>
      <w:r w:rsidR="00885A96" w:rsidRPr="00B26902">
        <w:rPr>
          <w:rFonts w:cstheme="minorHAnsi"/>
          <w:sz w:val="24"/>
          <w:szCs w:val="24"/>
        </w:rPr>
        <w:t>ów</w:t>
      </w:r>
      <w:r w:rsidRPr="00B26902">
        <w:rPr>
          <w:rFonts w:cstheme="minorHAnsi"/>
          <w:sz w:val="24"/>
          <w:szCs w:val="24"/>
        </w:rPr>
        <w:t xml:space="preserve"> zabytkow</w:t>
      </w:r>
      <w:r w:rsidR="00885A96" w:rsidRPr="00B26902">
        <w:rPr>
          <w:rFonts w:cstheme="minorHAnsi"/>
          <w:sz w:val="24"/>
          <w:szCs w:val="24"/>
        </w:rPr>
        <w:t>ych,</w:t>
      </w:r>
      <w:r w:rsidRPr="00B26902">
        <w:rPr>
          <w:rFonts w:cstheme="minorHAnsi"/>
          <w:sz w:val="24"/>
          <w:szCs w:val="24"/>
        </w:rPr>
        <w:t xml:space="preserve"> wpisan</w:t>
      </w:r>
      <w:r w:rsidR="00885A96" w:rsidRPr="00B26902">
        <w:rPr>
          <w:rFonts w:cstheme="minorHAnsi"/>
          <w:sz w:val="24"/>
          <w:szCs w:val="24"/>
        </w:rPr>
        <w:t>ych</w:t>
      </w:r>
      <w:r w:rsidRPr="00B26902">
        <w:rPr>
          <w:rFonts w:cstheme="minorHAnsi"/>
          <w:sz w:val="24"/>
          <w:szCs w:val="24"/>
        </w:rPr>
        <w:t xml:space="preserve"> do gminnej ewidencji zabytków </w:t>
      </w:r>
      <w:r w:rsidR="00885A96" w:rsidRPr="00B26902">
        <w:rPr>
          <w:rFonts w:cstheme="minorHAnsi"/>
          <w:sz w:val="24"/>
          <w:szCs w:val="24"/>
        </w:rPr>
        <w:t xml:space="preserve">o łącznej </w:t>
      </w:r>
      <w:r w:rsidRPr="00B26902">
        <w:rPr>
          <w:rFonts w:cstheme="minorHAnsi"/>
          <w:sz w:val="24"/>
          <w:szCs w:val="24"/>
        </w:rPr>
        <w:t>pow</w:t>
      </w:r>
      <w:r w:rsidR="00885A96" w:rsidRPr="00B26902">
        <w:rPr>
          <w:rFonts w:cstheme="minorHAnsi"/>
          <w:sz w:val="24"/>
          <w:szCs w:val="24"/>
        </w:rPr>
        <w:t>ierzchni</w:t>
      </w:r>
      <w:r w:rsidRPr="00B26902">
        <w:rPr>
          <w:rFonts w:cstheme="minorHAnsi"/>
          <w:sz w:val="24"/>
          <w:szCs w:val="24"/>
        </w:rPr>
        <w:t xml:space="preserve"> </w:t>
      </w:r>
      <w:r w:rsidR="00BB098C" w:rsidRPr="00B26902">
        <w:rPr>
          <w:rFonts w:cstheme="minorHAnsi"/>
          <w:sz w:val="24"/>
          <w:szCs w:val="24"/>
        </w:rPr>
        <w:t>60</w:t>
      </w:r>
      <w:r w:rsidR="00BB572A" w:rsidRPr="00B26902">
        <w:rPr>
          <w:rFonts w:cstheme="minorHAnsi"/>
          <w:sz w:val="24"/>
          <w:szCs w:val="24"/>
        </w:rPr>
        <w:t>,15</w:t>
      </w:r>
      <w:r w:rsidRPr="00B26902">
        <w:rPr>
          <w:rFonts w:cstheme="minorHAnsi"/>
          <w:sz w:val="24"/>
          <w:szCs w:val="24"/>
        </w:rPr>
        <w:t xml:space="preserve"> h</w:t>
      </w:r>
      <w:r w:rsidR="007D7819" w:rsidRPr="00B26902">
        <w:rPr>
          <w:rFonts w:cstheme="minorHAnsi"/>
          <w:sz w:val="24"/>
          <w:szCs w:val="24"/>
        </w:rPr>
        <w:t>a</w:t>
      </w:r>
      <w:r w:rsidR="00885A96" w:rsidRPr="00B26902">
        <w:rPr>
          <w:rFonts w:cstheme="minorHAnsi"/>
          <w:sz w:val="24"/>
          <w:szCs w:val="24"/>
        </w:rPr>
        <w:t>: Park Stary im. Księcia Józefa Poniatowskiego, Bulwary im. Zygmunta Kościałkowskiego, Park Konstytucji 3 Maja, Park Branickich, Park Planty, Park Lubomirskich;</w:t>
      </w:r>
    </w:p>
    <w:p w14:paraId="3188CB87" w14:textId="2239DC1C" w:rsidR="008D74F8" w:rsidRPr="00B26902" w:rsidRDefault="00F33B18">
      <w:pPr>
        <w:pStyle w:val="Akapitzlist"/>
        <w:numPr>
          <w:ilvl w:val="0"/>
          <w:numId w:val="38"/>
        </w:numPr>
        <w:rPr>
          <w:rFonts w:cstheme="minorHAnsi"/>
          <w:sz w:val="24"/>
          <w:szCs w:val="24"/>
        </w:rPr>
      </w:pPr>
      <w:r w:rsidRPr="00B26902">
        <w:rPr>
          <w:rFonts w:cstheme="minorHAnsi"/>
          <w:sz w:val="24"/>
          <w:szCs w:val="24"/>
        </w:rPr>
        <w:t>5 parków miejskich</w:t>
      </w:r>
      <w:r w:rsidR="00603812" w:rsidRPr="00B26902">
        <w:rPr>
          <w:rFonts w:cstheme="minorHAnsi"/>
          <w:sz w:val="24"/>
          <w:szCs w:val="24"/>
        </w:rPr>
        <w:t xml:space="preserve"> </w:t>
      </w:r>
      <w:r w:rsidR="00885A96" w:rsidRPr="00B26902">
        <w:rPr>
          <w:rFonts w:cstheme="minorHAnsi"/>
          <w:sz w:val="24"/>
          <w:szCs w:val="24"/>
        </w:rPr>
        <w:t xml:space="preserve">o łącznej </w:t>
      </w:r>
      <w:r w:rsidR="00603812" w:rsidRPr="00B26902">
        <w:rPr>
          <w:rFonts w:cstheme="minorHAnsi"/>
          <w:sz w:val="24"/>
          <w:szCs w:val="24"/>
        </w:rPr>
        <w:t>pow</w:t>
      </w:r>
      <w:r w:rsidR="00885A96" w:rsidRPr="00B26902">
        <w:rPr>
          <w:rFonts w:cstheme="minorHAnsi"/>
          <w:sz w:val="24"/>
          <w:szCs w:val="24"/>
        </w:rPr>
        <w:t>ierzchni</w:t>
      </w:r>
      <w:r w:rsidR="00603812" w:rsidRPr="00B26902">
        <w:rPr>
          <w:rFonts w:cstheme="minorHAnsi"/>
          <w:sz w:val="24"/>
          <w:szCs w:val="24"/>
        </w:rPr>
        <w:t xml:space="preserve"> </w:t>
      </w:r>
      <w:r w:rsidR="0043770E" w:rsidRPr="00B26902">
        <w:rPr>
          <w:rFonts w:cstheme="minorHAnsi"/>
          <w:sz w:val="24"/>
          <w:szCs w:val="24"/>
        </w:rPr>
        <w:t>ok. 2</w:t>
      </w:r>
      <w:r w:rsidR="00BB572A" w:rsidRPr="00B26902">
        <w:rPr>
          <w:rFonts w:cstheme="minorHAnsi"/>
          <w:sz w:val="24"/>
          <w:szCs w:val="24"/>
        </w:rPr>
        <w:t>4,85</w:t>
      </w:r>
      <w:r w:rsidR="0043770E" w:rsidRPr="00B26902">
        <w:rPr>
          <w:rFonts w:cstheme="minorHAnsi"/>
          <w:sz w:val="24"/>
          <w:szCs w:val="24"/>
        </w:rPr>
        <w:t xml:space="preserve"> </w:t>
      </w:r>
      <w:r w:rsidR="00603812" w:rsidRPr="00B26902">
        <w:rPr>
          <w:rFonts w:cstheme="minorHAnsi"/>
          <w:sz w:val="24"/>
          <w:szCs w:val="24"/>
        </w:rPr>
        <w:t>ha</w:t>
      </w:r>
      <w:r w:rsidR="00885A96" w:rsidRPr="00B26902">
        <w:rPr>
          <w:rFonts w:cstheme="minorHAnsi"/>
          <w:sz w:val="24"/>
          <w:szCs w:val="24"/>
        </w:rPr>
        <w:t xml:space="preserve">: </w:t>
      </w:r>
      <w:r w:rsidR="00B961E4" w:rsidRPr="00B26902">
        <w:rPr>
          <w:rFonts w:cstheme="minorHAnsi"/>
          <w:sz w:val="24"/>
          <w:szCs w:val="24"/>
        </w:rPr>
        <w:t xml:space="preserve">Park im. Jadwigi Dziekońskiej, Park Centralny, Park Antoniuk, </w:t>
      </w:r>
      <w:r w:rsidR="00456D9B" w:rsidRPr="00B26902">
        <w:rPr>
          <w:rFonts w:cstheme="minorHAnsi"/>
          <w:sz w:val="24"/>
          <w:szCs w:val="24"/>
        </w:rPr>
        <w:t>Bulwary św. Jana Teologa</w:t>
      </w:r>
      <w:r w:rsidR="00BF72D3" w:rsidRPr="00B26902">
        <w:rPr>
          <w:rFonts w:cstheme="minorHAnsi"/>
          <w:sz w:val="24"/>
          <w:szCs w:val="24"/>
        </w:rPr>
        <w:t xml:space="preserve"> (przy ul. Herberta)</w:t>
      </w:r>
      <w:r w:rsidR="00B961E4" w:rsidRPr="00B26902">
        <w:rPr>
          <w:rFonts w:cstheme="minorHAnsi"/>
          <w:sz w:val="24"/>
          <w:szCs w:val="24"/>
        </w:rPr>
        <w:t xml:space="preserve">, </w:t>
      </w:r>
      <w:r w:rsidR="005A1D5A" w:rsidRPr="00B26902">
        <w:rPr>
          <w:rFonts w:cstheme="minorHAnsi"/>
          <w:sz w:val="24"/>
          <w:szCs w:val="24"/>
        </w:rPr>
        <w:t xml:space="preserve">Park im. Andrzeja Piotra </w:t>
      </w:r>
      <w:proofErr w:type="spellStart"/>
      <w:r w:rsidR="005A1D5A" w:rsidRPr="00B26902">
        <w:rPr>
          <w:rFonts w:cstheme="minorHAnsi"/>
          <w:sz w:val="24"/>
          <w:szCs w:val="24"/>
        </w:rPr>
        <w:t>Karolskiego</w:t>
      </w:r>
      <w:proofErr w:type="spellEnd"/>
      <w:r w:rsidR="005A1D5A" w:rsidRPr="00B26902">
        <w:rPr>
          <w:rFonts w:cstheme="minorHAnsi"/>
          <w:sz w:val="24"/>
          <w:szCs w:val="24"/>
        </w:rPr>
        <w:t xml:space="preserve"> (</w:t>
      </w:r>
      <w:r w:rsidR="00B961E4" w:rsidRPr="00B26902">
        <w:rPr>
          <w:rFonts w:cstheme="minorHAnsi"/>
          <w:sz w:val="24"/>
          <w:szCs w:val="24"/>
        </w:rPr>
        <w:t xml:space="preserve">teren zieleni przy ul. </w:t>
      </w:r>
      <w:proofErr w:type="spellStart"/>
      <w:r w:rsidR="00B961E4" w:rsidRPr="00B26902">
        <w:rPr>
          <w:rFonts w:cstheme="minorHAnsi"/>
          <w:sz w:val="24"/>
          <w:szCs w:val="24"/>
        </w:rPr>
        <w:t>Marczukowskiej</w:t>
      </w:r>
      <w:proofErr w:type="spellEnd"/>
      <w:r w:rsidR="005A1D5A" w:rsidRPr="00B26902">
        <w:rPr>
          <w:rFonts w:cstheme="minorHAnsi"/>
          <w:sz w:val="24"/>
          <w:szCs w:val="24"/>
        </w:rPr>
        <w:t>);</w:t>
      </w:r>
    </w:p>
    <w:p w14:paraId="0263F706" w14:textId="6AFDE22C" w:rsidR="005A1D5A" w:rsidRPr="00B26902" w:rsidRDefault="005A1D5A">
      <w:pPr>
        <w:pStyle w:val="Akapitzlist"/>
        <w:numPr>
          <w:ilvl w:val="0"/>
          <w:numId w:val="38"/>
        </w:numPr>
        <w:rPr>
          <w:rFonts w:cstheme="minorHAnsi"/>
          <w:sz w:val="24"/>
          <w:szCs w:val="24"/>
        </w:rPr>
      </w:pPr>
      <w:r w:rsidRPr="00B26902">
        <w:rPr>
          <w:rFonts w:cstheme="minorHAnsi"/>
          <w:sz w:val="24"/>
          <w:szCs w:val="24"/>
        </w:rPr>
        <w:t>Park przy ul. Fredry, będący w utrzymaniu Zarządu Mienia Komunalnego o powierzchni ok. 3,35 ha.</w:t>
      </w:r>
    </w:p>
    <w:p w14:paraId="4561B6BA" w14:textId="77777777" w:rsidR="00E25DEC" w:rsidRPr="00B26902" w:rsidRDefault="00E25DEC">
      <w:pPr>
        <w:rPr>
          <w:rFonts w:cstheme="minorHAnsi"/>
          <w:color w:val="5F497A" w:themeColor="accent4" w:themeShade="BF"/>
          <w:sz w:val="24"/>
          <w:szCs w:val="24"/>
        </w:rPr>
      </w:pPr>
      <w:r w:rsidRPr="00B26902">
        <w:rPr>
          <w:rFonts w:cstheme="minorHAnsi"/>
          <w:color w:val="5F497A" w:themeColor="accent4" w:themeShade="BF"/>
          <w:sz w:val="24"/>
          <w:szCs w:val="24"/>
        </w:rPr>
        <w:t>Skwery, parki kieszonkowe i zieleńce miejskie:</w:t>
      </w:r>
    </w:p>
    <w:p w14:paraId="1D57AE28" w14:textId="2909AF68" w:rsidR="007D7819" w:rsidRPr="00B26902" w:rsidRDefault="00E25DEC">
      <w:pPr>
        <w:spacing w:after="0"/>
        <w:rPr>
          <w:rFonts w:cstheme="minorHAnsi"/>
          <w:sz w:val="24"/>
          <w:szCs w:val="24"/>
        </w:rPr>
      </w:pPr>
      <w:r w:rsidRPr="00B26902">
        <w:rPr>
          <w:rFonts w:cstheme="minorHAnsi"/>
          <w:sz w:val="24"/>
          <w:szCs w:val="24"/>
        </w:rPr>
        <w:t>W Białymstoku istniej</w:t>
      </w:r>
      <w:r w:rsidR="009C42EC" w:rsidRPr="00B26902">
        <w:rPr>
          <w:rFonts w:cstheme="minorHAnsi"/>
          <w:sz w:val="24"/>
          <w:szCs w:val="24"/>
        </w:rPr>
        <w:t>e</w:t>
      </w:r>
      <w:r w:rsidRPr="00B26902">
        <w:rPr>
          <w:rFonts w:cstheme="minorHAnsi"/>
          <w:sz w:val="24"/>
          <w:szCs w:val="24"/>
        </w:rPr>
        <w:t xml:space="preserve"> </w:t>
      </w:r>
      <w:r w:rsidR="00C966DD" w:rsidRPr="00B26902">
        <w:rPr>
          <w:rFonts w:cstheme="minorHAnsi"/>
          <w:sz w:val="24"/>
          <w:szCs w:val="24"/>
        </w:rPr>
        <w:t xml:space="preserve">18 </w:t>
      </w:r>
      <w:r w:rsidRPr="00B26902">
        <w:rPr>
          <w:rFonts w:cstheme="minorHAnsi"/>
          <w:sz w:val="24"/>
          <w:szCs w:val="24"/>
        </w:rPr>
        <w:t>skwer</w:t>
      </w:r>
      <w:r w:rsidR="00C966DD" w:rsidRPr="00B26902">
        <w:rPr>
          <w:rFonts w:cstheme="minorHAnsi"/>
          <w:sz w:val="24"/>
          <w:szCs w:val="24"/>
        </w:rPr>
        <w:t xml:space="preserve">ów </w:t>
      </w:r>
      <w:r w:rsidRPr="00B26902">
        <w:rPr>
          <w:rFonts w:cstheme="minorHAnsi"/>
          <w:sz w:val="24"/>
          <w:szCs w:val="24"/>
        </w:rPr>
        <w:t>miejski</w:t>
      </w:r>
      <w:r w:rsidR="00C966DD" w:rsidRPr="00B26902">
        <w:rPr>
          <w:rFonts w:cstheme="minorHAnsi"/>
          <w:sz w:val="24"/>
          <w:szCs w:val="24"/>
        </w:rPr>
        <w:t>ch</w:t>
      </w:r>
      <w:r w:rsidRPr="00B26902">
        <w:rPr>
          <w:rFonts w:cstheme="minorHAnsi"/>
          <w:sz w:val="24"/>
          <w:szCs w:val="24"/>
        </w:rPr>
        <w:t xml:space="preserve"> oraz </w:t>
      </w:r>
      <w:r w:rsidR="00C966DD" w:rsidRPr="00B26902">
        <w:rPr>
          <w:rFonts w:cstheme="minorHAnsi"/>
          <w:sz w:val="24"/>
          <w:szCs w:val="24"/>
        </w:rPr>
        <w:t>5</w:t>
      </w:r>
      <w:r w:rsidRPr="00B26902">
        <w:rPr>
          <w:rFonts w:cstheme="minorHAnsi"/>
          <w:sz w:val="24"/>
          <w:szCs w:val="24"/>
        </w:rPr>
        <w:t xml:space="preserve"> park</w:t>
      </w:r>
      <w:r w:rsidR="00C966DD" w:rsidRPr="00B26902">
        <w:rPr>
          <w:rFonts w:cstheme="minorHAnsi"/>
          <w:sz w:val="24"/>
          <w:szCs w:val="24"/>
        </w:rPr>
        <w:t xml:space="preserve">ów </w:t>
      </w:r>
      <w:r w:rsidRPr="00B26902">
        <w:rPr>
          <w:rFonts w:cstheme="minorHAnsi"/>
          <w:sz w:val="24"/>
          <w:szCs w:val="24"/>
        </w:rPr>
        <w:t>kieszonkow</w:t>
      </w:r>
      <w:r w:rsidR="00C966DD" w:rsidRPr="00B26902">
        <w:rPr>
          <w:rFonts w:cstheme="minorHAnsi"/>
          <w:sz w:val="24"/>
          <w:szCs w:val="24"/>
        </w:rPr>
        <w:t>ych</w:t>
      </w:r>
      <w:r w:rsidRPr="00B26902">
        <w:rPr>
          <w:rFonts w:cstheme="minorHAnsi"/>
          <w:sz w:val="24"/>
          <w:szCs w:val="24"/>
        </w:rPr>
        <w:t xml:space="preserve"> o łącznej powierzchni </w:t>
      </w:r>
      <w:r w:rsidR="00C966DD" w:rsidRPr="00B26902">
        <w:rPr>
          <w:rFonts w:cstheme="minorHAnsi"/>
          <w:sz w:val="24"/>
          <w:szCs w:val="24"/>
        </w:rPr>
        <w:t>17,84</w:t>
      </w:r>
      <w:r w:rsidR="0021459E" w:rsidRPr="00B26902">
        <w:rPr>
          <w:rFonts w:cstheme="minorHAnsi"/>
          <w:sz w:val="24"/>
          <w:szCs w:val="24"/>
        </w:rPr>
        <w:t> </w:t>
      </w:r>
      <w:r w:rsidRPr="00B26902">
        <w:rPr>
          <w:rFonts w:cstheme="minorHAnsi"/>
          <w:sz w:val="24"/>
          <w:szCs w:val="24"/>
        </w:rPr>
        <w:t>ha:</w:t>
      </w:r>
    </w:p>
    <w:p w14:paraId="5E6DCE37" w14:textId="069CA0EB" w:rsidR="00E25DEC" w:rsidRPr="00B26902" w:rsidRDefault="00E25DEC" w:rsidP="00B26902">
      <w:pPr>
        <w:pStyle w:val="Akapitzlist"/>
        <w:numPr>
          <w:ilvl w:val="0"/>
          <w:numId w:val="39"/>
        </w:numPr>
        <w:autoSpaceDE w:val="0"/>
        <w:autoSpaceDN w:val="0"/>
        <w:adjustRightInd w:val="0"/>
        <w:spacing w:after="0"/>
        <w:rPr>
          <w:rFonts w:cstheme="minorHAnsi"/>
          <w:sz w:val="24"/>
          <w:szCs w:val="24"/>
        </w:rPr>
      </w:pPr>
      <w:r w:rsidRPr="00B26902">
        <w:rPr>
          <w:rFonts w:cstheme="minorHAnsi"/>
          <w:sz w:val="24"/>
          <w:szCs w:val="24"/>
        </w:rPr>
        <w:t>Skwer Armii Krajowej;</w:t>
      </w:r>
    </w:p>
    <w:p w14:paraId="358CFF81" w14:textId="39D45A79" w:rsidR="00E25DEC" w:rsidRPr="00B26902" w:rsidRDefault="00E25DEC" w:rsidP="00B26902">
      <w:pPr>
        <w:pStyle w:val="Akapitzlist"/>
        <w:numPr>
          <w:ilvl w:val="0"/>
          <w:numId w:val="39"/>
        </w:numPr>
        <w:autoSpaceDE w:val="0"/>
        <w:autoSpaceDN w:val="0"/>
        <w:adjustRightInd w:val="0"/>
        <w:spacing w:after="0"/>
        <w:rPr>
          <w:rFonts w:cstheme="minorHAnsi"/>
          <w:sz w:val="24"/>
          <w:szCs w:val="24"/>
        </w:rPr>
      </w:pPr>
      <w:r w:rsidRPr="00B26902">
        <w:rPr>
          <w:rFonts w:cstheme="minorHAnsi"/>
          <w:sz w:val="24"/>
          <w:szCs w:val="24"/>
        </w:rPr>
        <w:t xml:space="preserve">Skwer doc. Włodzimierza </w:t>
      </w:r>
      <w:proofErr w:type="spellStart"/>
      <w:r w:rsidRPr="00B26902">
        <w:rPr>
          <w:rFonts w:cstheme="minorHAnsi"/>
          <w:sz w:val="24"/>
          <w:szCs w:val="24"/>
        </w:rPr>
        <w:t>Zankiewicza</w:t>
      </w:r>
      <w:proofErr w:type="spellEnd"/>
      <w:r w:rsidRPr="00B26902">
        <w:rPr>
          <w:rFonts w:cstheme="minorHAnsi"/>
          <w:sz w:val="24"/>
          <w:szCs w:val="24"/>
        </w:rPr>
        <w:t xml:space="preserve"> ;</w:t>
      </w:r>
    </w:p>
    <w:p w14:paraId="0CA84CDD" w14:textId="354C0F49" w:rsidR="00E25DEC" w:rsidRPr="00B26902" w:rsidRDefault="00E25DEC" w:rsidP="00B26902">
      <w:pPr>
        <w:pStyle w:val="Akapitzlist"/>
        <w:numPr>
          <w:ilvl w:val="0"/>
          <w:numId w:val="39"/>
        </w:numPr>
        <w:autoSpaceDE w:val="0"/>
        <w:autoSpaceDN w:val="0"/>
        <w:adjustRightInd w:val="0"/>
        <w:spacing w:after="0"/>
        <w:rPr>
          <w:rFonts w:cstheme="minorHAnsi"/>
          <w:sz w:val="24"/>
          <w:szCs w:val="24"/>
        </w:rPr>
      </w:pPr>
      <w:r w:rsidRPr="00B26902">
        <w:rPr>
          <w:rFonts w:cstheme="minorHAnsi"/>
          <w:sz w:val="24"/>
          <w:szCs w:val="24"/>
        </w:rPr>
        <w:t xml:space="preserve">Skwery Tamary </w:t>
      </w:r>
      <w:proofErr w:type="spellStart"/>
      <w:r w:rsidRPr="00B26902">
        <w:rPr>
          <w:rFonts w:cstheme="minorHAnsi"/>
          <w:sz w:val="24"/>
          <w:szCs w:val="24"/>
        </w:rPr>
        <w:t>Sołoniewicz</w:t>
      </w:r>
      <w:proofErr w:type="spellEnd"/>
      <w:r w:rsidRPr="00B26902">
        <w:rPr>
          <w:rFonts w:cstheme="minorHAnsi"/>
          <w:sz w:val="24"/>
          <w:szCs w:val="24"/>
        </w:rPr>
        <w:t>;</w:t>
      </w:r>
    </w:p>
    <w:p w14:paraId="1FA6EEF5" w14:textId="2BD159ED" w:rsidR="00E25DEC" w:rsidRPr="00B26902" w:rsidRDefault="00E25DEC" w:rsidP="00B26902">
      <w:pPr>
        <w:pStyle w:val="Akapitzlist"/>
        <w:numPr>
          <w:ilvl w:val="0"/>
          <w:numId w:val="39"/>
        </w:numPr>
        <w:autoSpaceDE w:val="0"/>
        <w:autoSpaceDN w:val="0"/>
        <w:adjustRightInd w:val="0"/>
        <w:spacing w:after="0"/>
        <w:rPr>
          <w:rFonts w:cstheme="minorHAnsi"/>
          <w:sz w:val="24"/>
          <w:szCs w:val="24"/>
        </w:rPr>
      </w:pPr>
      <w:r w:rsidRPr="00B26902">
        <w:rPr>
          <w:rFonts w:cstheme="minorHAnsi"/>
          <w:sz w:val="24"/>
          <w:szCs w:val="24"/>
        </w:rPr>
        <w:t xml:space="preserve">Bulwary Ireny </w:t>
      </w:r>
      <w:proofErr w:type="spellStart"/>
      <w:r w:rsidRPr="00B26902">
        <w:rPr>
          <w:rFonts w:cstheme="minorHAnsi"/>
          <w:sz w:val="24"/>
          <w:szCs w:val="24"/>
        </w:rPr>
        <w:t>Sendlerowej</w:t>
      </w:r>
      <w:proofErr w:type="spellEnd"/>
      <w:r w:rsidRPr="00B26902">
        <w:rPr>
          <w:rFonts w:cstheme="minorHAnsi"/>
          <w:sz w:val="24"/>
          <w:szCs w:val="24"/>
        </w:rPr>
        <w:t>;</w:t>
      </w:r>
    </w:p>
    <w:p w14:paraId="6229E0A1" w14:textId="31F4D04B" w:rsidR="00E25DEC" w:rsidRPr="00B26902" w:rsidRDefault="00E25DEC" w:rsidP="00B26902">
      <w:pPr>
        <w:pStyle w:val="Akapitzlist"/>
        <w:numPr>
          <w:ilvl w:val="0"/>
          <w:numId w:val="39"/>
        </w:numPr>
        <w:autoSpaceDE w:val="0"/>
        <w:autoSpaceDN w:val="0"/>
        <w:adjustRightInd w:val="0"/>
        <w:spacing w:after="0"/>
        <w:rPr>
          <w:rFonts w:cstheme="minorHAnsi"/>
          <w:sz w:val="24"/>
          <w:szCs w:val="24"/>
        </w:rPr>
      </w:pPr>
      <w:r w:rsidRPr="00B26902">
        <w:rPr>
          <w:rFonts w:cstheme="minorHAnsi"/>
          <w:sz w:val="24"/>
          <w:szCs w:val="24"/>
        </w:rPr>
        <w:t>Plac bł. ks. Michała Sopoćki przy ul. Radzymińskiej;</w:t>
      </w:r>
    </w:p>
    <w:p w14:paraId="7B9B6018" w14:textId="1E4FECEB" w:rsidR="00E25DEC" w:rsidRPr="00B26902" w:rsidRDefault="00E25DEC" w:rsidP="00B26902">
      <w:pPr>
        <w:pStyle w:val="Akapitzlist"/>
        <w:numPr>
          <w:ilvl w:val="0"/>
          <w:numId w:val="39"/>
        </w:numPr>
        <w:autoSpaceDE w:val="0"/>
        <w:autoSpaceDN w:val="0"/>
        <w:adjustRightInd w:val="0"/>
        <w:spacing w:after="0"/>
        <w:rPr>
          <w:rFonts w:cstheme="minorHAnsi"/>
          <w:sz w:val="24"/>
          <w:szCs w:val="24"/>
        </w:rPr>
      </w:pPr>
      <w:r w:rsidRPr="00B26902">
        <w:rPr>
          <w:rFonts w:cstheme="minorHAnsi"/>
          <w:sz w:val="24"/>
          <w:szCs w:val="24"/>
        </w:rPr>
        <w:t>Zieleniec z Pomnikiem Obrońców Białegostoku;</w:t>
      </w:r>
    </w:p>
    <w:p w14:paraId="12C2703C" w14:textId="6A7A3765" w:rsidR="00E25DEC" w:rsidRPr="00B26902" w:rsidRDefault="00E25DEC" w:rsidP="00B26902">
      <w:pPr>
        <w:pStyle w:val="Akapitzlist"/>
        <w:numPr>
          <w:ilvl w:val="0"/>
          <w:numId w:val="39"/>
        </w:numPr>
        <w:autoSpaceDE w:val="0"/>
        <w:autoSpaceDN w:val="0"/>
        <w:adjustRightInd w:val="0"/>
        <w:spacing w:after="0"/>
        <w:rPr>
          <w:rFonts w:cstheme="minorHAnsi"/>
          <w:sz w:val="24"/>
          <w:szCs w:val="24"/>
        </w:rPr>
      </w:pPr>
      <w:r w:rsidRPr="00B26902">
        <w:rPr>
          <w:rFonts w:cstheme="minorHAnsi"/>
          <w:sz w:val="24"/>
          <w:szCs w:val="24"/>
        </w:rPr>
        <w:t>Skwer Konstantyna Wielkiego, cesarza przy ul. Lipowej/</w:t>
      </w:r>
      <w:proofErr w:type="spellStart"/>
      <w:r w:rsidRPr="00B26902">
        <w:rPr>
          <w:rFonts w:cstheme="minorHAnsi"/>
          <w:sz w:val="24"/>
          <w:szCs w:val="24"/>
        </w:rPr>
        <w:t>Liniarskiego</w:t>
      </w:r>
      <w:proofErr w:type="spellEnd"/>
      <w:r w:rsidRPr="00B26902">
        <w:rPr>
          <w:rFonts w:cstheme="minorHAnsi"/>
          <w:sz w:val="24"/>
          <w:szCs w:val="24"/>
        </w:rPr>
        <w:t>;</w:t>
      </w:r>
    </w:p>
    <w:p w14:paraId="7FFA9EB9" w14:textId="549F5C07" w:rsidR="00E25DEC" w:rsidRPr="00B26902" w:rsidRDefault="00E25DEC" w:rsidP="00B26902">
      <w:pPr>
        <w:pStyle w:val="Akapitzlist"/>
        <w:numPr>
          <w:ilvl w:val="0"/>
          <w:numId w:val="39"/>
        </w:numPr>
        <w:autoSpaceDE w:val="0"/>
        <w:autoSpaceDN w:val="0"/>
        <w:adjustRightInd w:val="0"/>
        <w:spacing w:after="0"/>
        <w:rPr>
          <w:rFonts w:cstheme="minorHAnsi"/>
          <w:sz w:val="24"/>
          <w:szCs w:val="24"/>
        </w:rPr>
      </w:pPr>
      <w:r w:rsidRPr="00B26902">
        <w:rPr>
          <w:rFonts w:cstheme="minorHAnsi"/>
          <w:sz w:val="24"/>
          <w:szCs w:val="24"/>
        </w:rPr>
        <w:t>Skwer przy ul. Żabiej/Proletariackiej;</w:t>
      </w:r>
    </w:p>
    <w:p w14:paraId="4CA80A94" w14:textId="1E74081F" w:rsidR="00E25DEC" w:rsidRPr="00B26902" w:rsidRDefault="00E25DEC" w:rsidP="00B26902">
      <w:pPr>
        <w:pStyle w:val="Akapitzlist"/>
        <w:numPr>
          <w:ilvl w:val="0"/>
          <w:numId w:val="39"/>
        </w:numPr>
        <w:autoSpaceDE w:val="0"/>
        <w:autoSpaceDN w:val="0"/>
        <w:adjustRightInd w:val="0"/>
        <w:spacing w:after="0"/>
        <w:rPr>
          <w:rFonts w:cstheme="minorHAnsi"/>
          <w:sz w:val="24"/>
          <w:szCs w:val="24"/>
        </w:rPr>
      </w:pPr>
      <w:r w:rsidRPr="00B26902">
        <w:rPr>
          <w:rFonts w:cstheme="minorHAnsi"/>
          <w:sz w:val="24"/>
          <w:szCs w:val="24"/>
        </w:rPr>
        <w:t>Skwer przy ul. Pułkowej;</w:t>
      </w:r>
    </w:p>
    <w:p w14:paraId="65AAB4D8" w14:textId="7C3B7187" w:rsidR="00E25DEC" w:rsidRPr="00B26902" w:rsidRDefault="00E25DEC" w:rsidP="00B26902">
      <w:pPr>
        <w:pStyle w:val="Akapitzlist"/>
        <w:numPr>
          <w:ilvl w:val="0"/>
          <w:numId w:val="39"/>
        </w:numPr>
        <w:autoSpaceDE w:val="0"/>
        <w:autoSpaceDN w:val="0"/>
        <w:adjustRightInd w:val="0"/>
        <w:spacing w:after="0"/>
        <w:rPr>
          <w:rFonts w:cstheme="minorHAnsi"/>
          <w:sz w:val="24"/>
          <w:szCs w:val="24"/>
        </w:rPr>
      </w:pPr>
      <w:r w:rsidRPr="00B26902">
        <w:rPr>
          <w:rFonts w:cstheme="minorHAnsi"/>
          <w:sz w:val="24"/>
          <w:szCs w:val="24"/>
        </w:rPr>
        <w:t xml:space="preserve">Skwer im. ks. Henryka </w:t>
      </w:r>
      <w:proofErr w:type="spellStart"/>
      <w:r w:rsidRPr="00B26902">
        <w:rPr>
          <w:rFonts w:cstheme="minorHAnsi"/>
          <w:sz w:val="24"/>
          <w:szCs w:val="24"/>
        </w:rPr>
        <w:t>Szlegiera</w:t>
      </w:r>
      <w:proofErr w:type="spellEnd"/>
      <w:r w:rsidRPr="00B26902">
        <w:rPr>
          <w:rFonts w:cstheme="minorHAnsi"/>
          <w:sz w:val="24"/>
          <w:szCs w:val="24"/>
        </w:rPr>
        <w:t xml:space="preserve"> przy ul. Mickiewicza/Podleśnej;</w:t>
      </w:r>
    </w:p>
    <w:p w14:paraId="60E89D94" w14:textId="50ABC6CA" w:rsidR="00E25DEC" w:rsidRPr="00B26902" w:rsidRDefault="00E25DEC" w:rsidP="00B26902">
      <w:pPr>
        <w:pStyle w:val="Akapitzlist"/>
        <w:numPr>
          <w:ilvl w:val="0"/>
          <w:numId w:val="39"/>
        </w:numPr>
        <w:autoSpaceDE w:val="0"/>
        <w:autoSpaceDN w:val="0"/>
        <w:adjustRightInd w:val="0"/>
        <w:spacing w:after="0"/>
        <w:rPr>
          <w:rFonts w:cstheme="minorHAnsi"/>
          <w:sz w:val="24"/>
          <w:szCs w:val="24"/>
        </w:rPr>
      </w:pPr>
      <w:r w:rsidRPr="00B26902">
        <w:rPr>
          <w:rFonts w:cstheme="minorHAnsi"/>
          <w:sz w:val="24"/>
          <w:szCs w:val="24"/>
        </w:rPr>
        <w:t>Skwer bł. Bolesławy Lament;</w:t>
      </w:r>
    </w:p>
    <w:p w14:paraId="56F2322C" w14:textId="2E01CF68" w:rsidR="00E25DEC" w:rsidRPr="00B26902" w:rsidRDefault="00E25DEC" w:rsidP="00B26902">
      <w:pPr>
        <w:pStyle w:val="Akapitzlist"/>
        <w:numPr>
          <w:ilvl w:val="0"/>
          <w:numId w:val="39"/>
        </w:numPr>
        <w:autoSpaceDE w:val="0"/>
        <w:autoSpaceDN w:val="0"/>
        <w:adjustRightInd w:val="0"/>
        <w:spacing w:after="0"/>
        <w:rPr>
          <w:rFonts w:cstheme="minorHAnsi"/>
          <w:sz w:val="24"/>
          <w:szCs w:val="24"/>
        </w:rPr>
      </w:pPr>
      <w:r w:rsidRPr="00B26902">
        <w:rPr>
          <w:rFonts w:cstheme="minorHAnsi"/>
          <w:sz w:val="24"/>
          <w:szCs w:val="24"/>
        </w:rPr>
        <w:t xml:space="preserve">Skwer </w:t>
      </w:r>
      <w:r w:rsidR="00456D9B" w:rsidRPr="00B26902">
        <w:rPr>
          <w:rFonts w:cstheme="minorHAnsi"/>
          <w:sz w:val="24"/>
          <w:szCs w:val="24"/>
        </w:rPr>
        <w:t xml:space="preserve">J. Smacznego </w:t>
      </w:r>
      <w:r w:rsidRPr="00B26902">
        <w:rPr>
          <w:rFonts w:cstheme="minorHAnsi"/>
          <w:sz w:val="24"/>
          <w:szCs w:val="24"/>
        </w:rPr>
        <w:t>przy ul. Augustowskiej;</w:t>
      </w:r>
    </w:p>
    <w:p w14:paraId="247BA20B" w14:textId="630A6A1C" w:rsidR="00E25DEC" w:rsidRPr="00B26902" w:rsidRDefault="00E25DEC" w:rsidP="00B26902">
      <w:pPr>
        <w:pStyle w:val="Akapitzlist"/>
        <w:numPr>
          <w:ilvl w:val="0"/>
          <w:numId w:val="39"/>
        </w:numPr>
        <w:autoSpaceDE w:val="0"/>
        <w:autoSpaceDN w:val="0"/>
        <w:adjustRightInd w:val="0"/>
        <w:spacing w:after="0"/>
        <w:rPr>
          <w:rFonts w:cstheme="minorHAnsi"/>
          <w:sz w:val="24"/>
          <w:szCs w:val="24"/>
        </w:rPr>
      </w:pPr>
      <w:r w:rsidRPr="00B26902">
        <w:rPr>
          <w:rFonts w:cstheme="minorHAnsi"/>
          <w:sz w:val="24"/>
          <w:szCs w:val="24"/>
        </w:rPr>
        <w:t>Skwer przy ul. Bema;</w:t>
      </w:r>
    </w:p>
    <w:p w14:paraId="36045497" w14:textId="42B6342D" w:rsidR="00E25DEC" w:rsidRPr="00B26902" w:rsidRDefault="00E25DEC" w:rsidP="00B26902">
      <w:pPr>
        <w:pStyle w:val="Akapitzlist"/>
        <w:numPr>
          <w:ilvl w:val="0"/>
          <w:numId w:val="39"/>
        </w:numPr>
        <w:autoSpaceDE w:val="0"/>
        <w:autoSpaceDN w:val="0"/>
        <w:adjustRightInd w:val="0"/>
        <w:spacing w:after="0"/>
        <w:rPr>
          <w:rFonts w:cstheme="minorHAnsi"/>
          <w:sz w:val="24"/>
          <w:szCs w:val="24"/>
        </w:rPr>
      </w:pPr>
      <w:r w:rsidRPr="00B26902">
        <w:rPr>
          <w:rFonts w:cstheme="minorHAnsi"/>
          <w:sz w:val="24"/>
          <w:szCs w:val="24"/>
        </w:rPr>
        <w:t xml:space="preserve">Zieleniec </w:t>
      </w:r>
      <w:r w:rsidR="003953B0" w:rsidRPr="00B26902">
        <w:rPr>
          <w:rFonts w:cstheme="minorHAnsi"/>
          <w:sz w:val="24"/>
          <w:szCs w:val="24"/>
        </w:rPr>
        <w:t xml:space="preserve">wokół pomnika </w:t>
      </w:r>
      <w:r w:rsidRPr="00B26902">
        <w:rPr>
          <w:rFonts w:cstheme="minorHAnsi"/>
          <w:sz w:val="24"/>
          <w:szCs w:val="24"/>
        </w:rPr>
        <w:t>ks. Jerzego Popiełuszki;</w:t>
      </w:r>
    </w:p>
    <w:p w14:paraId="5F2E0177" w14:textId="4BF8D1F9" w:rsidR="00E25DEC" w:rsidRPr="00B26902" w:rsidRDefault="00E25DEC" w:rsidP="00B26902">
      <w:pPr>
        <w:pStyle w:val="Akapitzlist"/>
        <w:numPr>
          <w:ilvl w:val="0"/>
          <w:numId w:val="39"/>
        </w:numPr>
        <w:autoSpaceDE w:val="0"/>
        <w:autoSpaceDN w:val="0"/>
        <w:adjustRightInd w:val="0"/>
        <w:spacing w:after="0"/>
        <w:rPr>
          <w:rFonts w:cstheme="minorHAnsi"/>
          <w:sz w:val="24"/>
          <w:szCs w:val="24"/>
        </w:rPr>
      </w:pPr>
      <w:r w:rsidRPr="00B26902">
        <w:rPr>
          <w:rFonts w:cstheme="minorHAnsi"/>
          <w:sz w:val="24"/>
          <w:szCs w:val="24"/>
        </w:rPr>
        <w:t>Bulwary ks. dr Stanisława Hałko;</w:t>
      </w:r>
    </w:p>
    <w:p w14:paraId="02FB1F8E" w14:textId="09B091C4" w:rsidR="00E25DEC" w:rsidRPr="00B26902" w:rsidRDefault="00E25DEC" w:rsidP="00B26902">
      <w:pPr>
        <w:pStyle w:val="Akapitzlist"/>
        <w:numPr>
          <w:ilvl w:val="0"/>
          <w:numId w:val="39"/>
        </w:numPr>
        <w:autoSpaceDE w:val="0"/>
        <w:autoSpaceDN w:val="0"/>
        <w:adjustRightInd w:val="0"/>
        <w:spacing w:after="0"/>
        <w:rPr>
          <w:rFonts w:cstheme="minorHAnsi"/>
          <w:sz w:val="24"/>
          <w:szCs w:val="24"/>
        </w:rPr>
      </w:pPr>
      <w:r w:rsidRPr="00B26902">
        <w:rPr>
          <w:rFonts w:cstheme="minorHAnsi"/>
          <w:sz w:val="24"/>
          <w:szCs w:val="24"/>
        </w:rPr>
        <w:t xml:space="preserve">Skwer </w:t>
      </w:r>
      <w:r w:rsidR="003953B0" w:rsidRPr="00B26902">
        <w:rPr>
          <w:rFonts w:cstheme="minorHAnsi"/>
          <w:sz w:val="24"/>
          <w:szCs w:val="24"/>
        </w:rPr>
        <w:t>Anny Markowej przy</w:t>
      </w:r>
      <w:r w:rsidRPr="00B26902">
        <w:rPr>
          <w:rFonts w:cstheme="minorHAnsi"/>
          <w:sz w:val="24"/>
          <w:szCs w:val="24"/>
        </w:rPr>
        <w:t xml:space="preserve"> ul. Św. Mikołaja;</w:t>
      </w:r>
    </w:p>
    <w:p w14:paraId="4B63A953" w14:textId="228ADAD5" w:rsidR="003953B0" w:rsidRPr="00B26902" w:rsidRDefault="003953B0" w:rsidP="00B26902">
      <w:pPr>
        <w:pStyle w:val="Default"/>
        <w:numPr>
          <w:ilvl w:val="0"/>
          <w:numId w:val="39"/>
        </w:numPr>
        <w:spacing w:line="276" w:lineRule="auto"/>
        <w:rPr>
          <w:rFonts w:asciiTheme="minorHAnsi" w:hAnsiTheme="minorHAnsi" w:cstheme="minorHAnsi"/>
          <w:color w:val="auto"/>
        </w:rPr>
      </w:pPr>
      <w:r w:rsidRPr="00B26902">
        <w:rPr>
          <w:rFonts w:asciiTheme="minorHAnsi" w:hAnsiTheme="minorHAnsi" w:cstheme="minorHAnsi"/>
          <w:color w:val="auto"/>
        </w:rPr>
        <w:t>Skwer P. B. Adamowicza;</w:t>
      </w:r>
    </w:p>
    <w:p w14:paraId="2ADA13AD" w14:textId="197F1B61" w:rsidR="00E25DEC" w:rsidRPr="00B26902" w:rsidRDefault="003953B0" w:rsidP="00B26902">
      <w:pPr>
        <w:pStyle w:val="Akapitzlist"/>
        <w:numPr>
          <w:ilvl w:val="0"/>
          <w:numId w:val="39"/>
        </w:numPr>
        <w:autoSpaceDE w:val="0"/>
        <w:autoSpaceDN w:val="0"/>
        <w:adjustRightInd w:val="0"/>
        <w:spacing w:after="0"/>
        <w:rPr>
          <w:rFonts w:cstheme="minorHAnsi"/>
          <w:sz w:val="24"/>
          <w:szCs w:val="24"/>
        </w:rPr>
      </w:pPr>
      <w:r w:rsidRPr="00B26902">
        <w:rPr>
          <w:rFonts w:cstheme="minorHAnsi"/>
          <w:sz w:val="24"/>
          <w:szCs w:val="24"/>
        </w:rPr>
        <w:t>Bulwary</w:t>
      </w:r>
      <w:r w:rsidR="00E25DEC" w:rsidRPr="00B26902">
        <w:rPr>
          <w:rFonts w:cstheme="minorHAnsi"/>
          <w:sz w:val="24"/>
          <w:szCs w:val="24"/>
        </w:rPr>
        <w:t xml:space="preserve"> ks. Aleksandra </w:t>
      </w:r>
      <w:proofErr w:type="spellStart"/>
      <w:r w:rsidR="00E25DEC" w:rsidRPr="00B26902">
        <w:rPr>
          <w:rFonts w:cstheme="minorHAnsi"/>
          <w:sz w:val="24"/>
          <w:szCs w:val="24"/>
        </w:rPr>
        <w:t>Chodyki</w:t>
      </w:r>
      <w:proofErr w:type="spellEnd"/>
      <w:r w:rsidR="00E25DEC" w:rsidRPr="00B26902">
        <w:rPr>
          <w:rFonts w:cstheme="minorHAnsi"/>
          <w:sz w:val="24"/>
          <w:szCs w:val="24"/>
        </w:rPr>
        <w:t>;</w:t>
      </w:r>
    </w:p>
    <w:p w14:paraId="0B319BA2" w14:textId="38E53C3B" w:rsidR="00E25DEC" w:rsidRPr="00B26902" w:rsidRDefault="00E25DEC" w:rsidP="00B26902">
      <w:pPr>
        <w:pStyle w:val="Akapitzlist"/>
        <w:numPr>
          <w:ilvl w:val="0"/>
          <w:numId w:val="39"/>
        </w:numPr>
        <w:autoSpaceDE w:val="0"/>
        <w:autoSpaceDN w:val="0"/>
        <w:adjustRightInd w:val="0"/>
        <w:spacing w:after="0"/>
        <w:rPr>
          <w:rFonts w:cstheme="minorHAnsi"/>
          <w:sz w:val="24"/>
          <w:szCs w:val="24"/>
        </w:rPr>
      </w:pPr>
      <w:r w:rsidRPr="00B26902">
        <w:rPr>
          <w:rFonts w:cstheme="minorHAnsi"/>
          <w:sz w:val="24"/>
          <w:szCs w:val="24"/>
        </w:rPr>
        <w:lastRenderedPageBreak/>
        <w:t>Park kieszonkowy przy ul. Parkowej;</w:t>
      </w:r>
    </w:p>
    <w:p w14:paraId="092C49C8" w14:textId="0DA9314B" w:rsidR="00E25DEC" w:rsidRPr="00B26902" w:rsidRDefault="00E25DEC" w:rsidP="00B26902">
      <w:pPr>
        <w:pStyle w:val="Akapitzlist"/>
        <w:numPr>
          <w:ilvl w:val="0"/>
          <w:numId w:val="39"/>
        </w:numPr>
        <w:autoSpaceDE w:val="0"/>
        <w:autoSpaceDN w:val="0"/>
        <w:adjustRightInd w:val="0"/>
        <w:spacing w:after="0"/>
        <w:rPr>
          <w:rFonts w:cstheme="minorHAnsi"/>
          <w:sz w:val="24"/>
          <w:szCs w:val="24"/>
        </w:rPr>
      </w:pPr>
      <w:r w:rsidRPr="00B26902">
        <w:rPr>
          <w:rFonts w:cstheme="minorHAnsi"/>
          <w:sz w:val="24"/>
          <w:szCs w:val="24"/>
        </w:rPr>
        <w:t>Park kieszonkowy przy ul. gen. W. Andersa;</w:t>
      </w:r>
    </w:p>
    <w:p w14:paraId="2E9CC42B" w14:textId="77777777" w:rsidR="00CE6865" w:rsidRPr="00B26902" w:rsidRDefault="00E25DEC" w:rsidP="00B26902">
      <w:pPr>
        <w:pStyle w:val="Akapitzlist"/>
        <w:numPr>
          <w:ilvl w:val="0"/>
          <w:numId w:val="39"/>
        </w:numPr>
        <w:autoSpaceDE w:val="0"/>
        <w:autoSpaceDN w:val="0"/>
        <w:adjustRightInd w:val="0"/>
        <w:rPr>
          <w:rFonts w:cstheme="minorHAnsi"/>
          <w:sz w:val="24"/>
          <w:szCs w:val="24"/>
        </w:rPr>
      </w:pPr>
      <w:r w:rsidRPr="00B26902">
        <w:rPr>
          <w:rFonts w:cstheme="minorHAnsi"/>
          <w:sz w:val="24"/>
          <w:szCs w:val="24"/>
        </w:rPr>
        <w:t>Botaniczny Park Kieszonkowy na osiedlu Nowe Miasto przy ul. Transportowej</w:t>
      </w:r>
      <w:r w:rsidR="00CE6865" w:rsidRPr="00B26902">
        <w:rPr>
          <w:rFonts w:cstheme="minorHAnsi"/>
          <w:sz w:val="24"/>
          <w:szCs w:val="24"/>
        </w:rPr>
        <w:t>;</w:t>
      </w:r>
    </w:p>
    <w:p w14:paraId="0A95567B" w14:textId="21E8CA89" w:rsidR="00CE6865" w:rsidRPr="00B26902" w:rsidRDefault="00CE6865" w:rsidP="00B26902">
      <w:pPr>
        <w:pStyle w:val="Akapitzlist"/>
        <w:numPr>
          <w:ilvl w:val="0"/>
          <w:numId w:val="39"/>
        </w:numPr>
        <w:autoSpaceDE w:val="0"/>
        <w:autoSpaceDN w:val="0"/>
        <w:adjustRightInd w:val="0"/>
        <w:rPr>
          <w:rFonts w:cstheme="minorHAnsi"/>
          <w:sz w:val="24"/>
          <w:szCs w:val="24"/>
        </w:rPr>
      </w:pPr>
      <w:r w:rsidRPr="00B26902">
        <w:rPr>
          <w:rFonts w:cstheme="minorHAnsi"/>
          <w:sz w:val="24"/>
          <w:szCs w:val="24"/>
        </w:rPr>
        <w:t>Lawendowy park kieszonkowy przy ul. KEN/ul. Kołłątaj</w:t>
      </w:r>
      <w:r w:rsidR="004B693D" w:rsidRPr="00B26902">
        <w:rPr>
          <w:rFonts w:cstheme="minorHAnsi"/>
          <w:sz w:val="24"/>
          <w:szCs w:val="24"/>
        </w:rPr>
        <w:t>a</w:t>
      </w:r>
      <w:r w:rsidRPr="00B26902">
        <w:rPr>
          <w:rFonts w:cstheme="minorHAnsi"/>
          <w:sz w:val="24"/>
          <w:szCs w:val="24"/>
        </w:rPr>
        <w:t>;</w:t>
      </w:r>
    </w:p>
    <w:p w14:paraId="03172C6A" w14:textId="5D9D9F1E" w:rsidR="00E25DEC" w:rsidRPr="00B26902" w:rsidRDefault="00CE6865" w:rsidP="00B26902">
      <w:pPr>
        <w:pStyle w:val="Akapitzlist"/>
        <w:numPr>
          <w:ilvl w:val="0"/>
          <w:numId w:val="39"/>
        </w:numPr>
        <w:autoSpaceDE w:val="0"/>
        <w:autoSpaceDN w:val="0"/>
        <w:adjustRightInd w:val="0"/>
        <w:rPr>
          <w:rFonts w:cstheme="minorHAnsi"/>
          <w:sz w:val="24"/>
          <w:szCs w:val="24"/>
        </w:rPr>
      </w:pPr>
      <w:r w:rsidRPr="00B26902">
        <w:rPr>
          <w:rFonts w:cstheme="minorHAnsi"/>
          <w:sz w:val="24"/>
          <w:szCs w:val="24"/>
        </w:rPr>
        <w:t xml:space="preserve">Park kieszonkowy przy ul. </w:t>
      </w:r>
      <w:proofErr w:type="spellStart"/>
      <w:r w:rsidRPr="00B26902">
        <w:rPr>
          <w:rFonts w:cstheme="minorHAnsi"/>
          <w:sz w:val="24"/>
          <w:szCs w:val="24"/>
        </w:rPr>
        <w:t>Malmeda</w:t>
      </w:r>
      <w:proofErr w:type="spellEnd"/>
      <w:r w:rsidR="009C42EC" w:rsidRPr="00B26902">
        <w:rPr>
          <w:rFonts w:cstheme="minorHAnsi"/>
          <w:sz w:val="24"/>
          <w:szCs w:val="24"/>
        </w:rPr>
        <w:t xml:space="preserve"> (utrzymywany przez ZMK)</w:t>
      </w:r>
      <w:r w:rsidR="00E25DEC" w:rsidRPr="00B26902">
        <w:rPr>
          <w:rFonts w:cstheme="minorHAnsi"/>
          <w:sz w:val="24"/>
          <w:szCs w:val="24"/>
        </w:rPr>
        <w:t>.</w:t>
      </w:r>
    </w:p>
    <w:p w14:paraId="6C7C42DB" w14:textId="18D52C92" w:rsidR="00C966DD" w:rsidRPr="00B26902" w:rsidRDefault="00225AC8" w:rsidP="00C56442">
      <w:pPr>
        <w:rPr>
          <w:rFonts w:cstheme="minorHAnsi"/>
          <w:sz w:val="24"/>
          <w:szCs w:val="24"/>
        </w:rPr>
      </w:pPr>
      <w:bookmarkStart w:id="261" w:name="_Hlk227583298"/>
      <w:r w:rsidRPr="00B26902">
        <w:rPr>
          <w:rFonts w:cstheme="minorHAnsi"/>
          <w:sz w:val="24"/>
          <w:szCs w:val="24"/>
        </w:rPr>
        <w:t xml:space="preserve">W utrzymaniu Zarządu Mienia Komunalnego znajdują się ponadto: </w:t>
      </w:r>
      <w:r w:rsidR="009C42EC" w:rsidRPr="00B26902">
        <w:rPr>
          <w:rFonts w:cstheme="minorHAnsi"/>
          <w:sz w:val="24"/>
          <w:szCs w:val="24"/>
        </w:rPr>
        <w:t>Ogródek Jordanowski przy</w:t>
      </w:r>
      <w:r w:rsidR="0021459E" w:rsidRPr="00B26902">
        <w:rPr>
          <w:rFonts w:cstheme="minorHAnsi"/>
          <w:sz w:val="24"/>
          <w:szCs w:val="24"/>
        </w:rPr>
        <w:t> </w:t>
      </w:r>
      <w:r w:rsidR="009C42EC" w:rsidRPr="00B26902">
        <w:rPr>
          <w:rFonts w:cstheme="minorHAnsi"/>
          <w:sz w:val="24"/>
          <w:szCs w:val="24"/>
        </w:rPr>
        <w:t>ul.</w:t>
      </w:r>
      <w:r w:rsidR="0021459E" w:rsidRPr="00B26902">
        <w:rPr>
          <w:rFonts w:cstheme="minorHAnsi"/>
          <w:sz w:val="24"/>
          <w:szCs w:val="24"/>
        </w:rPr>
        <w:t> </w:t>
      </w:r>
      <w:r w:rsidR="009C42EC" w:rsidRPr="00B26902">
        <w:rPr>
          <w:rFonts w:cstheme="minorHAnsi"/>
          <w:sz w:val="24"/>
          <w:szCs w:val="24"/>
        </w:rPr>
        <w:t xml:space="preserve">Mickiewicza, Park Janiny </w:t>
      </w:r>
      <w:proofErr w:type="spellStart"/>
      <w:r w:rsidR="009C42EC" w:rsidRPr="00B26902">
        <w:rPr>
          <w:rFonts w:cstheme="minorHAnsi"/>
          <w:sz w:val="24"/>
          <w:szCs w:val="24"/>
        </w:rPr>
        <w:t>Kurkowskiej-Spychajowej</w:t>
      </w:r>
      <w:proofErr w:type="spellEnd"/>
      <w:r w:rsidR="009C42EC" w:rsidRPr="00B26902">
        <w:rPr>
          <w:rFonts w:cstheme="minorHAnsi"/>
          <w:sz w:val="24"/>
          <w:szCs w:val="24"/>
        </w:rPr>
        <w:t xml:space="preserve"> przy ul. Szkolnej.</w:t>
      </w:r>
    </w:p>
    <w:bookmarkEnd w:id="261"/>
    <w:p w14:paraId="00D5B75F" w14:textId="6D7696E3" w:rsidR="004A2B0D" w:rsidRPr="00B26902" w:rsidRDefault="004A2B0D" w:rsidP="00C56442">
      <w:pPr>
        <w:rPr>
          <w:rFonts w:cstheme="minorHAnsi"/>
          <w:sz w:val="24"/>
          <w:szCs w:val="24"/>
        </w:rPr>
      </w:pPr>
      <w:r w:rsidRPr="00B26902">
        <w:rPr>
          <w:rFonts w:cstheme="minorHAnsi"/>
          <w:sz w:val="24"/>
          <w:szCs w:val="24"/>
        </w:rPr>
        <w:t>Największą powierzchnię parków i skwerów odnotowano na terenie osiedla Centrum</w:t>
      </w:r>
      <w:r w:rsidR="00FA7D56" w:rsidRPr="00B26902">
        <w:rPr>
          <w:rFonts w:cstheme="minorHAnsi"/>
          <w:sz w:val="24"/>
          <w:szCs w:val="24"/>
        </w:rPr>
        <w:t xml:space="preserve"> </w:t>
      </w:r>
      <w:r w:rsidRPr="00B26902">
        <w:rPr>
          <w:rFonts w:cstheme="minorHAnsi"/>
          <w:sz w:val="24"/>
          <w:szCs w:val="24"/>
        </w:rPr>
        <w:t>i Mickiewicza. Istotny odsetek występuje także w obszarze osiedla Dojlidy oraz Antoniuk</w:t>
      </w:r>
      <w:r w:rsidR="00D2344A" w:rsidRPr="00B26902">
        <w:rPr>
          <w:rFonts w:cstheme="minorHAnsi"/>
          <w:sz w:val="24"/>
          <w:szCs w:val="24"/>
        </w:rPr>
        <w:t xml:space="preserve">. </w:t>
      </w:r>
      <w:r w:rsidRPr="00B26902">
        <w:rPr>
          <w:rFonts w:cstheme="minorHAnsi"/>
          <w:sz w:val="24"/>
          <w:szCs w:val="24"/>
        </w:rPr>
        <w:t>Mieszkańcy tych jednostek mają zatem największy dostęp do zorganizowanych terenów zieleni, co podwyższa komfort ich życia i wpływa na</w:t>
      </w:r>
      <w:r w:rsidR="00D2344A" w:rsidRPr="00B26902">
        <w:rPr>
          <w:rFonts w:cstheme="minorHAnsi"/>
          <w:sz w:val="24"/>
          <w:szCs w:val="24"/>
        </w:rPr>
        <w:t xml:space="preserve"> wysoką</w:t>
      </w:r>
      <w:r w:rsidRPr="00B26902">
        <w:rPr>
          <w:rFonts w:cstheme="minorHAnsi"/>
          <w:sz w:val="24"/>
          <w:szCs w:val="24"/>
        </w:rPr>
        <w:t xml:space="preserve"> ocenę miejsca zamieszkania. Analizując przestrzenne rozłożenie parków i skwerów zaznaczyć należy, że najmniejszą ich powierzchnią charakteryzują się osiedla położone w zachodniej</w:t>
      </w:r>
      <w:r w:rsidR="00FA7D56" w:rsidRPr="00B26902">
        <w:rPr>
          <w:rFonts w:cstheme="minorHAnsi"/>
          <w:sz w:val="24"/>
          <w:szCs w:val="24"/>
        </w:rPr>
        <w:t xml:space="preserve"> </w:t>
      </w:r>
      <w:r w:rsidRPr="00B26902">
        <w:rPr>
          <w:rFonts w:cstheme="minorHAnsi"/>
          <w:sz w:val="24"/>
          <w:szCs w:val="24"/>
        </w:rPr>
        <w:t>i północno-zachodniej części Miasta.</w:t>
      </w:r>
    </w:p>
    <w:p w14:paraId="769A578D" w14:textId="1790D6B2" w:rsidR="00354BF1" w:rsidRPr="00B26902" w:rsidRDefault="00354BF1" w:rsidP="00C56442">
      <w:pPr>
        <w:rPr>
          <w:rFonts w:cstheme="minorHAnsi"/>
          <w:color w:val="5F497A" w:themeColor="accent4" w:themeShade="BF"/>
          <w:sz w:val="24"/>
          <w:szCs w:val="24"/>
        </w:rPr>
      </w:pPr>
      <w:r w:rsidRPr="00B26902">
        <w:rPr>
          <w:rFonts w:cstheme="minorHAnsi"/>
          <w:color w:val="5F497A" w:themeColor="accent4" w:themeShade="BF"/>
          <w:sz w:val="24"/>
          <w:szCs w:val="24"/>
        </w:rPr>
        <w:t>Zieleń osiedlowa, zieleń przyuliczna</w:t>
      </w:r>
    </w:p>
    <w:p w14:paraId="31C8B156" w14:textId="385995A2" w:rsidR="00354BF1" w:rsidRPr="00B26902" w:rsidRDefault="005626C5" w:rsidP="006F7978">
      <w:pPr>
        <w:autoSpaceDE w:val="0"/>
        <w:autoSpaceDN w:val="0"/>
        <w:adjustRightInd w:val="0"/>
        <w:spacing w:before="240"/>
        <w:rPr>
          <w:rFonts w:cstheme="minorHAnsi"/>
          <w:sz w:val="24"/>
          <w:szCs w:val="24"/>
        </w:rPr>
      </w:pPr>
      <w:r w:rsidRPr="00B26902">
        <w:rPr>
          <w:rFonts w:cstheme="minorHAnsi"/>
          <w:sz w:val="24"/>
          <w:szCs w:val="24"/>
        </w:rPr>
        <w:t>Szczególne znaczenie w krajobrazie miejskim mają pasma i skupiska zieleni drzew i krzewów, które łączą tereny zurbanizowane z otaczającymi terenami otwartymi o dużym potencjale biotycznym. Tereny</w:t>
      </w:r>
      <w:r w:rsidR="0021459E" w:rsidRPr="00B26902">
        <w:rPr>
          <w:rFonts w:cstheme="minorHAnsi"/>
          <w:sz w:val="24"/>
          <w:szCs w:val="24"/>
        </w:rPr>
        <w:t> </w:t>
      </w:r>
      <w:r w:rsidRPr="00B26902">
        <w:rPr>
          <w:rFonts w:cstheme="minorHAnsi"/>
          <w:sz w:val="24"/>
          <w:szCs w:val="24"/>
        </w:rPr>
        <w:t>zieleni przyulicznej i towarzyszące zabudowie pełnią bardzo ważne funkcje kształtujące warunki życia mieszkańców. Prawidłowo komponowane oddziałują pozytywnie na układ urbanistyczny i zabudowę miasta. Pomagają zachować równowagę pomiędzy elementami środowiska naturalnego i stworzonego przez człowieka.</w:t>
      </w:r>
      <w:r w:rsidR="0021459E" w:rsidRPr="00B26902">
        <w:rPr>
          <w:rFonts w:cstheme="minorHAnsi"/>
          <w:sz w:val="24"/>
          <w:szCs w:val="24"/>
        </w:rPr>
        <w:t xml:space="preserve"> </w:t>
      </w:r>
      <w:r w:rsidRPr="00B26902">
        <w:rPr>
          <w:rFonts w:cstheme="minorHAnsi"/>
          <w:sz w:val="24"/>
          <w:szCs w:val="24"/>
        </w:rPr>
        <w:t>Na terenie miasta Białegostoku najwięcej drzew towarzyszących zabudowie mieszkaniowo</w:t>
      </w:r>
      <w:r w:rsidR="00FA7D56" w:rsidRPr="00B26902">
        <w:rPr>
          <w:rFonts w:cstheme="minorHAnsi"/>
          <w:sz w:val="24"/>
          <w:szCs w:val="24"/>
        </w:rPr>
        <w:t>-</w:t>
      </w:r>
      <w:r w:rsidRPr="00B26902">
        <w:rPr>
          <w:rFonts w:cstheme="minorHAnsi"/>
          <w:sz w:val="24"/>
          <w:szCs w:val="24"/>
        </w:rPr>
        <w:t>usługowej oraz szpalerów drzew przy ciągach komunikacyjnych występuje w centralnej części miasta. Na</w:t>
      </w:r>
      <w:r w:rsidR="0021459E" w:rsidRPr="00B26902">
        <w:rPr>
          <w:rFonts w:cstheme="minorHAnsi"/>
          <w:sz w:val="24"/>
          <w:szCs w:val="24"/>
        </w:rPr>
        <w:t> </w:t>
      </w:r>
      <w:r w:rsidRPr="00B26902">
        <w:rPr>
          <w:rFonts w:cstheme="minorHAnsi"/>
          <w:sz w:val="24"/>
          <w:szCs w:val="24"/>
        </w:rPr>
        <w:t xml:space="preserve">terenie młodszych osiedli mieszkaniowych, oddalonych od centralnej części Białegostoku, </w:t>
      </w:r>
      <w:r w:rsidR="002A7FA1" w:rsidRPr="00B26902">
        <w:rPr>
          <w:rFonts w:cstheme="minorHAnsi"/>
          <w:sz w:val="24"/>
          <w:szCs w:val="24"/>
        </w:rPr>
        <w:t xml:space="preserve">liczba </w:t>
      </w:r>
      <w:r w:rsidRPr="00B26902">
        <w:rPr>
          <w:rFonts w:cstheme="minorHAnsi"/>
          <w:sz w:val="24"/>
          <w:szCs w:val="24"/>
        </w:rPr>
        <w:t>drzew jest zdecydowanie mniejsza.</w:t>
      </w:r>
      <w:r w:rsidR="00963210" w:rsidRPr="00B26902">
        <w:rPr>
          <w:rFonts w:cstheme="minorHAnsi"/>
          <w:sz w:val="24"/>
          <w:szCs w:val="24"/>
        </w:rPr>
        <w:t xml:space="preserve"> </w:t>
      </w:r>
      <w:r w:rsidRPr="00B26902">
        <w:rPr>
          <w:rFonts w:cstheme="minorHAnsi"/>
          <w:sz w:val="24"/>
          <w:szCs w:val="24"/>
        </w:rPr>
        <w:t xml:space="preserve">Najdłuższe szpalery drzew znajdują się m.in. przy ulicach: </w:t>
      </w:r>
      <w:proofErr w:type="spellStart"/>
      <w:r w:rsidRPr="00B26902">
        <w:rPr>
          <w:rFonts w:cstheme="minorHAnsi"/>
          <w:sz w:val="24"/>
          <w:szCs w:val="24"/>
        </w:rPr>
        <w:t>Antoniukowskiej</w:t>
      </w:r>
      <w:proofErr w:type="spellEnd"/>
      <w:r w:rsidRPr="00B26902">
        <w:rPr>
          <w:rFonts w:cstheme="minorHAnsi"/>
          <w:sz w:val="24"/>
          <w:szCs w:val="24"/>
        </w:rPr>
        <w:t>, Antoniuk Fabryczny,</w:t>
      </w:r>
      <w:r w:rsidR="0021459E" w:rsidRPr="00B26902">
        <w:rPr>
          <w:rFonts w:cstheme="minorHAnsi"/>
          <w:sz w:val="24"/>
          <w:szCs w:val="24"/>
        </w:rPr>
        <w:t xml:space="preserve"> </w:t>
      </w:r>
      <w:r w:rsidRPr="00B26902">
        <w:rPr>
          <w:rFonts w:cstheme="minorHAnsi"/>
          <w:sz w:val="24"/>
          <w:szCs w:val="24"/>
        </w:rPr>
        <w:t>K. Ciołkowskiego, al. Jana Pawła II oraz przy drogach położonych w centralnej części miasta: Al. J. Piłsudskiego, ul. Poleskiej, Lipowej, M. Kopernika, Zwierzynieckiej, A. Mickiewicza, J.K.</w:t>
      </w:r>
      <w:r w:rsidR="0021459E" w:rsidRPr="00B26902">
        <w:rPr>
          <w:rFonts w:cstheme="minorHAnsi"/>
          <w:sz w:val="24"/>
          <w:szCs w:val="24"/>
        </w:rPr>
        <w:t> </w:t>
      </w:r>
      <w:r w:rsidRPr="00B26902">
        <w:rPr>
          <w:rFonts w:cstheme="minorHAnsi"/>
          <w:sz w:val="24"/>
          <w:szCs w:val="24"/>
        </w:rPr>
        <w:t>Branickiego, Piastowskiej, Towarowej, H. Sienkiewicza.</w:t>
      </w:r>
    </w:p>
    <w:p w14:paraId="688330C0" w14:textId="77777777" w:rsidR="00C63663" w:rsidRPr="00B26902" w:rsidRDefault="00C63663">
      <w:pPr>
        <w:rPr>
          <w:rFonts w:cstheme="minorHAnsi"/>
          <w:color w:val="5F497A" w:themeColor="accent4" w:themeShade="BF"/>
          <w:sz w:val="24"/>
          <w:szCs w:val="24"/>
        </w:rPr>
      </w:pPr>
      <w:r w:rsidRPr="00B26902">
        <w:rPr>
          <w:rFonts w:cstheme="minorHAnsi"/>
          <w:color w:val="5F497A" w:themeColor="accent4" w:themeShade="BF"/>
          <w:sz w:val="24"/>
          <w:szCs w:val="24"/>
        </w:rPr>
        <w:t>Zieleń cmentarna</w:t>
      </w:r>
    </w:p>
    <w:p w14:paraId="0BF21DFB" w14:textId="77777777" w:rsidR="00C63663" w:rsidRPr="00B26902" w:rsidRDefault="00C63663">
      <w:pPr>
        <w:rPr>
          <w:rFonts w:cstheme="minorHAnsi"/>
          <w:sz w:val="24"/>
          <w:szCs w:val="24"/>
        </w:rPr>
      </w:pPr>
      <w:r w:rsidRPr="00B26902">
        <w:rPr>
          <w:rFonts w:cstheme="minorHAnsi"/>
          <w:sz w:val="24"/>
          <w:szCs w:val="24"/>
        </w:rPr>
        <w:t xml:space="preserve">Na terenie Miasta znajdują się 24 cmentarze parafialne, cmentarze przykościelne, miejsca pamięci narodowej, cmentarze wyznaniowe, które łącznie zajmują powierzchnię ok. 110 ha. Są one tradycyjnie położone na lokalnych </w:t>
      </w:r>
      <w:proofErr w:type="spellStart"/>
      <w:r w:rsidRPr="00B26902">
        <w:rPr>
          <w:rFonts w:cstheme="minorHAnsi"/>
          <w:sz w:val="24"/>
          <w:szCs w:val="24"/>
        </w:rPr>
        <w:t>wyniesieniach</w:t>
      </w:r>
      <w:proofErr w:type="spellEnd"/>
      <w:r w:rsidRPr="00B26902">
        <w:rPr>
          <w:rFonts w:cstheme="minorHAnsi"/>
          <w:sz w:val="24"/>
          <w:szCs w:val="24"/>
        </w:rPr>
        <w:t>, co ogranicza możliwość skażenia wód gruntowych i spełnia wymogi sanitarne i ochronne. Istniejąca zieleń na cmentarzach jest uzupełnieniem zieleni miejskiej, stanowiąc ważny element w krajobrazie.</w:t>
      </w:r>
    </w:p>
    <w:p w14:paraId="5F9403C1" w14:textId="64113E1D" w:rsidR="00FE65F2" w:rsidRPr="00B26902" w:rsidRDefault="00FE65F2">
      <w:pPr>
        <w:rPr>
          <w:rFonts w:cstheme="minorHAnsi"/>
          <w:color w:val="5F497A" w:themeColor="accent4" w:themeShade="BF"/>
          <w:sz w:val="24"/>
          <w:szCs w:val="24"/>
        </w:rPr>
      </w:pPr>
      <w:r w:rsidRPr="00B26902">
        <w:rPr>
          <w:rFonts w:cstheme="minorHAnsi"/>
          <w:color w:val="5F497A" w:themeColor="accent4" w:themeShade="BF"/>
          <w:sz w:val="24"/>
          <w:szCs w:val="24"/>
        </w:rPr>
        <w:t>Łąki kwietne</w:t>
      </w:r>
    </w:p>
    <w:p w14:paraId="0488BBD3" w14:textId="5D1A5D77" w:rsidR="00FE65F2" w:rsidRPr="00B26902" w:rsidRDefault="00FE65F2">
      <w:pPr>
        <w:rPr>
          <w:rFonts w:cstheme="minorHAnsi"/>
          <w:sz w:val="24"/>
          <w:szCs w:val="24"/>
        </w:rPr>
      </w:pPr>
      <w:r w:rsidRPr="00B26902">
        <w:rPr>
          <w:rFonts w:cstheme="minorHAnsi"/>
          <w:sz w:val="24"/>
          <w:szCs w:val="24"/>
        </w:rPr>
        <w:t>W latach 2020-2024 kontynuowano zakładanie łąk kwietnych w pasach drogowych i na działkach gminnych Białegostoku. Na wyznaczonych terenach w przestrzeni miasta powstały wieloletnie, wielobarwne</w:t>
      </w:r>
      <w:r w:rsidR="00EC1143" w:rsidRPr="00B26902">
        <w:rPr>
          <w:rFonts w:cstheme="minorHAnsi"/>
          <w:sz w:val="24"/>
          <w:szCs w:val="24"/>
        </w:rPr>
        <w:t xml:space="preserve"> </w:t>
      </w:r>
      <w:r w:rsidRPr="00B26902">
        <w:rPr>
          <w:rFonts w:cstheme="minorHAnsi"/>
          <w:sz w:val="24"/>
          <w:szCs w:val="24"/>
        </w:rPr>
        <w:t xml:space="preserve">i antysmogowe łąki kwietne, pola słonecznikowe oraz łąki jednoroczne dla motyli. </w:t>
      </w:r>
      <w:r w:rsidRPr="00B26902">
        <w:rPr>
          <w:rFonts w:cstheme="minorHAnsi"/>
          <w:sz w:val="24"/>
          <w:szCs w:val="24"/>
        </w:rPr>
        <w:lastRenderedPageBreak/>
        <w:t>Tworzenie rożnych rodzajów łąk kwietnych ze specjalnie dobraną kompozycją roślinną wpływa korzystnie nie tylko na</w:t>
      </w:r>
      <w:r w:rsidR="0021459E" w:rsidRPr="00B26902">
        <w:rPr>
          <w:rFonts w:cstheme="minorHAnsi"/>
          <w:sz w:val="24"/>
          <w:szCs w:val="24"/>
        </w:rPr>
        <w:t> </w:t>
      </w:r>
      <w:r w:rsidRPr="00B26902">
        <w:rPr>
          <w:rFonts w:cstheme="minorHAnsi"/>
          <w:sz w:val="24"/>
          <w:szCs w:val="24"/>
        </w:rPr>
        <w:t>bioróżnorodność i estetykę miasta, ale także angażuje społeczność lokalną w jej ochronę, poszerza wiedzę</w:t>
      </w:r>
      <w:r w:rsidR="00332594" w:rsidRPr="00B26902">
        <w:rPr>
          <w:rFonts w:cstheme="minorHAnsi"/>
          <w:sz w:val="24"/>
          <w:szCs w:val="24"/>
        </w:rPr>
        <w:t xml:space="preserve"> </w:t>
      </w:r>
      <w:r w:rsidRPr="00B26902">
        <w:rPr>
          <w:rFonts w:cstheme="minorHAnsi"/>
          <w:sz w:val="24"/>
          <w:szCs w:val="24"/>
        </w:rPr>
        <w:t>i kształtuje świadomość ekologiczną. Ponadto, łąki kwietne zwiększają bazę pokarmową dla owadów zapylających, korzystnie wpływają na zanikające populacje pożytecznych owadów na obszarach miejskich, ograniczają skutki zanieczyszczenia powietrza oraz chronią teren przed nadmiernym parowaniem poprzez gromadzenie i zatrzymywanie wilgoci.</w:t>
      </w:r>
    </w:p>
    <w:p w14:paraId="7A7DAC25" w14:textId="2E8D1CE5" w:rsidR="00FD0E5C" w:rsidRPr="00B26902" w:rsidRDefault="00FD0E5C">
      <w:pPr>
        <w:rPr>
          <w:rFonts w:cstheme="minorHAnsi"/>
          <w:color w:val="5F497A" w:themeColor="accent4" w:themeShade="BF"/>
          <w:sz w:val="24"/>
          <w:szCs w:val="24"/>
        </w:rPr>
      </w:pPr>
      <w:r w:rsidRPr="00B26902">
        <w:rPr>
          <w:rFonts w:cstheme="minorHAnsi"/>
          <w:color w:val="5F497A" w:themeColor="accent4" w:themeShade="BF"/>
          <w:sz w:val="24"/>
          <w:szCs w:val="24"/>
        </w:rPr>
        <w:t>Ogrody działkowe</w:t>
      </w:r>
    </w:p>
    <w:p w14:paraId="13F45596" w14:textId="609311CE" w:rsidR="0053217C" w:rsidRPr="00B26902" w:rsidRDefault="00FD0E5C">
      <w:pPr>
        <w:rPr>
          <w:rFonts w:cstheme="minorHAnsi"/>
          <w:sz w:val="24"/>
          <w:szCs w:val="24"/>
        </w:rPr>
      </w:pPr>
      <w:r w:rsidRPr="00B26902">
        <w:rPr>
          <w:rFonts w:cstheme="minorHAnsi"/>
          <w:sz w:val="24"/>
          <w:szCs w:val="24"/>
        </w:rPr>
        <w:t>Ogrody działkowe na terenie Miasta zajmują powierzchnię ok. 2</w:t>
      </w:r>
      <w:r w:rsidR="009B32BB" w:rsidRPr="00B26902">
        <w:rPr>
          <w:rFonts w:cstheme="minorHAnsi"/>
          <w:sz w:val="24"/>
          <w:szCs w:val="24"/>
        </w:rPr>
        <w:t>68</w:t>
      </w:r>
      <w:r w:rsidRPr="00B26902">
        <w:rPr>
          <w:rFonts w:cstheme="minorHAnsi"/>
          <w:sz w:val="24"/>
          <w:szCs w:val="24"/>
        </w:rPr>
        <w:t xml:space="preserve"> ha. Największe skupiska występują</w:t>
      </w:r>
      <w:r w:rsidR="00EC1143" w:rsidRPr="00B26902">
        <w:rPr>
          <w:rFonts w:cstheme="minorHAnsi"/>
          <w:sz w:val="24"/>
          <w:szCs w:val="24"/>
        </w:rPr>
        <w:t xml:space="preserve"> </w:t>
      </w:r>
      <w:r w:rsidRPr="00B26902">
        <w:rPr>
          <w:rFonts w:cstheme="minorHAnsi"/>
          <w:sz w:val="24"/>
          <w:szCs w:val="24"/>
        </w:rPr>
        <w:t xml:space="preserve">w dolinie </w:t>
      </w:r>
      <w:proofErr w:type="spellStart"/>
      <w:r w:rsidRPr="00B26902">
        <w:rPr>
          <w:rFonts w:cstheme="minorHAnsi"/>
          <w:sz w:val="24"/>
          <w:szCs w:val="24"/>
        </w:rPr>
        <w:t>Dolistówki</w:t>
      </w:r>
      <w:proofErr w:type="spellEnd"/>
      <w:r w:rsidRPr="00B26902">
        <w:rPr>
          <w:rFonts w:cstheme="minorHAnsi"/>
          <w:sz w:val="24"/>
          <w:szCs w:val="24"/>
        </w:rPr>
        <w:t xml:space="preserve">, pomiędzy </w:t>
      </w:r>
      <w:proofErr w:type="spellStart"/>
      <w:r w:rsidRPr="00B26902">
        <w:rPr>
          <w:rFonts w:cstheme="minorHAnsi"/>
          <w:sz w:val="24"/>
          <w:szCs w:val="24"/>
        </w:rPr>
        <w:t>Bagnówką</w:t>
      </w:r>
      <w:proofErr w:type="spellEnd"/>
      <w:r w:rsidRPr="00B26902">
        <w:rPr>
          <w:rFonts w:cstheme="minorHAnsi"/>
          <w:sz w:val="24"/>
          <w:szCs w:val="24"/>
        </w:rPr>
        <w:t xml:space="preserve"> i </w:t>
      </w:r>
      <w:proofErr w:type="spellStart"/>
      <w:r w:rsidRPr="00B26902">
        <w:rPr>
          <w:rFonts w:cstheme="minorHAnsi"/>
          <w:sz w:val="24"/>
          <w:szCs w:val="24"/>
        </w:rPr>
        <w:t>Pieczurkami</w:t>
      </w:r>
      <w:proofErr w:type="spellEnd"/>
      <w:r w:rsidRPr="00B26902">
        <w:rPr>
          <w:rFonts w:cstheme="minorHAnsi"/>
          <w:sz w:val="24"/>
          <w:szCs w:val="24"/>
        </w:rPr>
        <w:t>, w okolicach lotniska Krywlany, wzdłuż linii kolejowej Białystok</w:t>
      </w:r>
      <w:r w:rsidR="005E0AF9" w:rsidRPr="00B26902">
        <w:rPr>
          <w:rFonts w:cstheme="minorHAnsi"/>
          <w:sz w:val="24"/>
          <w:szCs w:val="24"/>
        </w:rPr>
        <w:t>-</w:t>
      </w:r>
      <w:r w:rsidRPr="00B26902">
        <w:rPr>
          <w:rFonts w:cstheme="minorHAnsi"/>
          <w:sz w:val="24"/>
          <w:szCs w:val="24"/>
        </w:rPr>
        <w:t>Sokółka, pomiędzy trasami wylotowymi na Augustów i Supraśl.</w:t>
      </w:r>
      <w:r w:rsidR="00CC7B22" w:rsidRPr="00B26902">
        <w:rPr>
          <w:rFonts w:cstheme="minorHAnsi"/>
          <w:sz w:val="24"/>
          <w:szCs w:val="24"/>
        </w:rPr>
        <w:t xml:space="preserve"> Ogrody położone są w większości w</w:t>
      </w:r>
      <w:r w:rsidR="0021459E" w:rsidRPr="00B26902">
        <w:rPr>
          <w:rFonts w:cstheme="minorHAnsi"/>
          <w:sz w:val="24"/>
          <w:szCs w:val="24"/>
        </w:rPr>
        <w:t> </w:t>
      </w:r>
      <w:r w:rsidR="00CC7B22" w:rsidRPr="00B26902">
        <w:rPr>
          <w:rFonts w:cstheme="minorHAnsi"/>
          <w:sz w:val="24"/>
          <w:szCs w:val="24"/>
        </w:rPr>
        <w:t xml:space="preserve">dolinach rzecznych, dzięki czemu </w:t>
      </w:r>
      <w:r w:rsidR="009B32BB" w:rsidRPr="00B26902">
        <w:rPr>
          <w:rFonts w:cstheme="minorHAnsi"/>
          <w:sz w:val="24"/>
          <w:szCs w:val="24"/>
        </w:rPr>
        <w:t>ogranicz</w:t>
      </w:r>
      <w:r w:rsidR="00CC7B22" w:rsidRPr="00B26902">
        <w:rPr>
          <w:rFonts w:cstheme="minorHAnsi"/>
          <w:sz w:val="24"/>
          <w:szCs w:val="24"/>
        </w:rPr>
        <w:t>ono</w:t>
      </w:r>
      <w:r w:rsidR="009B32BB" w:rsidRPr="00B26902">
        <w:rPr>
          <w:rFonts w:cstheme="minorHAnsi"/>
          <w:sz w:val="24"/>
          <w:szCs w:val="24"/>
        </w:rPr>
        <w:t xml:space="preserve"> wykorzystan</w:t>
      </w:r>
      <w:r w:rsidR="00CC7B22" w:rsidRPr="00B26902">
        <w:rPr>
          <w:rFonts w:cstheme="minorHAnsi"/>
          <w:sz w:val="24"/>
          <w:szCs w:val="24"/>
        </w:rPr>
        <w:t>ie</w:t>
      </w:r>
      <w:r w:rsidR="009B32BB" w:rsidRPr="00B26902">
        <w:rPr>
          <w:rFonts w:cstheme="minorHAnsi"/>
          <w:sz w:val="24"/>
          <w:szCs w:val="24"/>
        </w:rPr>
        <w:t xml:space="preserve"> terenów pod ogólnodostępne tereny zieleni</w:t>
      </w:r>
      <w:r w:rsidR="002166FE" w:rsidRPr="00B26902">
        <w:rPr>
          <w:rFonts w:cstheme="minorHAnsi"/>
          <w:sz w:val="24"/>
          <w:szCs w:val="24"/>
        </w:rPr>
        <w:t xml:space="preserve"> </w:t>
      </w:r>
      <w:r w:rsidR="009B32BB" w:rsidRPr="00B26902">
        <w:rPr>
          <w:rFonts w:cstheme="minorHAnsi"/>
          <w:sz w:val="24"/>
          <w:szCs w:val="24"/>
        </w:rPr>
        <w:t>urządzonej, z możliwością zastosowania gatunków nieinwazyjnych, charakterystycznych dla</w:t>
      </w:r>
      <w:r w:rsidR="002166FE" w:rsidRPr="00B26902">
        <w:rPr>
          <w:rFonts w:cstheme="minorHAnsi"/>
          <w:sz w:val="24"/>
          <w:szCs w:val="24"/>
        </w:rPr>
        <w:t xml:space="preserve"> </w:t>
      </w:r>
      <w:r w:rsidR="009B32BB" w:rsidRPr="00B26902">
        <w:rPr>
          <w:rFonts w:cstheme="minorHAnsi"/>
          <w:sz w:val="24"/>
          <w:szCs w:val="24"/>
        </w:rPr>
        <w:t>siedlisk okresow</w:t>
      </w:r>
      <w:r w:rsidR="00716FBE" w:rsidRPr="00B26902">
        <w:rPr>
          <w:rFonts w:cstheme="minorHAnsi"/>
          <w:sz w:val="24"/>
          <w:szCs w:val="24"/>
        </w:rPr>
        <w:t>o</w:t>
      </w:r>
      <w:r w:rsidR="009B32BB" w:rsidRPr="00B26902">
        <w:rPr>
          <w:rFonts w:cstheme="minorHAnsi"/>
          <w:sz w:val="24"/>
          <w:szCs w:val="24"/>
        </w:rPr>
        <w:t xml:space="preserve"> i stale podmokłych w morfologicznych dolinach rzek. </w:t>
      </w:r>
      <w:r w:rsidR="00716FBE" w:rsidRPr="00B26902">
        <w:rPr>
          <w:rFonts w:cstheme="minorHAnsi"/>
          <w:sz w:val="24"/>
          <w:szCs w:val="24"/>
        </w:rPr>
        <w:t>O</w:t>
      </w:r>
      <w:r w:rsidR="009B32BB" w:rsidRPr="00B26902">
        <w:rPr>
          <w:rFonts w:cstheme="minorHAnsi"/>
          <w:sz w:val="24"/>
          <w:szCs w:val="24"/>
        </w:rPr>
        <w:t>grodnictw</w:t>
      </w:r>
      <w:r w:rsidR="00716FBE" w:rsidRPr="00B26902">
        <w:rPr>
          <w:rFonts w:cstheme="minorHAnsi"/>
          <w:sz w:val="24"/>
          <w:szCs w:val="24"/>
        </w:rPr>
        <w:t>o</w:t>
      </w:r>
      <w:r w:rsidR="009B32BB" w:rsidRPr="00B26902">
        <w:rPr>
          <w:rFonts w:cstheme="minorHAnsi"/>
          <w:sz w:val="24"/>
          <w:szCs w:val="24"/>
        </w:rPr>
        <w:t xml:space="preserve"> działkow</w:t>
      </w:r>
      <w:r w:rsidR="00716FBE" w:rsidRPr="00B26902">
        <w:rPr>
          <w:rFonts w:cstheme="minorHAnsi"/>
          <w:sz w:val="24"/>
          <w:szCs w:val="24"/>
        </w:rPr>
        <w:t xml:space="preserve">e </w:t>
      </w:r>
      <w:r w:rsidR="009B32BB" w:rsidRPr="00B26902">
        <w:rPr>
          <w:rFonts w:cstheme="minorHAnsi"/>
          <w:sz w:val="24"/>
          <w:szCs w:val="24"/>
        </w:rPr>
        <w:t>przyczynia się</w:t>
      </w:r>
      <w:r w:rsidR="0021459E" w:rsidRPr="00B26902">
        <w:rPr>
          <w:rFonts w:cstheme="minorHAnsi"/>
          <w:sz w:val="24"/>
          <w:szCs w:val="24"/>
        </w:rPr>
        <w:t> </w:t>
      </w:r>
      <w:r w:rsidR="009B32BB" w:rsidRPr="00B26902">
        <w:rPr>
          <w:rFonts w:cstheme="minorHAnsi"/>
          <w:sz w:val="24"/>
          <w:szCs w:val="24"/>
        </w:rPr>
        <w:t>do</w:t>
      </w:r>
      <w:r w:rsidR="0021459E" w:rsidRPr="00B26902">
        <w:rPr>
          <w:rFonts w:cstheme="minorHAnsi"/>
          <w:sz w:val="24"/>
          <w:szCs w:val="24"/>
        </w:rPr>
        <w:t> </w:t>
      </w:r>
      <w:r w:rsidR="009B32BB" w:rsidRPr="00B26902">
        <w:rPr>
          <w:rFonts w:cstheme="minorHAnsi"/>
          <w:sz w:val="24"/>
          <w:szCs w:val="24"/>
        </w:rPr>
        <w:t>zaspokajania socjalnych, wypoczynkowych i rekreacyjnych potrzeb</w:t>
      </w:r>
      <w:r w:rsidR="002166FE" w:rsidRPr="00B26902">
        <w:rPr>
          <w:rFonts w:cstheme="minorHAnsi"/>
          <w:sz w:val="24"/>
          <w:szCs w:val="24"/>
        </w:rPr>
        <w:t xml:space="preserve"> </w:t>
      </w:r>
      <w:r w:rsidR="009B32BB" w:rsidRPr="00B26902">
        <w:rPr>
          <w:rFonts w:cstheme="minorHAnsi"/>
          <w:sz w:val="24"/>
          <w:szCs w:val="24"/>
        </w:rPr>
        <w:t>społeczeństwa, a zwłaszcza rodzin</w:t>
      </w:r>
      <w:r w:rsidR="00EC1143" w:rsidRPr="00B26902">
        <w:rPr>
          <w:rFonts w:cstheme="minorHAnsi"/>
          <w:sz w:val="24"/>
          <w:szCs w:val="24"/>
        </w:rPr>
        <w:t xml:space="preserve"> </w:t>
      </w:r>
      <w:r w:rsidR="009B32BB" w:rsidRPr="00B26902">
        <w:rPr>
          <w:rFonts w:cstheme="minorHAnsi"/>
          <w:sz w:val="24"/>
          <w:szCs w:val="24"/>
        </w:rPr>
        <w:t xml:space="preserve">z dziećmi, emerytów, rencistów i </w:t>
      </w:r>
      <w:r w:rsidR="00716FBE" w:rsidRPr="00B26902">
        <w:rPr>
          <w:rFonts w:cstheme="minorHAnsi"/>
          <w:sz w:val="24"/>
          <w:szCs w:val="24"/>
        </w:rPr>
        <w:t xml:space="preserve">osób z </w:t>
      </w:r>
      <w:r w:rsidR="009B32BB" w:rsidRPr="00B26902">
        <w:rPr>
          <w:rFonts w:cstheme="minorHAnsi"/>
          <w:sz w:val="24"/>
          <w:szCs w:val="24"/>
        </w:rPr>
        <w:t>niepełnosprawn</w:t>
      </w:r>
      <w:r w:rsidR="00716FBE" w:rsidRPr="00B26902">
        <w:rPr>
          <w:rFonts w:cstheme="minorHAnsi"/>
          <w:sz w:val="24"/>
          <w:szCs w:val="24"/>
        </w:rPr>
        <w:t>ościami</w:t>
      </w:r>
      <w:r w:rsidR="009B32BB" w:rsidRPr="00B26902">
        <w:rPr>
          <w:rFonts w:cstheme="minorHAnsi"/>
          <w:sz w:val="24"/>
          <w:szCs w:val="24"/>
        </w:rPr>
        <w:t>,</w:t>
      </w:r>
      <w:r w:rsidR="002166FE" w:rsidRPr="00B26902">
        <w:rPr>
          <w:rFonts w:cstheme="minorHAnsi"/>
          <w:sz w:val="24"/>
          <w:szCs w:val="24"/>
        </w:rPr>
        <w:t xml:space="preserve"> </w:t>
      </w:r>
      <w:r w:rsidR="009B32BB" w:rsidRPr="00B26902">
        <w:rPr>
          <w:rFonts w:cstheme="minorHAnsi"/>
          <w:sz w:val="24"/>
          <w:szCs w:val="24"/>
        </w:rPr>
        <w:t>poprzez kształtowanie warunków dla</w:t>
      </w:r>
      <w:r w:rsidR="0021459E" w:rsidRPr="00B26902">
        <w:rPr>
          <w:rFonts w:cstheme="minorHAnsi"/>
          <w:sz w:val="24"/>
          <w:szCs w:val="24"/>
        </w:rPr>
        <w:t> </w:t>
      </w:r>
      <w:r w:rsidR="009B32BB" w:rsidRPr="00B26902">
        <w:rPr>
          <w:rFonts w:cstheme="minorHAnsi"/>
          <w:sz w:val="24"/>
          <w:szCs w:val="24"/>
        </w:rPr>
        <w:t>prowadzenia aktywnego i zdrowego trybu życia oraz</w:t>
      </w:r>
      <w:r w:rsidR="002166FE" w:rsidRPr="00B26902">
        <w:rPr>
          <w:rFonts w:cstheme="minorHAnsi"/>
          <w:sz w:val="24"/>
          <w:szCs w:val="24"/>
        </w:rPr>
        <w:t xml:space="preserve"> </w:t>
      </w:r>
      <w:r w:rsidR="009B32BB" w:rsidRPr="00B26902">
        <w:rPr>
          <w:rFonts w:cstheme="minorHAnsi"/>
          <w:sz w:val="24"/>
          <w:szCs w:val="24"/>
        </w:rPr>
        <w:t xml:space="preserve">ochrony środowiska (funkcje retencyjne, biologiczne, </w:t>
      </w:r>
      <w:proofErr w:type="spellStart"/>
      <w:r w:rsidR="009B32BB" w:rsidRPr="00B26902">
        <w:rPr>
          <w:rFonts w:cstheme="minorHAnsi"/>
          <w:sz w:val="24"/>
          <w:szCs w:val="24"/>
        </w:rPr>
        <w:t>aerosanitarne</w:t>
      </w:r>
      <w:proofErr w:type="spellEnd"/>
      <w:r w:rsidR="009B32BB" w:rsidRPr="00B26902">
        <w:rPr>
          <w:rFonts w:cstheme="minorHAnsi"/>
          <w:sz w:val="24"/>
          <w:szCs w:val="24"/>
        </w:rPr>
        <w:t>, klimatyczne).</w:t>
      </w:r>
    </w:p>
    <w:p w14:paraId="46C99032" w14:textId="2ADB6C77" w:rsidR="00587E3F" w:rsidRPr="00CD4448" w:rsidRDefault="00587E3F" w:rsidP="000522FF">
      <w:pPr>
        <w:pStyle w:val="Nagwek3"/>
      </w:pPr>
      <w:bookmarkStart w:id="262" w:name="_Toc228345842"/>
      <w:r w:rsidRPr="0093749E">
        <w:t>1</w:t>
      </w:r>
      <w:r w:rsidR="00F52FCD" w:rsidRPr="00FE5307">
        <w:t>3</w:t>
      </w:r>
      <w:r w:rsidRPr="00FE5307">
        <w:t>.</w:t>
      </w:r>
      <w:r w:rsidR="003A01EC" w:rsidRPr="00FE5307">
        <w:t>2</w:t>
      </w:r>
      <w:r w:rsidR="00A676F0" w:rsidRPr="00CD4448">
        <w:tab/>
      </w:r>
      <w:r w:rsidR="00E86B46" w:rsidRPr="00CD4448">
        <w:t xml:space="preserve">Struktura użytkowania gruntów. </w:t>
      </w:r>
      <w:r w:rsidRPr="00CD4448">
        <w:t>Ukształtowanie terenu</w:t>
      </w:r>
      <w:bookmarkEnd w:id="262"/>
    </w:p>
    <w:p w14:paraId="3DADAD40" w14:textId="33C415A7" w:rsidR="00645F20" w:rsidRPr="00B26902" w:rsidRDefault="00645F20">
      <w:pPr>
        <w:rPr>
          <w:rFonts w:cstheme="minorHAnsi"/>
          <w:sz w:val="24"/>
          <w:szCs w:val="24"/>
        </w:rPr>
      </w:pPr>
      <w:r w:rsidRPr="00B26902">
        <w:rPr>
          <w:rFonts w:cstheme="minorHAnsi"/>
          <w:sz w:val="24"/>
          <w:szCs w:val="24"/>
        </w:rPr>
        <w:t xml:space="preserve">W strukturze użytkowania powierzchni Białegostoku największy udział stanowią grunty zabudowane i zurbanizowane – </w:t>
      </w:r>
      <w:r w:rsidR="000C1C3D" w:rsidRPr="00B26902">
        <w:rPr>
          <w:rFonts w:cstheme="minorHAnsi"/>
          <w:sz w:val="24"/>
          <w:szCs w:val="24"/>
        </w:rPr>
        <w:t>54,85</w:t>
      </w:r>
      <w:r w:rsidRPr="00B26902">
        <w:rPr>
          <w:rFonts w:cstheme="minorHAnsi"/>
          <w:sz w:val="24"/>
          <w:szCs w:val="24"/>
        </w:rPr>
        <w:t xml:space="preserve">% powierzchni Miasta (5 </w:t>
      </w:r>
      <w:r w:rsidR="000C1C3D" w:rsidRPr="00B26902">
        <w:rPr>
          <w:rFonts w:cstheme="minorHAnsi"/>
          <w:sz w:val="24"/>
          <w:szCs w:val="24"/>
        </w:rPr>
        <w:t>602</w:t>
      </w:r>
      <w:r w:rsidRPr="00B26902">
        <w:rPr>
          <w:rFonts w:cstheme="minorHAnsi"/>
          <w:sz w:val="24"/>
          <w:szCs w:val="24"/>
        </w:rPr>
        <w:t xml:space="preserve"> ha), następnie: grunty rolne – </w:t>
      </w:r>
      <w:r w:rsidR="000C1C3D" w:rsidRPr="00B26902">
        <w:rPr>
          <w:rFonts w:cstheme="minorHAnsi"/>
          <w:sz w:val="24"/>
          <w:szCs w:val="24"/>
        </w:rPr>
        <w:t>25,39</w:t>
      </w:r>
      <w:r w:rsidRPr="00B26902">
        <w:rPr>
          <w:rFonts w:cstheme="minorHAnsi"/>
          <w:sz w:val="24"/>
          <w:szCs w:val="24"/>
        </w:rPr>
        <w:t xml:space="preserve">% (2 </w:t>
      </w:r>
      <w:r w:rsidR="000C1C3D" w:rsidRPr="00B26902">
        <w:rPr>
          <w:rFonts w:cstheme="minorHAnsi"/>
          <w:sz w:val="24"/>
          <w:szCs w:val="24"/>
        </w:rPr>
        <w:t>593</w:t>
      </w:r>
      <w:r w:rsidRPr="00B26902">
        <w:rPr>
          <w:rFonts w:cstheme="minorHAnsi"/>
          <w:sz w:val="24"/>
          <w:szCs w:val="24"/>
        </w:rPr>
        <w:t xml:space="preserve"> ha), a także grunty leśne – 18,</w:t>
      </w:r>
      <w:r w:rsidR="000C1C3D" w:rsidRPr="00B26902">
        <w:rPr>
          <w:rFonts w:cstheme="minorHAnsi"/>
          <w:sz w:val="24"/>
          <w:szCs w:val="24"/>
        </w:rPr>
        <w:t>46</w:t>
      </w:r>
      <w:r w:rsidRPr="00B26902">
        <w:rPr>
          <w:rFonts w:cstheme="minorHAnsi"/>
          <w:sz w:val="24"/>
          <w:szCs w:val="24"/>
        </w:rPr>
        <w:t>% (1</w:t>
      </w:r>
      <w:r w:rsidR="000C1C3D" w:rsidRPr="00B26902">
        <w:rPr>
          <w:rFonts w:cstheme="minorHAnsi"/>
          <w:sz w:val="24"/>
          <w:szCs w:val="24"/>
        </w:rPr>
        <w:t> </w:t>
      </w:r>
      <w:r w:rsidRPr="00B26902">
        <w:rPr>
          <w:rFonts w:cstheme="minorHAnsi"/>
          <w:sz w:val="24"/>
          <w:szCs w:val="24"/>
        </w:rPr>
        <w:t>88</w:t>
      </w:r>
      <w:r w:rsidR="000C1C3D" w:rsidRPr="00B26902">
        <w:rPr>
          <w:rFonts w:cstheme="minorHAnsi"/>
          <w:sz w:val="24"/>
          <w:szCs w:val="24"/>
        </w:rPr>
        <w:t xml:space="preserve">5 </w:t>
      </w:r>
      <w:r w:rsidRPr="00B26902">
        <w:rPr>
          <w:rFonts w:cstheme="minorHAnsi"/>
          <w:sz w:val="24"/>
          <w:szCs w:val="24"/>
        </w:rPr>
        <w:t>ha). Pozostały obszar Białegostoku zajmują grunty pod wodami powierzchniowymi – 0,</w:t>
      </w:r>
      <w:r w:rsidR="000C1C3D" w:rsidRPr="00B26902">
        <w:rPr>
          <w:rFonts w:cstheme="minorHAnsi"/>
          <w:sz w:val="24"/>
          <w:szCs w:val="24"/>
        </w:rPr>
        <w:t>83</w:t>
      </w:r>
      <w:r w:rsidRPr="00B26902">
        <w:rPr>
          <w:rFonts w:cstheme="minorHAnsi"/>
          <w:sz w:val="24"/>
          <w:szCs w:val="24"/>
        </w:rPr>
        <w:t>% (8</w:t>
      </w:r>
      <w:r w:rsidR="000C1C3D" w:rsidRPr="00B26902">
        <w:rPr>
          <w:rFonts w:cstheme="minorHAnsi"/>
          <w:sz w:val="24"/>
          <w:szCs w:val="24"/>
        </w:rPr>
        <w:t>5</w:t>
      </w:r>
      <w:r w:rsidRPr="00B26902">
        <w:rPr>
          <w:rFonts w:cstheme="minorHAnsi"/>
          <w:sz w:val="24"/>
          <w:szCs w:val="24"/>
        </w:rPr>
        <w:t xml:space="preserve"> ha) oraz tereny różne – 0,</w:t>
      </w:r>
      <w:r w:rsidR="000C1C3D" w:rsidRPr="00B26902">
        <w:rPr>
          <w:rFonts w:cstheme="minorHAnsi"/>
          <w:sz w:val="24"/>
          <w:szCs w:val="24"/>
        </w:rPr>
        <w:t>47</w:t>
      </w:r>
      <w:r w:rsidRPr="00B26902">
        <w:rPr>
          <w:rFonts w:cstheme="minorHAnsi"/>
          <w:sz w:val="24"/>
          <w:szCs w:val="24"/>
        </w:rPr>
        <w:t>% (</w:t>
      </w:r>
      <w:r w:rsidR="000C1C3D" w:rsidRPr="00B26902">
        <w:rPr>
          <w:rFonts w:cstheme="minorHAnsi"/>
          <w:sz w:val="24"/>
          <w:szCs w:val="24"/>
        </w:rPr>
        <w:t>48</w:t>
      </w:r>
      <w:r w:rsidRPr="00B26902">
        <w:rPr>
          <w:rFonts w:cstheme="minorHAnsi"/>
          <w:sz w:val="24"/>
          <w:szCs w:val="24"/>
        </w:rPr>
        <w:t xml:space="preserve"> ha).</w:t>
      </w:r>
    </w:p>
    <w:p w14:paraId="4ADC36FB" w14:textId="0EC96806" w:rsidR="00645F20" w:rsidRPr="00B26902" w:rsidRDefault="00307512" w:rsidP="001C0226">
      <w:pPr>
        <w:pStyle w:val="Legenda"/>
      </w:pPr>
      <w:bookmarkStart w:id="263" w:name="_Toc228271611"/>
      <w:r w:rsidRPr="00B26902">
        <w:t xml:space="preserve">Wykres </w:t>
      </w:r>
      <w:r w:rsidR="00927B85">
        <w:fldChar w:fldCharType="begin"/>
      </w:r>
      <w:r w:rsidR="00927B85">
        <w:instrText xml:space="preserve"> SEQ Wykres \* ARABIC </w:instrText>
      </w:r>
      <w:r w:rsidR="00927B85">
        <w:fldChar w:fldCharType="separate"/>
      </w:r>
      <w:r w:rsidR="00F76DBD" w:rsidRPr="00B26902">
        <w:rPr>
          <w:noProof/>
        </w:rPr>
        <w:t>47</w:t>
      </w:r>
      <w:r w:rsidR="00927B85">
        <w:rPr>
          <w:noProof/>
        </w:rPr>
        <w:fldChar w:fldCharType="end"/>
      </w:r>
      <w:r w:rsidR="00645F20" w:rsidRPr="00B26902">
        <w:t xml:space="preserve">. Struktura użytkowania </w:t>
      </w:r>
      <w:r w:rsidR="00E86B46" w:rsidRPr="00B26902">
        <w:t xml:space="preserve">gruntów </w:t>
      </w:r>
      <w:r w:rsidR="00645F20" w:rsidRPr="00B26902">
        <w:t>w 202</w:t>
      </w:r>
      <w:r w:rsidR="000E0D45" w:rsidRPr="00B26902">
        <w:t>4</w:t>
      </w:r>
      <w:r w:rsidR="00645F20" w:rsidRPr="00B26902">
        <w:t xml:space="preserve"> r. (w %) Stan w dniu 1 stycznia</w:t>
      </w:r>
      <w:bookmarkEnd w:id="263"/>
    </w:p>
    <w:p w14:paraId="7543E7A6" w14:textId="208B4571" w:rsidR="001852A7" w:rsidRPr="00B26902" w:rsidRDefault="001852A7" w:rsidP="00C56442">
      <w:pPr>
        <w:tabs>
          <w:tab w:val="left" w:pos="2410"/>
        </w:tabs>
        <w:rPr>
          <w:rFonts w:cstheme="minorHAnsi"/>
          <w:sz w:val="24"/>
          <w:szCs w:val="24"/>
        </w:rPr>
      </w:pPr>
      <w:r w:rsidRPr="00B26902">
        <w:rPr>
          <w:rFonts w:cstheme="minorHAnsi"/>
          <w:noProof/>
          <w:sz w:val="24"/>
          <w:szCs w:val="24"/>
          <w:lang w:eastAsia="pl-PL"/>
        </w:rPr>
        <w:drawing>
          <wp:inline distT="0" distB="0" distL="0" distR="0" wp14:anchorId="19F3CD74" wp14:editId="7010E80A">
            <wp:extent cx="5955527" cy="2472911"/>
            <wp:effectExtent l="0" t="0" r="7620" b="3810"/>
            <wp:docPr id="44" name="Wykres 44" descr="Struktura użytkowania gruntów w procentach w 2024 roku.">
              <a:extLst xmlns:a="http://schemas.openxmlformats.org/drawingml/2006/main">
                <a:ext uri="{FF2B5EF4-FFF2-40B4-BE49-F238E27FC236}">
                  <a16:creationId xmlns:a16="http://schemas.microsoft.com/office/drawing/2014/main" id="{00000000-0008-0000-08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14:paraId="7D362701" w14:textId="2AE17824" w:rsidR="007B48B6" w:rsidRDefault="00645F20" w:rsidP="00C56442">
      <w:pPr>
        <w:tabs>
          <w:tab w:val="left" w:pos="2410"/>
        </w:tabs>
        <w:rPr>
          <w:rFonts w:cstheme="minorHAnsi"/>
          <w:sz w:val="24"/>
          <w:szCs w:val="24"/>
        </w:rPr>
      </w:pPr>
      <w:r w:rsidRPr="00B26902">
        <w:rPr>
          <w:rFonts w:cstheme="minorHAnsi"/>
          <w:sz w:val="24"/>
          <w:szCs w:val="24"/>
        </w:rPr>
        <w:t xml:space="preserve">Źródło: opracowanie własne na podstawie danych </w:t>
      </w:r>
      <w:r w:rsidR="005D5A30" w:rsidRPr="00B26902">
        <w:rPr>
          <w:rFonts w:cstheme="minorHAnsi"/>
          <w:sz w:val="24"/>
          <w:szCs w:val="24"/>
        </w:rPr>
        <w:t>Departamentu Geodezji, Urząd Miejski w Białymstoku</w:t>
      </w:r>
      <w:r w:rsidRPr="00B26902">
        <w:rPr>
          <w:rFonts w:cstheme="minorHAnsi"/>
          <w:sz w:val="24"/>
          <w:szCs w:val="24"/>
        </w:rPr>
        <w:t>.</w:t>
      </w:r>
    </w:p>
    <w:p w14:paraId="2163C3CB" w14:textId="4AB4E51B" w:rsidR="002F727A" w:rsidRPr="00B26902" w:rsidRDefault="002F727A" w:rsidP="00C56442">
      <w:pPr>
        <w:rPr>
          <w:rFonts w:cstheme="minorHAnsi"/>
          <w:color w:val="5F497A" w:themeColor="accent4" w:themeShade="BF"/>
          <w:sz w:val="24"/>
          <w:szCs w:val="24"/>
        </w:rPr>
      </w:pPr>
      <w:r w:rsidRPr="00B26902">
        <w:rPr>
          <w:rFonts w:cstheme="minorHAnsi"/>
          <w:color w:val="5F497A" w:themeColor="accent4" w:themeShade="BF"/>
          <w:sz w:val="24"/>
          <w:szCs w:val="24"/>
        </w:rPr>
        <w:lastRenderedPageBreak/>
        <w:t>Użytki rolne</w:t>
      </w:r>
    </w:p>
    <w:p w14:paraId="0B5B09C8" w14:textId="11717795" w:rsidR="002F727A" w:rsidRPr="00B26902" w:rsidRDefault="002F727A" w:rsidP="00C56442">
      <w:pPr>
        <w:autoSpaceDE w:val="0"/>
        <w:autoSpaceDN w:val="0"/>
        <w:adjustRightInd w:val="0"/>
        <w:rPr>
          <w:rFonts w:cstheme="minorHAnsi"/>
          <w:sz w:val="24"/>
          <w:szCs w:val="24"/>
        </w:rPr>
      </w:pPr>
      <w:r w:rsidRPr="00B26902">
        <w:rPr>
          <w:rFonts w:cstheme="minorHAnsi"/>
          <w:sz w:val="24"/>
          <w:szCs w:val="24"/>
        </w:rPr>
        <w:t>Wg ewidencji gruntów (stan na 31.12.2024 r.), powierzchnia użytków rolnych w Białymstoku wynosi</w:t>
      </w:r>
      <w:r w:rsidR="00EC1143" w:rsidRPr="00B26902">
        <w:rPr>
          <w:rFonts w:cstheme="minorHAnsi"/>
          <w:sz w:val="24"/>
          <w:szCs w:val="24"/>
        </w:rPr>
        <w:t xml:space="preserve"> </w:t>
      </w:r>
      <w:r w:rsidRPr="00B26902">
        <w:rPr>
          <w:rFonts w:cstheme="minorHAnsi"/>
          <w:sz w:val="24"/>
          <w:szCs w:val="24"/>
        </w:rPr>
        <w:t>2 550 ha, z czego 1 354 ha przypada na grunty orne, 593 ha na łąki i 402 ha na pastwiska. Pozostała część gruntów rolnych to sady, grunty rolne zabudowane, zadrzewione i zakrzewione na użytkach rolnych, pod stawami i pod rowami. W faktycznym użytkowaniu rolniczym znajduje się nie więcej jak 50% gruntów ornych położonych na północno-wschodnich, północno-zachodnich i południowo-wschodnich obszarach miasta. Obserwuje się sukcesywne ubywanie terenów rolnych, w wyniku przeznaczania ich pod zabudowę. Łąki</w:t>
      </w:r>
      <w:r w:rsidR="00B15F6E" w:rsidRPr="00B26902">
        <w:rPr>
          <w:rFonts w:cstheme="minorHAnsi"/>
          <w:sz w:val="24"/>
          <w:szCs w:val="24"/>
        </w:rPr>
        <w:t> </w:t>
      </w:r>
      <w:r w:rsidRPr="00B26902">
        <w:rPr>
          <w:rFonts w:cstheme="minorHAnsi"/>
          <w:sz w:val="24"/>
          <w:szCs w:val="24"/>
        </w:rPr>
        <w:t>i</w:t>
      </w:r>
      <w:r w:rsidR="00B15F6E" w:rsidRPr="00B26902">
        <w:rPr>
          <w:rFonts w:cstheme="minorHAnsi"/>
          <w:sz w:val="24"/>
          <w:szCs w:val="24"/>
        </w:rPr>
        <w:t> </w:t>
      </w:r>
      <w:r w:rsidRPr="00B26902">
        <w:rPr>
          <w:rFonts w:cstheme="minorHAnsi"/>
          <w:sz w:val="24"/>
          <w:szCs w:val="24"/>
        </w:rPr>
        <w:t>pastwiska położone w dolinie rzeki Białej stanowią jeden z najważniejszych terenów pod względem przyrodniczym na terenie miasta. Obok zwartych obszarów leśnych jest to najcenniejszy pod względem bogactwa i zróżnicowania pokrywy roślinnej obszar.</w:t>
      </w:r>
    </w:p>
    <w:p w14:paraId="2758EA18" w14:textId="4A3563F5" w:rsidR="002F727A" w:rsidRPr="00B26902" w:rsidRDefault="002F727A" w:rsidP="006F7978">
      <w:pPr>
        <w:rPr>
          <w:rFonts w:cstheme="minorHAnsi"/>
          <w:color w:val="5F497A" w:themeColor="accent4" w:themeShade="BF"/>
          <w:sz w:val="24"/>
          <w:szCs w:val="24"/>
        </w:rPr>
      </w:pPr>
      <w:r w:rsidRPr="00B26902">
        <w:rPr>
          <w:rFonts w:cstheme="minorHAnsi"/>
          <w:color w:val="5F497A" w:themeColor="accent4" w:themeShade="BF"/>
          <w:sz w:val="24"/>
          <w:szCs w:val="24"/>
        </w:rPr>
        <w:t>Ukształtowanie terenu</w:t>
      </w:r>
    </w:p>
    <w:p w14:paraId="218339D1" w14:textId="5BC97E05" w:rsidR="00645F20" w:rsidRPr="00B26902" w:rsidRDefault="00645F20">
      <w:pPr>
        <w:rPr>
          <w:rFonts w:cstheme="minorHAnsi"/>
          <w:sz w:val="24"/>
          <w:szCs w:val="24"/>
        </w:rPr>
      </w:pPr>
      <w:r w:rsidRPr="00B26902">
        <w:rPr>
          <w:rFonts w:cstheme="minorHAnsi"/>
          <w:sz w:val="24"/>
          <w:szCs w:val="24"/>
        </w:rPr>
        <w:t xml:space="preserve">Białystok </w:t>
      </w:r>
      <w:r w:rsidR="00B73F6C" w:rsidRPr="00B26902">
        <w:rPr>
          <w:rFonts w:cstheme="minorHAnsi"/>
          <w:sz w:val="24"/>
          <w:szCs w:val="24"/>
        </w:rPr>
        <w:t xml:space="preserve">jest położony w obszarze makroregionu Niziny </w:t>
      </w:r>
      <w:proofErr w:type="spellStart"/>
      <w:r w:rsidR="00B73F6C" w:rsidRPr="00B26902">
        <w:rPr>
          <w:rFonts w:cstheme="minorHAnsi"/>
          <w:sz w:val="24"/>
          <w:szCs w:val="24"/>
        </w:rPr>
        <w:t>Północnopodlaskiej</w:t>
      </w:r>
      <w:proofErr w:type="spellEnd"/>
      <w:r w:rsidR="00B73F6C" w:rsidRPr="00B26902">
        <w:rPr>
          <w:rFonts w:cstheme="minorHAnsi"/>
          <w:sz w:val="24"/>
          <w:szCs w:val="24"/>
        </w:rPr>
        <w:t>, na obszarze Wysoczyzny Białostockiej</w:t>
      </w:r>
      <w:r w:rsidRPr="00B26902">
        <w:rPr>
          <w:rFonts w:cstheme="minorHAnsi"/>
          <w:sz w:val="24"/>
          <w:szCs w:val="24"/>
        </w:rPr>
        <w:t>. Budowa geologiczna i rzeźba terenu mają dominujący wpływ na układ przestrzenny Białegostoku, na system przyrodniczy Miasta, a przede wszystkim na układ sieci hydrograficznej, ponadto decydują o walorach krajobrazowych Miasta. Budowa geologiczna rozstrzyga także o ilości i jakości zasobów wód podziemnych oraz o warunkach geologiczno-inżynierskich, mających wpływ na warunki budowlane</w:t>
      </w:r>
      <w:r w:rsidR="00B15F6E" w:rsidRPr="00B26902">
        <w:rPr>
          <w:rFonts w:cstheme="minorHAnsi"/>
          <w:sz w:val="24"/>
          <w:szCs w:val="24"/>
        </w:rPr>
        <w:t xml:space="preserve"> </w:t>
      </w:r>
      <w:r w:rsidRPr="00B26902">
        <w:rPr>
          <w:rFonts w:cstheme="minorHAnsi"/>
          <w:sz w:val="24"/>
          <w:szCs w:val="24"/>
        </w:rPr>
        <w:t>w poszczególnych częściach Miasta.</w:t>
      </w:r>
    </w:p>
    <w:p w14:paraId="424DC27E" w14:textId="77777777" w:rsidR="00645F20" w:rsidRPr="00B26902" w:rsidRDefault="00645F20">
      <w:pPr>
        <w:rPr>
          <w:rFonts w:cstheme="minorHAnsi"/>
          <w:sz w:val="24"/>
          <w:szCs w:val="24"/>
        </w:rPr>
      </w:pPr>
      <w:r w:rsidRPr="00B26902">
        <w:rPr>
          <w:rFonts w:cstheme="minorHAnsi"/>
          <w:sz w:val="24"/>
          <w:szCs w:val="24"/>
        </w:rPr>
        <w:t>Obszar Białegostoku stanowi część rozległej wysoczyzny morenowej, uformowanej podczas stadiału środkowego (Wkry) zlodowacenia Warty. Ze względu na stopień urozmaicenia rzeźby oraz obecność odmiennych form polodowcowych, cały omawiany obszar można podzielić na 4 charakterystyczne jednostki: północną, północno-wschodnią, środkową oraz południowo-zachodnią.</w:t>
      </w:r>
    </w:p>
    <w:p w14:paraId="3C2B4520" w14:textId="6DBC712D" w:rsidR="00A55E94" w:rsidRPr="00B26902" w:rsidRDefault="00645F20">
      <w:pPr>
        <w:rPr>
          <w:rFonts w:cstheme="minorHAnsi"/>
          <w:sz w:val="24"/>
          <w:szCs w:val="24"/>
        </w:rPr>
      </w:pPr>
      <w:r w:rsidRPr="00B26902">
        <w:rPr>
          <w:rFonts w:cstheme="minorHAnsi"/>
          <w:sz w:val="24"/>
          <w:szCs w:val="24"/>
        </w:rPr>
        <w:t>Znaczny wpływ na krajobraz Miasta ma współczesna działalność człowieka, budowa nasypów ziemnych związana z inwestycjami komunikacyjnymi oraz meliorowanie i osuszanie terenów. Zmiany powierzchni terenu są także związane z dawną eksploatacją surowców mineralnych, które doprowadziły do</w:t>
      </w:r>
      <w:r w:rsidR="00B15F6E" w:rsidRPr="00B26902">
        <w:rPr>
          <w:rFonts w:cstheme="minorHAnsi"/>
          <w:sz w:val="24"/>
          <w:szCs w:val="24"/>
        </w:rPr>
        <w:t> </w:t>
      </w:r>
      <w:r w:rsidRPr="00B26902">
        <w:rPr>
          <w:rFonts w:cstheme="minorHAnsi"/>
          <w:sz w:val="24"/>
          <w:szCs w:val="24"/>
        </w:rPr>
        <w:t>powstania hałd i wyrobisk. Znaczna liczba form pagórkowatych i wzgórzowych, najczęściej kemów i moren została zniszczona w wyniku eksploatacji piasku i żwiru na cele budowlane. Dominującą formą utworów powierzchniowych na znacznych obszarach dolin rzecznych, są wysokie nasypy ziemno-gruzowe związane z budową dróg oraz ekspansją zabudowy na tereny dolinne. Tereny najbardziej przydatne do zabudowy na</w:t>
      </w:r>
      <w:r w:rsidR="00B15F6E" w:rsidRPr="00B26902">
        <w:rPr>
          <w:rFonts w:cstheme="minorHAnsi"/>
          <w:sz w:val="24"/>
          <w:szCs w:val="24"/>
        </w:rPr>
        <w:t> </w:t>
      </w:r>
      <w:r w:rsidRPr="00B26902">
        <w:rPr>
          <w:rFonts w:cstheme="minorHAnsi"/>
          <w:sz w:val="24"/>
          <w:szCs w:val="24"/>
        </w:rPr>
        <w:t xml:space="preserve">obszarze Białegostoku, czyli obniżone, </w:t>
      </w:r>
      <w:proofErr w:type="spellStart"/>
      <w:r w:rsidRPr="00B26902">
        <w:rPr>
          <w:rFonts w:cstheme="minorHAnsi"/>
          <w:sz w:val="24"/>
          <w:szCs w:val="24"/>
        </w:rPr>
        <w:t>płaskofaliste</w:t>
      </w:r>
      <w:proofErr w:type="spellEnd"/>
      <w:r w:rsidRPr="00B26902">
        <w:rPr>
          <w:rFonts w:cstheme="minorHAnsi"/>
          <w:sz w:val="24"/>
          <w:szCs w:val="24"/>
        </w:rPr>
        <w:t xml:space="preserve"> równiny moreny dennej, zbudowane z glin zwałowych, miejscami przykrytych warstwą piasków zwałowych, zostały już w większości zainwestowane</w:t>
      </w:r>
      <w:r w:rsidR="00D44F03" w:rsidRPr="00B26902">
        <w:rPr>
          <w:rFonts w:cstheme="minorHAnsi"/>
          <w:sz w:val="24"/>
          <w:szCs w:val="24"/>
        </w:rPr>
        <w:t xml:space="preserve">. W mniejszym stopniu wykorzystane są tereny piaszczystych wysoczyzn morenowych i występujących w ich obrębie form pagórkowatych oraz wzgórzowych. Wynika to z ograniczeń jakie powoduje zróżnicowany charakter rzeźby oraz znaczne pokrycie tych terenów przez lasy, a także do niedawna przez grunty orne o wysokiej bonitacji. W północno-wschodniej części </w:t>
      </w:r>
      <w:r w:rsidR="00CA74B3" w:rsidRPr="00B26902">
        <w:rPr>
          <w:rFonts w:cstheme="minorHAnsi"/>
          <w:sz w:val="24"/>
          <w:szCs w:val="24"/>
        </w:rPr>
        <w:t>M</w:t>
      </w:r>
      <w:r w:rsidR="00D44F03" w:rsidRPr="00B26902">
        <w:rPr>
          <w:rFonts w:cstheme="minorHAnsi"/>
          <w:sz w:val="24"/>
          <w:szCs w:val="24"/>
        </w:rPr>
        <w:t xml:space="preserve">iasta, na trenach porolnych dominują ugory, częściowo porośnięte zaroślami brzozowo-osikowymi, obserwuje się tu samoistny powrót środowisk leśnych. Są to tereny o dobrych warunkach do </w:t>
      </w:r>
      <w:r w:rsidR="00D44F03" w:rsidRPr="00B26902">
        <w:rPr>
          <w:rFonts w:cstheme="minorHAnsi"/>
          <w:sz w:val="24"/>
          <w:szCs w:val="24"/>
        </w:rPr>
        <w:lastRenderedPageBreak/>
        <w:t>zabudowy, pomimo ich peryferyjnego położenia i braku odpowiedniej infrastruktury</w:t>
      </w:r>
      <w:r w:rsidR="00D44F03" w:rsidRPr="00B26902">
        <w:rPr>
          <w:rFonts w:cstheme="minorHAnsi"/>
          <w:i/>
          <w:sz w:val="24"/>
          <w:szCs w:val="24"/>
        </w:rPr>
        <w:t xml:space="preserve"> </w:t>
      </w:r>
      <w:r w:rsidR="00D44F03" w:rsidRPr="00B26902">
        <w:rPr>
          <w:rFonts w:cstheme="minorHAnsi"/>
          <w:sz w:val="24"/>
          <w:szCs w:val="24"/>
        </w:rPr>
        <w:t>technicznej. Słabe lub złe warunki budowlane charakteryzują wszystkie doliny rzeczne, obszary źródliskowe</w:t>
      </w:r>
      <w:r w:rsidR="00EC1143" w:rsidRPr="00B26902">
        <w:rPr>
          <w:rFonts w:cstheme="minorHAnsi"/>
          <w:sz w:val="24"/>
          <w:szCs w:val="24"/>
        </w:rPr>
        <w:t xml:space="preserve"> </w:t>
      </w:r>
      <w:r w:rsidR="00D44F03" w:rsidRPr="00B26902">
        <w:rPr>
          <w:rFonts w:cstheme="minorHAnsi"/>
          <w:sz w:val="24"/>
          <w:szCs w:val="24"/>
        </w:rPr>
        <w:t>i zagłębienia bezodpływowe</w:t>
      </w:r>
      <w:r w:rsidR="00404726" w:rsidRPr="00B26902">
        <w:rPr>
          <w:rFonts w:cstheme="minorHAnsi"/>
          <w:sz w:val="24"/>
          <w:szCs w:val="24"/>
        </w:rPr>
        <w:t>.</w:t>
      </w:r>
    </w:p>
    <w:p w14:paraId="63079EEF" w14:textId="596924B5" w:rsidR="00645F20" w:rsidRPr="00B26902" w:rsidRDefault="005E76FC" w:rsidP="001C0226">
      <w:pPr>
        <w:pStyle w:val="Legenda"/>
      </w:pPr>
      <w:bookmarkStart w:id="264" w:name="_Toc228271639"/>
      <w:bookmarkStart w:id="265" w:name="_Hlk218490808"/>
      <w:r w:rsidRPr="00B26902">
        <w:t xml:space="preserve">Mapa </w:t>
      </w:r>
      <w:r w:rsidR="00927B85">
        <w:fldChar w:fldCharType="begin"/>
      </w:r>
      <w:r w:rsidR="00927B85">
        <w:instrText xml:space="preserve"> SEQ Mapa \* ARABIC </w:instrText>
      </w:r>
      <w:r w:rsidR="00927B85">
        <w:fldChar w:fldCharType="separate"/>
      </w:r>
      <w:r w:rsidR="00F76DBD" w:rsidRPr="00B26902">
        <w:rPr>
          <w:noProof/>
        </w:rPr>
        <w:t>19</w:t>
      </w:r>
      <w:r w:rsidR="00927B85">
        <w:rPr>
          <w:noProof/>
        </w:rPr>
        <w:fldChar w:fldCharType="end"/>
      </w:r>
      <w:r w:rsidR="00645F20" w:rsidRPr="00B26902">
        <w:t>. Ukształtowanie terenu</w:t>
      </w:r>
      <w:bookmarkEnd w:id="264"/>
    </w:p>
    <w:p w14:paraId="105C8024" w14:textId="0EC9ABDD" w:rsidR="00176459" w:rsidRPr="00B26902" w:rsidRDefault="00176459" w:rsidP="00B26902">
      <w:pPr>
        <w:pStyle w:val="NormalnyWeb"/>
        <w:spacing w:before="0" w:beforeAutospacing="0" w:after="0" w:afterAutospacing="0" w:line="276" w:lineRule="auto"/>
        <w:rPr>
          <w:rFonts w:asciiTheme="minorHAnsi" w:hAnsiTheme="minorHAnsi" w:cstheme="minorHAnsi"/>
        </w:rPr>
      </w:pPr>
      <w:r w:rsidRPr="00B26902">
        <w:rPr>
          <w:rFonts w:asciiTheme="minorHAnsi" w:hAnsiTheme="minorHAnsi" w:cstheme="minorHAnsi"/>
          <w:noProof/>
        </w:rPr>
        <w:drawing>
          <wp:inline distT="0" distB="0" distL="0" distR="0" wp14:anchorId="6269CFF9" wp14:editId="540D5C79">
            <wp:extent cx="6241774" cy="4399293"/>
            <wp:effectExtent l="0" t="0" r="6985" b="1270"/>
            <wp:docPr id="74" name="Obraz 74" descr="Ukształtowanie terenu w Białymstoku. Tereny wyżynne przeważające na północy, południu i wschodzie miasta. Tereny nizinne w dorzeczu rzeki Białej, w centrum i na zachodzie. Wyróżnienie doliny rzecznej na północnym- zachodzie Mia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Obraz 74" descr="Ukształtowanie terenu w Białymstoku. Tereny wyżynne przeważające na północy, południu i wschodzie miasta. Tereny nizinne w dorzeczu rzeki Białej, w centrum i na zachodzie. Wyróżnienie doliny rzecznej na północnym- zachodzie Miasta."/>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284884" cy="4429678"/>
                    </a:xfrm>
                    <a:prstGeom prst="rect">
                      <a:avLst/>
                    </a:prstGeom>
                    <a:noFill/>
                    <a:ln>
                      <a:noFill/>
                    </a:ln>
                  </pic:spPr>
                </pic:pic>
              </a:graphicData>
            </a:graphic>
          </wp:inline>
        </w:drawing>
      </w:r>
    </w:p>
    <w:p w14:paraId="398C5672" w14:textId="77777777" w:rsidR="007B3491" w:rsidRDefault="00645F20" w:rsidP="00C56442">
      <w:pPr>
        <w:rPr>
          <w:rFonts w:cstheme="minorHAnsi"/>
          <w:sz w:val="24"/>
          <w:szCs w:val="24"/>
        </w:rPr>
      </w:pPr>
      <w:r w:rsidRPr="00B26902">
        <w:rPr>
          <w:rFonts w:cstheme="minorHAnsi"/>
          <w:sz w:val="24"/>
          <w:szCs w:val="24"/>
        </w:rPr>
        <w:t>Źródło: Centrum Usług Informatycznych, Urząd Miejski w Białymstoku.</w:t>
      </w:r>
    </w:p>
    <w:bookmarkEnd w:id="265"/>
    <w:p w14:paraId="05D74292" w14:textId="54560C1C" w:rsidR="00B716B8" w:rsidRPr="00B26902" w:rsidRDefault="00B716B8" w:rsidP="00C56442">
      <w:pPr>
        <w:rPr>
          <w:rFonts w:cstheme="minorHAnsi"/>
          <w:color w:val="5F497A"/>
          <w:sz w:val="24"/>
          <w:szCs w:val="24"/>
        </w:rPr>
      </w:pPr>
      <w:r w:rsidRPr="00B26902">
        <w:rPr>
          <w:rFonts w:cstheme="minorHAnsi"/>
          <w:color w:val="5F497A"/>
          <w:sz w:val="24"/>
          <w:szCs w:val="24"/>
        </w:rPr>
        <w:t>Udokumentowane złoża kopalin</w:t>
      </w:r>
    </w:p>
    <w:p w14:paraId="385B6442" w14:textId="2A8F07EB" w:rsidR="00645F20" w:rsidRPr="00B26902" w:rsidRDefault="00645F20" w:rsidP="00C56442">
      <w:pPr>
        <w:rPr>
          <w:rFonts w:cstheme="minorHAnsi"/>
          <w:sz w:val="24"/>
          <w:szCs w:val="24"/>
        </w:rPr>
      </w:pPr>
      <w:r w:rsidRPr="00B26902">
        <w:rPr>
          <w:rFonts w:cstheme="minorHAnsi"/>
          <w:sz w:val="24"/>
          <w:szCs w:val="24"/>
        </w:rPr>
        <w:t>Na terenie</w:t>
      </w:r>
      <w:r w:rsidR="00905660" w:rsidRPr="00B26902">
        <w:rPr>
          <w:rFonts w:cstheme="minorHAnsi"/>
          <w:sz w:val="24"/>
          <w:szCs w:val="24"/>
        </w:rPr>
        <w:t xml:space="preserve"> Białegostoku nie występują </w:t>
      </w:r>
      <w:r w:rsidRPr="00B26902">
        <w:rPr>
          <w:rFonts w:cstheme="minorHAnsi"/>
          <w:sz w:val="24"/>
          <w:szCs w:val="24"/>
        </w:rPr>
        <w:t>zł</w:t>
      </w:r>
      <w:r w:rsidR="00905660" w:rsidRPr="00B26902">
        <w:rPr>
          <w:rFonts w:cstheme="minorHAnsi"/>
          <w:sz w:val="24"/>
          <w:szCs w:val="24"/>
        </w:rPr>
        <w:t>oża</w:t>
      </w:r>
      <w:r w:rsidRPr="00B26902">
        <w:rPr>
          <w:rFonts w:cstheme="minorHAnsi"/>
          <w:sz w:val="24"/>
          <w:szCs w:val="24"/>
        </w:rPr>
        <w:t xml:space="preserve"> kopalin. Ze względu na specyfikę gminy (gmina miejska, teren</w:t>
      </w:r>
      <w:r w:rsidR="00B15F6E" w:rsidRPr="00B26902">
        <w:rPr>
          <w:rFonts w:cstheme="minorHAnsi"/>
          <w:sz w:val="24"/>
          <w:szCs w:val="24"/>
        </w:rPr>
        <w:t xml:space="preserve"> </w:t>
      </w:r>
      <w:r w:rsidRPr="00B26902">
        <w:rPr>
          <w:rFonts w:cstheme="minorHAnsi"/>
          <w:sz w:val="24"/>
          <w:szCs w:val="24"/>
        </w:rPr>
        <w:t>w bardzo wysokim stopniu zurbanizowany), zarówno prace w kierunku rozpoznania nowych złóż, jak</w:t>
      </w:r>
      <w:r w:rsidR="00B15F6E" w:rsidRPr="00B26902">
        <w:rPr>
          <w:rFonts w:cstheme="minorHAnsi"/>
          <w:sz w:val="24"/>
          <w:szCs w:val="24"/>
        </w:rPr>
        <w:t> </w:t>
      </w:r>
      <w:r w:rsidRPr="00B26902">
        <w:rPr>
          <w:rFonts w:cstheme="minorHAnsi"/>
          <w:sz w:val="24"/>
          <w:szCs w:val="24"/>
        </w:rPr>
        <w:t xml:space="preserve">też i ich późniejsza eksploatacja </w:t>
      </w:r>
      <w:r w:rsidR="008F4401" w:rsidRPr="00B26902">
        <w:rPr>
          <w:rFonts w:cstheme="minorHAnsi"/>
          <w:sz w:val="24"/>
          <w:szCs w:val="24"/>
        </w:rPr>
        <w:t xml:space="preserve">są </w:t>
      </w:r>
      <w:r w:rsidRPr="00B26902">
        <w:rPr>
          <w:rFonts w:cstheme="minorHAnsi"/>
          <w:sz w:val="24"/>
          <w:szCs w:val="24"/>
        </w:rPr>
        <w:t>praktycznie niemożliw</w:t>
      </w:r>
      <w:r w:rsidR="008F4401" w:rsidRPr="00B26902">
        <w:rPr>
          <w:rFonts w:cstheme="minorHAnsi"/>
          <w:sz w:val="24"/>
          <w:szCs w:val="24"/>
        </w:rPr>
        <w:t>e</w:t>
      </w:r>
      <w:r w:rsidRPr="00B26902">
        <w:rPr>
          <w:rFonts w:cstheme="minorHAnsi"/>
          <w:sz w:val="24"/>
          <w:szCs w:val="24"/>
        </w:rPr>
        <w:t>. Ze względu na specyfikę budowy geologicznej, potencjalnie można byłoby spodziewać się jedynie złóż piasków/żwirów lub surowców ilastych.</w:t>
      </w:r>
    </w:p>
    <w:p w14:paraId="2521FD23" w14:textId="38C34AC9" w:rsidR="00B453D5" w:rsidRPr="00CD4448" w:rsidRDefault="00B453D5" w:rsidP="000522FF">
      <w:pPr>
        <w:pStyle w:val="Nagwek3"/>
      </w:pPr>
      <w:bookmarkStart w:id="266" w:name="_Toc228345843"/>
      <w:r w:rsidRPr="0093749E">
        <w:t>1</w:t>
      </w:r>
      <w:r w:rsidR="00F52FCD" w:rsidRPr="00FE5307">
        <w:t>3</w:t>
      </w:r>
      <w:r w:rsidRPr="00FE5307">
        <w:t>.</w:t>
      </w:r>
      <w:r w:rsidR="00905660" w:rsidRPr="00FE5307">
        <w:t>3</w:t>
      </w:r>
      <w:r w:rsidRPr="00CD4448">
        <w:tab/>
      </w:r>
      <w:r w:rsidR="00A76268" w:rsidRPr="00CD4448">
        <w:t>Warunki klimatyczne</w:t>
      </w:r>
      <w:r w:rsidR="00C40B2A" w:rsidRPr="00CD4448">
        <w:t xml:space="preserve"> i zagrożenia naturalne wynikające ze zmian klimatu</w:t>
      </w:r>
      <w:bookmarkEnd w:id="266"/>
    </w:p>
    <w:p w14:paraId="1806C7D9" w14:textId="6DC8A92A" w:rsidR="00105279" w:rsidRPr="00B26902" w:rsidRDefault="00B7236B" w:rsidP="006F7978">
      <w:pPr>
        <w:rPr>
          <w:rFonts w:cstheme="minorHAnsi"/>
          <w:sz w:val="24"/>
          <w:szCs w:val="24"/>
        </w:rPr>
      </w:pPr>
      <w:r w:rsidRPr="00B26902">
        <w:rPr>
          <w:rFonts w:cstheme="minorHAnsi"/>
          <w:sz w:val="24"/>
          <w:szCs w:val="24"/>
        </w:rPr>
        <w:t>Na klimat Białegostoku wpływa szereg czynników naturalnych, takich jak położenie w podlaskim regionie klimatycznym (subregion białostocki), przynależność do strefy klimatu umiarkowanego o</w:t>
      </w:r>
      <w:r w:rsidR="00B15F6E" w:rsidRPr="00B26902">
        <w:rPr>
          <w:rFonts w:cstheme="minorHAnsi"/>
          <w:sz w:val="24"/>
          <w:szCs w:val="24"/>
        </w:rPr>
        <w:t> </w:t>
      </w:r>
      <w:r w:rsidRPr="00B26902">
        <w:rPr>
          <w:rFonts w:cstheme="minorHAnsi"/>
          <w:sz w:val="24"/>
          <w:szCs w:val="24"/>
        </w:rPr>
        <w:t xml:space="preserve">charakterze przejściowym z wyraźnymi cechami kontynentalnymi, a także ukształtowanie terenu, sposób zagospodarowania przestrzeni oraz obecność zbiorników wodnych. </w:t>
      </w:r>
      <w:r w:rsidR="008836D7" w:rsidRPr="00B26902">
        <w:rPr>
          <w:rFonts w:cstheme="minorHAnsi"/>
          <w:sz w:val="24"/>
          <w:szCs w:val="24"/>
        </w:rPr>
        <w:t xml:space="preserve">Warunki meteorologiczne Białegostoku cechują </w:t>
      </w:r>
      <w:r w:rsidR="00C67E32" w:rsidRPr="00B26902">
        <w:rPr>
          <w:rFonts w:cstheme="minorHAnsi"/>
          <w:sz w:val="24"/>
          <w:szCs w:val="24"/>
        </w:rPr>
        <w:t xml:space="preserve">się </w:t>
      </w:r>
      <w:r w:rsidR="008836D7" w:rsidRPr="00B26902">
        <w:rPr>
          <w:rFonts w:cstheme="minorHAnsi"/>
          <w:sz w:val="24"/>
          <w:szCs w:val="24"/>
        </w:rPr>
        <w:t>m.in.: średni</w:t>
      </w:r>
      <w:r w:rsidR="00C67E32" w:rsidRPr="00B26902">
        <w:rPr>
          <w:rFonts w:cstheme="minorHAnsi"/>
          <w:sz w:val="24"/>
          <w:szCs w:val="24"/>
        </w:rPr>
        <w:t>ą</w:t>
      </w:r>
      <w:r w:rsidR="008836D7" w:rsidRPr="00B26902">
        <w:rPr>
          <w:rFonts w:cstheme="minorHAnsi"/>
          <w:sz w:val="24"/>
          <w:szCs w:val="24"/>
        </w:rPr>
        <w:t xml:space="preserve"> roczn</w:t>
      </w:r>
      <w:r w:rsidR="00C67E32" w:rsidRPr="00B26902">
        <w:rPr>
          <w:rFonts w:cstheme="minorHAnsi"/>
          <w:sz w:val="24"/>
          <w:szCs w:val="24"/>
        </w:rPr>
        <w:t>ą</w:t>
      </w:r>
      <w:r w:rsidR="00105279" w:rsidRPr="00B26902">
        <w:rPr>
          <w:rFonts w:cstheme="minorHAnsi"/>
          <w:sz w:val="24"/>
          <w:szCs w:val="24"/>
        </w:rPr>
        <w:t xml:space="preserve"> </w:t>
      </w:r>
      <w:r w:rsidR="008836D7" w:rsidRPr="00B26902">
        <w:rPr>
          <w:rFonts w:cstheme="minorHAnsi"/>
          <w:sz w:val="24"/>
          <w:szCs w:val="24"/>
        </w:rPr>
        <w:t>temperatur</w:t>
      </w:r>
      <w:r w:rsidR="00C67E32" w:rsidRPr="00B26902">
        <w:rPr>
          <w:rFonts w:cstheme="minorHAnsi"/>
          <w:sz w:val="24"/>
          <w:szCs w:val="24"/>
        </w:rPr>
        <w:t>ą</w:t>
      </w:r>
      <w:r w:rsidR="008836D7" w:rsidRPr="00B26902">
        <w:rPr>
          <w:rFonts w:cstheme="minorHAnsi"/>
          <w:sz w:val="24"/>
          <w:szCs w:val="24"/>
        </w:rPr>
        <w:t xml:space="preserve"> powietrza 6</w:t>
      </w:r>
      <w:r w:rsidR="00C67E32" w:rsidRPr="00B26902">
        <w:rPr>
          <w:rFonts w:cstheme="minorHAnsi"/>
          <w:sz w:val="24"/>
          <w:szCs w:val="24"/>
        </w:rPr>
        <w:t>,</w:t>
      </w:r>
      <w:r w:rsidR="008836D7" w:rsidRPr="00B26902">
        <w:rPr>
          <w:rFonts w:cstheme="minorHAnsi"/>
          <w:sz w:val="24"/>
          <w:szCs w:val="24"/>
        </w:rPr>
        <w:t>8° C</w:t>
      </w:r>
      <w:r w:rsidR="00C67E32" w:rsidRPr="00B26902">
        <w:rPr>
          <w:rFonts w:cstheme="minorHAnsi"/>
          <w:sz w:val="24"/>
          <w:szCs w:val="24"/>
        </w:rPr>
        <w:t xml:space="preserve"> oraz</w:t>
      </w:r>
      <w:r w:rsidR="008836D7" w:rsidRPr="00B26902">
        <w:rPr>
          <w:rFonts w:cstheme="minorHAnsi"/>
          <w:sz w:val="24"/>
          <w:szCs w:val="24"/>
        </w:rPr>
        <w:t xml:space="preserve"> średni</w:t>
      </w:r>
      <w:r w:rsidR="00C67E32" w:rsidRPr="00B26902">
        <w:rPr>
          <w:rFonts w:cstheme="minorHAnsi"/>
          <w:sz w:val="24"/>
          <w:szCs w:val="24"/>
        </w:rPr>
        <w:t>ą</w:t>
      </w:r>
      <w:r w:rsidR="008836D7" w:rsidRPr="00B26902">
        <w:rPr>
          <w:rFonts w:cstheme="minorHAnsi"/>
          <w:sz w:val="24"/>
          <w:szCs w:val="24"/>
        </w:rPr>
        <w:t xml:space="preserve"> prędkoś</w:t>
      </w:r>
      <w:r w:rsidR="00C67E32" w:rsidRPr="00B26902">
        <w:rPr>
          <w:rFonts w:cstheme="minorHAnsi"/>
          <w:sz w:val="24"/>
          <w:szCs w:val="24"/>
        </w:rPr>
        <w:t>cią</w:t>
      </w:r>
      <w:r w:rsidR="008836D7" w:rsidRPr="00B26902">
        <w:rPr>
          <w:rFonts w:cstheme="minorHAnsi"/>
          <w:sz w:val="24"/>
          <w:szCs w:val="24"/>
        </w:rPr>
        <w:t xml:space="preserve"> wiatru 2</w:t>
      </w:r>
      <w:r w:rsidR="00C67E32" w:rsidRPr="00B26902">
        <w:rPr>
          <w:rFonts w:cstheme="minorHAnsi"/>
          <w:sz w:val="24"/>
          <w:szCs w:val="24"/>
        </w:rPr>
        <w:t>,</w:t>
      </w:r>
      <w:r w:rsidR="008836D7" w:rsidRPr="00B26902">
        <w:rPr>
          <w:rFonts w:cstheme="minorHAnsi"/>
          <w:sz w:val="24"/>
          <w:szCs w:val="24"/>
        </w:rPr>
        <w:t>8 m/s</w:t>
      </w:r>
      <w:r w:rsidR="00C67E32" w:rsidRPr="00B26902">
        <w:rPr>
          <w:rFonts w:cstheme="minorHAnsi"/>
          <w:sz w:val="24"/>
          <w:szCs w:val="24"/>
        </w:rPr>
        <w:t xml:space="preserve">. Dominują wiatry z kierunków </w:t>
      </w:r>
      <w:r w:rsidR="008836D7" w:rsidRPr="00B26902">
        <w:rPr>
          <w:rFonts w:cstheme="minorHAnsi"/>
          <w:sz w:val="24"/>
          <w:szCs w:val="24"/>
        </w:rPr>
        <w:t xml:space="preserve"> zachodniego i południowo-</w:t>
      </w:r>
      <w:r w:rsidR="008836D7" w:rsidRPr="00B26902">
        <w:rPr>
          <w:rFonts w:cstheme="minorHAnsi"/>
          <w:sz w:val="24"/>
          <w:szCs w:val="24"/>
        </w:rPr>
        <w:lastRenderedPageBreak/>
        <w:t>zachodniego</w:t>
      </w:r>
      <w:r w:rsidR="00C67E32" w:rsidRPr="00B26902">
        <w:rPr>
          <w:rFonts w:cstheme="minorHAnsi"/>
          <w:sz w:val="24"/>
          <w:szCs w:val="24"/>
        </w:rPr>
        <w:t>, dla których</w:t>
      </w:r>
      <w:r w:rsidR="007D236D" w:rsidRPr="00B26902">
        <w:rPr>
          <w:rFonts w:cstheme="minorHAnsi"/>
          <w:sz w:val="24"/>
          <w:szCs w:val="24"/>
        </w:rPr>
        <w:t xml:space="preserve"> </w:t>
      </w:r>
      <w:r w:rsidR="008836D7" w:rsidRPr="00B26902">
        <w:rPr>
          <w:rFonts w:cstheme="minorHAnsi"/>
          <w:sz w:val="24"/>
          <w:szCs w:val="24"/>
        </w:rPr>
        <w:t xml:space="preserve">średnia prędkość </w:t>
      </w:r>
      <w:r w:rsidR="00C67E32" w:rsidRPr="00B26902">
        <w:rPr>
          <w:rFonts w:cstheme="minorHAnsi"/>
          <w:sz w:val="24"/>
          <w:szCs w:val="24"/>
        </w:rPr>
        <w:t xml:space="preserve">wynosi </w:t>
      </w:r>
      <w:r w:rsidR="008836D7" w:rsidRPr="00B26902">
        <w:rPr>
          <w:rFonts w:cstheme="minorHAnsi"/>
          <w:sz w:val="24"/>
          <w:szCs w:val="24"/>
        </w:rPr>
        <w:t>3,15 m/s</w:t>
      </w:r>
      <w:r w:rsidR="00C67E32" w:rsidRPr="00B26902">
        <w:rPr>
          <w:rFonts w:cstheme="minorHAnsi"/>
          <w:sz w:val="24"/>
          <w:szCs w:val="24"/>
        </w:rPr>
        <w:t>. Ś</w:t>
      </w:r>
      <w:r w:rsidR="008836D7" w:rsidRPr="00B26902">
        <w:rPr>
          <w:rFonts w:cstheme="minorHAnsi"/>
          <w:sz w:val="24"/>
          <w:szCs w:val="24"/>
        </w:rPr>
        <w:t>redni</w:t>
      </w:r>
      <w:r w:rsidR="00C67E32" w:rsidRPr="00B26902">
        <w:rPr>
          <w:rFonts w:cstheme="minorHAnsi"/>
          <w:sz w:val="24"/>
          <w:szCs w:val="24"/>
        </w:rPr>
        <w:t>a</w:t>
      </w:r>
      <w:r w:rsidR="008836D7" w:rsidRPr="00B26902">
        <w:rPr>
          <w:rFonts w:cstheme="minorHAnsi"/>
          <w:sz w:val="24"/>
          <w:szCs w:val="24"/>
        </w:rPr>
        <w:t xml:space="preserve"> roczn</w:t>
      </w:r>
      <w:r w:rsidR="00C67E32" w:rsidRPr="00B26902">
        <w:rPr>
          <w:rFonts w:cstheme="minorHAnsi"/>
          <w:sz w:val="24"/>
          <w:szCs w:val="24"/>
        </w:rPr>
        <w:t>a</w:t>
      </w:r>
      <w:r w:rsidR="008836D7" w:rsidRPr="00B26902">
        <w:rPr>
          <w:rFonts w:cstheme="minorHAnsi"/>
          <w:sz w:val="24"/>
          <w:szCs w:val="24"/>
        </w:rPr>
        <w:t xml:space="preserve"> sum</w:t>
      </w:r>
      <w:r w:rsidR="00C67E32" w:rsidRPr="00B26902">
        <w:rPr>
          <w:rFonts w:cstheme="minorHAnsi"/>
          <w:sz w:val="24"/>
          <w:szCs w:val="24"/>
        </w:rPr>
        <w:t>a</w:t>
      </w:r>
      <w:r w:rsidR="008836D7" w:rsidRPr="00B26902">
        <w:rPr>
          <w:rFonts w:cstheme="minorHAnsi"/>
          <w:sz w:val="24"/>
          <w:szCs w:val="24"/>
        </w:rPr>
        <w:t xml:space="preserve"> opadów atmosferycznych </w:t>
      </w:r>
      <w:r w:rsidR="00C67E32" w:rsidRPr="00B26902">
        <w:rPr>
          <w:rFonts w:cstheme="minorHAnsi"/>
          <w:sz w:val="24"/>
          <w:szCs w:val="24"/>
        </w:rPr>
        <w:t xml:space="preserve">kształtuje się na poziomie </w:t>
      </w:r>
      <w:r w:rsidR="008836D7" w:rsidRPr="00B26902">
        <w:rPr>
          <w:rFonts w:cstheme="minorHAnsi"/>
          <w:sz w:val="24"/>
          <w:szCs w:val="24"/>
        </w:rPr>
        <w:t>ok. 588,9 mm</w:t>
      </w:r>
      <w:r w:rsidR="00C67E32" w:rsidRPr="00B26902">
        <w:rPr>
          <w:rFonts w:cstheme="minorHAnsi"/>
          <w:sz w:val="24"/>
          <w:szCs w:val="24"/>
        </w:rPr>
        <w:t>. N</w:t>
      </w:r>
      <w:r w:rsidR="008836D7" w:rsidRPr="00B26902">
        <w:rPr>
          <w:rFonts w:cstheme="minorHAnsi"/>
          <w:sz w:val="24"/>
          <w:szCs w:val="24"/>
        </w:rPr>
        <w:t>ajwiększa średnia</w:t>
      </w:r>
      <w:r w:rsidR="00105279" w:rsidRPr="00B26902">
        <w:rPr>
          <w:rFonts w:cstheme="minorHAnsi"/>
          <w:sz w:val="24"/>
          <w:szCs w:val="24"/>
        </w:rPr>
        <w:t xml:space="preserve"> </w:t>
      </w:r>
      <w:r w:rsidR="008836D7" w:rsidRPr="00B26902">
        <w:rPr>
          <w:rFonts w:cstheme="minorHAnsi"/>
          <w:sz w:val="24"/>
          <w:szCs w:val="24"/>
        </w:rPr>
        <w:t>liczba dni pogodnych</w:t>
      </w:r>
      <w:r w:rsidR="00C67E32" w:rsidRPr="00B26902">
        <w:rPr>
          <w:rFonts w:cstheme="minorHAnsi"/>
          <w:sz w:val="24"/>
          <w:szCs w:val="24"/>
        </w:rPr>
        <w:t xml:space="preserve"> występuje</w:t>
      </w:r>
      <w:r w:rsidR="007D236D" w:rsidRPr="00B26902">
        <w:rPr>
          <w:rFonts w:cstheme="minorHAnsi"/>
          <w:sz w:val="24"/>
          <w:szCs w:val="24"/>
        </w:rPr>
        <w:t xml:space="preserve"> </w:t>
      </w:r>
      <w:r w:rsidR="008836D7" w:rsidRPr="00B26902">
        <w:rPr>
          <w:rFonts w:cstheme="minorHAnsi"/>
          <w:sz w:val="24"/>
          <w:szCs w:val="24"/>
        </w:rPr>
        <w:t>w marcu, maju i sierpniu,</w:t>
      </w:r>
      <w:r w:rsidR="00C67E32" w:rsidRPr="00B26902">
        <w:rPr>
          <w:rFonts w:cstheme="minorHAnsi"/>
          <w:sz w:val="24"/>
          <w:szCs w:val="24"/>
        </w:rPr>
        <w:t xml:space="preserve"> natomiast</w:t>
      </w:r>
      <w:r w:rsidR="008836D7" w:rsidRPr="00B26902">
        <w:rPr>
          <w:rFonts w:cstheme="minorHAnsi"/>
          <w:sz w:val="24"/>
          <w:szCs w:val="24"/>
        </w:rPr>
        <w:t xml:space="preserve"> największe zachmurzenie </w:t>
      </w:r>
      <w:r w:rsidR="00C67E32" w:rsidRPr="00B26902">
        <w:rPr>
          <w:rFonts w:cstheme="minorHAnsi"/>
          <w:sz w:val="24"/>
          <w:szCs w:val="24"/>
        </w:rPr>
        <w:t xml:space="preserve">obserwuje się </w:t>
      </w:r>
      <w:r w:rsidR="008836D7" w:rsidRPr="00B26902">
        <w:rPr>
          <w:rFonts w:cstheme="minorHAnsi"/>
          <w:sz w:val="24"/>
          <w:szCs w:val="24"/>
        </w:rPr>
        <w:t>w miesiącach zimowych</w:t>
      </w:r>
      <w:r w:rsidR="00C67E32" w:rsidRPr="00B26902">
        <w:rPr>
          <w:rFonts w:cstheme="minorHAnsi"/>
          <w:sz w:val="24"/>
          <w:szCs w:val="24"/>
        </w:rPr>
        <w:t xml:space="preserve"> (od</w:t>
      </w:r>
      <w:r w:rsidR="007D236D" w:rsidRPr="00B26902">
        <w:rPr>
          <w:rFonts w:cstheme="minorHAnsi"/>
          <w:sz w:val="24"/>
          <w:szCs w:val="24"/>
        </w:rPr>
        <w:t xml:space="preserve"> </w:t>
      </w:r>
      <w:r w:rsidR="008836D7" w:rsidRPr="00B26902">
        <w:rPr>
          <w:rFonts w:cstheme="minorHAnsi"/>
          <w:sz w:val="24"/>
          <w:szCs w:val="24"/>
        </w:rPr>
        <w:t>listopad</w:t>
      </w:r>
      <w:r w:rsidR="00C67E32" w:rsidRPr="00B26902">
        <w:rPr>
          <w:rFonts w:cstheme="minorHAnsi"/>
          <w:sz w:val="24"/>
          <w:szCs w:val="24"/>
        </w:rPr>
        <w:t xml:space="preserve">a  do </w:t>
      </w:r>
      <w:r w:rsidR="008836D7" w:rsidRPr="00B26902">
        <w:rPr>
          <w:rFonts w:cstheme="minorHAnsi"/>
          <w:sz w:val="24"/>
          <w:szCs w:val="24"/>
        </w:rPr>
        <w:t>lut</w:t>
      </w:r>
      <w:r w:rsidR="00C67E32" w:rsidRPr="00B26902">
        <w:rPr>
          <w:rFonts w:cstheme="minorHAnsi"/>
          <w:sz w:val="24"/>
          <w:szCs w:val="24"/>
        </w:rPr>
        <w:t>ego)</w:t>
      </w:r>
      <w:r w:rsidR="007D236D" w:rsidRPr="00B26902">
        <w:rPr>
          <w:rFonts w:cstheme="minorHAnsi"/>
          <w:sz w:val="24"/>
          <w:szCs w:val="24"/>
        </w:rPr>
        <w:t xml:space="preserve"> </w:t>
      </w:r>
      <w:r w:rsidR="008836D7" w:rsidRPr="00B26902">
        <w:rPr>
          <w:rFonts w:cstheme="minorHAnsi"/>
          <w:sz w:val="24"/>
          <w:szCs w:val="24"/>
        </w:rPr>
        <w:t>z maksimum w listopadzie i grudniu.</w:t>
      </w:r>
    </w:p>
    <w:p w14:paraId="4D10766C" w14:textId="39C01134" w:rsidR="008836D7" w:rsidRPr="00B26902" w:rsidRDefault="008836D7" w:rsidP="006F7978">
      <w:pPr>
        <w:rPr>
          <w:rFonts w:cstheme="minorHAnsi"/>
          <w:sz w:val="24"/>
          <w:szCs w:val="24"/>
        </w:rPr>
      </w:pPr>
      <w:r w:rsidRPr="00B26902">
        <w:rPr>
          <w:rFonts w:cstheme="minorHAnsi"/>
          <w:sz w:val="24"/>
          <w:szCs w:val="24"/>
        </w:rPr>
        <w:t xml:space="preserve">Największymi zagrożeniami klimatycznymi dla </w:t>
      </w:r>
      <w:r w:rsidR="00A71701" w:rsidRPr="00B26902">
        <w:rPr>
          <w:rFonts w:cstheme="minorHAnsi"/>
          <w:sz w:val="24"/>
          <w:szCs w:val="24"/>
        </w:rPr>
        <w:t>M</w:t>
      </w:r>
      <w:r w:rsidRPr="00B26902">
        <w:rPr>
          <w:rFonts w:cstheme="minorHAnsi"/>
          <w:sz w:val="24"/>
          <w:szCs w:val="24"/>
        </w:rPr>
        <w:t>iasta Białystok</w:t>
      </w:r>
      <w:r w:rsidR="003264A3" w:rsidRPr="00B26902">
        <w:rPr>
          <w:rStyle w:val="Odwoanieprzypisudolnego"/>
          <w:rFonts w:cstheme="minorHAnsi"/>
          <w:sz w:val="24"/>
          <w:szCs w:val="24"/>
        </w:rPr>
        <w:footnoteReference w:id="54"/>
      </w:r>
      <w:r w:rsidRPr="00B26902">
        <w:rPr>
          <w:rFonts w:cstheme="minorHAnsi"/>
          <w:sz w:val="24"/>
          <w:szCs w:val="24"/>
        </w:rPr>
        <w:t xml:space="preserve"> są wzrostowe trendy zarówno</w:t>
      </w:r>
      <w:r w:rsidR="00105279" w:rsidRPr="00B26902">
        <w:rPr>
          <w:rFonts w:cstheme="minorHAnsi"/>
          <w:sz w:val="24"/>
          <w:szCs w:val="24"/>
        </w:rPr>
        <w:t xml:space="preserve"> </w:t>
      </w:r>
      <w:r w:rsidRPr="00B26902">
        <w:rPr>
          <w:rFonts w:cstheme="minorHAnsi"/>
          <w:sz w:val="24"/>
          <w:szCs w:val="24"/>
        </w:rPr>
        <w:t>opadów (sumy i ich intensywności powodujące wezbrania i nagłe powodzie lokalne typu</w:t>
      </w:r>
      <w:r w:rsidR="00105279" w:rsidRPr="00B26902">
        <w:rPr>
          <w:rFonts w:cstheme="minorHAnsi"/>
          <w:sz w:val="24"/>
          <w:szCs w:val="24"/>
        </w:rPr>
        <w:t xml:space="preserve"> </w:t>
      </w:r>
      <w:r w:rsidRPr="006C3911">
        <w:rPr>
          <w:rFonts w:cstheme="minorHAnsi"/>
          <w:sz w:val="24"/>
          <w:szCs w:val="24"/>
          <w:lang w:val="en-GB"/>
        </w:rPr>
        <w:t>flash flood</w:t>
      </w:r>
      <w:r w:rsidRPr="00B26902">
        <w:rPr>
          <w:rFonts w:cstheme="minorHAnsi"/>
          <w:sz w:val="24"/>
          <w:szCs w:val="24"/>
        </w:rPr>
        <w:t>), upałów (w tym</w:t>
      </w:r>
      <w:r w:rsidRPr="00B26902">
        <w:rPr>
          <w:rFonts w:cstheme="minorHAnsi"/>
          <w:i/>
          <w:sz w:val="24"/>
          <w:szCs w:val="24"/>
        </w:rPr>
        <w:t xml:space="preserve"> </w:t>
      </w:r>
      <w:r w:rsidRPr="00B26902">
        <w:rPr>
          <w:rFonts w:cstheme="minorHAnsi"/>
          <w:sz w:val="24"/>
          <w:szCs w:val="24"/>
        </w:rPr>
        <w:t>temperatur maksymalnych i liczby fal upałów) jak i sus</w:t>
      </w:r>
      <w:r w:rsidR="00105279" w:rsidRPr="00B26902">
        <w:rPr>
          <w:rFonts w:cstheme="minorHAnsi"/>
          <w:sz w:val="24"/>
          <w:szCs w:val="24"/>
        </w:rPr>
        <w:t xml:space="preserve">z </w:t>
      </w:r>
      <w:r w:rsidRPr="00B26902">
        <w:rPr>
          <w:rFonts w:cstheme="minorHAnsi"/>
          <w:sz w:val="24"/>
          <w:szCs w:val="24"/>
        </w:rPr>
        <w:t>(w szczególności długość okresów bezopadowych). Pomimo tendencji spadkowej nie należy</w:t>
      </w:r>
      <w:r w:rsidR="00105279" w:rsidRPr="00B26902">
        <w:rPr>
          <w:rFonts w:cstheme="minorHAnsi"/>
          <w:sz w:val="24"/>
          <w:szCs w:val="24"/>
        </w:rPr>
        <w:t xml:space="preserve"> </w:t>
      </w:r>
      <w:r w:rsidRPr="00B26902">
        <w:rPr>
          <w:rFonts w:cstheme="minorHAnsi"/>
          <w:sz w:val="24"/>
          <w:szCs w:val="24"/>
        </w:rPr>
        <w:t>również lekceważyć przymrozków, które mogą powodować istotne skutki wiosną w okresie</w:t>
      </w:r>
      <w:r w:rsidR="00105279" w:rsidRPr="00B26902">
        <w:rPr>
          <w:rFonts w:cstheme="minorHAnsi"/>
          <w:sz w:val="24"/>
          <w:szCs w:val="24"/>
        </w:rPr>
        <w:t xml:space="preserve"> </w:t>
      </w:r>
      <w:r w:rsidRPr="00B26902">
        <w:rPr>
          <w:rFonts w:cstheme="minorHAnsi"/>
          <w:sz w:val="24"/>
          <w:szCs w:val="24"/>
        </w:rPr>
        <w:t>kwitnienia roślin oraz oblodzenia groźne o każdej porze roku. Zjawiska te mogą stanowić</w:t>
      </w:r>
      <w:r w:rsidR="00105279" w:rsidRPr="00B26902">
        <w:rPr>
          <w:rFonts w:cstheme="minorHAnsi"/>
          <w:sz w:val="24"/>
          <w:szCs w:val="24"/>
        </w:rPr>
        <w:t xml:space="preserve"> </w:t>
      </w:r>
      <w:r w:rsidRPr="00B26902">
        <w:rPr>
          <w:rFonts w:cstheme="minorHAnsi"/>
          <w:sz w:val="24"/>
          <w:szCs w:val="24"/>
        </w:rPr>
        <w:t xml:space="preserve">poważne zagrożenie dla prawidłowego funkcjonowania </w:t>
      </w:r>
      <w:r w:rsidR="00A71701" w:rsidRPr="00B26902">
        <w:rPr>
          <w:rFonts w:cstheme="minorHAnsi"/>
          <w:sz w:val="24"/>
          <w:szCs w:val="24"/>
        </w:rPr>
        <w:t>M</w:t>
      </w:r>
      <w:r w:rsidRPr="00B26902">
        <w:rPr>
          <w:rFonts w:cstheme="minorHAnsi"/>
          <w:sz w:val="24"/>
          <w:szCs w:val="24"/>
        </w:rPr>
        <w:t>iasta oraz zdrowia i</w:t>
      </w:r>
      <w:r w:rsidR="00B15F6E" w:rsidRPr="00B26902">
        <w:rPr>
          <w:rFonts w:cstheme="minorHAnsi"/>
          <w:sz w:val="24"/>
          <w:szCs w:val="24"/>
        </w:rPr>
        <w:t> </w:t>
      </w:r>
      <w:r w:rsidRPr="00B26902">
        <w:rPr>
          <w:rFonts w:cstheme="minorHAnsi"/>
          <w:sz w:val="24"/>
          <w:szCs w:val="24"/>
        </w:rPr>
        <w:t>życia jego</w:t>
      </w:r>
      <w:r w:rsidR="00105279" w:rsidRPr="00B26902">
        <w:rPr>
          <w:rFonts w:cstheme="minorHAnsi"/>
          <w:sz w:val="24"/>
          <w:szCs w:val="24"/>
        </w:rPr>
        <w:t xml:space="preserve"> </w:t>
      </w:r>
      <w:r w:rsidRPr="00B26902">
        <w:rPr>
          <w:rFonts w:cstheme="minorHAnsi"/>
          <w:sz w:val="24"/>
          <w:szCs w:val="24"/>
        </w:rPr>
        <w:t>mieszkańców. Znajduje to odzwierciedlenie w</w:t>
      </w:r>
      <w:r w:rsidR="00A71701" w:rsidRPr="00B26902">
        <w:rPr>
          <w:rFonts w:cstheme="minorHAnsi"/>
          <w:sz w:val="24"/>
          <w:szCs w:val="24"/>
        </w:rPr>
        <w:t xml:space="preserve"> zmianach warunków klimatycznych </w:t>
      </w:r>
      <w:r w:rsidRPr="00B26902">
        <w:rPr>
          <w:rFonts w:cstheme="minorHAnsi"/>
          <w:sz w:val="24"/>
          <w:szCs w:val="24"/>
        </w:rPr>
        <w:t>obserwowanych</w:t>
      </w:r>
      <w:r w:rsidR="00B15F6E" w:rsidRPr="00B26902">
        <w:rPr>
          <w:rFonts w:cstheme="minorHAnsi"/>
          <w:sz w:val="24"/>
          <w:szCs w:val="24"/>
        </w:rPr>
        <w:t xml:space="preserve"> </w:t>
      </w:r>
      <w:r w:rsidRPr="00B26902">
        <w:rPr>
          <w:rFonts w:cstheme="minorHAnsi"/>
          <w:sz w:val="24"/>
          <w:szCs w:val="24"/>
        </w:rPr>
        <w:t xml:space="preserve">w </w:t>
      </w:r>
      <w:proofErr w:type="spellStart"/>
      <w:r w:rsidRPr="00B26902">
        <w:rPr>
          <w:rFonts w:cstheme="minorHAnsi"/>
          <w:sz w:val="24"/>
          <w:szCs w:val="24"/>
        </w:rPr>
        <w:t>wieloleciu</w:t>
      </w:r>
      <w:proofErr w:type="spellEnd"/>
      <w:r w:rsidRPr="00B26902">
        <w:rPr>
          <w:rFonts w:cstheme="minorHAnsi"/>
          <w:sz w:val="24"/>
          <w:szCs w:val="24"/>
        </w:rPr>
        <w:t xml:space="preserve"> 1981</w:t>
      </w:r>
      <w:r w:rsidR="00A71701" w:rsidRPr="00B26902">
        <w:rPr>
          <w:rFonts w:cstheme="minorHAnsi"/>
          <w:sz w:val="24"/>
          <w:szCs w:val="24"/>
        </w:rPr>
        <w:t>-</w:t>
      </w:r>
      <w:r w:rsidRPr="00B26902">
        <w:rPr>
          <w:rFonts w:cstheme="minorHAnsi"/>
          <w:sz w:val="24"/>
          <w:szCs w:val="24"/>
        </w:rPr>
        <w:t>2015.</w:t>
      </w:r>
    </w:p>
    <w:p w14:paraId="784FC650" w14:textId="7BA3EA3D" w:rsidR="008836D7" w:rsidRPr="00B26902" w:rsidRDefault="008836D7">
      <w:pPr>
        <w:spacing w:after="0"/>
        <w:rPr>
          <w:rFonts w:cstheme="minorHAnsi"/>
          <w:sz w:val="24"/>
          <w:szCs w:val="24"/>
        </w:rPr>
      </w:pPr>
      <w:r w:rsidRPr="00B26902">
        <w:rPr>
          <w:rFonts w:cstheme="minorHAnsi"/>
          <w:sz w:val="24"/>
          <w:szCs w:val="24"/>
        </w:rPr>
        <w:t>Analiza prognoz zmian klimatu dla Białegostoku (klimat przyszły) wskazuje,</w:t>
      </w:r>
      <w:r w:rsidR="00105279" w:rsidRPr="00B26902">
        <w:rPr>
          <w:rFonts w:cstheme="minorHAnsi"/>
          <w:sz w:val="24"/>
          <w:szCs w:val="24"/>
        </w:rPr>
        <w:t xml:space="preserve"> </w:t>
      </w:r>
      <w:r w:rsidRPr="00B26902">
        <w:rPr>
          <w:rFonts w:cstheme="minorHAnsi"/>
          <w:sz w:val="24"/>
          <w:szCs w:val="24"/>
        </w:rPr>
        <w:t>że w perspektywie roku 2050 należy się spodziewać:</w:t>
      </w:r>
    </w:p>
    <w:p w14:paraId="69165D05" w14:textId="31FE7C14" w:rsidR="008836D7" w:rsidRPr="00B26902" w:rsidRDefault="008836D7" w:rsidP="00B26902">
      <w:pPr>
        <w:pStyle w:val="Akapitzlist"/>
        <w:numPr>
          <w:ilvl w:val="0"/>
          <w:numId w:val="75"/>
        </w:numPr>
        <w:spacing w:after="0"/>
        <w:rPr>
          <w:rFonts w:cstheme="minorHAnsi"/>
          <w:sz w:val="24"/>
          <w:szCs w:val="24"/>
        </w:rPr>
      </w:pPr>
      <w:r w:rsidRPr="00B26902">
        <w:rPr>
          <w:rFonts w:cstheme="minorHAnsi"/>
          <w:sz w:val="24"/>
          <w:szCs w:val="24"/>
        </w:rPr>
        <w:t>zwiększenia o połowę liczby dni upalnych oraz występowania fal upałów</w:t>
      </w:r>
      <w:r w:rsidR="00FA0B73" w:rsidRPr="00B26902">
        <w:rPr>
          <w:rFonts w:cstheme="minorHAnsi"/>
          <w:sz w:val="24"/>
          <w:szCs w:val="24"/>
        </w:rPr>
        <w:t>;</w:t>
      </w:r>
    </w:p>
    <w:p w14:paraId="07DF6AF3" w14:textId="0AEAD2C0" w:rsidR="008836D7" w:rsidRPr="00B26902" w:rsidRDefault="008836D7" w:rsidP="00B26902">
      <w:pPr>
        <w:pStyle w:val="Akapitzlist"/>
        <w:numPr>
          <w:ilvl w:val="0"/>
          <w:numId w:val="75"/>
        </w:numPr>
        <w:spacing w:after="0"/>
        <w:rPr>
          <w:rFonts w:cstheme="minorHAnsi"/>
          <w:sz w:val="24"/>
          <w:szCs w:val="24"/>
        </w:rPr>
      </w:pPr>
      <w:r w:rsidRPr="00B26902">
        <w:rPr>
          <w:rFonts w:cstheme="minorHAnsi"/>
          <w:sz w:val="24"/>
          <w:szCs w:val="24"/>
        </w:rPr>
        <w:t>znacznego wzrostu występowania tzw. nocy tropikalnych (obecnie nie występujących);</w:t>
      </w:r>
    </w:p>
    <w:p w14:paraId="2116975D" w14:textId="6DA3CE2A" w:rsidR="008836D7" w:rsidRPr="00B26902" w:rsidRDefault="008836D7" w:rsidP="00B26902">
      <w:pPr>
        <w:pStyle w:val="Akapitzlist"/>
        <w:numPr>
          <w:ilvl w:val="0"/>
          <w:numId w:val="75"/>
        </w:numPr>
        <w:spacing w:after="0"/>
        <w:rPr>
          <w:rFonts w:cstheme="minorHAnsi"/>
          <w:sz w:val="24"/>
          <w:szCs w:val="24"/>
        </w:rPr>
      </w:pPr>
      <w:r w:rsidRPr="00B26902">
        <w:rPr>
          <w:rFonts w:cstheme="minorHAnsi"/>
          <w:sz w:val="24"/>
          <w:szCs w:val="24"/>
        </w:rPr>
        <w:t>utrzymania się na obecnym poziomie liczby dni chłodnych, w tym fal chłodów;</w:t>
      </w:r>
    </w:p>
    <w:p w14:paraId="7AB98F44" w14:textId="402906DC" w:rsidR="008836D7" w:rsidRPr="00B26902" w:rsidRDefault="008836D7" w:rsidP="00B26902">
      <w:pPr>
        <w:pStyle w:val="Akapitzlist"/>
        <w:numPr>
          <w:ilvl w:val="0"/>
          <w:numId w:val="75"/>
        </w:numPr>
        <w:spacing w:after="0"/>
        <w:rPr>
          <w:rFonts w:cstheme="minorHAnsi"/>
          <w:sz w:val="24"/>
          <w:szCs w:val="24"/>
        </w:rPr>
      </w:pPr>
      <w:r w:rsidRPr="00B26902">
        <w:rPr>
          <w:rFonts w:cstheme="minorHAnsi"/>
          <w:sz w:val="24"/>
          <w:szCs w:val="24"/>
        </w:rPr>
        <w:t>w praktyce niewielkich zmian (spadku) liczby dni z przymrozkami;</w:t>
      </w:r>
    </w:p>
    <w:p w14:paraId="3BBA24A8" w14:textId="00F90B74" w:rsidR="008836D7" w:rsidRPr="00B26902" w:rsidRDefault="008836D7" w:rsidP="00B26902">
      <w:pPr>
        <w:pStyle w:val="Akapitzlist"/>
        <w:numPr>
          <w:ilvl w:val="0"/>
          <w:numId w:val="75"/>
        </w:numPr>
        <w:spacing w:after="0"/>
        <w:rPr>
          <w:rFonts w:cstheme="minorHAnsi"/>
          <w:sz w:val="24"/>
          <w:szCs w:val="24"/>
        </w:rPr>
      </w:pPr>
      <w:r w:rsidRPr="00B26902">
        <w:rPr>
          <w:rFonts w:cstheme="minorHAnsi"/>
          <w:sz w:val="24"/>
          <w:szCs w:val="24"/>
        </w:rPr>
        <w:t>znacznego (ok. 15%) wzrostu opadów intensywnych, w tym deszczy nawalnych;</w:t>
      </w:r>
    </w:p>
    <w:p w14:paraId="6F1D0BBB" w14:textId="6D391956" w:rsidR="008836D7" w:rsidRPr="00B26902" w:rsidRDefault="008836D7" w:rsidP="00B26902">
      <w:pPr>
        <w:pStyle w:val="Akapitzlist"/>
        <w:numPr>
          <w:ilvl w:val="0"/>
          <w:numId w:val="75"/>
        </w:numPr>
        <w:spacing w:after="0"/>
        <w:rPr>
          <w:rFonts w:cstheme="minorHAnsi"/>
          <w:sz w:val="24"/>
          <w:szCs w:val="24"/>
        </w:rPr>
      </w:pPr>
      <w:r w:rsidRPr="00B26902">
        <w:rPr>
          <w:rFonts w:cstheme="minorHAnsi"/>
          <w:sz w:val="24"/>
          <w:szCs w:val="24"/>
        </w:rPr>
        <w:t>wzrostu sumy opadów w skali roku o ok. 5%;</w:t>
      </w:r>
    </w:p>
    <w:p w14:paraId="485808CF" w14:textId="428DDAED" w:rsidR="008836D7" w:rsidRPr="00B26902" w:rsidRDefault="008836D7" w:rsidP="00B26902">
      <w:pPr>
        <w:pStyle w:val="Akapitzlist"/>
        <w:numPr>
          <w:ilvl w:val="0"/>
          <w:numId w:val="75"/>
        </w:numPr>
        <w:rPr>
          <w:rFonts w:cstheme="minorHAnsi"/>
          <w:sz w:val="24"/>
          <w:szCs w:val="24"/>
        </w:rPr>
      </w:pPr>
      <w:r w:rsidRPr="00B26902">
        <w:rPr>
          <w:rFonts w:cstheme="minorHAnsi"/>
          <w:sz w:val="24"/>
          <w:szCs w:val="24"/>
        </w:rPr>
        <w:t>wzrostu okresów susz o ok. 5%.</w:t>
      </w:r>
    </w:p>
    <w:p w14:paraId="66E9A233" w14:textId="7293E3A1" w:rsidR="001F2BE0" w:rsidRPr="00B26902" w:rsidRDefault="008836D7">
      <w:pPr>
        <w:rPr>
          <w:rFonts w:cstheme="minorHAnsi"/>
          <w:sz w:val="24"/>
          <w:szCs w:val="24"/>
        </w:rPr>
      </w:pPr>
      <w:bookmarkStart w:id="267" w:name="_Hlk227663856"/>
      <w:r w:rsidRPr="00B26902">
        <w:rPr>
          <w:rFonts w:cstheme="minorHAnsi"/>
          <w:sz w:val="24"/>
          <w:szCs w:val="24"/>
        </w:rPr>
        <w:t>W wyniku przeprowadzonej analizy w „Planie Adaptacji Miasta Białystok do zmian klimatu</w:t>
      </w:r>
      <w:r w:rsidR="00105279" w:rsidRPr="00B26902">
        <w:rPr>
          <w:rFonts w:cstheme="minorHAnsi"/>
          <w:sz w:val="24"/>
          <w:szCs w:val="24"/>
        </w:rPr>
        <w:t xml:space="preserve"> </w:t>
      </w:r>
      <w:r w:rsidRPr="00B26902">
        <w:rPr>
          <w:rFonts w:cstheme="minorHAnsi"/>
          <w:sz w:val="24"/>
          <w:szCs w:val="24"/>
        </w:rPr>
        <w:t>do roku 2030”,</w:t>
      </w:r>
      <w:r w:rsidR="00B15F6E" w:rsidRPr="00B26902">
        <w:rPr>
          <w:rFonts w:cstheme="minorHAnsi"/>
          <w:sz w:val="24"/>
          <w:szCs w:val="24"/>
        </w:rPr>
        <w:t xml:space="preserve"> </w:t>
      </w:r>
      <w:r w:rsidRPr="00B26902">
        <w:rPr>
          <w:rFonts w:cstheme="minorHAnsi"/>
          <w:sz w:val="24"/>
          <w:szCs w:val="24"/>
        </w:rPr>
        <w:t>za jeden z najbardziej wrażliwych sektorów w Białymstoku uznano</w:t>
      </w:r>
      <w:r w:rsidR="00105279" w:rsidRPr="00B26902">
        <w:rPr>
          <w:rFonts w:cstheme="minorHAnsi"/>
          <w:sz w:val="24"/>
          <w:szCs w:val="24"/>
        </w:rPr>
        <w:t xml:space="preserve"> </w:t>
      </w:r>
      <w:r w:rsidRPr="00B26902">
        <w:rPr>
          <w:rFonts w:cstheme="minorHAnsi"/>
          <w:sz w:val="24"/>
          <w:szCs w:val="24"/>
        </w:rPr>
        <w:t>gospodarkę przestrzenną (tuż obok sektora gospodarki wodnej, transportu oraz sektora</w:t>
      </w:r>
      <w:r w:rsidR="00105279" w:rsidRPr="00B26902">
        <w:rPr>
          <w:rFonts w:cstheme="minorHAnsi"/>
          <w:sz w:val="24"/>
          <w:szCs w:val="24"/>
        </w:rPr>
        <w:t xml:space="preserve"> </w:t>
      </w:r>
      <w:r w:rsidRPr="00B26902">
        <w:rPr>
          <w:rFonts w:cstheme="minorHAnsi"/>
          <w:sz w:val="24"/>
          <w:szCs w:val="24"/>
        </w:rPr>
        <w:t>zdrowia publicznego połączonego z usługami publicznymi). Gospodarka przestrzenna</w:t>
      </w:r>
      <w:r w:rsidR="00105279" w:rsidRPr="00B26902">
        <w:rPr>
          <w:rFonts w:cstheme="minorHAnsi"/>
          <w:sz w:val="24"/>
          <w:szCs w:val="24"/>
        </w:rPr>
        <w:t xml:space="preserve"> </w:t>
      </w:r>
      <w:r w:rsidRPr="00B26902">
        <w:rPr>
          <w:rFonts w:cstheme="minorHAnsi"/>
          <w:sz w:val="24"/>
          <w:szCs w:val="24"/>
        </w:rPr>
        <w:t>została oceniona jako wrażliwa na zjawiska takie jak miejska wyspa ciepła, powodzie</w:t>
      </w:r>
      <w:r w:rsidR="00105279" w:rsidRPr="00B26902">
        <w:rPr>
          <w:rFonts w:cstheme="minorHAnsi"/>
          <w:sz w:val="24"/>
          <w:szCs w:val="24"/>
        </w:rPr>
        <w:t xml:space="preserve"> </w:t>
      </w:r>
      <w:r w:rsidRPr="00B26902">
        <w:rPr>
          <w:rFonts w:cstheme="minorHAnsi"/>
          <w:sz w:val="24"/>
          <w:szCs w:val="24"/>
        </w:rPr>
        <w:t xml:space="preserve">miejskie oraz zanieczyszczenie powietrza. Wrażliwość </w:t>
      </w:r>
      <w:r w:rsidR="00F25425" w:rsidRPr="00B26902">
        <w:rPr>
          <w:rFonts w:cstheme="minorHAnsi"/>
          <w:sz w:val="24"/>
          <w:szCs w:val="24"/>
        </w:rPr>
        <w:t>M</w:t>
      </w:r>
      <w:r w:rsidRPr="00B26902">
        <w:rPr>
          <w:rFonts w:cstheme="minorHAnsi"/>
          <w:sz w:val="24"/>
          <w:szCs w:val="24"/>
        </w:rPr>
        <w:t>iasta wynika w dużym stopniu</w:t>
      </w:r>
      <w:r w:rsidR="00105279" w:rsidRPr="00B26902">
        <w:rPr>
          <w:rFonts w:cstheme="minorHAnsi"/>
          <w:sz w:val="24"/>
          <w:szCs w:val="24"/>
        </w:rPr>
        <w:t xml:space="preserve"> </w:t>
      </w:r>
      <w:r w:rsidRPr="00B26902">
        <w:rPr>
          <w:rFonts w:cstheme="minorHAnsi"/>
          <w:sz w:val="24"/>
          <w:szCs w:val="24"/>
        </w:rPr>
        <w:t>z</w:t>
      </w:r>
      <w:r w:rsidR="00B15F6E" w:rsidRPr="00B26902">
        <w:rPr>
          <w:rFonts w:cstheme="minorHAnsi"/>
          <w:sz w:val="24"/>
          <w:szCs w:val="24"/>
        </w:rPr>
        <w:t> </w:t>
      </w:r>
      <w:r w:rsidRPr="00B26902">
        <w:rPr>
          <w:rFonts w:cstheme="minorHAnsi"/>
          <w:sz w:val="24"/>
          <w:szCs w:val="24"/>
        </w:rPr>
        <w:t>presji inwestorów (i często braku ich świadomości) oraz prognoz demograficznych, których</w:t>
      </w:r>
      <w:r w:rsidR="00105279" w:rsidRPr="00B26902">
        <w:rPr>
          <w:rFonts w:cstheme="minorHAnsi"/>
          <w:sz w:val="24"/>
          <w:szCs w:val="24"/>
        </w:rPr>
        <w:t xml:space="preserve"> </w:t>
      </w:r>
      <w:r w:rsidRPr="00B26902">
        <w:rPr>
          <w:rFonts w:cstheme="minorHAnsi"/>
          <w:sz w:val="24"/>
          <w:szCs w:val="24"/>
        </w:rPr>
        <w:t xml:space="preserve">konsekwencją jest potrzeba planowania rozwoju </w:t>
      </w:r>
      <w:r w:rsidR="00F25425" w:rsidRPr="00B26902">
        <w:rPr>
          <w:rFonts w:cstheme="minorHAnsi"/>
          <w:sz w:val="24"/>
          <w:szCs w:val="24"/>
        </w:rPr>
        <w:t>M</w:t>
      </w:r>
      <w:r w:rsidRPr="00B26902">
        <w:rPr>
          <w:rFonts w:cstheme="minorHAnsi"/>
          <w:sz w:val="24"/>
          <w:szCs w:val="24"/>
        </w:rPr>
        <w:t>iasta w oparciu o zasady zrównoważonej</w:t>
      </w:r>
      <w:r w:rsidR="00105279" w:rsidRPr="00B26902">
        <w:rPr>
          <w:rFonts w:cstheme="minorHAnsi"/>
          <w:sz w:val="24"/>
          <w:szCs w:val="24"/>
        </w:rPr>
        <w:t xml:space="preserve"> </w:t>
      </w:r>
      <w:r w:rsidRPr="00B26902">
        <w:rPr>
          <w:rFonts w:cstheme="minorHAnsi"/>
          <w:sz w:val="24"/>
          <w:szCs w:val="24"/>
        </w:rPr>
        <w:t>polityki przestrzennej</w:t>
      </w:r>
      <w:r w:rsidR="00EC1143" w:rsidRPr="00B26902">
        <w:rPr>
          <w:rFonts w:cstheme="minorHAnsi"/>
          <w:sz w:val="24"/>
          <w:szCs w:val="24"/>
        </w:rPr>
        <w:t xml:space="preserve"> </w:t>
      </w:r>
      <w:r w:rsidRPr="00B26902">
        <w:rPr>
          <w:rFonts w:cstheme="minorHAnsi"/>
          <w:sz w:val="24"/>
          <w:szCs w:val="24"/>
        </w:rPr>
        <w:t>z uwzględnieniem zagrożeń wynikających ze zmieniających się</w:t>
      </w:r>
      <w:r w:rsidR="00105279" w:rsidRPr="00B26902">
        <w:rPr>
          <w:rFonts w:cstheme="minorHAnsi"/>
          <w:sz w:val="24"/>
          <w:szCs w:val="24"/>
        </w:rPr>
        <w:t xml:space="preserve"> </w:t>
      </w:r>
      <w:r w:rsidRPr="00B26902">
        <w:rPr>
          <w:rFonts w:cstheme="minorHAnsi"/>
          <w:sz w:val="24"/>
          <w:szCs w:val="24"/>
        </w:rPr>
        <w:t>warunków klimatycznych.</w:t>
      </w:r>
    </w:p>
    <w:p w14:paraId="5D76594A" w14:textId="1D141DFF" w:rsidR="00AC33EE" w:rsidRPr="00B26902" w:rsidRDefault="008836D7">
      <w:pPr>
        <w:rPr>
          <w:rFonts w:cstheme="minorHAnsi"/>
          <w:sz w:val="24"/>
          <w:szCs w:val="24"/>
        </w:rPr>
      </w:pPr>
      <w:bookmarkStart w:id="268" w:name="_Hlk227663913"/>
      <w:bookmarkEnd w:id="267"/>
      <w:r w:rsidRPr="00B26902">
        <w:rPr>
          <w:rFonts w:cstheme="minorHAnsi"/>
          <w:sz w:val="24"/>
          <w:szCs w:val="24"/>
        </w:rPr>
        <w:t>Dodatkowo na klimat Białegostoku silnie modyfikująco wpływają tzw. czynniki</w:t>
      </w:r>
      <w:r w:rsidR="00105279" w:rsidRPr="00B26902">
        <w:rPr>
          <w:rFonts w:cstheme="minorHAnsi"/>
          <w:sz w:val="24"/>
          <w:szCs w:val="24"/>
        </w:rPr>
        <w:t xml:space="preserve"> </w:t>
      </w:r>
      <w:r w:rsidRPr="00B26902">
        <w:rPr>
          <w:rFonts w:cstheme="minorHAnsi"/>
          <w:sz w:val="24"/>
          <w:szCs w:val="24"/>
        </w:rPr>
        <w:t>antropogeniczne (związane</w:t>
      </w:r>
      <w:r w:rsidR="00B15F6E" w:rsidRPr="00B26902">
        <w:rPr>
          <w:rFonts w:cstheme="minorHAnsi"/>
          <w:sz w:val="24"/>
          <w:szCs w:val="24"/>
        </w:rPr>
        <w:t xml:space="preserve"> </w:t>
      </w:r>
      <w:r w:rsidRPr="00B26902">
        <w:rPr>
          <w:rFonts w:cstheme="minorHAnsi"/>
          <w:sz w:val="24"/>
          <w:szCs w:val="24"/>
        </w:rPr>
        <w:t>z działalnością człowieka)</w:t>
      </w:r>
      <w:r w:rsidR="002B5226" w:rsidRPr="00B26902">
        <w:rPr>
          <w:rFonts w:cstheme="minorHAnsi"/>
          <w:sz w:val="24"/>
          <w:szCs w:val="24"/>
        </w:rPr>
        <w:t xml:space="preserve">, pogłębiające w </w:t>
      </w:r>
      <w:r w:rsidRPr="00B26902">
        <w:rPr>
          <w:rFonts w:cstheme="minorHAnsi"/>
          <w:sz w:val="24"/>
          <w:szCs w:val="24"/>
        </w:rPr>
        <w:t>szczególn</w:t>
      </w:r>
      <w:r w:rsidR="002B5226" w:rsidRPr="00B26902">
        <w:rPr>
          <w:rFonts w:cstheme="minorHAnsi"/>
          <w:sz w:val="24"/>
          <w:szCs w:val="24"/>
        </w:rPr>
        <w:t>ości</w:t>
      </w:r>
      <w:r w:rsidRPr="00B26902">
        <w:rPr>
          <w:rFonts w:cstheme="minorHAnsi"/>
          <w:sz w:val="24"/>
          <w:szCs w:val="24"/>
        </w:rPr>
        <w:t xml:space="preserve"> </w:t>
      </w:r>
      <w:r w:rsidR="002B5226" w:rsidRPr="00B26902">
        <w:rPr>
          <w:rFonts w:cstheme="minorHAnsi"/>
          <w:sz w:val="24"/>
          <w:szCs w:val="24"/>
        </w:rPr>
        <w:t xml:space="preserve">3 </w:t>
      </w:r>
      <w:r w:rsidRPr="00B26902">
        <w:rPr>
          <w:rFonts w:cstheme="minorHAnsi"/>
          <w:sz w:val="24"/>
          <w:szCs w:val="24"/>
        </w:rPr>
        <w:t>negatywne zjawiska: intensyfikację miejskiej</w:t>
      </w:r>
      <w:r w:rsidR="00105279" w:rsidRPr="00B26902">
        <w:rPr>
          <w:rFonts w:cstheme="minorHAnsi"/>
          <w:sz w:val="24"/>
          <w:szCs w:val="24"/>
        </w:rPr>
        <w:t xml:space="preserve"> </w:t>
      </w:r>
      <w:r w:rsidRPr="00B26902">
        <w:rPr>
          <w:rFonts w:cstheme="minorHAnsi"/>
          <w:sz w:val="24"/>
          <w:szCs w:val="24"/>
        </w:rPr>
        <w:t>wyspy ciepła, silne ulewy powodujące podtopienia oraz suszę, która sprzyja deficytowi wody</w:t>
      </w:r>
      <w:r w:rsidR="00105279" w:rsidRPr="00B26902">
        <w:rPr>
          <w:rFonts w:cstheme="minorHAnsi"/>
          <w:sz w:val="24"/>
          <w:szCs w:val="24"/>
        </w:rPr>
        <w:t xml:space="preserve"> </w:t>
      </w:r>
      <w:r w:rsidRPr="00B26902">
        <w:rPr>
          <w:rFonts w:cstheme="minorHAnsi"/>
          <w:sz w:val="24"/>
          <w:szCs w:val="24"/>
        </w:rPr>
        <w:t>w</w:t>
      </w:r>
      <w:r w:rsidR="00B15F6E" w:rsidRPr="00B26902">
        <w:rPr>
          <w:rFonts w:cstheme="minorHAnsi"/>
          <w:sz w:val="24"/>
          <w:szCs w:val="24"/>
        </w:rPr>
        <w:t> </w:t>
      </w:r>
      <w:r w:rsidRPr="00B26902">
        <w:rPr>
          <w:rFonts w:cstheme="minorHAnsi"/>
          <w:sz w:val="24"/>
          <w:szCs w:val="24"/>
        </w:rPr>
        <w:t xml:space="preserve">miastach. </w:t>
      </w:r>
      <w:bookmarkEnd w:id="268"/>
      <w:r w:rsidRPr="00B26902">
        <w:rPr>
          <w:rFonts w:cstheme="minorHAnsi"/>
          <w:sz w:val="24"/>
          <w:szCs w:val="24"/>
        </w:rPr>
        <w:t>Miejska wyspa ciepła jest to efekt zaburzonego przez powierzchnie sztuczne</w:t>
      </w:r>
      <w:r w:rsidR="00105279" w:rsidRPr="00B26902">
        <w:rPr>
          <w:rFonts w:cstheme="minorHAnsi"/>
          <w:sz w:val="24"/>
          <w:szCs w:val="24"/>
        </w:rPr>
        <w:t xml:space="preserve"> </w:t>
      </w:r>
      <w:r w:rsidRPr="00B26902">
        <w:rPr>
          <w:rFonts w:cstheme="minorHAnsi"/>
          <w:sz w:val="24"/>
          <w:szCs w:val="24"/>
        </w:rPr>
        <w:t>(asfalt, beton, pokrycia dachów itp.) przebiegu procesów wymiany energii między podłożem</w:t>
      </w:r>
      <w:r w:rsidR="002B5226" w:rsidRPr="00B26902">
        <w:rPr>
          <w:rFonts w:cstheme="minorHAnsi"/>
          <w:sz w:val="24"/>
          <w:szCs w:val="24"/>
        </w:rPr>
        <w:t xml:space="preserve"> </w:t>
      </w:r>
      <w:r w:rsidRPr="00B26902">
        <w:rPr>
          <w:rFonts w:cstheme="minorHAnsi"/>
          <w:sz w:val="24"/>
          <w:szCs w:val="24"/>
        </w:rPr>
        <w:t>a atmosferą. Dodatkowo wzmacnia ją wzrastająca temperatura, co sprzyja stresowi</w:t>
      </w:r>
      <w:r w:rsidR="00105279" w:rsidRPr="00B26902">
        <w:rPr>
          <w:rFonts w:cstheme="minorHAnsi"/>
          <w:sz w:val="24"/>
          <w:szCs w:val="24"/>
        </w:rPr>
        <w:t xml:space="preserve"> </w:t>
      </w:r>
      <w:r w:rsidRPr="00B26902">
        <w:rPr>
          <w:rFonts w:cstheme="minorHAnsi"/>
          <w:sz w:val="24"/>
          <w:szCs w:val="24"/>
        </w:rPr>
        <w:t xml:space="preserve">cieplnemu, stagnacji powietrza nad </w:t>
      </w:r>
      <w:r w:rsidR="00813055" w:rsidRPr="00B26902">
        <w:rPr>
          <w:rFonts w:cstheme="minorHAnsi"/>
          <w:sz w:val="24"/>
          <w:szCs w:val="24"/>
        </w:rPr>
        <w:t>M</w:t>
      </w:r>
      <w:r w:rsidRPr="00B26902">
        <w:rPr>
          <w:rFonts w:cstheme="minorHAnsi"/>
          <w:sz w:val="24"/>
          <w:szCs w:val="24"/>
        </w:rPr>
        <w:t>iastem, wzrostowi koncentracji zanieczyszczonego</w:t>
      </w:r>
      <w:r w:rsidR="00105279" w:rsidRPr="00B26902">
        <w:rPr>
          <w:rFonts w:cstheme="minorHAnsi"/>
          <w:sz w:val="24"/>
          <w:szCs w:val="24"/>
        </w:rPr>
        <w:t xml:space="preserve"> </w:t>
      </w:r>
      <w:r w:rsidRPr="00B26902">
        <w:rPr>
          <w:rFonts w:cstheme="minorHAnsi"/>
          <w:sz w:val="24"/>
          <w:szCs w:val="24"/>
        </w:rPr>
        <w:lastRenderedPageBreak/>
        <w:t>powietrza, w tym pyłu zawieszonego</w:t>
      </w:r>
      <w:r w:rsidR="002B5226" w:rsidRPr="00B26902">
        <w:rPr>
          <w:rFonts w:cstheme="minorHAnsi"/>
          <w:sz w:val="24"/>
          <w:szCs w:val="24"/>
        </w:rPr>
        <w:t xml:space="preserve"> </w:t>
      </w:r>
      <w:r w:rsidRPr="00B26902">
        <w:rPr>
          <w:rFonts w:cstheme="minorHAnsi"/>
          <w:sz w:val="24"/>
          <w:szCs w:val="24"/>
        </w:rPr>
        <w:t xml:space="preserve">i smogu. </w:t>
      </w:r>
      <w:r w:rsidR="00200495" w:rsidRPr="00B26902">
        <w:rPr>
          <w:rFonts w:cstheme="minorHAnsi"/>
          <w:sz w:val="24"/>
          <w:szCs w:val="24"/>
        </w:rPr>
        <w:t>Opady ulewne, podobnie jak powodzie, stanowią zagrożenie dla infrastruktury miejskiej poprzez podtopienia i zniszczenie ciągów komunikacyjnych, budynków i mienia. Zagrożenie powodziowe rzeki Supraśl dotyczy północnej części miasta, z kolei rzeki Białej związane jest przede wszystkim z dużą ilością wód odprowadzanych do rzeki podczas nagłych i intensywnych opadów burzowych przy pomocy kanalizacji deszczowej.</w:t>
      </w:r>
    </w:p>
    <w:p w14:paraId="26A5C9B3" w14:textId="78C55953" w:rsidR="008836D7" w:rsidRPr="00B26902" w:rsidRDefault="008836D7">
      <w:pPr>
        <w:rPr>
          <w:rFonts w:cstheme="minorHAnsi"/>
          <w:sz w:val="24"/>
          <w:szCs w:val="24"/>
        </w:rPr>
      </w:pPr>
      <w:bookmarkStart w:id="269" w:name="_Hlk227663930"/>
      <w:r w:rsidRPr="00B26902">
        <w:rPr>
          <w:rFonts w:cstheme="minorHAnsi"/>
          <w:sz w:val="24"/>
          <w:szCs w:val="24"/>
        </w:rPr>
        <w:t>Niezbędne jest zatem utrzymanie należytego stanu ilościowego i jakościowego terenów</w:t>
      </w:r>
      <w:r w:rsidR="00105279" w:rsidRPr="00B26902">
        <w:rPr>
          <w:rFonts w:cstheme="minorHAnsi"/>
          <w:sz w:val="24"/>
          <w:szCs w:val="24"/>
        </w:rPr>
        <w:t xml:space="preserve"> </w:t>
      </w:r>
      <w:r w:rsidRPr="00B26902">
        <w:rPr>
          <w:rFonts w:cstheme="minorHAnsi"/>
          <w:sz w:val="24"/>
          <w:szCs w:val="24"/>
        </w:rPr>
        <w:t>zieleni, które</w:t>
      </w:r>
      <w:r w:rsidR="00EC1143" w:rsidRPr="00B26902">
        <w:rPr>
          <w:rFonts w:cstheme="minorHAnsi"/>
          <w:sz w:val="24"/>
          <w:szCs w:val="24"/>
        </w:rPr>
        <w:t xml:space="preserve"> </w:t>
      </w:r>
      <w:r w:rsidRPr="00B26902">
        <w:rPr>
          <w:rFonts w:cstheme="minorHAnsi"/>
          <w:sz w:val="24"/>
          <w:szCs w:val="24"/>
        </w:rPr>
        <w:t>w sposób naturalny intensyfikują procesy wymiany i regeneracji powietrza.</w:t>
      </w:r>
      <w:r w:rsidR="00105279" w:rsidRPr="00B26902">
        <w:rPr>
          <w:rFonts w:cstheme="minorHAnsi"/>
          <w:sz w:val="24"/>
          <w:szCs w:val="24"/>
        </w:rPr>
        <w:t xml:space="preserve"> </w:t>
      </w:r>
      <w:bookmarkEnd w:id="269"/>
      <w:r w:rsidRPr="00B26902">
        <w:rPr>
          <w:rFonts w:cstheme="minorHAnsi"/>
          <w:sz w:val="24"/>
          <w:szCs w:val="24"/>
        </w:rPr>
        <w:t>Tereny zieleni</w:t>
      </w:r>
      <w:r w:rsidR="006C3216" w:rsidRPr="00B26902">
        <w:rPr>
          <w:rFonts w:cstheme="minorHAnsi"/>
          <w:sz w:val="24"/>
          <w:szCs w:val="24"/>
        </w:rPr>
        <w:t xml:space="preserve"> – sz</w:t>
      </w:r>
      <w:r w:rsidRPr="00B26902">
        <w:rPr>
          <w:rFonts w:cstheme="minorHAnsi"/>
          <w:sz w:val="24"/>
          <w:szCs w:val="24"/>
        </w:rPr>
        <w:t>czególnie te</w:t>
      </w:r>
      <w:r w:rsidR="00B15F6E" w:rsidRPr="00B26902">
        <w:rPr>
          <w:rFonts w:cstheme="minorHAnsi"/>
          <w:sz w:val="24"/>
          <w:szCs w:val="24"/>
        </w:rPr>
        <w:t> </w:t>
      </w:r>
      <w:r w:rsidRPr="00B26902">
        <w:rPr>
          <w:rFonts w:cstheme="minorHAnsi"/>
          <w:sz w:val="24"/>
          <w:szCs w:val="24"/>
        </w:rPr>
        <w:t>położone w zagłębieniach terenu, bądź na terenach dolin</w:t>
      </w:r>
      <w:r w:rsidR="00105279" w:rsidRPr="00B26902">
        <w:rPr>
          <w:rFonts w:cstheme="minorHAnsi"/>
          <w:sz w:val="24"/>
          <w:szCs w:val="24"/>
        </w:rPr>
        <w:t xml:space="preserve"> </w:t>
      </w:r>
      <w:r w:rsidRPr="00B26902">
        <w:rPr>
          <w:rFonts w:cstheme="minorHAnsi"/>
          <w:sz w:val="24"/>
          <w:szCs w:val="24"/>
        </w:rPr>
        <w:t>rzecznych</w:t>
      </w:r>
      <w:r w:rsidR="006C3216" w:rsidRPr="00B26902">
        <w:rPr>
          <w:rFonts w:cstheme="minorHAnsi"/>
          <w:sz w:val="24"/>
          <w:szCs w:val="24"/>
        </w:rPr>
        <w:t xml:space="preserve"> – s</w:t>
      </w:r>
      <w:r w:rsidRPr="00B26902">
        <w:rPr>
          <w:rFonts w:cstheme="minorHAnsi"/>
          <w:sz w:val="24"/>
          <w:szCs w:val="24"/>
        </w:rPr>
        <w:t>ą naturalnymi polderami, na które można odprowadzić nadmiar wód opadowych</w:t>
      </w:r>
      <w:r w:rsidR="00105279" w:rsidRPr="00B26902">
        <w:rPr>
          <w:rFonts w:cstheme="minorHAnsi"/>
          <w:sz w:val="24"/>
          <w:szCs w:val="24"/>
        </w:rPr>
        <w:t xml:space="preserve"> </w:t>
      </w:r>
      <w:r w:rsidRPr="00B26902">
        <w:rPr>
          <w:rFonts w:cstheme="minorHAnsi"/>
          <w:sz w:val="24"/>
          <w:szCs w:val="24"/>
        </w:rPr>
        <w:t>z ulic, placów i terenów zabudowy</w:t>
      </w:r>
      <w:r w:rsidR="006C3216" w:rsidRPr="00B26902">
        <w:rPr>
          <w:rFonts w:cstheme="minorHAnsi"/>
          <w:sz w:val="24"/>
          <w:szCs w:val="24"/>
        </w:rPr>
        <w:t>, tym samym</w:t>
      </w:r>
      <w:r w:rsidRPr="00B26902">
        <w:rPr>
          <w:rFonts w:cstheme="minorHAnsi"/>
          <w:sz w:val="24"/>
          <w:szCs w:val="24"/>
        </w:rPr>
        <w:t xml:space="preserve"> chroniąc ludzi i mienie przed zalaniem. Są to tereny,</w:t>
      </w:r>
      <w:r w:rsidR="00105279" w:rsidRPr="00B26902">
        <w:rPr>
          <w:rFonts w:cstheme="minorHAnsi"/>
          <w:sz w:val="24"/>
          <w:szCs w:val="24"/>
        </w:rPr>
        <w:t xml:space="preserve"> </w:t>
      </w:r>
      <w:r w:rsidRPr="00B26902">
        <w:rPr>
          <w:rFonts w:cstheme="minorHAnsi"/>
          <w:sz w:val="24"/>
          <w:szCs w:val="24"/>
        </w:rPr>
        <w:t>na których woda może swobodnie stagnować i wsiąkać, odnawiając nadwątlone przez suszę</w:t>
      </w:r>
      <w:r w:rsidR="00105279" w:rsidRPr="00B26902">
        <w:rPr>
          <w:rFonts w:cstheme="minorHAnsi"/>
          <w:sz w:val="24"/>
          <w:szCs w:val="24"/>
        </w:rPr>
        <w:t xml:space="preserve"> </w:t>
      </w:r>
      <w:r w:rsidRPr="00B26902">
        <w:rPr>
          <w:rFonts w:cstheme="minorHAnsi"/>
          <w:sz w:val="24"/>
          <w:szCs w:val="24"/>
        </w:rPr>
        <w:t xml:space="preserve">i </w:t>
      </w:r>
      <w:r w:rsidR="00FA0B73" w:rsidRPr="00B26902">
        <w:rPr>
          <w:rFonts w:cstheme="minorHAnsi"/>
          <w:sz w:val="24"/>
          <w:szCs w:val="24"/>
        </w:rPr>
        <w:t xml:space="preserve">eksploatacje </w:t>
      </w:r>
      <w:r w:rsidRPr="00B26902">
        <w:rPr>
          <w:rFonts w:cstheme="minorHAnsi"/>
          <w:sz w:val="24"/>
          <w:szCs w:val="24"/>
        </w:rPr>
        <w:t>zasoby wód podziemnych. Niezwykle ważna jest ochrona przed zmianą</w:t>
      </w:r>
      <w:r w:rsidR="00105279" w:rsidRPr="00B26902">
        <w:rPr>
          <w:rFonts w:cstheme="minorHAnsi"/>
          <w:sz w:val="24"/>
          <w:szCs w:val="24"/>
        </w:rPr>
        <w:t xml:space="preserve"> </w:t>
      </w:r>
      <w:r w:rsidRPr="00B26902">
        <w:rPr>
          <w:rFonts w:cstheme="minorHAnsi"/>
          <w:sz w:val="24"/>
          <w:szCs w:val="24"/>
        </w:rPr>
        <w:t>funkcji naturalnych terenów podmokłych i obniżeń terenowych, które równoważą negatywny</w:t>
      </w:r>
      <w:r w:rsidR="00105279" w:rsidRPr="00B26902">
        <w:rPr>
          <w:rFonts w:cstheme="minorHAnsi"/>
          <w:sz w:val="24"/>
          <w:szCs w:val="24"/>
        </w:rPr>
        <w:t xml:space="preserve"> </w:t>
      </w:r>
      <w:r w:rsidRPr="00B26902">
        <w:rPr>
          <w:rFonts w:cstheme="minorHAnsi"/>
          <w:sz w:val="24"/>
          <w:szCs w:val="24"/>
        </w:rPr>
        <w:t>wpływ antropopresji.</w:t>
      </w:r>
    </w:p>
    <w:p w14:paraId="27F8F6C3" w14:textId="50FC3F0C" w:rsidR="008836D7" w:rsidRPr="00B26902" w:rsidRDefault="008836D7">
      <w:pPr>
        <w:rPr>
          <w:rFonts w:cstheme="minorHAnsi"/>
          <w:sz w:val="24"/>
          <w:szCs w:val="24"/>
        </w:rPr>
      </w:pPr>
      <w:r w:rsidRPr="00B26902">
        <w:rPr>
          <w:rFonts w:cstheme="minorHAnsi"/>
          <w:sz w:val="24"/>
          <w:szCs w:val="24"/>
        </w:rPr>
        <w:t>Białystok charakteryzuje się stosunkowo dużym udziałem terenów zabudowanych</w:t>
      </w:r>
      <w:r w:rsidR="00105279" w:rsidRPr="00B26902">
        <w:rPr>
          <w:rFonts w:cstheme="minorHAnsi"/>
          <w:sz w:val="24"/>
          <w:szCs w:val="24"/>
        </w:rPr>
        <w:t xml:space="preserve"> </w:t>
      </w:r>
      <w:r w:rsidRPr="00B26902">
        <w:rPr>
          <w:rFonts w:cstheme="minorHAnsi"/>
          <w:sz w:val="24"/>
          <w:szCs w:val="24"/>
        </w:rPr>
        <w:t>i zurbanizowanych oraz niewielkim udziałem terenów prawnie chronionych. Udział terenów</w:t>
      </w:r>
      <w:r w:rsidR="00105279" w:rsidRPr="00B26902">
        <w:rPr>
          <w:rFonts w:cstheme="minorHAnsi"/>
          <w:sz w:val="24"/>
          <w:szCs w:val="24"/>
        </w:rPr>
        <w:t xml:space="preserve"> </w:t>
      </w:r>
      <w:r w:rsidRPr="00B26902">
        <w:rPr>
          <w:rFonts w:cstheme="minorHAnsi"/>
          <w:sz w:val="24"/>
          <w:szCs w:val="24"/>
        </w:rPr>
        <w:t>zieleni jest na poziomie zbliżonym do średniej innych miast na prawach powiatu w Polsce.</w:t>
      </w:r>
      <w:r w:rsidR="00105279" w:rsidRPr="00B26902">
        <w:rPr>
          <w:rFonts w:cstheme="minorHAnsi"/>
          <w:sz w:val="24"/>
          <w:szCs w:val="24"/>
        </w:rPr>
        <w:t xml:space="preserve"> </w:t>
      </w:r>
      <w:r w:rsidRPr="00B26902">
        <w:rPr>
          <w:rFonts w:cstheme="minorHAnsi"/>
          <w:sz w:val="24"/>
          <w:szCs w:val="24"/>
        </w:rPr>
        <w:t xml:space="preserve">Władze </w:t>
      </w:r>
      <w:r w:rsidR="00B87EC8" w:rsidRPr="00B26902">
        <w:rPr>
          <w:rFonts w:cstheme="minorHAnsi"/>
          <w:sz w:val="24"/>
          <w:szCs w:val="24"/>
        </w:rPr>
        <w:t>M</w:t>
      </w:r>
      <w:r w:rsidRPr="00B26902">
        <w:rPr>
          <w:rFonts w:cstheme="minorHAnsi"/>
          <w:sz w:val="24"/>
          <w:szCs w:val="24"/>
        </w:rPr>
        <w:t>iasta poczyniły wiele inwestycji w zakresie planowania działań zmierzających</w:t>
      </w:r>
      <w:r w:rsidR="00105279" w:rsidRPr="00B26902">
        <w:rPr>
          <w:rFonts w:cstheme="minorHAnsi"/>
          <w:sz w:val="24"/>
          <w:szCs w:val="24"/>
        </w:rPr>
        <w:t xml:space="preserve"> </w:t>
      </w:r>
      <w:r w:rsidRPr="00B26902">
        <w:rPr>
          <w:rFonts w:cstheme="minorHAnsi"/>
          <w:sz w:val="24"/>
          <w:szCs w:val="24"/>
        </w:rPr>
        <w:t>do uregulowania gospodarki wodami opadowymi i w konsekwencji do</w:t>
      </w:r>
      <w:r w:rsidR="00B15F6E" w:rsidRPr="00B26902">
        <w:rPr>
          <w:rFonts w:cstheme="minorHAnsi"/>
          <w:sz w:val="24"/>
          <w:szCs w:val="24"/>
        </w:rPr>
        <w:t> </w:t>
      </w:r>
      <w:r w:rsidRPr="00B26902">
        <w:rPr>
          <w:rFonts w:cstheme="minorHAnsi"/>
          <w:sz w:val="24"/>
          <w:szCs w:val="24"/>
        </w:rPr>
        <w:t>zmniejszenia</w:t>
      </w:r>
      <w:r w:rsidR="00105279" w:rsidRPr="00B26902">
        <w:rPr>
          <w:rFonts w:cstheme="minorHAnsi"/>
          <w:sz w:val="24"/>
          <w:szCs w:val="24"/>
        </w:rPr>
        <w:t xml:space="preserve"> </w:t>
      </w:r>
      <w:r w:rsidRPr="00B26902">
        <w:rPr>
          <w:rFonts w:cstheme="minorHAnsi"/>
          <w:sz w:val="24"/>
          <w:szCs w:val="24"/>
        </w:rPr>
        <w:t>zagrożenia powodziami i podtopieniami oraz zagrożenia dla jakości wód powierzchniowych.</w:t>
      </w:r>
    </w:p>
    <w:p w14:paraId="20C0AD27" w14:textId="4EC204E8" w:rsidR="00B453D5" w:rsidRPr="00CD4448" w:rsidRDefault="00B453D5" w:rsidP="000522FF">
      <w:pPr>
        <w:pStyle w:val="Nagwek3"/>
      </w:pPr>
      <w:bookmarkStart w:id="270" w:name="_Toc228345844"/>
      <w:r w:rsidRPr="0093749E">
        <w:t>1</w:t>
      </w:r>
      <w:r w:rsidR="00F52FCD" w:rsidRPr="00FE5307">
        <w:t>3</w:t>
      </w:r>
      <w:r w:rsidRPr="00FE5307">
        <w:t>.</w:t>
      </w:r>
      <w:r w:rsidR="00905660" w:rsidRPr="00FE5307">
        <w:t>4</w:t>
      </w:r>
      <w:r w:rsidRPr="00CD4448">
        <w:tab/>
      </w:r>
      <w:r w:rsidR="00462892" w:rsidRPr="00CD4448">
        <w:t>Zasoby wodne</w:t>
      </w:r>
      <w:bookmarkEnd w:id="270"/>
    </w:p>
    <w:p w14:paraId="3830F101" w14:textId="77777777" w:rsidR="00613B41" w:rsidRPr="00B26902" w:rsidRDefault="00613B41">
      <w:pPr>
        <w:rPr>
          <w:rFonts w:cstheme="minorHAnsi"/>
          <w:color w:val="5F497A"/>
          <w:sz w:val="24"/>
          <w:szCs w:val="24"/>
        </w:rPr>
      </w:pPr>
      <w:r w:rsidRPr="00B26902">
        <w:rPr>
          <w:rFonts w:cstheme="minorHAnsi"/>
          <w:color w:val="5F497A"/>
          <w:sz w:val="24"/>
          <w:szCs w:val="24"/>
        </w:rPr>
        <w:t>Wody powierzchniowe</w:t>
      </w:r>
    </w:p>
    <w:p w14:paraId="21045FE5" w14:textId="266F2815" w:rsidR="00613B41" w:rsidRPr="00B26902" w:rsidRDefault="00613B41">
      <w:pPr>
        <w:rPr>
          <w:rFonts w:cstheme="minorHAnsi"/>
          <w:sz w:val="24"/>
          <w:szCs w:val="24"/>
        </w:rPr>
      </w:pPr>
      <w:r w:rsidRPr="00B26902">
        <w:rPr>
          <w:rFonts w:cstheme="minorHAnsi"/>
          <w:sz w:val="24"/>
          <w:szCs w:val="24"/>
        </w:rPr>
        <w:t xml:space="preserve">Wody powierzchniowe na terenie </w:t>
      </w:r>
      <w:r w:rsidR="00ED5EF7" w:rsidRPr="00B26902">
        <w:rPr>
          <w:rFonts w:cstheme="minorHAnsi"/>
          <w:sz w:val="24"/>
          <w:szCs w:val="24"/>
        </w:rPr>
        <w:t>M</w:t>
      </w:r>
      <w:r w:rsidRPr="00B26902">
        <w:rPr>
          <w:rFonts w:cstheme="minorHAnsi"/>
          <w:sz w:val="24"/>
          <w:szCs w:val="24"/>
        </w:rPr>
        <w:t>iasta Biał</w:t>
      </w:r>
      <w:r w:rsidR="002B5226" w:rsidRPr="00B26902">
        <w:rPr>
          <w:rFonts w:cstheme="minorHAnsi"/>
          <w:sz w:val="24"/>
          <w:szCs w:val="24"/>
        </w:rPr>
        <w:t>ystok</w:t>
      </w:r>
      <w:r w:rsidRPr="00B26902">
        <w:rPr>
          <w:rFonts w:cstheme="minorHAnsi"/>
          <w:sz w:val="24"/>
          <w:szCs w:val="24"/>
        </w:rPr>
        <w:t xml:space="preserve"> zajmują ok. 122 ha powierzchni,</w:t>
      </w:r>
      <w:r w:rsidR="00241A7B" w:rsidRPr="00B26902">
        <w:rPr>
          <w:rFonts w:cstheme="minorHAnsi"/>
          <w:sz w:val="24"/>
          <w:szCs w:val="24"/>
        </w:rPr>
        <w:t xml:space="preserve"> </w:t>
      </w:r>
      <w:r w:rsidRPr="00B26902">
        <w:rPr>
          <w:rFonts w:cstheme="minorHAnsi"/>
          <w:sz w:val="24"/>
          <w:szCs w:val="24"/>
        </w:rPr>
        <w:t>co stanowi</w:t>
      </w:r>
      <w:r w:rsidR="00EC1143" w:rsidRPr="00B26902">
        <w:rPr>
          <w:rFonts w:cstheme="minorHAnsi"/>
          <w:sz w:val="24"/>
          <w:szCs w:val="24"/>
        </w:rPr>
        <w:t xml:space="preserve"> </w:t>
      </w:r>
      <w:r w:rsidRPr="00B26902">
        <w:rPr>
          <w:rFonts w:cstheme="minorHAnsi"/>
          <w:sz w:val="24"/>
          <w:szCs w:val="24"/>
        </w:rPr>
        <w:t>1,2% ogólnej powierzchni miasta.</w:t>
      </w:r>
    </w:p>
    <w:p w14:paraId="3FDFAA6F" w14:textId="77777777" w:rsidR="00613B41" w:rsidRPr="00B26902" w:rsidRDefault="00613B41">
      <w:pPr>
        <w:rPr>
          <w:rFonts w:cstheme="minorHAnsi"/>
          <w:color w:val="5F497A"/>
          <w:sz w:val="24"/>
          <w:szCs w:val="24"/>
        </w:rPr>
      </w:pPr>
      <w:r w:rsidRPr="00B26902">
        <w:rPr>
          <w:rFonts w:cstheme="minorHAnsi"/>
          <w:color w:val="5F497A"/>
          <w:sz w:val="24"/>
          <w:szCs w:val="24"/>
        </w:rPr>
        <w:t>Wody płynące</w:t>
      </w:r>
    </w:p>
    <w:p w14:paraId="262679CA" w14:textId="17323FF2" w:rsidR="0057459D" w:rsidRPr="00B26902" w:rsidRDefault="00613B41">
      <w:pPr>
        <w:rPr>
          <w:rFonts w:cstheme="minorHAnsi"/>
          <w:sz w:val="24"/>
          <w:szCs w:val="24"/>
        </w:rPr>
      </w:pPr>
      <w:r w:rsidRPr="00B26902">
        <w:rPr>
          <w:rFonts w:cstheme="minorHAnsi"/>
          <w:sz w:val="24"/>
          <w:szCs w:val="24"/>
        </w:rPr>
        <w:t>Wody płynące stanowią zaledwie 0,7 % powierzchni miasta. Głównym elementem</w:t>
      </w:r>
      <w:r w:rsidR="00241A7B" w:rsidRPr="00B26902">
        <w:rPr>
          <w:rFonts w:cstheme="minorHAnsi"/>
          <w:sz w:val="24"/>
          <w:szCs w:val="24"/>
        </w:rPr>
        <w:t xml:space="preserve"> </w:t>
      </w:r>
      <w:r w:rsidRPr="00B26902">
        <w:rPr>
          <w:rFonts w:cstheme="minorHAnsi"/>
          <w:sz w:val="24"/>
          <w:szCs w:val="24"/>
        </w:rPr>
        <w:t xml:space="preserve">systemu </w:t>
      </w:r>
      <w:r w:rsidR="00241A7B" w:rsidRPr="00B26902">
        <w:rPr>
          <w:rFonts w:cstheme="minorHAnsi"/>
          <w:sz w:val="24"/>
          <w:szCs w:val="24"/>
        </w:rPr>
        <w:t>h</w:t>
      </w:r>
      <w:r w:rsidRPr="00B26902">
        <w:rPr>
          <w:rFonts w:cstheme="minorHAnsi"/>
          <w:sz w:val="24"/>
          <w:szCs w:val="24"/>
        </w:rPr>
        <w:t xml:space="preserve">ydrograficznego </w:t>
      </w:r>
      <w:r w:rsidR="009B5D29" w:rsidRPr="00B26902">
        <w:rPr>
          <w:rFonts w:cstheme="minorHAnsi"/>
          <w:sz w:val="24"/>
          <w:szCs w:val="24"/>
        </w:rPr>
        <w:t>M</w:t>
      </w:r>
      <w:r w:rsidRPr="00B26902">
        <w:rPr>
          <w:rFonts w:cstheme="minorHAnsi"/>
          <w:sz w:val="24"/>
          <w:szCs w:val="24"/>
        </w:rPr>
        <w:t>iasta jest rzeka Biała, która jest lewostronnym dopływem rzeki</w:t>
      </w:r>
      <w:r w:rsidR="00241A7B" w:rsidRPr="00B26902">
        <w:rPr>
          <w:rFonts w:cstheme="minorHAnsi"/>
          <w:sz w:val="24"/>
          <w:szCs w:val="24"/>
        </w:rPr>
        <w:t xml:space="preserve"> </w:t>
      </w:r>
      <w:r w:rsidRPr="00B26902">
        <w:rPr>
          <w:rFonts w:cstheme="minorHAnsi"/>
          <w:sz w:val="24"/>
          <w:szCs w:val="24"/>
        </w:rPr>
        <w:t xml:space="preserve">Supraśl (źródła w rejonie wsi Kuriany). Długość rzeki wynosi 32,7 km, z czego </w:t>
      </w:r>
      <w:r w:rsidR="009B5D29" w:rsidRPr="00B26902">
        <w:rPr>
          <w:rFonts w:cstheme="minorHAnsi"/>
          <w:sz w:val="24"/>
          <w:szCs w:val="24"/>
        </w:rPr>
        <w:t xml:space="preserve">ok. 20 km przebiega </w:t>
      </w:r>
      <w:r w:rsidRPr="00B26902">
        <w:rPr>
          <w:rFonts w:cstheme="minorHAnsi"/>
          <w:sz w:val="24"/>
          <w:szCs w:val="24"/>
        </w:rPr>
        <w:t>w granicach</w:t>
      </w:r>
      <w:r w:rsidR="00241A7B" w:rsidRPr="00B26902">
        <w:rPr>
          <w:rFonts w:cstheme="minorHAnsi"/>
          <w:sz w:val="24"/>
          <w:szCs w:val="24"/>
        </w:rPr>
        <w:t xml:space="preserve"> </w:t>
      </w:r>
      <w:r w:rsidR="009B5D29" w:rsidRPr="00B26902">
        <w:rPr>
          <w:rFonts w:cstheme="minorHAnsi"/>
          <w:sz w:val="24"/>
          <w:szCs w:val="24"/>
        </w:rPr>
        <w:t>M</w:t>
      </w:r>
      <w:r w:rsidRPr="00B26902">
        <w:rPr>
          <w:rFonts w:cstheme="minorHAnsi"/>
          <w:sz w:val="24"/>
          <w:szCs w:val="24"/>
        </w:rPr>
        <w:t>iasta Białystok</w:t>
      </w:r>
      <w:r w:rsidR="00FA0B73" w:rsidRPr="00B26902">
        <w:rPr>
          <w:rFonts w:cstheme="minorHAnsi"/>
          <w:sz w:val="24"/>
          <w:szCs w:val="24"/>
        </w:rPr>
        <w:t>,</w:t>
      </w:r>
      <w:r w:rsidRPr="00B26902">
        <w:rPr>
          <w:rFonts w:cstheme="minorHAnsi"/>
          <w:sz w:val="24"/>
          <w:szCs w:val="24"/>
        </w:rPr>
        <w:t xml:space="preserve"> a</w:t>
      </w:r>
      <w:r w:rsidR="00B15F6E" w:rsidRPr="00B26902">
        <w:rPr>
          <w:rFonts w:cstheme="minorHAnsi"/>
          <w:sz w:val="24"/>
          <w:szCs w:val="24"/>
        </w:rPr>
        <w:t> </w:t>
      </w:r>
      <w:r w:rsidRPr="00B26902">
        <w:rPr>
          <w:rFonts w:cstheme="minorHAnsi"/>
          <w:sz w:val="24"/>
          <w:szCs w:val="24"/>
        </w:rPr>
        <w:t xml:space="preserve">przepływy kształtują się </w:t>
      </w:r>
      <w:r w:rsidR="009B5D29" w:rsidRPr="00B26902">
        <w:rPr>
          <w:rFonts w:cstheme="minorHAnsi"/>
          <w:sz w:val="24"/>
          <w:szCs w:val="24"/>
        </w:rPr>
        <w:t xml:space="preserve">w przedziale </w:t>
      </w:r>
      <w:r w:rsidRPr="00B26902">
        <w:rPr>
          <w:rFonts w:cstheme="minorHAnsi"/>
          <w:sz w:val="24"/>
          <w:szCs w:val="24"/>
        </w:rPr>
        <w:t>od 0,2 m³/s do 5,1 m³/s. Przeciętna szerokość rzeki waha się</w:t>
      </w:r>
      <w:r w:rsidR="00EC1143" w:rsidRPr="00B26902">
        <w:rPr>
          <w:rFonts w:cstheme="minorHAnsi"/>
          <w:sz w:val="24"/>
          <w:szCs w:val="24"/>
        </w:rPr>
        <w:t xml:space="preserve"> </w:t>
      </w:r>
      <w:r w:rsidRPr="00B26902">
        <w:rPr>
          <w:rFonts w:cstheme="minorHAnsi"/>
          <w:sz w:val="24"/>
          <w:szCs w:val="24"/>
        </w:rPr>
        <w:t>w granicach od 0,9 do</w:t>
      </w:r>
      <w:r w:rsidR="007D236D" w:rsidRPr="00B26902">
        <w:rPr>
          <w:rFonts w:cstheme="minorHAnsi"/>
          <w:sz w:val="24"/>
          <w:szCs w:val="24"/>
        </w:rPr>
        <w:t xml:space="preserve"> </w:t>
      </w:r>
      <w:r w:rsidRPr="00B26902">
        <w:rPr>
          <w:rFonts w:cstheme="minorHAnsi"/>
          <w:sz w:val="24"/>
          <w:szCs w:val="24"/>
        </w:rPr>
        <w:t>6,0 m, a głębokość w granicach od 0,15 m do 1,5 m.</w:t>
      </w:r>
      <w:r w:rsidR="00241A7B" w:rsidRPr="00B26902">
        <w:rPr>
          <w:rFonts w:cstheme="minorHAnsi"/>
          <w:sz w:val="24"/>
          <w:szCs w:val="24"/>
        </w:rPr>
        <w:t xml:space="preserve"> </w:t>
      </w:r>
      <w:r w:rsidRPr="00B26902">
        <w:rPr>
          <w:rFonts w:cstheme="minorHAnsi"/>
          <w:sz w:val="24"/>
          <w:szCs w:val="24"/>
        </w:rPr>
        <w:t>Rzeka Biała jest rzeką silnie zmienioną na skutek funkcjonowania na obszarze</w:t>
      </w:r>
      <w:r w:rsidR="00241A7B" w:rsidRPr="00B26902">
        <w:rPr>
          <w:rFonts w:cstheme="minorHAnsi"/>
          <w:sz w:val="24"/>
          <w:szCs w:val="24"/>
        </w:rPr>
        <w:t xml:space="preserve"> </w:t>
      </w:r>
      <w:r w:rsidRPr="00B26902">
        <w:rPr>
          <w:rFonts w:cstheme="minorHAnsi"/>
          <w:sz w:val="24"/>
          <w:szCs w:val="24"/>
        </w:rPr>
        <w:t xml:space="preserve">zurbanizowanym. Ponad 60% zlewni rzeki znajduje się na obszarze </w:t>
      </w:r>
      <w:r w:rsidR="000B1629" w:rsidRPr="00B26902">
        <w:rPr>
          <w:rFonts w:cstheme="minorHAnsi"/>
          <w:sz w:val="24"/>
          <w:szCs w:val="24"/>
        </w:rPr>
        <w:t>M</w:t>
      </w:r>
      <w:r w:rsidRPr="00B26902">
        <w:rPr>
          <w:rFonts w:cstheme="minorHAnsi"/>
          <w:sz w:val="24"/>
          <w:szCs w:val="24"/>
        </w:rPr>
        <w:t>iasta Białystok.</w:t>
      </w:r>
      <w:r w:rsidR="00241A7B" w:rsidRPr="00B26902">
        <w:rPr>
          <w:rFonts w:cstheme="minorHAnsi"/>
          <w:sz w:val="24"/>
          <w:szCs w:val="24"/>
        </w:rPr>
        <w:t xml:space="preserve"> </w:t>
      </w:r>
      <w:r w:rsidRPr="00B26902">
        <w:rPr>
          <w:rFonts w:cstheme="minorHAnsi"/>
          <w:sz w:val="24"/>
          <w:szCs w:val="24"/>
        </w:rPr>
        <w:t>Rzeka Biała pełni przede wszystkim rolę odbiornika wód deszczowych, a</w:t>
      </w:r>
      <w:r w:rsidR="00A262F6" w:rsidRPr="00B26902">
        <w:rPr>
          <w:rFonts w:cstheme="minorHAnsi"/>
          <w:sz w:val="24"/>
          <w:szCs w:val="24"/>
        </w:rPr>
        <w:t xml:space="preserve"> </w:t>
      </w:r>
      <w:r w:rsidRPr="00B26902">
        <w:rPr>
          <w:rFonts w:cstheme="minorHAnsi"/>
          <w:sz w:val="24"/>
          <w:szCs w:val="24"/>
        </w:rPr>
        <w:t>w</w:t>
      </w:r>
      <w:r w:rsidR="00A262F6" w:rsidRPr="00B26902">
        <w:rPr>
          <w:rFonts w:cstheme="minorHAnsi"/>
          <w:sz w:val="24"/>
          <w:szCs w:val="24"/>
        </w:rPr>
        <w:t xml:space="preserve"> </w:t>
      </w:r>
      <w:r w:rsidRPr="00B26902">
        <w:rPr>
          <w:rFonts w:cstheme="minorHAnsi"/>
          <w:sz w:val="24"/>
          <w:szCs w:val="24"/>
        </w:rPr>
        <w:t>dolnym biegu</w:t>
      </w:r>
      <w:r w:rsidR="00241A7B" w:rsidRPr="00B26902">
        <w:rPr>
          <w:rFonts w:cstheme="minorHAnsi"/>
          <w:sz w:val="24"/>
          <w:szCs w:val="24"/>
        </w:rPr>
        <w:t xml:space="preserve"> </w:t>
      </w:r>
      <w:r w:rsidRPr="00B26902">
        <w:rPr>
          <w:rFonts w:cstheme="minorHAnsi"/>
          <w:sz w:val="24"/>
          <w:szCs w:val="24"/>
        </w:rPr>
        <w:t>także odbiornika oczyszczonych ścieków. Ma to ścisły związek z ukształtowaniem koryta</w:t>
      </w:r>
      <w:r w:rsidR="00241A7B" w:rsidRPr="00B26902">
        <w:rPr>
          <w:rFonts w:cstheme="minorHAnsi"/>
          <w:sz w:val="24"/>
          <w:szCs w:val="24"/>
        </w:rPr>
        <w:t xml:space="preserve"> </w:t>
      </w:r>
      <w:r w:rsidRPr="00B26902">
        <w:rPr>
          <w:rFonts w:cstheme="minorHAnsi"/>
          <w:sz w:val="24"/>
          <w:szCs w:val="24"/>
        </w:rPr>
        <w:t>rzeki Białej, które praktycznie na całej długości zostało uregulowane, na wielu odcinkach ma</w:t>
      </w:r>
      <w:r w:rsidR="00241A7B" w:rsidRPr="00B26902">
        <w:rPr>
          <w:rFonts w:cstheme="minorHAnsi"/>
          <w:sz w:val="24"/>
          <w:szCs w:val="24"/>
        </w:rPr>
        <w:t xml:space="preserve"> </w:t>
      </w:r>
      <w:r w:rsidRPr="00B26902">
        <w:rPr>
          <w:rFonts w:cstheme="minorHAnsi"/>
          <w:sz w:val="24"/>
          <w:szCs w:val="24"/>
        </w:rPr>
        <w:t>prostoliniowy przebieg</w:t>
      </w:r>
      <w:r w:rsidR="00A262F6" w:rsidRPr="00B26902">
        <w:rPr>
          <w:rFonts w:cstheme="minorHAnsi"/>
          <w:sz w:val="24"/>
          <w:szCs w:val="24"/>
        </w:rPr>
        <w:t xml:space="preserve"> </w:t>
      </w:r>
      <w:r w:rsidRPr="00B26902">
        <w:rPr>
          <w:rFonts w:cstheme="minorHAnsi"/>
          <w:sz w:val="24"/>
          <w:szCs w:val="24"/>
        </w:rPr>
        <w:t>z ukształtowanymi technicznie brzegami i wylotami kanalizacji</w:t>
      </w:r>
      <w:r w:rsidR="00241A7B" w:rsidRPr="00B26902">
        <w:rPr>
          <w:rFonts w:cstheme="minorHAnsi"/>
          <w:sz w:val="24"/>
          <w:szCs w:val="24"/>
        </w:rPr>
        <w:t xml:space="preserve"> </w:t>
      </w:r>
      <w:r w:rsidRPr="00B26902">
        <w:rPr>
          <w:rFonts w:cstheme="minorHAnsi"/>
          <w:sz w:val="24"/>
          <w:szCs w:val="24"/>
        </w:rPr>
        <w:t>deszczowej. Pełnienie roli odbiornika wód deszczowych zmieniło w sposób drastyczny reżim</w:t>
      </w:r>
      <w:r w:rsidR="00241A7B" w:rsidRPr="00B26902">
        <w:rPr>
          <w:rFonts w:cstheme="minorHAnsi"/>
          <w:sz w:val="24"/>
          <w:szCs w:val="24"/>
        </w:rPr>
        <w:t xml:space="preserve"> </w:t>
      </w:r>
      <w:r w:rsidRPr="00B26902">
        <w:rPr>
          <w:rFonts w:cstheme="minorHAnsi"/>
          <w:sz w:val="24"/>
          <w:szCs w:val="24"/>
        </w:rPr>
        <w:t>hydrologiczny cieku (gwałtowne, krótkotrwałe wezbrania</w:t>
      </w:r>
      <w:r w:rsidR="00A262F6" w:rsidRPr="00B26902">
        <w:rPr>
          <w:rFonts w:cstheme="minorHAnsi"/>
          <w:sz w:val="24"/>
          <w:szCs w:val="24"/>
        </w:rPr>
        <w:t xml:space="preserve"> </w:t>
      </w:r>
      <w:r w:rsidRPr="00B26902">
        <w:rPr>
          <w:rFonts w:cstheme="minorHAnsi"/>
          <w:sz w:val="24"/>
          <w:szCs w:val="24"/>
        </w:rPr>
        <w:t>i długie, głębokie niżówki) oraz</w:t>
      </w:r>
      <w:r w:rsidR="00241A7B" w:rsidRPr="00B26902">
        <w:rPr>
          <w:rFonts w:cstheme="minorHAnsi"/>
          <w:sz w:val="24"/>
          <w:szCs w:val="24"/>
        </w:rPr>
        <w:t xml:space="preserve"> </w:t>
      </w:r>
      <w:r w:rsidRPr="00B26902">
        <w:rPr>
          <w:rFonts w:cstheme="minorHAnsi"/>
          <w:sz w:val="24"/>
          <w:szCs w:val="24"/>
        </w:rPr>
        <w:t>silnie zmodyfikowało (pogorszyło) jakość zasobów wodnych wprowadzając dużą zmienność</w:t>
      </w:r>
      <w:r w:rsidR="00241A7B" w:rsidRPr="00B26902">
        <w:rPr>
          <w:rFonts w:cstheme="minorHAnsi"/>
          <w:sz w:val="24"/>
          <w:szCs w:val="24"/>
        </w:rPr>
        <w:t xml:space="preserve"> </w:t>
      </w:r>
      <w:r w:rsidRPr="00B26902">
        <w:rPr>
          <w:rFonts w:cstheme="minorHAnsi"/>
          <w:sz w:val="24"/>
          <w:szCs w:val="24"/>
        </w:rPr>
        <w:t>parametrów jakościowych w zależności od sytuacji meteorologicznej.</w:t>
      </w:r>
      <w:r w:rsidR="00241A7B" w:rsidRPr="00B26902">
        <w:rPr>
          <w:rFonts w:cstheme="minorHAnsi"/>
          <w:sz w:val="24"/>
          <w:szCs w:val="24"/>
        </w:rPr>
        <w:t xml:space="preserve"> </w:t>
      </w:r>
      <w:r w:rsidRPr="00B26902">
        <w:rPr>
          <w:rFonts w:cstheme="minorHAnsi"/>
          <w:sz w:val="24"/>
          <w:szCs w:val="24"/>
        </w:rPr>
        <w:t>Należy podkreślić,</w:t>
      </w:r>
      <w:r w:rsidR="00A262F6" w:rsidRPr="00B26902">
        <w:rPr>
          <w:rFonts w:cstheme="minorHAnsi"/>
          <w:sz w:val="24"/>
          <w:szCs w:val="24"/>
        </w:rPr>
        <w:t xml:space="preserve"> </w:t>
      </w:r>
      <w:r w:rsidRPr="00B26902">
        <w:rPr>
          <w:rFonts w:cstheme="minorHAnsi"/>
          <w:sz w:val="24"/>
          <w:szCs w:val="24"/>
        </w:rPr>
        <w:t>że ochrona przed zabudową</w:t>
      </w:r>
      <w:r w:rsidR="007D236D" w:rsidRPr="00B26902">
        <w:rPr>
          <w:rFonts w:cstheme="minorHAnsi"/>
          <w:sz w:val="24"/>
          <w:szCs w:val="24"/>
        </w:rPr>
        <w:t xml:space="preserve"> </w:t>
      </w:r>
      <w:r w:rsidRPr="00B26902">
        <w:rPr>
          <w:rFonts w:cstheme="minorHAnsi"/>
          <w:sz w:val="24"/>
          <w:szCs w:val="24"/>
        </w:rPr>
        <w:t xml:space="preserve">i zmianą funkcji samej doliny </w:t>
      </w:r>
      <w:r w:rsidRPr="00B26902">
        <w:rPr>
          <w:rFonts w:cstheme="minorHAnsi"/>
          <w:sz w:val="24"/>
          <w:szCs w:val="24"/>
        </w:rPr>
        <w:lastRenderedPageBreak/>
        <w:t>rzeki Białej</w:t>
      </w:r>
      <w:r w:rsidR="00241A7B" w:rsidRPr="00B26902">
        <w:rPr>
          <w:rFonts w:cstheme="minorHAnsi"/>
          <w:sz w:val="24"/>
          <w:szCs w:val="24"/>
        </w:rPr>
        <w:t xml:space="preserve"> </w:t>
      </w:r>
      <w:r w:rsidRPr="00B26902">
        <w:rPr>
          <w:rFonts w:cstheme="minorHAnsi"/>
          <w:sz w:val="24"/>
          <w:szCs w:val="24"/>
        </w:rPr>
        <w:t>w istocie nie jest wystarczająca, żeby zlikwidować podstawowe problemy rzeki – dużej</w:t>
      </w:r>
      <w:r w:rsidR="00241A7B" w:rsidRPr="00B26902">
        <w:rPr>
          <w:rFonts w:cstheme="minorHAnsi"/>
          <w:sz w:val="24"/>
          <w:szCs w:val="24"/>
        </w:rPr>
        <w:t xml:space="preserve"> </w:t>
      </w:r>
      <w:r w:rsidRPr="00B26902">
        <w:rPr>
          <w:rFonts w:cstheme="minorHAnsi"/>
          <w:sz w:val="24"/>
          <w:szCs w:val="24"/>
        </w:rPr>
        <w:t>zmienności przepływów oraz okresowo silnego zanieczyszczenia. Zapewnienie ochrony</w:t>
      </w:r>
      <w:r w:rsidR="00241A7B" w:rsidRPr="00B26902">
        <w:rPr>
          <w:rFonts w:cstheme="minorHAnsi"/>
          <w:sz w:val="24"/>
          <w:szCs w:val="24"/>
        </w:rPr>
        <w:t xml:space="preserve"> </w:t>
      </w:r>
      <w:r w:rsidRPr="00B26902">
        <w:rPr>
          <w:rFonts w:cstheme="minorHAnsi"/>
          <w:sz w:val="24"/>
          <w:szCs w:val="24"/>
        </w:rPr>
        <w:t>doliny rzeki Białej jest w stanie jedynie łagodzić te problemy, ale nie wyeliminować.</w:t>
      </w:r>
    </w:p>
    <w:p w14:paraId="3505DA6E" w14:textId="1320E200" w:rsidR="00613B41" w:rsidRPr="00B26902" w:rsidRDefault="00613B41">
      <w:pPr>
        <w:rPr>
          <w:rFonts w:cstheme="minorHAnsi"/>
          <w:sz w:val="24"/>
          <w:szCs w:val="24"/>
        </w:rPr>
      </w:pPr>
      <w:proofErr w:type="spellStart"/>
      <w:r w:rsidRPr="00B26902">
        <w:rPr>
          <w:rFonts w:cstheme="minorHAnsi"/>
          <w:sz w:val="24"/>
          <w:szCs w:val="24"/>
        </w:rPr>
        <w:t>Bażantarka</w:t>
      </w:r>
      <w:proofErr w:type="spellEnd"/>
      <w:r w:rsidRPr="00B26902">
        <w:rPr>
          <w:rFonts w:cstheme="minorHAnsi"/>
          <w:sz w:val="24"/>
          <w:szCs w:val="24"/>
        </w:rPr>
        <w:t xml:space="preserve"> jest lewym dopływem rzeki Białej. Ciek ten na całej długości (3,9 km) jest</w:t>
      </w:r>
      <w:r w:rsidR="00241A7B" w:rsidRPr="00B26902">
        <w:rPr>
          <w:rFonts w:cstheme="minorHAnsi"/>
          <w:sz w:val="24"/>
          <w:szCs w:val="24"/>
        </w:rPr>
        <w:t xml:space="preserve"> </w:t>
      </w:r>
      <w:r w:rsidRPr="00B26902">
        <w:rPr>
          <w:rFonts w:cstheme="minorHAnsi"/>
          <w:sz w:val="24"/>
          <w:szCs w:val="24"/>
        </w:rPr>
        <w:t>uregulowany,</w:t>
      </w:r>
      <w:r w:rsidR="00A262F6" w:rsidRPr="00B26902">
        <w:rPr>
          <w:rFonts w:cstheme="minorHAnsi"/>
          <w:sz w:val="24"/>
          <w:szCs w:val="24"/>
        </w:rPr>
        <w:t xml:space="preserve"> </w:t>
      </w:r>
      <w:r w:rsidRPr="00B26902">
        <w:rPr>
          <w:rFonts w:cstheme="minorHAnsi"/>
          <w:sz w:val="24"/>
          <w:szCs w:val="24"/>
        </w:rPr>
        <w:t>a miejscami jej koryto jest wybetonowane. Jego źródło stanowi ciek spod</w:t>
      </w:r>
      <w:r w:rsidR="00241A7B" w:rsidRPr="00B26902">
        <w:rPr>
          <w:rFonts w:cstheme="minorHAnsi"/>
          <w:sz w:val="24"/>
          <w:szCs w:val="24"/>
        </w:rPr>
        <w:t xml:space="preserve"> </w:t>
      </w:r>
      <w:r w:rsidRPr="00B26902">
        <w:rPr>
          <w:rFonts w:cstheme="minorHAnsi"/>
          <w:sz w:val="24"/>
          <w:szCs w:val="24"/>
        </w:rPr>
        <w:t>Nowego Miasta.</w:t>
      </w:r>
    </w:p>
    <w:p w14:paraId="500C84B7" w14:textId="282012F1" w:rsidR="00613B41" w:rsidRPr="00B26902" w:rsidRDefault="00613B41">
      <w:pPr>
        <w:rPr>
          <w:rFonts w:cstheme="minorHAnsi"/>
          <w:sz w:val="24"/>
          <w:szCs w:val="24"/>
        </w:rPr>
      </w:pPr>
      <w:proofErr w:type="spellStart"/>
      <w:r w:rsidRPr="00B26902">
        <w:rPr>
          <w:rFonts w:cstheme="minorHAnsi"/>
          <w:sz w:val="24"/>
          <w:szCs w:val="24"/>
        </w:rPr>
        <w:t>Dolistówka</w:t>
      </w:r>
      <w:proofErr w:type="spellEnd"/>
      <w:r w:rsidRPr="00B26902">
        <w:rPr>
          <w:rFonts w:cstheme="minorHAnsi"/>
          <w:sz w:val="24"/>
          <w:szCs w:val="24"/>
        </w:rPr>
        <w:t xml:space="preserve"> jest prawobrzeżnym dopływem rzeki Białej. Bierze ona swój początek w rejonie</w:t>
      </w:r>
      <w:r w:rsidR="00241A7B" w:rsidRPr="00B26902">
        <w:rPr>
          <w:rFonts w:cstheme="minorHAnsi"/>
          <w:sz w:val="24"/>
          <w:szCs w:val="24"/>
        </w:rPr>
        <w:t xml:space="preserve"> </w:t>
      </w:r>
      <w:r w:rsidRPr="00B26902">
        <w:rPr>
          <w:rFonts w:cstheme="minorHAnsi"/>
          <w:sz w:val="24"/>
          <w:szCs w:val="24"/>
        </w:rPr>
        <w:t>wsi Sowlany</w:t>
      </w:r>
      <w:r w:rsidR="00B15F6E" w:rsidRPr="00B26902">
        <w:rPr>
          <w:rFonts w:cstheme="minorHAnsi"/>
          <w:sz w:val="24"/>
          <w:szCs w:val="24"/>
        </w:rPr>
        <w:t xml:space="preserve"> </w:t>
      </w:r>
      <w:r w:rsidRPr="00B26902">
        <w:rPr>
          <w:rFonts w:cstheme="minorHAnsi"/>
          <w:sz w:val="24"/>
          <w:szCs w:val="24"/>
        </w:rPr>
        <w:t>i uchodzi do rzeki Białej w rejonie ulicy Branickiego. Ciek ten charakteryzuje się</w:t>
      </w:r>
      <w:r w:rsidR="00241A7B" w:rsidRPr="00B26902">
        <w:rPr>
          <w:rFonts w:cstheme="minorHAnsi"/>
          <w:sz w:val="24"/>
          <w:szCs w:val="24"/>
        </w:rPr>
        <w:t xml:space="preserve"> </w:t>
      </w:r>
      <w:r w:rsidRPr="00B26902">
        <w:rPr>
          <w:rFonts w:cstheme="minorHAnsi"/>
          <w:sz w:val="24"/>
          <w:szCs w:val="24"/>
        </w:rPr>
        <w:t>dużymi przepływami wód wezbraniowych, a niewielkimi w pozostałych okresach.</w:t>
      </w:r>
    </w:p>
    <w:p w14:paraId="0D434EAA" w14:textId="7E57F39B" w:rsidR="00613B41" w:rsidRPr="00B26902" w:rsidRDefault="00613B41">
      <w:pPr>
        <w:rPr>
          <w:rFonts w:cstheme="minorHAnsi"/>
          <w:sz w:val="24"/>
          <w:szCs w:val="24"/>
        </w:rPr>
      </w:pPr>
      <w:r w:rsidRPr="00B26902">
        <w:rPr>
          <w:rFonts w:cstheme="minorHAnsi"/>
          <w:sz w:val="24"/>
          <w:szCs w:val="24"/>
        </w:rPr>
        <w:t>Jaroszówka jest lewobrzeżnym dopływem rzeki Supraśl. Początek cieku znajduje się</w:t>
      </w:r>
      <w:r w:rsidR="00241A7B" w:rsidRPr="00B26902">
        <w:rPr>
          <w:rFonts w:cstheme="minorHAnsi"/>
          <w:sz w:val="24"/>
          <w:szCs w:val="24"/>
        </w:rPr>
        <w:t xml:space="preserve"> </w:t>
      </w:r>
      <w:r w:rsidRPr="00B26902">
        <w:rPr>
          <w:rFonts w:cstheme="minorHAnsi"/>
          <w:sz w:val="24"/>
          <w:szCs w:val="24"/>
        </w:rPr>
        <w:t>w rejonie osiedla Jaroszówka. Cechą charakterystyczną jest występowanie w jej dolinie</w:t>
      </w:r>
      <w:r w:rsidR="00241A7B" w:rsidRPr="00B26902">
        <w:rPr>
          <w:rFonts w:cstheme="minorHAnsi"/>
          <w:sz w:val="24"/>
          <w:szCs w:val="24"/>
        </w:rPr>
        <w:t xml:space="preserve"> </w:t>
      </w:r>
      <w:r w:rsidRPr="00B26902">
        <w:rPr>
          <w:rFonts w:cstheme="minorHAnsi"/>
          <w:sz w:val="24"/>
          <w:szCs w:val="24"/>
        </w:rPr>
        <w:t>licznych i zasobnych źródeł i młak.</w:t>
      </w:r>
    </w:p>
    <w:p w14:paraId="0148CCF9" w14:textId="77777777" w:rsidR="00613B41" w:rsidRPr="00B26902" w:rsidRDefault="00613B41">
      <w:pPr>
        <w:rPr>
          <w:rFonts w:cstheme="minorHAnsi"/>
          <w:color w:val="5F497A"/>
          <w:sz w:val="24"/>
          <w:szCs w:val="24"/>
        </w:rPr>
      </w:pPr>
      <w:r w:rsidRPr="00B26902">
        <w:rPr>
          <w:rFonts w:cstheme="minorHAnsi"/>
          <w:color w:val="5F497A"/>
          <w:sz w:val="24"/>
          <w:szCs w:val="24"/>
        </w:rPr>
        <w:t>Naturalne wypływy wód podziemnych</w:t>
      </w:r>
    </w:p>
    <w:p w14:paraId="3764C6C1" w14:textId="30BD425E" w:rsidR="00613B41" w:rsidRPr="00B26902" w:rsidRDefault="00613B41">
      <w:pPr>
        <w:rPr>
          <w:rFonts w:cstheme="minorHAnsi"/>
          <w:sz w:val="24"/>
          <w:szCs w:val="24"/>
        </w:rPr>
      </w:pPr>
      <w:r w:rsidRPr="00B26902">
        <w:rPr>
          <w:rFonts w:cstheme="minorHAnsi"/>
          <w:sz w:val="24"/>
          <w:szCs w:val="24"/>
        </w:rPr>
        <w:t xml:space="preserve">Źródła </w:t>
      </w:r>
      <w:r w:rsidR="009701CC" w:rsidRPr="00B26902">
        <w:rPr>
          <w:rFonts w:cstheme="minorHAnsi"/>
          <w:sz w:val="24"/>
          <w:szCs w:val="24"/>
        </w:rPr>
        <w:t xml:space="preserve">wód podziemnych bardzo rzadko występują </w:t>
      </w:r>
      <w:r w:rsidRPr="00B26902">
        <w:rPr>
          <w:rFonts w:cstheme="minorHAnsi"/>
          <w:sz w:val="24"/>
          <w:szCs w:val="24"/>
        </w:rPr>
        <w:t>na obszarze Polski środkowej, dlatego ich</w:t>
      </w:r>
      <w:r w:rsidR="00B15F6E" w:rsidRPr="00B26902">
        <w:rPr>
          <w:rFonts w:cstheme="minorHAnsi"/>
          <w:sz w:val="24"/>
          <w:szCs w:val="24"/>
        </w:rPr>
        <w:t> </w:t>
      </w:r>
      <w:r w:rsidRPr="00B26902">
        <w:rPr>
          <w:rFonts w:cstheme="minorHAnsi"/>
          <w:sz w:val="24"/>
          <w:szCs w:val="24"/>
        </w:rPr>
        <w:t>obecność</w:t>
      </w:r>
      <w:r w:rsidR="00B15F6E" w:rsidRPr="00B26902">
        <w:rPr>
          <w:rFonts w:cstheme="minorHAnsi"/>
          <w:sz w:val="24"/>
          <w:szCs w:val="24"/>
        </w:rPr>
        <w:t xml:space="preserve"> </w:t>
      </w:r>
      <w:r w:rsidRPr="00B26902">
        <w:rPr>
          <w:rFonts w:cstheme="minorHAnsi"/>
          <w:sz w:val="24"/>
          <w:szCs w:val="24"/>
        </w:rPr>
        <w:t xml:space="preserve">w granicach </w:t>
      </w:r>
      <w:r w:rsidR="009701CC" w:rsidRPr="00B26902">
        <w:rPr>
          <w:rFonts w:cstheme="minorHAnsi"/>
          <w:sz w:val="24"/>
          <w:szCs w:val="24"/>
        </w:rPr>
        <w:t>M</w:t>
      </w:r>
      <w:r w:rsidRPr="00B26902">
        <w:rPr>
          <w:rFonts w:cstheme="minorHAnsi"/>
          <w:sz w:val="24"/>
          <w:szCs w:val="24"/>
        </w:rPr>
        <w:t>iasta Białegostoku jest ewenementem i należy chronić je przed dewastacją.</w:t>
      </w:r>
      <w:r w:rsidR="00FA486A" w:rsidRPr="00B26902">
        <w:rPr>
          <w:rFonts w:cstheme="minorHAnsi"/>
          <w:sz w:val="24"/>
          <w:szCs w:val="24"/>
        </w:rPr>
        <w:t xml:space="preserve"> </w:t>
      </w:r>
      <w:r w:rsidRPr="00B26902">
        <w:rPr>
          <w:rFonts w:cstheme="minorHAnsi"/>
          <w:sz w:val="24"/>
          <w:szCs w:val="24"/>
        </w:rPr>
        <w:t>Wyjątkowo sprzyjające warunki dla powstania źródeł istnieją w północno-wschodniej części</w:t>
      </w:r>
      <w:r w:rsidR="00FA486A" w:rsidRPr="00B26902">
        <w:rPr>
          <w:rFonts w:cstheme="minorHAnsi"/>
          <w:sz w:val="24"/>
          <w:szCs w:val="24"/>
        </w:rPr>
        <w:t xml:space="preserve"> </w:t>
      </w:r>
      <w:r w:rsidRPr="00B26902">
        <w:rPr>
          <w:rFonts w:cstheme="minorHAnsi"/>
          <w:sz w:val="24"/>
          <w:szCs w:val="24"/>
        </w:rPr>
        <w:t>miasta, znajduje się tu</w:t>
      </w:r>
      <w:r w:rsidR="00B15F6E" w:rsidRPr="00B26902">
        <w:rPr>
          <w:rFonts w:cstheme="minorHAnsi"/>
          <w:sz w:val="24"/>
          <w:szCs w:val="24"/>
        </w:rPr>
        <w:t xml:space="preserve"> </w:t>
      </w:r>
      <w:r w:rsidRPr="00B26902">
        <w:rPr>
          <w:rFonts w:cstheme="minorHAnsi"/>
          <w:sz w:val="24"/>
          <w:szCs w:val="24"/>
        </w:rPr>
        <w:t>37 źródeł, co stanowi aż 90% wszystkich źródeł występujących na</w:t>
      </w:r>
      <w:r w:rsidR="00FA486A" w:rsidRPr="00B26902">
        <w:rPr>
          <w:rFonts w:cstheme="minorHAnsi"/>
          <w:sz w:val="24"/>
          <w:szCs w:val="24"/>
        </w:rPr>
        <w:t xml:space="preserve"> </w:t>
      </w:r>
      <w:r w:rsidRPr="00B26902">
        <w:rPr>
          <w:rFonts w:cstheme="minorHAnsi"/>
          <w:sz w:val="24"/>
          <w:szCs w:val="24"/>
        </w:rPr>
        <w:t>terenie Białegostoku, których jest</w:t>
      </w:r>
      <w:r w:rsidR="00B15F6E" w:rsidRPr="00B26902">
        <w:rPr>
          <w:rFonts w:cstheme="minorHAnsi"/>
          <w:sz w:val="24"/>
          <w:szCs w:val="24"/>
        </w:rPr>
        <w:t> </w:t>
      </w:r>
      <w:r w:rsidRPr="00B26902">
        <w:rPr>
          <w:rFonts w:cstheme="minorHAnsi"/>
          <w:sz w:val="24"/>
          <w:szCs w:val="24"/>
        </w:rPr>
        <w:t>41,</w:t>
      </w:r>
      <w:r w:rsidR="00B15F6E" w:rsidRPr="00B26902">
        <w:rPr>
          <w:rFonts w:cstheme="minorHAnsi"/>
          <w:sz w:val="24"/>
          <w:szCs w:val="24"/>
        </w:rPr>
        <w:t> </w:t>
      </w:r>
      <w:r w:rsidRPr="00B26902">
        <w:rPr>
          <w:rFonts w:cstheme="minorHAnsi"/>
          <w:sz w:val="24"/>
          <w:szCs w:val="24"/>
        </w:rPr>
        <w:t>w tym 21 młak. W części południowo-zachodniej</w:t>
      </w:r>
      <w:r w:rsidR="00FA486A" w:rsidRPr="00B26902">
        <w:rPr>
          <w:rFonts w:cstheme="minorHAnsi"/>
          <w:sz w:val="24"/>
          <w:szCs w:val="24"/>
        </w:rPr>
        <w:t xml:space="preserve"> </w:t>
      </w:r>
      <w:r w:rsidR="00C431E4" w:rsidRPr="00B26902">
        <w:rPr>
          <w:rFonts w:cstheme="minorHAnsi"/>
          <w:sz w:val="24"/>
          <w:szCs w:val="24"/>
        </w:rPr>
        <w:t>M</w:t>
      </w:r>
      <w:r w:rsidRPr="00B26902">
        <w:rPr>
          <w:rFonts w:cstheme="minorHAnsi"/>
          <w:sz w:val="24"/>
          <w:szCs w:val="24"/>
        </w:rPr>
        <w:t>iasta zarejestrowano 4 źródła, w tym 2 młaki. W latach bardzo suchych</w:t>
      </w:r>
      <w:r w:rsidR="00FA486A" w:rsidRPr="00B26902">
        <w:rPr>
          <w:rFonts w:cstheme="minorHAnsi"/>
          <w:sz w:val="24"/>
          <w:szCs w:val="24"/>
        </w:rPr>
        <w:t xml:space="preserve"> </w:t>
      </w:r>
      <w:r w:rsidRPr="00B26902">
        <w:rPr>
          <w:rFonts w:cstheme="minorHAnsi"/>
          <w:sz w:val="24"/>
          <w:szCs w:val="24"/>
        </w:rPr>
        <w:t xml:space="preserve">niektóre małe młaki zanikają. Zarejestrowane na terenie </w:t>
      </w:r>
      <w:r w:rsidR="00C431E4" w:rsidRPr="00B26902">
        <w:rPr>
          <w:rFonts w:cstheme="minorHAnsi"/>
          <w:sz w:val="24"/>
          <w:szCs w:val="24"/>
        </w:rPr>
        <w:t>M</w:t>
      </w:r>
      <w:r w:rsidRPr="00B26902">
        <w:rPr>
          <w:rFonts w:cstheme="minorHAnsi"/>
          <w:sz w:val="24"/>
          <w:szCs w:val="24"/>
        </w:rPr>
        <w:t>iasta źródła należą do</w:t>
      </w:r>
      <w:r w:rsidR="00B15F6E" w:rsidRPr="00B26902">
        <w:rPr>
          <w:rFonts w:cstheme="minorHAnsi"/>
          <w:sz w:val="24"/>
          <w:szCs w:val="24"/>
        </w:rPr>
        <w:t> </w:t>
      </w:r>
      <w:r w:rsidRPr="00B26902">
        <w:rPr>
          <w:rFonts w:cstheme="minorHAnsi"/>
          <w:sz w:val="24"/>
          <w:szCs w:val="24"/>
        </w:rPr>
        <w:t>typu źródeł</w:t>
      </w:r>
      <w:r w:rsidR="00FA486A" w:rsidRPr="00B26902">
        <w:rPr>
          <w:rFonts w:cstheme="minorHAnsi"/>
          <w:sz w:val="24"/>
          <w:szCs w:val="24"/>
        </w:rPr>
        <w:t xml:space="preserve"> </w:t>
      </w:r>
      <w:r w:rsidRPr="00B26902">
        <w:rPr>
          <w:rFonts w:cstheme="minorHAnsi"/>
          <w:sz w:val="24"/>
          <w:szCs w:val="24"/>
        </w:rPr>
        <w:t>warstwowych, tzn. drenujących wodę ze skał porowatych na granicy warstw: wodonośnej</w:t>
      </w:r>
      <w:r w:rsidR="00A262F6" w:rsidRPr="00B26902">
        <w:rPr>
          <w:rFonts w:cstheme="minorHAnsi"/>
          <w:sz w:val="24"/>
          <w:szCs w:val="24"/>
        </w:rPr>
        <w:t xml:space="preserve"> </w:t>
      </w:r>
      <w:r w:rsidRPr="00B26902">
        <w:rPr>
          <w:rFonts w:cstheme="minorHAnsi"/>
          <w:sz w:val="24"/>
          <w:szCs w:val="24"/>
        </w:rPr>
        <w:t>i podścielającej ją nieprzepuszczalnej.</w:t>
      </w:r>
    </w:p>
    <w:p w14:paraId="3029A75E" w14:textId="77777777" w:rsidR="00613B41" w:rsidRPr="00B26902" w:rsidRDefault="00613B41">
      <w:pPr>
        <w:rPr>
          <w:rFonts w:cstheme="minorHAnsi"/>
          <w:color w:val="5F497A"/>
          <w:sz w:val="24"/>
          <w:szCs w:val="24"/>
        </w:rPr>
      </w:pPr>
      <w:r w:rsidRPr="00B26902">
        <w:rPr>
          <w:rFonts w:cstheme="minorHAnsi"/>
          <w:color w:val="5F497A"/>
          <w:sz w:val="24"/>
          <w:szCs w:val="24"/>
        </w:rPr>
        <w:t>Wody stojące</w:t>
      </w:r>
    </w:p>
    <w:p w14:paraId="0A44530C" w14:textId="17287A5D" w:rsidR="00613B41" w:rsidRPr="00B26902" w:rsidRDefault="00613B41">
      <w:pPr>
        <w:rPr>
          <w:rFonts w:cstheme="minorHAnsi"/>
          <w:sz w:val="24"/>
          <w:szCs w:val="24"/>
        </w:rPr>
      </w:pPr>
      <w:r w:rsidRPr="00B26902">
        <w:rPr>
          <w:rFonts w:cstheme="minorHAnsi"/>
          <w:sz w:val="24"/>
          <w:szCs w:val="24"/>
        </w:rPr>
        <w:t>Wody stojące na obszarze Białegostoku zajmują niewiele ponad 0,8%. Jednak odgrywają</w:t>
      </w:r>
      <w:r w:rsidR="00FA486A" w:rsidRPr="00B26902">
        <w:rPr>
          <w:rFonts w:cstheme="minorHAnsi"/>
          <w:sz w:val="24"/>
          <w:szCs w:val="24"/>
        </w:rPr>
        <w:t xml:space="preserve"> </w:t>
      </w:r>
      <w:r w:rsidRPr="00B26902">
        <w:rPr>
          <w:rFonts w:cstheme="minorHAnsi"/>
          <w:sz w:val="24"/>
          <w:szCs w:val="24"/>
        </w:rPr>
        <w:t>dosyć istotną rolę</w:t>
      </w:r>
      <w:r w:rsidR="00936BCC" w:rsidRPr="00B26902">
        <w:rPr>
          <w:rFonts w:cstheme="minorHAnsi"/>
          <w:sz w:val="24"/>
          <w:szCs w:val="24"/>
        </w:rPr>
        <w:t xml:space="preserve"> </w:t>
      </w:r>
      <w:r w:rsidRPr="00B26902">
        <w:rPr>
          <w:rFonts w:cstheme="minorHAnsi"/>
          <w:sz w:val="24"/>
          <w:szCs w:val="24"/>
        </w:rPr>
        <w:t>w kształtowaniu stosunków wodnych.</w:t>
      </w:r>
      <w:r w:rsidR="00FA486A" w:rsidRPr="00B26902">
        <w:rPr>
          <w:rFonts w:cstheme="minorHAnsi"/>
          <w:sz w:val="24"/>
          <w:szCs w:val="24"/>
        </w:rPr>
        <w:t xml:space="preserve"> </w:t>
      </w:r>
      <w:r w:rsidRPr="00B26902">
        <w:rPr>
          <w:rFonts w:cstheme="minorHAnsi"/>
          <w:sz w:val="24"/>
          <w:szCs w:val="24"/>
        </w:rPr>
        <w:t xml:space="preserve">Obecnie na terenie </w:t>
      </w:r>
      <w:r w:rsidR="0018138E" w:rsidRPr="00B26902">
        <w:rPr>
          <w:rFonts w:cstheme="minorHAnsi"/>
          <w:sz w:val="24"/>
          <w:szCs w:val="24"/>
        </w:rPr>
        <w:t>M</w:t>
      </w:r>
      <w:r w:rsidRPr="00B26902">
        <w:rPr>
          <w:rFonts w:cstheme="minorHAnsi"/>
          <w:sz w:val="24"/>
          <w:szCs w:val="24"/>
        </w:rPr>
        <w:t>iasta brak jest zbiorników naturalnych.</w:t>
      </w:r>
    </w:p>
    <w:p w14:paraId="7A32BA50" w14:textId="77777777" w:rsidR="00613B41" w:rsidRPr="00B26902" w:rsidRDefault="00613B41">
      <w:pPr>
        <w:rPr>
          <w:rFonts w:cstheme="minorHAnsi"/>
          <w:color w:val="5F497A"/>
          <w:sz w:val="24"/>
          <w:szCs w:val="24"/>
        </w:rPr>
      </w:pPr>
      <w:r w:rsidRPr="00B26902">
        <w:rPr>
          <w:rFonts w:cstheme="minorHAnsi"/>
          <w:color w:val="5F497A"/>
          <w:sz w:val="24"/>
          <w:szCs w:val="24"/>
        </w:rPr>
        <w:t>Starorzecza</w:t>
      </w:r>
    </w:p>
    <w:p w14:paraId="6A23B395" w14:textId="7F78E2A5" w:rsidR="00301AAE" w:rsidRPr="00B26902" w:rsidRDefault="00613B41">
      <w:pPr>
        <w:rPr>
          <w:rFonts w:cstheme="minorHAnsi"/>
          <w:sz w:val="24"/>
          <w:szCs w:val="24"/>
        </w:rPr>
      </w:pPr>
      <w:r w:rsidRPr="00B26902">
        <w:rPr>
          <w:rFonts w:cstheme="minorHAnsi"/>
          <w:sz w:val="24"/>
          <w:szCs w:val="24"/>
        </w:rPr>
        <w:t>Pojedyncze przypadki istnienia zanikających starorzeczy stwierdzono w dolinie Supraśli.</w:t>
      </w:r>
      <w:r w:rsidR="00FA486A" w:rsidRPr="00B26902">
        <w:rPr>
          <w:rFonts w:cstheme="minorHAnsi"/>
          <w:sz w:val="24"/>
          <w:szCs w:val="24"/>
        </w:rPr>
        <w:t xml:space="preserve"> </w:t>
      </w:r>
      <w:r w:rsidRPr="00B26902">
        <w:rPr>
          <w:rFonts w:cstheme="minorHAnsi"/>
          <w:sz w:val="24"/>
          <w:szCs w:val="24"/>
        </w:rPr>
        <w:t>W obrębie dolin rzecznych</w:t>
      </w:r>
      <w:r w:rsidR="006C3216" w:rsidRPr="00B26902">
        <w:rPr>
          <w:rFonts w:cstheme="minorHAnsi"/>
          <w:sz w:val="24"/>
          <w:szCs w:val="24"/>
        </w:rPr>
        <w:t>,</w:t>
      </w:r>
      <w:r w:rsidRPr="00B26902">
        <w:rPr>
          <w:rFonts w:cstheme="minorHAnsi"/>
          <w:sz w:val="24"/>
          <w:szCs w:val="24"/>
        </w:rPr>
        <w:t xml:space="preserve"> w granicach Białegostoku</w:t>
      </w:r>
      <w:r w:rsidR="006C3216" w:rsidRPr="00B26902">
        <w:rPr>
          <w:rFonts w:cstheme="minorHAnsi"/>
          <w:sz w:val="24"/>
          <w:szCs w:val="24"/>
        </w:rPr>
        <w:t>,</w:t>
      </w:r>
      <w:r w:rsidRPr="00B26902">
        <w:rPr>
          <w:rFonts w:cstheme="minorHAnsi"/>
          <w:sz w:val="24"/>
          <w:szCs w:val="24"/>
        </w:rPr>
        <w:t xml:space="preserve"> brak jest funkcjonujących starorzeczy</w:t>
      </w:r>
      <w:r w:rsidR="006C3216" w:rsidRPr="00B26902">
        <w:rPr>
          <w:rFonts w:cstheme="minorHAnsi"/>
          <w:sz w:val="24"/>
          <w:szCs w:val="24"/>
        </w:rPr>
        <w:t xml:space="preserve"> – da s</w:t>
      </w:r>
      <w:r w:rsidRPr="00B26902">
        <w:rPr>
          <w:rFonts w:cstheme="minorHAnsi"/>
          <w:sz w:val="24"/>
          <w:szCs w:val="24"/>
        </w:rPr>
        <w:t>ię</w:t>
      </w:r>
      <w:r w:rsidR="00936BCC" w:rsidRPr="00B26902">
        <w:rPr>
          <w:rFonts w:cstheme="minorHAnsi"/>
          <w:sz w:val="24"/>
          <w:szCs w:val="24"/>
        </w:rPr>
        <w:t> </w:t>
      </w:r>
      <w:r w:rsidRPr="00B26902">
        <w:rPr>
          <w:rFonts w:cstheme="minorHAnsi"/>
          <w:sz w:val="24"/>
          <w:szCs w:val="24"/>
        </w:rPr>
        <w:t>zaobserwować meandry i zakola, szczególnie dobrze rozwinięte</w:t>
      </w:r>
      <w:r w:rsidR="00FA486A" w:rsidRPr="00B26902">
        <w:rPr>
          <w:rFonts w:cstheme="minorHAnsi"/>
          <w:sz w:val="24"/>
          <w:szCs w:val="24"/>
        </w:rPr>
        <w:t xml:space="preserve"> </w:t>
      </w:r>
      <w:r w:rsidRPr="00B26902">
        <w:rPr>
          <w:rFonts w:cstheme="minorHAnsi"/>
          <w:sz w:val="24"/>
          <w:szCs w:val="24"/>
        </w:rPr>
        <w:t>w dolinie Białej na północ od Zawad. Fragmenty zanikających, odciętych meandrów</w:t>
      </w:r>
      <w:r w:rsidR="00FA486A" w:rsidRPr="00B26902">
        <w:rPr>
          <w:rFonts w:cstheme="minorHAnsi"/>
          <w:sz w:val="24"/>
          <w:szCs w:val="24"/>
        </w:rPr>
        <w:t xml:space="preserve"> </w:t>
      </w:r>
      <w:r w:rsidRPr="00B26902">
        <w:rPr>
          <w:rFonts w:cstheme="minorHAnsi"/>
          <w:sz w:val="24"/>
          <w:szCs w:val="24"/>
        </w:rPr>
        <w:t xml:space="preserve">rzecznych spotyka się także w dolinie </w:t>
      </w:r>
      <w:proofErr w:type="spellStart"/>
      <w:r w:rsidRPr="00B26902">
        <w:rPr>
          <w:rFonts w:cstheme="minorHAnsi"/>
          <w:sz w:val="24"/>
          <w:szCs w:val="24"/>
        </w:rPr>
        <w:t>Dolistówki</w:t>
      </w:r>
      <w:proofErr w:type="spellEnd"/>
      <w:r w:rsidRPr="00B26902">
        <w:rPr>
          <w:rFonts w:cstheme="minorHAnsi"/>
          <w:sz w:val="24"/>
          <w:szCs w:val="24"/>
        </w:rPr>
        <w:t>, głównie w</w:t>
      </w:r>
      <w:r w:rsidR="00936BCC" w:rsidRPr="00B26902">
        <w:rPr>
          <w:rFonts w:cstheme="minorHAnsi"/>
          <w:sz w:val="24"/>
          <w:szCs w:val="24"/>
        </w:rPr>
        <w:t> </w:t>
      </w:r>
      <w:r w:rsidRPr="00B26902">
        <w:rPr>
          <w:rFonts w:cstheme="minorHAnsi"/>
          <w:sz w:val="24"/>
          <w:szCs w:val="24"/>
        </w:rPr>
        <w:t>obrębie łęgu położonego</w:t>
      </w:r>
      <w:r w:rsidR="00FA486A" w:rsidRPr="00B26902">
        <w:rPr>
          <w:rFonts w:cstheme="minorHAnsi"/>
          <w:sz w:val="24"/>
          <w:szCs w:val="24"/>
        </w:rPr>
        <w:t xml:space="preserve"> </w:t>
      </w:r>
      <w:r w:rsidRPr="00B26902">
        <w:rPr>
          <w:rFonts w:cstheme="minorHAnsi"/>
          <w:sz w:val="24"/>
          <w:szCs w:val="24"/>
        </w:rPr>
        <w:t xml:space="preserve">na terenie Rodzinnych Ogrodów Działkowych </w:t>
      </w:r>
      <w:r w:rsidR="0018138E" w:rsidRPr="00B26902">
        <w:rPr>
          <w:rFonts w:cstheme="minorHAnsi"/>
          <w:sz w:val="24"/>
          <w:szCs w:val="24"/>
        </w:rPr>
        <w:t xml:space="preserve">im. </w:t>
      </w:r>
      <w:r w:rsidRPr="00B26902">
        <w:rPr>
          <w:rFonts w:cstheme="minorHAnsi"/>
          <w:sz w:val="24"/>
          <w:szCs w:val="24"/>
        </w:rPr>
        <w:t>27 Lipca. Przebieg dawnych koryt rzecznych,</w:t>
      </w:r>
      <w:r w:rsidR="00FA486A" w:rsidRPr="00B26902">
        <w:rPr>
          <w:rFonts w:cstheme="minorHAnsi"/>
          <w:sz w:val="24"/>
          <w:szCs w:val="24"/>
        </w:rPr>
        <w:t xml:space="preserve"> </w:t>
      </w:r>
      <w:r w:rsidRPr="00B26902">
        <w:rPr>
          <w:rFonts w:cstheme="minorHAnsi"/>
          <w:sz w:val="24"/>
          <w:szCs w:val="24"/>
        </w:rPr>
        <w:t>nieczytelny już na zdjęciach lotniczych, został miejscami utrwalony w strukturze działek</w:t>
      </w:r>
      <w:r w:rsidR="00FA486A" w:rsidRPr="00B26902">
        <w:rPr>
          <w:rFonts w:cstheme="minorHAnsi"/>
          <w:sz w:val="24"/>
          <w:szCs w:val="24"/>
        </w:rPr>
        <w:t xml:space="preserve"> </w:t>
      </w:r>
      <w:r w:rsidRPr="00B26902">
        <w:rPr>
          <w:rFonts w:cstheme="minorHAnsi"/>
          <w:sz w:val="24"/>
          <w:szCs w:val="24"/>
        </w:rPr>
        <w:t>geodezyjnych na terenach dolin rzecznych.</w:t>
      </w:r>
    </w:p>
    <w:p w14:paraId="4D3C4AA9" w14:textId="77777777" w:rsidR="00613B41" w:rsidRPr="00B26902" w:rsidRDefault="00613B41">
      <w:pPr>
        <w:rPr>
          <w:rFonts w:cstheme="minorHAnsi"/>
          <w:color w:val="5F497A"/>
          <w:sz w:val="24"/>
          <w:szCs w:val="24"/>
        </w:rPr>
      </w:pPr>
      <w:r w:rsidRPr="00B26902">
        <w:rPr>
          <w:rFonts w:cstheme="minorHAnsi"/>
          <w:color w:val="5F497A"/>
          <w:sz w:val="24"/>
          <w:szCs w:val="24"/>
        </w:rPr>
        <w:t>Zbiorniki zaporowe i stawy</w:t>
      </w:r>
    </w:p>
    <w:p w14:paraId="1871E4E3" w14:textId="2BE5CD55" w:rsidR="00DD5359" w:rsidRPr="00B26902" w:rsidRDefault="00613B41">
      <w:pPr>
        <w:rPr>
          <w:rFonts w:cstheme="minorHAnsi"/>
          <w:sz w:val="24"/>
          <w:szCs w:val="24"/>
        </w:rPr>
      </w:pPr>
      <w:r w:rsidRPr="00B26902">
        <w:rPr>
          <w:rFonts w:cstheme="minorHAnsi"/>
          <w:sz w:val="24"/>
          <w:szCs w:val="24"/>
        </w:rPr>
        <w:t xml:space="preserve">W obecnej chwili na terenie </w:t>
      </w:r>
      <w:r w:rsidR="00BF183A" w:rsidRPr="00B26902">
        <w:rPr>
          <w:rFonts w:cstheme="minorHAnsi"/>
          <w:sz w:val="24"/>
          <w:szCs w:val="24"/>
        </w:rPr>
        <w:t>M</w:t>
      </w:r>
      <w:r w:rsidRPr="00B26902">
        <w:rPr>
          <w:rFonts w:cstheme="minorHAnsi"/>
          <w:sz w:val="24"/>
          <w:szCs w:val="24"/>
        </w:rPr>
        <w:t>iasta istnieje kilkanaście zbiorników zaporowych</w:t>
      </w:r>
      <w:r w:rsidR="00FA486A" w:rsidRPr="00B26902">
        <w:rPr>
          <w:rFonts w:cstheme="minorHAnsi"/>
          <w:sz w:val="24"/>
          <w:szCs w:val="24"/>
        </w:rPr>
        <w:t xml:space="preserve"> </w:t>
      </w:r>
      <w:r w:rsidRPr="00B26902">
        <w:rPr>
          <w:rFonts w:cstheme="minorHAnsi"/>
          <w:sz w:val="24"/>
          <w:szCs w:val="24"/>
        </w:rPr>
        <w:t>wybudowanych w</w:t>
      </w:r>
      <w:r w:rsidR="00A262F6" w:rsidRPr="00B26902">
        <w:rPr>
          <w:rFonts w:cstheme="minorHAnsi"/>
          <w:sz w:val="24"/>
          <w:szCs w:val="24"/>
        </w:rPr>
        <w:t xml:space="preserve"> </w:t>
      </w:r>
      <w:r w:rsidRPr="00B26902">
        <w:rPr>
          <w:rFonts w:cstheme="minorHAnsi"/>
          <w:sz w:val="24"/>
          <w:szCs w:val="24"/>
        </w:rPr>
        <w:t>różnym okresie dla różnych potrzeb społeczno-gospodarczych. Są to</w:t>
      </w:r>
      <w:r w:rsidR="00FA486A" w:rsidRPr="00B26902">
        <w:rPr>
          <w:rFonts w:cstheme="minorHAnsi"/>
          <w:sz w:val="24"/>
          <w:szCs w:val="24"/>
        </w:rPr>
        <w:t xml:space="preserve"> </w:t>
      </w:r>
      <w:r w:rsidRPr="00B26902">
        <w:rPr>
          <w:rFonts w:cstheme="minorHAnsi"/>
          <w:sz w:val="24"/>
          <w:szCs w:val="24"/>
        </w:rPr>
        <w:t>zbiorniki w większości nie</w:t>
      </w:r>
      <w:r w:rsidR="00936BCC" w:rsidRPr="00B26902">
        <w:rPr>
          <w:rFonts w:cstheme="minorHAnsi"/>
          <w:sz w:val="24"/>
          <w:szCs w:val="24"/>
        </w:rPr>
        <w:t> </w:t>
      </w:r>
      <w:r w:rsidRPr="00B26902">
        <w:rPr>
          <w:rFonts w:cstheme="minorHAnsi"/>
          <w:sz w:val="24"/>
          <w:szCs w:val="24"/>
        </w:rPr>
        <w:t>przekraczające 1 ha powierzchni i 2 m głębokości. Obecnie</w:t>
      </w:r>
      <w:r w:rsidR="00FA486A" w:rsidRPr="00B26902">
        <w:rPr>
          <w:rFonts w:cstheme="minorHAnsi"/>
          <w:sz w:val="24"/>
          <w:szCs w:val="24"/>
        </w:rPr>
        <w:t xml:space="preserve"> </w:t>
      </w:r>
      <w:r w:rsidRPr="00B26902">
        <w:rPr>
          <w:rFonts w:cstheme="minorHAnsi"/>
          <w:sz w:val="24"/>
          <w:szCs w:val="24"/>
        </w:rPr>
        <w:t xml:space="preserve">na terenie </w:t>
      </w:r>
      <w:r w:rsidR="00BF183A" w:rsidRPr="00B26902">
        <w:rPr>
          <w:rFonts w:cstheme="minorHAnsi"/>
          <w:sz w:val="24"/>
          <w:szCs w:val="24"/>
        </w:rPr>
        <w:t>M</w:t>
      </w:r>
      <w:r w:rsidRPr="00B26902">
        <w:rPr>
          <w:rFonts w:cstheme="minorHAnsi"/>
          <w:sz w:val="24"/>
          <w:szCs w:val="24"/>
        </w:rPr>
        <w:t xml:space="preserve">iasta znajduje się 14 </w:t>
      </w:r>
      <w:r w:rsidRPr="00B26902">
        <w:rPr>
          <w:rFonts w:cstheme="minorHAnsi"/>
          <w:sz w:val="24"/>
          <w:szCs w:val="24"/>
        </w:rPr>
        <w:lastRenderedPageBreak/>
        <w:t>stawów, wszystkie w zlewni rz. Białej.</w:t>
      </w:r>
      <w:r w:rsidR="00FA486A" w:rsidRPr="00B26902">
        <w:rPr>
          <w:rFonts w:cstheme="minorHAnsi"/>
          <w:sz w:val="24"/>
          <w:szCs w:val="24"/>
        </w:rPr>
        <w:t xml:space="preserve"> </w:t>
      </w:r>
      <w:r w:rsidRPr="00B26902">
        <w:rPr>
          <w:rFonts w:cstheme="minorHAnsi"/>
          <w:sz w:val="24"/>
          <w:szCs w:val="24"/>
        </w:rPr>
        <w:t>Największy kompleks zbiorników wodnych Stawy Dojlidzkie, położony jest w</w:t>
      </w:r>
      <w:r w:rsidR="00936BCC" w:rsidRPr="00B26902">
        <w:rPr>
          <w:rFonts w:cstheme="minorHAnsi"/>
          <w:sz w:val="24"/>
          <w:szCs w:val="24"/>
        </w:rPr>
        <w:t> </w:t>
      </w:r>
      <w:r w:rsidRPr="00B26902">
        <w:rPr>
          <w:rFonts w:cstheme="minorHAnsi"/>
          <w:sz w:val="24"/>
          <w:szCs w:val="24"/>
        </w:rPr>
        <w:t>południowo-wschodniej części Białegostoku. Obecnie stanowi główny obszar zasilania rzeki Białej.</w:t>
      </w:r>
      <w:r w:rsidR="00FA486A" w:rsidRPr="00B26902">
        <w:rPr>
          <w:rFonts w:cstheme="minorHAnsi"/>
          <w:sz w:val="24"/>
          <w:szCs w:val="24"/>
        </w:rPr>
        <w:t xml:space="preserve"> </w:t>
      </w:r>
      <w:r w:rsidRPr="00B26902">
        <w:rPr>
          <w:rFonts w:cstheme="minorHAnsi"/>
          <w:sz w:val="24"/>
          <w:szCs w:val="24"/>
        </w:rPr>
        <w:t>W</w:t>
      </w:r>
      <w:r w:rsidR="00936BCC" w:rsidRPr="00B26902">
        <w:rPr>
          <w:rFonts w:cstheme="minorHAnsi"/>
          <w:sz w:val="24"/>
          <w:szCs w:val="24"/>
        </w:rPr>
        <w:t> </w:t>
      </w:r>
      <w:r w:rsidRPr="00B26902">
        <w:rPr>
          <w:rFonts w:cstheme="minorHAnsi"/>
          <w:sz w:val="24"/>
          <w:szCs w:val="24"/>
        </w:rPr>
        <w:t>podziale administracyjnym Stawy Dojlidzkie znajdują się na granicy trzech gmin:</w:t>
      </w:r>
      <w:r w:rsidR="00FA486A" w:rsidRPr="00B26902">
        <w:rPr>
          <w:rFonts w:cstheme="minorHAnsi"/>
          <w:sz w:val="24"/>
          <w:szCs w:val="24"/>
        </w:rPr>
        <w:t xml:space="preserve"> </w:t>
      </w:r>
      <w:r w:rsidRPr="00B26902">
        <w:rPr>
          <w:rFonts w:cstheme="minorHAnsi"/>
          <w:sz w:val="24"/>
          <w:szCs w:val="24"/>
        </w:rPr>
        <w:t xml:space="preserve">Białystok, </w:t>
      </w:r>
      <w:r w:rsidR="001B5EE9" w:rsidRPr="00B26902">
        <w:rPr>
          <w:rFonts w:cstheme="minorHAnsi"/>
          <w:sz w:val="24"/>
          <w:szCs w:val="24"/>
        </w:rPr>
        <w:t xml:space="preserve">Grabówka </w:t>
      </w:r>
      <w:r w:rsidRPr="00B26902">
        <w:rPr>
          <w:rFonts w:cstheme="minorHAnsi"/>
          <w:sz w:val="24"/>
          <w:szCs w:val="24"/>
        </w:rPr>
        <w:t>i</w:t>
      </w:r>
      <w:r w:rsidR="00936BCC" w:rsidRPr="00B26902">
        <w:rPr>
          <w:rFonts w:cstheme="minorHAnsi"/>
          <w:sz w:val="24"/>
          <w:szCs w:val="24"/>
        </w:rPr>
        <w:t> </w:t>
      </w:r>
      <w:r w:rsidRPr="00B26902">
        <w:rPr>
          <w:rFonts w:cstheme="minorHAnsi"/>
          <w:sz w:val="24"/>
          <w:szCs w:val="24"/>
        </w:rPr>
        <w:t>Zabłudów. Kompleks Stawów Dojlidzkich zajmuje powierzchnię</w:t>
      </w:r>
      <w:r w:rsidR="00FA486A" w:rsidRPr="00B26902">
        <w:rPr>
          <w:rFonts w:cstheme="minorHAnsi"/>
          <w:sz w:val="24"/>
          <w:szCs w:val="24"/>
        </w:rPr>
        <w:t xml:space="preserve"> </w:t>
      </w:r>
      <w:r w:rsidRPr="00B26902">
        <w:rPr>
          <w:rFonts w:cstheme="minorHAnsi"/>
          <w:sz w:val="24"/>
          <w:szCs w:val="24"/>
        </w:rPr>
        <w:t>ok. 400 ha. Największy ze stawów tzw.</w:t>
      </w:r>
      <w:r w:rsidR="00936BCC" w:rsidRPr="00B26902">
        <w:rPr>
          <w:rFonts w:cstheme="minorHAnsi"/>
          <w:sz w:val="24"/>
          <w:szCs w:val="24"/>
        </w:rPr>
        <w:t> </w:t>
      </w:r>
      <w:r w:rsidRPr="00B26902">
        <w:rPr>
          <w:rFonts w:cstheme="minorHAnsi"/>
          <w:sz w:val="24"/>
          <w:szCs w:val="24"/>
        </w:rPr>
        <w:t>Staw</w:t>
      </w:r>
      <w:r w:rsidR="00936BCC" w:rsidRPr="00B26902">
        <w:rPr>
          <w:rFonts w:cstheme="minorHAnsi"/>
          <w:sz w:val="24"/>
          <w:szCs w:val="24"/>
        </w:rPr>
        <w:t> </w:t>
      </w:r>
      <w:r w:rsidRPr="00B26902">
        <w:rPr>
          <w:rFonts w:cstheme="minorHAnsi"/>
          <w:sz w:val="24"/>
          <w:szCs w:val="24"/>
        </w:rPr>
        <w:t>Plażowy pełni funkcję rekreacyjną</w:t>
      </w:r>
      <w:r w:rsidR="00936BCC" w:rsidRPr="00B26902">
        <w:rPr>
          <w:rFonts w:cstheme="minorHAnsi"/>
          <w:sz w:val="24"/>
          <w:szCs w:val="24"/>
        </w:rPr>
        <w:t> </w:t>
      </w:r>
      <w:r w:rsidRPr="00B26902">
        <w:rPr>
          <w:rFonts w:cstheme="minorHAnsi"/>
          <w:sz w:val="24"/>
          <w:szCs w:val="24"/>
        </w:rPr>
        <w:t>i wędkarską,</w:t>
      </w:r>
      <w:r w:rsidR="00FA486A" w:rsidRPr="00B26902">
        <w:rPr>
          <w:rFonts w:cstheme="minorHAnsi"/>
          <w:sz w:val="24"/>
          <w:szCs w:val="24"/>
        </w:rPr>
        <w:t xml:space="preserve"> </w:t>
      </w:r>
      <w:r w:rsidRPr="00B26902">
        <w:rPr>
          <w:rFonts w:cstheme="minorHAnsi"/>
          <w:sz w:val="24"/>
          <w:szCs w:val="24"/>
        </w:rPr>
        <w:t>pozostałe są stawami hodowlanymi.</w:t>
      </w:r>
      <w:r w:rsidR="001827F6" w:rsidRPr="00B26902">
        <w:rPr>
          <w:rFonts w:cstheme="minorHAnsi"/>
          <w:sz w:val="24"/>
          <w:szCs w:val="24"/>
        </w:rPr>
        <w:t xml:space="preserve"> Wśród istotniejszych zbiorników wyróżnić </w:t>
      </w:r>
      <w:r w:rsidR="00717742" w:rsidRPr="00B26902">
        <w:rPr>
          <w:rFonts w:cstheme="minorHAnsi"/>
          <w:sz w:val="24"/>
          <w:szCs w:val="24"/>
        </w:rPr>
        <w:t>należy</w:t>
      </w:r>
      <w:r w:rsidR="001827F6" w:rsidRPr="00B26902">
        <w:rPr>
          <w:rFonts w:cstheme="minorHAnsi"/>
          <w:sz w:val="24"/>
          <w:szCs w:val="24"/>
        </w:rPr>
        <w:t>: kompleks st</w:t>
      </w:r>
      <w:r w:rsidRPr="00B26902">
        <w:rPr>
          <w:rFonts w:cstheme="minorHAnsi"/>
          <w:sz w:val="24"/>
          <w:szCs w:val="24"/>
        </w:rPr>
        <w:t xml:space="preserve">awów </w:t>
      </w:r>
      <w:proofErr w:type="spellStart"/>
      <w:r w:rsidRPr="00B26902">
        <w:rPr>
          <w:rFonts w:cstheme="minorHAnsi"/>
          <w:sz w:val="24"/>
          <w:szCs w:val="24"/>
        </w:rPr>
        <w:t>Marczukowskich</w:t>
      </w:r>
      <w:proofErr w:type="spellEnd"/>
      <w:r w:rsidR="001827F6" w:rsidRPr="00B26902">
        <w:rPr>
          <w:rFonts w:cstheme="minorHAnsi"/>
          <w:sz w:val="24"/>
          <w:szCs w:val="24"/>
        </w:rPr>
        <w:t>, s</w:t>
      </w:r>
      <w:r w:rsidRPr="00B26902">
        <w:rPr>
          <w:rFonts w:cstheme="minorHAnsi"/>
          <w:sz w:val="24"/>
          <w:szCs w:val="24"/>
        </w:rPr>
        <w:t>tawy przy ul. A. Mickiewicza</w:t>
      </w:r>
      <w:r w:rsidR="001827F6" w:rsidRPr="00B26902">
        <w:rPr>
          <w:rFonts w:cstheme="minorHAnsi"/>
          <w:sz w:val="24"/>
          <w:szCs w:val="24"/>
        </w:rPr>
        <w:t>, s</w:t>
      </w:r>
      <w:r w:rsidRPr="00B26902">
        <w:rPr>
          <w:rFonts w:cstheme="minorHAnsi"/>
          <w:sz w:val="24"/>
          <w:szCs w:val="24"/>
        </w:rPr>
        <w:t>taw przy ul. Octowej</w:t>
      </w:r>
      <w:r w:rsidR="001827F6" w:rsidRPr="00B26902">
        <w:rPr>
          <w:rFonts w:cstheme="minorHAnsi"/>
          <w:sz w:val="24"/>
          <w:szCs w:val="24"/>
        </w:rPr>
        <w:t>, s</w:t>
      </w:r>
      <w:r w:rsidRPr="00B26902">
        <w:rPr>
          <w:rFonts w:cstheme="minorHAnsi"/>
          <w:sz w:val="24"/>
          <w:szCs w:val="24"/>
        </w:rPr>
        <w:t>taw przy ul. gen. J. Bema</w:t>
      </w:r>
      <w:r w:rsidR="001827F6" w:rsidRPr="00B26902">
        <w:rPr>
          <w:rFonts w:cstheme="minorHAnsi"/>
          <w:sz w:val="24"/>
          <w:szCs w:val="24"/>
        </w:rPr>
        <w:t>, s</w:t>
      </w:r>
      <w:r w:rsidRPr="00B26902">
        <w:rPr>
          <w:rFonts w:cstheme="minorHAnsi"/>
          <w:sz w:val="24"/>
          <w:szCs w:val="24"/>
        </w:rPr>
        <w:t>taw przy ul. A. Fredry</w:t>
      </w:r>
      <w:r w:rsidR="001827F6" w:rsidRPr="00B26902">
        <w:rPr>
          <w:rFonts w:cstheme="minorHAnsi"/>
          <w:sz w:val="24"/>
          <w:szCs w:val="24"/>
        </w:rPr>
        <w:t>, s</w:t>
      </w:r>
      <w:r w:rsidRPr="00B26902">
        <w:rPr>
          <w:rFonts w:cstheme="minorHAnsi"/>
          <w:sz w:val="24"/>
          <w:szCs w:val="24"/>
        </w:rPr>
        <w:t>taw pomiędzy ul. Rolną a Zacisze</w:t>
      </w:r>
      <w:r w:rsidR="001827F6" w:rsidRPr="00B26902">
        <w:rPr>
          <w:rFonts w:cstheme="minorHAnsi"/>
          <w:sz w:val="24"/>
          <w:szCs w:val="24"/>
        </w:rPr>
        <w:t>, s</w:t>
      </w:r>
      <w:r w:rsidRPr="00B26902">
        <w:rPr>
          <w:rFonts w:cstheme="minorHAnsi"/>
          <w:sz w:val="24"/>
          <w:szCs w:val="24"/>
        </w:rPr>
        <w:t>tawy przy ul. Niskiej</w:t>
      </w:r>
      <w:r w:rsidR="001827F6" w:rsidRPr="00B26902">
        <w:rPr>
          <w:rFonts w:cstheme="minorHAnsi"/>
          <w:sz w:val="24"/>
          <w:szCs w:val="24"/>
        </w:rPr>
        <w:t>, s</w:t>
      </w:r>
      <w:r w:rsidRPr="00B26902">
        <w:rPr>
          <w:rFonts w:cstheme="minorHAnsi"/>
          <w:sz w:val="24"/>
          <w:szCs w:val="24"/>
        </w:rPr>
        <w:t xml:space="preserve">taw przy Pałacu </w:t>
      </w:r>
      <w:proofErr w:type="spellStart"/>
      <w:r w:rsidRPr="00B26902">
        <w:rPr>
          <w:rFonts w:cstheme="minorHAnsi"/>
          <w:sz w:val="24"/>
          <w:szCs w:val="24"/>
        </w:rPr>
        <w:t>Hasbacha</w:t>
      </w:r>
      <w:proofErr w:type="spellEnd"/>
      <w:r w:rsidRPr="00B26902">
        <w:rPr>
          <w:rFonts w:cstheme="minorHAnsi"/>
          <w:sz w:val="24"/>
          <w:szCs w:val="24"/>
        </w:rPr>
        <w:t xml:space="preserve"> w Dojlidach</w:t>
      </w:r>
      <w:r w:rsidR="001827F6" w:rsidRPr="00B26902">
        <w:rPr>
          <w:rFonts w:cstheme="minorHAnsi"/>
          <w:sz w:val="24"/>
          <w:szCs w:val="24"/>
        </w:rPr>
        <w:t>, s</w:t>
      </w:r>
      <w:r w:rsidRPr="00B26902">
        <w:rPr>
          <w:rFonts w:cstheme="minorHAnsi"/>
          <w:sz w:val="24"/>
          <w:szCs w:val="24"/>
        </w:rPr>
        <w:t>taw na terenie fabryki sklejek przy ul. Dojlidy Fabryczne 24</w:t>
      </w:r>
      <w:r w:rsidR="001827F6" w:rsidRPr="00B26902">
        <w:rPr>
          <w:rFonts w:cstheme="minorHAnsi"/>
          <w:sz w:val="24"/>
          <w:szCs w:val="24"/>
        </w:rPr>
        <w:t>, k</w:t>
      </w:r>
      <w:r w:rsidRPr="00B26902">
        <w:rPr>
          <w:rFonts w:cstheme="minorHAnsi"/>
          <w:sz w:val="24"/>
          <w:szCs w:val="24"/>
        </w:rPr>
        <w:t>ompleks stawów w Parku Lubomirskich i przy ul. J. Kuronia</w:t>
      </w:r>
      <w:r w:rsidR="001827F6" w:rsidRPr="00B26902">
        <w:rPr>
          <w:rFonts w:cstheme="minorHAnsi"/>
          <w:sz w:val="24"/>
          <w:szCs w:val="24"/>
        </w:rPr>
        <w:t>.</w:t>
      </w:r>
    </w:p>
    <w:p w14:paraId="12A84042" w14:textId="0443077C" w:rsidR="00613B41" w:rsidRPr="00B26902" w:rsidRDefault="00613B41">
      <w:pPr>
        <w:rPr>
          <w:rFonts w:cstheme="minorHAnsi"/>
          <w:color w:val="5F497A"/>
          <w:sz w:val="24"/>
          <w:szCs w:val="24"/>
        </w:rPr>
      </w:pPr>
      <w:r w:rsidRPr="00B26902">
        <w:rPr>
          <w:rFonts w:cstheme="minorHAnsi"/>
          <w:color w:val="5F497A"/>
          <w:sz w:val="24"/>
          <w:szCs w:val="24"/>
        </w:rPr>
        <w:t>Wody podziemne</w:t>
      </w:r>
    </w:p>
    <w:p w14:paraId="096E5992" w14:textId="094366B8" w:rsidR="00335771" w:rsidRPr="00B26902" w:rsidRDefault="00083887">
      <w:pPr>
        <w:rPr>
          <w:rFonts w:cstheme="minorHAnsi"/>
          <w:sz w:val="24"/>
          <w:szCs w:val="24"/>
        </w:rPr>
      </w:pPr>
      <w:bookmarkStart w:id="271" w:name="_Hlk227664050"/>
      <w:r w:rsidRPr="00B26902">
        <w:rPr>
          <w:rFonts w:cstheme="minorHAnsi"/>
          <w:sz w:val="24"/>
          <w:szCs w:val="24"/>
        </w:rPr>
        <w:t>W</w:t>
      </w:r>
      <w:r w:rsidR="00224E79" w:rsidRPr="00B26902">
        <w:rPr>
          <w:rFonts w:cstheme="minorHAnsi"/>
          <w:sz w:val="24"/>
          <w:szCs w:val="24"/>
        </w:rPr>
        <w:t xml:space="preserve"> Białostockim Obszarze Funkcjonalnym</w:t>
      </w:r>
      <w:r w:rsidRPr="00B26902">
        <w:rPr>
          <w:rFonts w:cstheme="minorHAnsi"/>
          <w:sz w:val="24"/>
          <w:szCs w:val="24"/>
        </w:rPr>
        <w:t>, na terenie wsi Jurowce i gminy Wasilków znajduje się strefa ochronna komunalnych ujęć wód podziemnych i powierzchniowych dla Białegostoku</w:t>
      </w:r>
      <w:r w:rsidRPr="00B26902">
        <w:rPr>
          <w:rStyle w:val="Odwoanieprzypisudolnego"/>
          <w:rFonts w:cstheme="minorHAnsi"/>
          <w:sz w:val="24"/>
          <w:szCs w:val="24"/>
        </w:rPr>
        <w:footnoteReference w:id="55"/>
      </w:r>
      <w:r w:rsidRPr="00B26902">
        <w:rPr>
          <w:rFonts w:cstheme="minorHAnsi"/>
          <w:sz w:val="24"/>
          <w:szCs w:val="24"/>
        </w:rPr>
        <w:t>. Strefa ochronna składa się z terenu ochrony bezpośredniej i pośredniej</w:t>
      </w:r>
      <w:r w:rsidR="00335771" w:rsidRPr="00B26902">
        <w:rPr>
          <w:rFonts w:cstheme="minorHAnsi"/>
          <w:sz w:val="24"/>
          <w:szCs w:val="24"/>
        </w:rPr>
        <w:t xml:space="preserve"> i nie obejmuje terenów </w:t>
      </w:r>
      <w:r w:rsidR="00224E79" w:rsidRPr="00B26902">
        <w:rPr>
          <w:rFonts w:cstheme="minorHAnsi"/>
          <w:sz w:val="24"/>
          <w:szCs w:val="24"/>
        </w:rPr>
        <w:t>M</w:t>
      </w:r>
      <w:r w:rsidR="00335771" w:rsidRPr="00B26902">
        <w:rPr>
          <w:rFonts w:cstheme="minorHAnsi"/>
          <w:sz w:val="24"/>
          <w:szCs w:val="24"/>
        </w:rPr>
        <w:t>iasta.</w:t>
      </w:r>
    </w:p>
    <w:bookmarkEnd w:id="271"/>
    <w:p w14:paraId="1D2C6A19" w14:textId="77777777" w:rsidR="00083887" w:rsidRPr="00B26902" w:rsidRDefault="00083887">
      <w:pPr>
        <w:spacing w:after="0"/>
        <w:rPr>
          <w:rFonts w:cstheme="minorHAnsi"/>
          <w:sz w:val="24"/>
          <w:szCs w:val="24"/>
        </w:rPr>
      </w:pPr>
      <w:r w:rsidRPr="00B26902">
        <w:rPr>
          <w:rFonts w:cstheme="minorHAnsi"/>
          <w:sz w:val="24"/>
          <w:szCs w:val="24"/>
        </w:rPr>
        <w:t>Teren ochrony bezpośredniej o łącznej powierzchni ok. 75,60 ha obejmuje:</w:t>
      </w:r>
    </w:p>
    <w:p w14:paraId="4BEEF1DC" w14:textId="35E00CAA" w:rsidR="00083887" w:rsidRPr="00B26902" w:rsidRDefault="00083887">
      <w:pPr>
        <w:pStyle w:val="Akapitzlist"/>
        <w:numPr>
          <w:ilvl w:val="0"/>
          <w:numId w:val="40"/>
        </w:numPr>
        <w:spacing w:after="0"/>
        <w:rPr>
          <w:rFonts w:cstheme="minorHAnsi"/>
          <w:sz w:val="24"/>
          <w:szCs w:val="24"/>
        </w:rPr>
      </w:pPr>
      <w:r w:rsidRPr="00B26902">
        <w:rPr>
          <w:rFonts w:cstheme="minorHAnsi"/>
          <w:sz w:val="24"/>
          <w:szCs w:val="24"/>
        </w:rPr>
        <w:t>grunty wokół studni wchodzących w skład ujęcia wody podziemnej w Jurowcach,</w:t>
      </w:r>
    </w:p>
    <w:p w14:paraId="28C16847" w14:textId="3C3BBAC4" w:rsidR="00083887" w:rsidRPr="00B26902" w:rsidRDefault="00083887">
      <w:pPr>
        <w:pStyle w:val="Akapitzlist"/>
        <w:numPr>
          <w:ilvl w:val="0"/>
          <w:numId w:val="40"/>
        </w:numPr>
        <w:rPr>
          <w:rFonts w:cstheme="minorHAnsi"/>
          <w:sz w:val="24"/>
          <w:szCs w:val="24"/>
        </w:rPr>
      </w:pPr>
      <w:r w:rsidRPr="00B26902">
        <w:rPr>
          <w:rFonts w:cstheme="minorHAnsi"/>
          <w:sz w:val="24"/>
          <w:szCs w:val="24"/>
        </w:rPr>
        <w:t>grunty wokół studni, stawów infiltracyjno-retencyjnych, kanału doprowadzającego wodę do stawów z rzeki Supraśl, ujęcia brzegowego, budynków stacji wodociągowej i fragmentu koryta rzeki</w:t>
      </w:r>
      <w:r w:rsidR="00A262F6" w:rsidRPr="00B26902">
        <w:rPr>
          <w:rFonts w:cstheme="minorHAnsi"/>
          <w:sz w:val="24"/>
          <w:szCs w:val="24"/>
        </w:rPr>
        <w:t xml:space="preserve"> </w:t>
      </w:r>
      <w:r w:rsidRPr="00B26902">
        <w:rPr>
          <w:rFonts w:cstheme="minorHAnsi"/>
          <w:sz w:val="24"/>
          <w:szCs w:val="24"/>
        </w:rPr>
        <w:t>Supraśl w obrębie ujęcia brzegowego, wchodzących w skład ujęcia infiltracyjnego i</w:t>
      </w:r>
      <w:r w:rsidR="00A262F6" w:rsidRPr="00B26902">
        <w:rPr>
          <w:rFonts w:cstheme="minorHAnsi"/>
          <w:sz w:val="24"/>
          <w:szCs w:val="24"/>
        </w:rPr>
        <w:t xml:space="preserve"> </w:t>
      </w:r>
      <w:r w:rsidRPr="00B26902">
        <w:rPr>
          <w:rFonts w:cstheme="minorHAnsi"/>
          <w:sz w:val="24"/>
          <w:szCs w:val="24"/>
        </w:rPr>
        <w:t>powierzchniowego</w:t>
      </w:r>
      <w:r w:rsidR="00A262F6" w:rsidRPr="00B26902">
        <w:rPr>
          <w:rFonts w:cstheme="minorHAnsi"/>
          <w:sz w:val="24"/>
          <w:szCs w:val="24"/>
        </w:rPr>
        <w:t xml:space="preserve"> </w:t>
      </w:r>
      <w:r w:rsidRPr="00B26902">
        <w:rPr>
          <w:rFonts w:cstheme="minorHAnsi"/>
          <w:sz w:val="24"/>
          <w:szCs w:val="24"/>
        </w:rPr>
        <w:t>w Wasilkowie.</w:t>
      </w:r>
    </w:p>
    <w:p w14:paraId="1ECA4017" w14:textId="7171C486" w:rsidR="00083887" w:rsidRPr="00B26902" w:rsidRDefault="00083887">
      <w:pPr>
        <w:rPr>
          <w:rFonts w:cstheme="minorHAnsi"/>
          <w:sz w:val="24"/>
          <w:szCs w:val="24"/>
        </w:rPr>
      </w:pPr>
      <w:r w:rsidRPr="00B26902">
        <w:rPr>
          <w:rFonts w:cstheme="minorHAnsi"/>
          <w:sz w:val="24"/>
          <w:szCs w:val="24"/>
        </w:rPr>
        <w:t>Teren ochrony pośredniej obejmuje obszar o powierzchni ok. 5</w:t>
      </w:r>
      <w:r w:rsidR="00845CE4" w:rsidRPr="00B26902">
        <w:rPr>
          <w:rFonts w:cstheme="minorHAnsi"/>
          <w:sz w:val="24"/>
          <w:szCs w:val="24"/>
        </w:rPr>
        <w:t xml:space="preserve"> </w:t>
      </w:r>
      <w:r w:rsidRPr="00B26902">
        <w:rPr>
          <w:rFonts w:cstheme="minorHAnsi"/>
          <w:sz w:val="24"/>
          <w:szCs w:val="24"/>
        </w:rPr>
        <w:t>658,09 ha i graniczy z miastem Białystok.</w:t>
      </w:r>
    </w:p>
    <w:p w14:paraId="2D5A344C" w14:textId="43DFA3E4" w:rsidR="00301AAE" w:rsidRPr="00B26902" w:rsidRDefault="00613B41">
      <w:pPr>
        <w:rPr>
          <w:rFonts w:cstheme="minorHAnsi"/>
          <w:sz w:val="24"/>
          <w:szCs w:val="24"/>
        </w:rPr>
      </w:pPr>
      <w:r w:rsidRPr="00B26902">
        <w:rPr>
          <w:rFonts w:cstheme="minorHAnsi"/>
          <w:sz w:val="24"/>
          <w:szCs w:val="24"/>
        </w:rPr>
        <w:t xml:space="preserve">Natomiast przez północno-zachodnią część </w:t>
      </w:r>
      <w:r w:rsidR="00647361" w:rsidRPr="00B26902">
        <w:rPr>
          <w:rFonts w:cstheme="minorHAnsi"/>
          <w:sz w:val="24"/>
          <w:szCs w:val="24"/>
        </w:rPr>
        <w:t>M</w:t>
      </w:r>
      <w:r w:rsidRPr="00B26902">
        <w:rPr>
          <w:rFonts w:cstheme="minorHAnsi"/>
          <w:sz w:val="24"/>
          <w:szCs w:val="24"/>
        </w:rPr>
        <w:t>iasta przebiega granica Głównego Zbiornika</w:t>
      </w:r>
      <w:r w:rsidR="00495700" w:rsidRPr="00B26902">
        <w:rPr>
          <w:rFonts w:cstheme="minorHAnsi"/>
          <w:sz w:val="24"/>
          <w:szCs w:val="24"/>
        </w:rPr>
        <w:t xml:space="preserve"> </w:t>
      </w:r>
      <w:r w:rsidRPr="00B26902">
        <w:rPr>
          <w:rFonts w:cstheme="minorHAnsi"/>
          <w:sz w:val="24"/>
          <w:szCs w:val="24"/>
        </w:rPr>
        <w:t>Wód Podziemnych (GZWP) Nr 218 „Pradolina rzeki Supraśl”. Zbiornik posiada dokumentację</w:t>
      </w:r>
      <w:r w:rsidR="00495700" w:rsidRPr="00B26902">
        <w:rPr>
          <w:rFonts w:cstheme="minorHAnsi"/>
          <w:sz w:val="24"/>
          <w:szCs w:val="24"/>
        </w:rPr>
        <w:t xml:space="preserve"> </w:t>
      </w:r>
      <w:r w:rsidRPr="00B26902">
        <w:rPr>
          <w:rFonts w:cstheme="minorHAnsi"/>
          <w:sz w:val="24"/>
          <w:szCs w:val="24"/>
        </w:rPr>
        <w:t>hydrogeologiczną</w:t>
      </w:r>
      <w:r w:rsidR="006C3216" w:rsidRPr="00B26902">
        <w:rPr>
          <w:rFonts w:cstheme="minorHAnsi"/>
          <w:sz w:val="24"/>
          <w:szCs w:val="24"/>
        </w:rPr>
        <w:t>,</w:t>
      </w:r>
      <w:r w:rsidRPr="00B26902">
        <w:rPr>
          <w:rFonts w:cstheme="minorHAnsi"/>
          <w:sz w:val="24"/>
          <w:szCs w:val="24"/>
        </w:rPr>
        <w:t xml:space="preserve"> określającą warunki hydrogeologiczne dla ustanowienia obszarów</w:t>
      </w:r>
      <w:r w:rsidR="00495700" w:rsidRPr="00B26902">
        <w:rPr>
          <w:rFonts w:cstheme="minorHAnsi"/>
          <w:sz w:val="24"/>
          <w:szCs w:val="24"/>
        </w:rPr>
        <w:t xml:space="preserve"> </w:t>
      </w:r>
      <w:r w:rsidRPr="00B26902">
        <w:rPr>
          <w:rFonts w:cstheme="minorHAnsi"/>
          <w:sz w:val="24"/>
          <w:szCs w:val="24"/>
        </w:rPr>
        <w:t xml:space="preserve">ochronnych GZWP (1995 r.) </w:t>
      </w:r>
      <w:r w:rsidR="006C3216" w:rsidRPr="00B26902">
        <w:rPr>
          <w:rFonts w:cstheme="minorHAnsi"/>
          <w:sz w:val="24"/>
          <w:szCs w:val="24"/>
        </w:rPr>
        <w:t>– z</w:t>
      </w:r>
      <w:r w:rsidRPr="00B26902">
        <w:rPr>
          <w:rFonts w:cstheme="minorHAnsi"/>
          <w:sz w:val="24"/>
          <w:szCs w:val="24"/>
        </w:rPr>
        <w:t>aktualizowaną w formie dodatku do dokumentacji</w:t>
      </w:r>
      <w:r w:rsidR="006C3216" w:rsidRPr="00B26902">
        <w:rPr>
          <w:rFonts w:cstheme="minorHAnsi"/>
          <w:sz w:val="24"/>
          <w:szCs w:val="24"/>
        </w:rPr>
        <w:t>,</w:t>
      </w:r>
      <w:r w:rsidRPr="00B26902">
        <w:rPr>
          <w:rFonts w:cstheme="minorHAnsi"/>
          <w:sz w:val="24"/>
          <w:szCs w:val="24"/>
        </w:rPr>
        <w:t xml:space="preserve"> przyjętego</w:t>
      </w:r>
      <w:r w:rsidR="00495700" w:rsidRPr="00B26902">
        <w:rPr>
          <w:rFonts w:cstheme="minorHAnsi"/>
          <w:sz w:val="24"/>
          <w:szCs w:val="24"/>
        </w:rPr>
        <w:t xml:space="preserve"> </w:t>
      </w:r>
      <w:r w:rsidRPr="00B26902">
        <w:rPr>
          <w:rFonts w:cstheme="minorHAnsi"/>
          <w:sz w:val="24"/>
          <w:szCs w:val="24"/>
        </w:rPr>
        <w:t>przez Ministra Środowiska w 2011</w:t>
      </w:r>
      <w:r w:rsidR="004F0E71" w:rsidRPr="00B26902">
        <w:rPr>
          <w:rFonts w:cstheme="minorHAnsi"/>
          <w:sz w:val="24"/>
          <w:szCs w:val="24"/>
        </w:rPr>
        <w:t xml:space="preserve"> </w:t>
      </w:r>
      <w:r w:rsidRPr="00B26902">
        <w:rPr>
          <w:rFonts w:cstheme="minorHAnsi"/>
          <w:sz w:val="24"/>
          <w:szCs w:val="24"/>
        </w:rPr>
        <w:t>r. Zgodnie z ww. dokumentacją niemal cały obszar</w:t>
      </w:r>
      <w:r w:rsidR="00495700" w:rsidRPr="00B26902">
        <w:rPr>
          <w:rFonts w:cstheme="minorHAnsi"/>
          <w:sz w:val="24"/>
          <w:szCs w:val="24"/>
        </w:rPr>
        <w:t xml:space="preserve"> </w:t>
      </w:r>
      <w:r w:rsidRPr="00B26902">
        <w:rPr>
          <w:rFonts w:cstheme="minorHAnsi"/>
          <w:sz w:val="24"/>
          <w:szCs w:val="24"/>
        </w:rPr>
        <w:t>zbiornika oraz wyznaczone tereny poza jego granicami wymagają ochrony, jako strefy jego</w:t>
      </w:r>
      <w:r w:rsidR="00495700" w:rsidRPr="00B26902">
        <w:rPr>
          <w:rFonts w:cstheme="minorHAnsi"/>
          <w:sz w:val="24"/>
          <w:szCs w:val="24"/>
        </w:rPr>
        <w:t xml:space="preserve"> </w:t>
      </w:r>
      <w:r w:rsidRPr="00B26902">
        <w:rPr>
          <w:rFonts w:cstheme="minorHAnsi"/>
          <w:sz w:val="24"/>
          <w:szCs w:val="24"/>
        </w:rPr>
        <w:t>zasilania. Zasady ochrony zbiornika oraz jego strefy ochronnej zostały określone w</w:t>
      </w:r>
      <w:r w:rsidR="00936BCC" w:rsidRPr="00B26902">
        <w:rPr>
          <w:rFonts w:cstheme="minorHAnsi"/>
          <w:sz w:val="24"/>
          <w:szCs w:val="24"/>
        </w:rPr>
        <w:t> </w:t>
      </w:r>
      <w:r w:rsidRPr="00B26902">
        <w:rPr>
          <w:rFonts w:cstheme="minorHAnsi"/>
          <w:sz w:val="24"/>
          <w:szCs w:val="24"/>
        </w:rPr>
        <w:t>Planie</w:t>
      </w:r>
      <w:r w:rsidR="00495700" w:rsidRPr="00B26902">
        <w:rPr>
          <w:rFonts w:cstheme="minorHAnsi"/>
          <w:sz w:val="24"/>
          <w:szCs w:val="24"/>
        </w:rPr>
        <w:t xml:space="preserve"> </w:t>
      </w:r>
      <w:r w:rsidRPr="00B26902">
        <w:rPr>
          <w:rFonts w:cstheme="minorHAnsi"/>
          <w:sz w:val="24"/>
          <w:szCs w:val="24"/>
        </w:rPr>
        <w:t xml:space="preserve">Zagospodarowania Przestrzennego Województwa Podlaskiego, </w:t>
      </w:r>
      <w:r w:rsidR="006C3216" w:rsidRPr="00B26902">
        <w:rPr>
          <w:rFonts w:cstheme="minorHAnsi"/>
          <w:sz w:val="24"/>
          <w:szCs w:val="24"/>
        </w:rPr>
        <w:t>stosowanie do wspomnianej</w:t>
      </w:r>
      <w:r w:rsidRPr="00B26902">
        <w:rPr>
          <w:rFonts w:cstheme="minorHAnsi"/>
          <w:sz w:val="24"/>
          <w:szCs w:val="24"/>
        </w:rPr>
        <w:t xml:space="preserve"> dokumentacj</w:t>
      </w:r>
      <w:r w:rsidR="006C3216" w:rsidRPr="00B26902">
        <w:rPr>
          <w:rFonts w:cstheme="minorHAnsi"/>
          <w:sz w:val="24"/>
          <w:szCs w:val="24"/>
        </w:rPr>
        <w:t>i</w:t>
      </w:r>
      <w:r w:rsidRPr="00B26902">
        <w:rPr>
          <w:rFonts w:cstheme="minorHAnsi"/>
          <w:sz w:val="24"/>
          <w:szCs w:val="24"/>
        </w:rPr>
        <w:t>. Powierzchnia zbiornika to 85,5 km</w:t>
      </w:r>
      <w:r w:rsidRPr="00B26902">
        <w:rPr>
          <w:rFonts w:cstheme="minorHAnsi"/>
          <w:sz w:val="24"/>
          <w:szCs w:val="24"/>
          <w:vertAlign w:val="superscript"/>
        </w:rPr>
        <w:t>2</w:t>
      </w:r>
      <w:r w:rsidRPr="00B26902">
        <w:rPr>
          <w:rFonts w:cstheme="minorHAnsi"/>
          <w:sz w:val="24"/>
          <w:szCs w:val="24"/>
        </w:rPr>
        <w:t>, a zasoby dyspozycyjne oszacowane</w:t>
      </w:r>
      <w:r w:rsidR="00495700" w:rsidRPr="00B26902">
        <w:rPr>
          <w:rFonts w:cstheme="minorHAnsi"/>
          <w:sz w:val="24"/>
          <w:szCs w:val="24"/>
        </w:rPr>
        <w:t xml:space="preserve"> </w:t>
      </w:r>
      <w:r w:rsidRPr="00B26902">
        <w:rPr>
          <w:rFonts w:cstheme="minorHAnsi"/>
          <w:sz w:val="24"/>
          <w:szCs w:val="24"/>
        </w:rPr>
        <w:t xml:space="preserve">w wielkości </w:t>
      </w:r>
      <w:proofErr w:type="spellStart"/>
      <w:r w:rsidRPr="00B26902">
        <w:rPr>
          <w:rFonts w:cstheme="minorHAnsi"/>
          <w:sz w:val="24"/>
          <w:szCs w:val="24"/>
        </w:rPr>
        <w:t>Qdysp</w:t>
      </w:r>
      <w:proofErr w:type="spellEnd"/>
      <w:r w:rsidRPr="00B26902">
        <w:rPr>
          <w:rFonts w:cstheme="minorHAnsi"/>
          <w:sz w:val="24"/>
          <w:szCs w:val="24"/>
        </w:rPr>
        <w:t xml:space="preserve"> – 2 364 m</w:t>
      </w:r>
      <w:r w:rsidRPr="00B26902">
        <w:rPr>
          <w:rFonts w:cstheme="minorHAnsi"/>
          <w:sz w:val="24"/>
          <w:szCs w:val="24"/>
          <w:vertAlign w:val="superscript"/>
        </w:rPr>
        <w:t>3</w:t>
      </w:r>
      <w:r w:rsidRPr="00B26902">
        <w:rPr>
          <w:rFonts w:cstheme="minorHAnsi"/>
          <w:sz w:val="24"/>
          <w:szCs w:val="24"/>
        </w:rPr>
        <w:t>/h</w:t>
      </w:r>
      <w:r w:rsidR="00083887" w:rsidRPr="00B26902">
        <w:rPr>
          <w:rFonts w:cstheme="minorHAnsi"/>
          <w:sz w:val="24"/>
          <w:szCs w:val="24"/>
        </w:rPr>
        <w:t>.</w:t>
      </w:r>
      <w:r w:rsidR="00845CE4" w:rsidRPr="00B26902">
        <w:rPr>
          <w:rFonts w:cstheme="minorHAnsi"/>
          <w:sz w:val="24"/>
          <w:szCs w:val="24"/>
        </w:rPr>
        <w:t xml:space="preserve"> </w:t>
      </w:r>
      <w:r w:rsidR="00B57EC7" w:rsidRPr="00B26902">
        <w:rPr>
          <w:rFonts w:cstheme="minorHAnsi"/>
          <w:sz w:val="24"/>
          <w:szCs w:val="24"/>
        </w:rPr>
        <w:t xml:space="preserve">Zbiornik GZWP nr 218 stanowi podstawowe źródło zaopatrujące w wodę </w:t>
      </w:r>
      <w:r w:rsidR="00647361" w:rsidRPr="00B26902">
        <w:rPr>
          <w:rFonts w:cstheme="minorHAnsi"/>
          <w:sz w:val="24"/>
          <w:szCs w:val="24"/>
        </w:rPr>
        <w:t>M</w:t>
      </w:r>
      <w:r w:rsidR="00B57EC7" w:rsidRPr="00B26902">
        <w:rPr>
          <w:rFonts w:cstheme="minorHAnsi"/>
          <w:sz w:val="24"/>
          <w:szCs w:val="24"/>
        </w:rPr>
        <w:t>iasto Białystok oraz sąsiednie gminy</w:t>
      </w:r>
      <w:r w:rsidR="003B7C46" w:rsidRPr="00B26902">
        <w:rPr>
          <w:rFonts w:cstheme="minorHAnsi"/>
          <w:sz w:val="24"/>
          <w:szCs w:val="24"/>
        </w:rPr>
        <w:t>, cechując się bardzo dobrymi parametrami warstw wodonośnych oraz dobrą jakością wód</w:t>
      </w:r>
      <w:r w:rsidR="00B57EC7" w:rsidRPr="00B26902">
        <w:rPr>
          <w:rFonts w:cstheme="minorHAnsi"/>
          <w:sz w:val="24"/>
          <w:szCs w:val="24"/>
        </w:rPr>
        <w:t>.</w:t>
      </w:r>
    </w:p>
    <w:p w14:paraId="6F2B2FE8" w14:textId="1F4EEA63" w:rsidR="002E7854" w:rsidRPr="00B26902" w:rsidRDefault="002E7854">
      <w:pPr>
        <w:rPr>
          <w:rFonts w:cstheme="minorHAnsi"/>
          <w:color w:val="5F497A"/>
          <w:sz w:val="24"/>
          <w:szCs w:val="24"/>
        </w:rPr>
      </w:pPr>
      <w:r w:rsidRPr="00B26902">
        <w:rPr>
          <w:rFonts w:cstheme="minorHAnsi"/>
          <w:color w:val="5F497A"/>
          <w:sz w:val="24"/>
          <w:szCs w:val="24"/>
        </w:rPr>
        <w:lastRenderedPageBreak/>
        <w:t>Obszary gruntów zmeliorowanych</w:t>
      </w:r>
    </w:p>
    <w:p w14:paraId="299980A1" w14:textId="41DD9CAA" w:rsidR="0047486E" w:rsidRPr="00B26902" w:rsidRDefault="00A05C02">
      <w:pPr>
        <w:rPr>
          <w:rFonts w:cstheme="minorHAnsi"/>
          <w:sz w:val="24"/>
          <w:szCs w:val="24"/>
        </w:rPr>
      </w:pPr>
      <w:r w:rsidRPr="00B26902">
        <w:rPr>
          <w:rFonts w:cstheme="minorHAnsi"/>
          <w:sz w:val="24"/>
          <w:szCs w:val="24"/>
        </w:rPr>
        <w:t>Na terenie osiedla Zawady i Dojlidy Górne występują urządzenia melioracji wodnych (rowy</w:t>
      </w:r>
      <w:r w:rsidR="00936BCC" w:rsidRPr="00B26902">
        <w:rPr>
          <w:rFonts w:cstheme="minorHAnsi"/>
          <w:sz w:val="24"/>
          <w:szCs w:val="24"/>
        </w:rPr>
        <w:t> </w:t>
      </w:r>
      <w:r w:rsidRPr="00B26902">
        <w:rPr>
          <w:rFonts w:cstheme="minorHAnsi"/>
          <w:sz w:val="24"/>
          <w:szCs w:val="24"/>
        </w:rPr>
        <w:t>melioracyjne, drenowanie). Ich</w:t>
      </w:r>
      <w:r w:rsidR="00343646" w:rsidRPr="00B26902">
        <w:rPr>
          <w:rFonts w:cstheme="minorHAnsi"/>
          <w:sz w:val="24"/>
          <w:szCs w:val="24"/>
        </w:rPr>
        <w:t xml:space="preserve"> obecną</w:t>
      </w:r>
      <w:r w:rsidRPr="00B26902">
        <w:rPr>
          <w:rFonts w:cstheme="minorHAnsi"/>
          <w:sz w:val="24"/>
          <w:szCs w:val="24"/>
        </w:rPr>
        <w:t xml:space="preserve"> rolą jest zmniejszenie podtopień </w:t>
      </w:r>
      <w:r w:rsidR="00011C3C" w:rsidRPr="00B26902">
        <w:rPr>
          <w:rFonts w:cstheme="minorHAnsi"/>
          <w:sz w:val="24"/>
          <w:szCs w:val="24"/>
        </w:rPr>
        <w:t xml:space="preserve">podczas nagłych, intensywnych opadów deszczów oraz wspieranie bioróżnorodności na terenie </w:t>
      </w:r>
      <w:r w:rsidR="00647361" w:rsidRPr="00B26902">
        <w:rPr>
          <w:rFonts w:cstheme="minorHAnsi"/>
          <w:sz w:val="24"/>
          <w:szCs w:val="24"/>
        </w:rPr>
        <w:t>M</w:t>
      </w:r>
      <w:r w:rsidR="00011C3C" w:rsidRPr="00B26902">
        <w:rPr>
          <w:rFonts w:cstheme="minorHAnsi"/>
          <w:sz w:val="24"/>
          <w:szCs w:val="24"/>
        </w:rPr>
        <w:t>iasta.</w:t>
      </w:r>
      <w:bookmarkStart w:id="272" w:name="_Hlk221698726"/>
      <w:r w:rsidR="0047486E" w:rsidRPr="00B26902">
        <w:rPr>
          <w:rFonts w:cstheme="minorHAnsi"/>
          <w:sz w:val="24"/>
          <w:szCs w:val="24"/>
        </w:rPr>
        <w:br w:type="page"/>
      </w:r>
    </w:p>
    <w:p w14:paraId="00E870E4" w14:textId="60DD5169" w:rsidR="00922E4E" w:rsidRPr="00B26902" w:rsidRDefault="00FD0E5C" w:rsidP="005A189A">
      <w:pPr>
        <w:pStyle w:val="Nagwek2"/>
      </w:pPr>
      <w:bookmarkStart w:id="273" w:name="_Toc228345845"/>
      <w:bookmarkEnd w:id="272"/>
      <w:r w:rsidRPr="00B26902">
        <w:lastRenderedPageBreak/>
        <w:t>1</w:t>
      </w:r>
      <w:r w:rsidR="00F52FCD" w:rsidRPr="00B26902">
        <w:t>4</w:t>
      </w:r>
      <w:r w:rsidR="004E2419" w:rsidRPr="00B26902">
        <w:t>.</w:t>
      </w:r>
      <w:r w:rsidR="00296A34" w:rsidRPr="00B26902">
        <w:tab/>
      </w:r>
      <w:r w:rsidRPr="00B26902">
        <w:t>Ochrona środowiska</w:t>
      </w:r>
      <w:bookmarkEnd w:id="273"/>
    </w:p>
    <w:p w14:paraId="703F8A7B" w14:textId="5A5BF019" w:rsidR="00922E4E" w:rsidRPr="00C56442" w:rsidRDefault="00FD0E5C" w:rsidP="000522FF">
      <w:pPr>
        <w:pStyle w:val="Nagwek3"/>
      </w:pPr>
      <w:bookmarkStart w:id="274" w:name="_Toc228345846"/>
      <w:r w:rsidRPr="0093749E">
        <w:t>1</w:t>
      </w:r>
      <w:r w:rsidR="00F52FCD" w:rsidRPr="00FE5307">
        <w:t>4</w:t>
      </w:r>
      <w:r w:rsidRPr="00FE5307">
        <w:t>.1</w:t>
      </w:r>
      <w:r w:rsidR="004E2419" w:rsidRPr="00FE5307">
        <w:tab/>
        <w:t>Formy ochrony przyrody</w:t>
      </w:r>
      <w:bookmarkEnd w:id="274"/>
    </w:p>
    <w:p w14:paraId="50B07E9B" w14:textId="1E2C90D2" w:rsidR="001F1A58" w:rsidRPr="00B26902" w:rsidRDefault="003C51B7">
      <w:pPr>
        <w:rPr>
          <w:rFonts w:cstheme="minorHAnsi"/>
          <w:color w:val="5F497A" w:themeColor="accent4" w:themeShade="BF"/>
          <w:sz w:val="24"/>
          <w:szCs w:val="24"/>
        </w:rPr>
      </w:pPr>
      <w:r w:rsidRPr="00B26902">
        <w:rPr>
          <w:rFonts w:cstheme="minorHAnsi"/>
          <w:color w:val="5F497A" w:themeColor="accent4" w:themeShade="BF"/>
          <w:sz w:val="24"/>
          <w:szCs w:val="24"/>
        </w:rPr>
        <w:t>Rezerwaty przyrody</w:t>
      </w:r>
    </w:p>
    <w:p w14:paraId="1DF5D14F" w14:textId="3A618A08" w:rsidR="001F1A58" w:rsidRPr="00B26902" w:rsidRDefault="001F1A58">
      <w:pPr>
        <w:rPr>
          <w:rFonts w:cstheme="minorHAnsi"/>
          <w:sz w:val="24"/>
          <w:szCs w:val="24"/>
        </w:rPr>
      </w:pPr>
      <w:r w:rsidRPr="00B26902">
        <w:rPr>
          <w:rFonts w:cstheme="minorHAnsi"/>
          <w:sz w:val="24"/>
          <w:szCs w:val="24"/>
        </w:rPr>
        <w:t xml:space="preserve">Na terenie Miasta Białegostoku występują 2 rezerwaty przyrody. </w:t>
      </w:r>
      <w:r w:rsidR="006C3216" w:rsidRPr="00B26902">
        <w:rPr>
          <w:rFonts w:cstheme="minorHAnsi"/>
          <w:sz w:val="24"/>
          <w:szCs w:val="24"/>
        </w:rPr>
        <w:t>Powierzchnia obszarów prawnie chronionych nie uległa zmianie i tak jak w latach poprzednich wynosiła 103,93 ha.</w:t>
      </w:r>
      <w:r w:rsidRPr="00B26902">
        <w:rPr>
          <w:rFonts w:cstheme="minorHAnsi"/>
          <w:sz w:val="24"/>
          <w:szCs w:val="24"/>
        </w:rPr>
        <w:t xml:space="preserve"> System obszarów chronionych w obrębie Miasta stanowią dwa rezerwaty przyrody: „Antoniuk” i „Las Zwierzyniecki”.</w:t>
      </w:r>
    </w:p>
    <w:p w14:paraId="7A6B84BC" w14:textId="4693E7D5" w:rsidR="001F1A58" w:rsidRPr="00B26902" w:rsidRDefault="004F0997">
      <w:pPr>
        <w:rPr>
          <w:rFonts w:cstheme="minorHAnsi"/>
          <w:sz w:val="24"/>
          <w:szCs w:val="24"/>
        </w:rPr>
      </w:pPr>
      <w:r w:rsidRPr="00B26902">
        <w:rPr>
          <w:rFonts w:cstheme="minorHAnsi"/>
          <w:sz w:val="24"/>
          <w:szCs w:val="24"/>
        </w:rPr>
        <w:t xml:space="preserve">Rezerwat </w:t>
      </w:r>
      <w:r w:rsidR="002C43E0" w:rsidRPr="00B26902">
        <w:rPr>
          <w:rFonts w:cstheme="minorHAnsi"/>
          <w:sz w:val="24"/>
          <w:szCs w:val="24"/>
        </w:rPr>
        <w:t>„</w:t>
      </w:r>
      <w:r w:rsidR="001F1A58" w:rsidRPr="00B26902">
        <w:rPr>
          <w:rFonts w:cstheme="minorHAnsi"/>
          <w:sz w:val="24"/>
          <w:szCs w:val="24"/>
        </w:rPr>
        <w:t>Las Zwierzyniecki</w:t>
      </w:r>
      <w:r w:rsidR="002C43E0" w:rsidRPr="00B26902">
        <w:rPr>
          <w:rFonts w:cstheme="minorHAnsi"/>
          <w:sz w:val="24"/>
          <w:szCs w:val="24"/>
        </w:rPr>
        <w:t>”</w:t>
      </w:r>
      <w:r w:rsidR="001F1A58" w:rsidRPr="00B26902">
        <w:rPr>
          <w:rFonts w:cstheme="minorHAnsi"/>
          <w:sz w:val="24"/>
          <w:szCs w:val="24"/>
        </w:rPr>
        <w:t xml:space="preserve"> </w:t>
      </w:r>
      <w:r w:rsidR="00FD7A75" w:rsidRPr="00B26902">
        <w:rPr>
          <w:rFonts w:cstheme="minorHAnsi"/>
          <w:sz w:val="24"/>
          <w:szCs w:val="24"/>
        </w:rPr>
        <w:t>położony jest w południowej części miasta na terenie Parku Konstytucji 3 Maja</w:t>
      </w:r>
      <w:r w:rsidR="001F1A58" w:rsidRPr="00B26902">
        <w:rPr>
          <w:rFonts w:cstheme="minorHAnsi"/>
          <w:sz w:val="24"/>
          <w:szCs w:val="24"/>
        </w:rPr>
        <w:t>, jego powierzchnia wynosi 33,8</w:t>
      </w:r>
      <w:r w:rsidRPr="00B26902">
        <w:rPr>
          <w:rFonts w:cstheme="minorHAnsi"/>
          <w:sz w:val="24"/>
          <w:szCs w:val="24"/>
        </w:rPr>
        <w:t>6</w:t>
      </w:r>
      <w:r w:rsidR="001F1A58" w:rsidRPr="00B26902">
        <w:rPr>
          <w:rFonts w:cstheme="minorHAnsi"/>
          <w:sz w:val="24"/>
          <w:szCs w:val="24"/>
        </w:rPr>
        <w:t xml:space="preserve"> ha i jest w całości zalesiona. Ma bardzo rozbudowaną sieć dróg i alei spacerowych. Dominują</w:t>
      </w:r>
      <w:r w:rsidR="002C43E0" w:rsidRPr="00B26902">
        <w:rPr>
          <w:rFonts w:cstheme="minorHAnsi"/>
          <w:sz w:val="24"/>
          <w:szCs w:val="24"/>
        </w:rPr>
        <w:t xml:space="preserve"> tu</w:t>
      </w:r>
      <w:r w:rsidR="001F1A58" w:rsidRPr="00B26902">
        <w:rPr>
          <w:rFonts w:cstheme="minorHAnsi"/>
          <w:sz w:val="24"/>
          <w:szCs w:val="24"/>
        </w:rPr>
        <w:t xml:space="preserve"> rośliny borealne oraz świerczyny, na żyznych glebach pojawiają się grądy, rzadko występują dąbrowy świetliste. Na najuboższych piaskach rzecznych, wydmowych i utworach sandrowych rosną bory sosnowe. Torfowiska są pokryte lasami tworzącymi zbiorowiska </w:t>
      </w:r>
      <w:proofErr w:type="spellStart"/>
      <w:r w:rsidR="001F1A58" w:rsidRPr="00B26902">
        <w:rPr>
          <w:rFonts w:cstheme="minorHAnsi"/>
          <w:sz w:val="24"/>
          <w:szCs w:val="24"/>
        </w:rPr>
        <w:t>tajgowe</w:t>
      </w:r>
      <w:proofErr w:type="spellEnd"/>
      <w:r w:rsidR="001F1A58" w:rsidRPr="00B26902">
        <w:rPr>
          <w:rFonts w:cstheme="minorHAnsi"/>
          <w:sz w:val="24"/>
          <w:szCs w:val="24"/>
        </w:rPr>
        <w:t>. Celem ochrony rezerwatu jest zachowanie ze względów naukowych i dydaktycznych drzewostanu o charakterze grądu wilgotnego.</w:t>
      </w:r>
    </w:p>
    <w:p w14:paraId="09D0139D" w14:textId="4AF93198" w:rsidR="001F1A58" w:rsidRPr="00B26902" w:rsidRDefault="002C43E0">
      <w:pPr>
        <w:rPr>
          <w:rFonts w:cstheme="minorHAnsi"/>
          <w:sz w:val="24"/>
          <w:szCs w:val="24"/>
        </w:rPr>
      </w:pPr>
      <w:r w:rsidRPr="00B26902">
        <w:rPr>
          <w:rFonts w:cstheme="minorHAnsi"/>
          <w:sz w:val="24"/>
          <w:szCs w:val="24"/>
        </w:rPr>
        <w:t>Rezerwat „</w:t>
      </w:r>
      <w:r w:rsidR="001F1A58" w:rsidRPr="00B26902">
        <w:rPr>
          <w:rFonts w:cstheme="minorHAnsi"/>
          <w:sz w:val="24"/>
          <w:szCs w:val="24"/>
        </w:rPr>
        <w:t>Antoniuk</w:t>
      </w:r>
      <w:r w:rsidRPr="00B26902">
        <w:rPr>
          <w:rFonts w:cstheme="minorHAnsi"/>
          <w:sz w:val="24"/>
          <w:szCs w:val="24"/>
        </w:rPr>
        <w:t>” utworzono w celu zachowania ze względów naukowych i dydaktycznych fragmentu lasu o wysokim stopniu naturalności, typowego dla Wysoczyzny Białostockiej.</w:t>
      </w:r>
      <w:r w:rsidR="001F1A58" w:rsidRPr="00B26902">
        <w:rPr>
          <w:rFonts w:cstheme="minorHAnsi"/>
          <w:sz w:val="24"/>
          <w:szCs w:val="24"/>
        </w:rPr>
        <w:t xml:space="preserve"> </w:t>
      </w:r>
      <w:r w:rsidRPr="00B26902">
        <w:rPr>
          <w:rFonts w:cstheme="minorHAnsi"/>
          <w:sz w:val="24"/>
          <w:szCs w:val="24"/>
        </w:rPr>
        <w:t xml:space="preserve">Las ten </w:t>
      </w:r>
      <w:r w:rsidR="001F1A58" w:rsidRPr="00B26902">
        <w:rPr>
          <w:rFonts w:cstheme="minorHAnsi"/>
          <w:sz w:val="24"/>
          <w:szCs w:val="24"/>
        </w:rPr>
        <w:t>pełni rolę monitoringu ekologicznego informującego o stanie środowiska w północn</w:t>
      </w:r>
      <w:r w:rsidRPr="00B26902">
        <w:rPr>
          <w:rFonts w:cstheme="minorHAnsi"/>
          <w:sz w:val="24"/>
          <w:szCs w:val="24"/>
        </w:rPr>
        <w:t>ej</w:t>
      </w:r>
      <w:r w:rsidR="001F1A58" w:rsidRPr="00B26902">
        <w:rPr>
          <w:rFonts w:cstheme="minorHAnsi"/>
          <w:sz w:val="24"/>
          <w:szCs w:val="24"/>
        </w:rPr>
        <w:t xml:space="preserve"> części Miasta</w:t>
      </w:r>
      <w:r w:rsidRPr="00B26902">
        <w:rPr>
          <w:rFonts w:cstheme="minorHAnsi"/>
          <w:sz w:val="24"/>
          <w:szCs w:val="24"/>
        </w:rPr>
        <w:t xml:space="preserve">, </w:t>
      </w:r>
      <w:r w:rsidR="00317894" w:rsidRPr="00B26902">
        <w:rPr>
          <w:rFonts w:cstheme="minorHAnsi"/>
          <w:sz w:val="24"/>
          <w:szCs w:val="24"/>
        </w:rPr>
        <w:t xml:space="preserve">obejmując teren </w:t>
      </w:r>
      <w:r w:rsidRPr="00B26902">
        <w:rPr>
          <w:rFonts w:cstheme="minorHAnsi"/>
          <w:sz w:val="24"/>
          <w:szCs w:val="24"/>
        </w:rPr>
        <w:t>pomiędzy terenem osiedla Zawady, a Al. 1000-lecia Państwa Polskiego do okolic siedziby Nadleśnictwa Dojlidy</w:t>
      </w:r>
      <w:r w:rsidR="001F1A58" w:rsidRPr="00B26902">
        <w:rPr>
          <w:rFonts w:cstheme="minorHAnsi"/>
          <w:sz w:val="24"/>
          <w:szCs w:val="24"/>
        </w:rPr>
        <w:t xml:space="preserve">. Jego powierzchnia to </w:t>
      </w:r>
      <w:r w:rsidR="004F0997" w:rsidRPr="00B26902">
        <w:rPr>
          <w:rFonts w:cstheme="minorHAnsi"/>
          <w:sz w:val="24"/>
          <w:szCs w:val="24"/>
        </w:rPr>
        <w:t xml:space="preserve">70,07 </w:t>
      </w:r>
      <w:r w:rsidR="001F1A58" w:rsidRPr="00B26902">
        <w:rPr>
          <w:rFonts w:cstheme="minorHAnsi"/>
          <w:sz w:val="24"/>
          <w:szCs w:val="24"/>
        </w:rPr>
        <w:t>ha. Charakteryzuje się on dużym zróżnicowaniem szaty roślinnej. Przez</w:t>
      </w:r>
      <w:r w:rsidR="00936BCC" w:rsidRPr="00B26902">
        <w:rPr>
          <w:rFonts w:cstheme="minorHAnsi"/>
          <w:sz w:val="24"/>
          <w:szCs w:val="24"/>
        </w:rPr>
        <w:t> </w:t>
      </w:r>
      <w:r w:rsidR="001F1A58" w:rsidRPr="00B26902">
        <w:rPr>
          <w:rFonts w:cstheme="minorHAnsi"/>
          <w:sz w:val="24"/>
          <w:szCs w:val="24"/>
        </w:rPr>
        <w:t>najciekawsze tereny rezerwatu przeprowadzona jest ścieżka przyrodnicza.</w:t>
      </w:r>
    </w:p>
    <w:p w14:paraId="0E8D367F" w14:textId="77777777" w:rsidR="001F1A58" w:rsidRPr="00B26902" w:rsidRDefault="001F1A58">
      <w:pPr>
        <w:rPr>
          <w:rFonts w:cstheme="minorHAnsi"/>
          <w:color w:val="5F497A" w:themeColor="accent4" w:themeShade="BF"/>
          <w:sz w:val="24"/>
          <w:szCs w:val="24"/>
        </w:rPr>
      </w:pPr>
      <w:r w:rsidRPr="00B26902">
        <w:rPr>
          <w:rFonts w:cstheme="minorHAnsi"/>
          <w:color w:val="5F497A" w:themeColor="accent4" w:themeShade="BF"/>
          <w:sz w:val="24"/>
          <w:szCs w:val="24"/>
        </w:rPr>
        <w:t>Pomniki przyrody</w:t>
      </w:r>
    </w:p>
    <w:p w14:paraId="5A704C0D" w14:textId="24F1FBB0" w:rsidR="002B5226" w:rsidRPr="00B26902" w:rsidRDefault="001F1A58">
      <w:pPr>
        <w:rPr>
          <w:rFonts w:cstheme="minorHAnsi"/>
          <w:sz w:val="24"/>
          <w:szCs w:val="24"/>
        </w:rPr>
      </w:pPr>
      <w:r w:rsidRPr="00B26902">
        <w:rPr>
          <w:rFonts w:cstheme="minorHAnsi"/>
          <w:sz w:val="24"/>
          <w:szCs w:val="24"/>
        </w:rPr>
        <w:t xml:space="preserve">Pomnikiem przyrody według definicji zawartej w </w:t>
      </w:r>
      <w:r w:rsidR="00952279" w:rsidRPr="00B26902">
        <w:rPr>
          <w:rFonts w:cstheme="minorHAnsi"/>
          <w:sz w:val="24"/>
          <w:szCs w:val="24"/>
        </w:rPr>
        <w:t>u</w:t>
      </w:r>
      <w:r w:rsidRPr="00B26902">
        <w:rPr>
          <w:rFonts w:cstheme="minorHAnsi"/>
          <w:sz w:val="24"/>
          <w:szCs w:val="24"/>
        </w:rPr>
        <w:t>stawie</w:t>
      </w:r>
      <w:r w:rsidR="00952279" w:rsidRPr="00B26902">
        <w:rPr>
          <w:rFonts w:cstheme="minorHAnsi"/>
          <w:sz w:val="24"/>
          <w:szCs w:val="24"/>
        </w:rPr>
        <w:t xml:space="preserve"> z dnia 16 kwietnia 2004 r.</w:t>
      </w:r>
      <w:r w:rsidRPr="00B26902">
        <w:rPr>
          <w:rFonts w:cstheme="minorHAnsi"/>
          <w:sz w:val="24"/>
          <w:szCs w:val="24"/>
        </w:rPr>
        <w:t xml:space="preserve"> o ochronie przyrody</w:t>
      </w:r>
      <w:r w:rsidR="00952279" w:rsidRPr="00B26902">
        <w:rPr>
          <w:rStyle w:val="Odwoanieprzypisudolnego"/>
          <w:rFonts w:cstheme="minorHAnsi"/>
          <w:sz w:val="24"/>
          <w:szCs w:val="24"/>
        </w:rPr>
        <w:footnoteReference w:id="56"/>
      </w:r>
      <w:r w:rsidRPr="00B26902">
        <w:rPr>
          <w:rFonts w:cstheme="minorHAnsi"/>
          <w:sz w:val="24"/>
          <w:szCs w:val="24"/>
        </w:rPr>
        <w:t xml:space="preserve"> są pojedyncze twory przyrody żywej i nieożywionej lub ich skupiska o szczególnej wartości przyrodniczej, naukowej, kulturowej, historycznej lub krajobrazowej oraz odznaczające się indywidualnymi cechami, wyróżniającymi je wśród innych tworów, okazałych rozmiarów drzewa, krzewy gatunków rodzimych lub obcych, źródła, wodospady, wywierzyska, skałki, jary, głazy narzutowe oraz jaskinie. Zgodnie z</w:t>
      </w:r>
      <w:r w:rsidR="00936BCC" w:rsidRPr="00B26902">
        <w:rPr>
          <w:rFonts w:cstheme="minorHAnsi"/>
          <w:sz w:val="24"/>
          <w:szCs w:val="24"/>
        </w:rPr>
        <w:t> </w:t>
      </w:r>
      <w:r w:rsidRPr="00B26902">
        <w:rPr>
          <w:rFonts w:cstheme="minorHAnsi"/>
          <w:sz w:val="24"/>
          <w:szCs w:val="24"/>
        </w:rPr>
        <w:t>aktualnie obowiązującymi przepisami</w:t>
      </w:r>
      <w:r w:rsidR="00155333" w:rsidRPr="00B26902">
        <w:rPr>
          <w:rFonts w:cstheme="minorHAnsi"/>
          <w:sz w:val="24"/>
          <w:szCs w:val="24"/>
        </w:rPr>
        <w:t>,</w:t>
      </w:r>
      <w:r w:rsidRPr="00B26902">
        <w:rPr>
          <w:rFonts w:cstheme="minorHAnsi"/>
          <w:sz w:val="24"/>
          <w:szCs w:val="24"/>
        </w:rPr>
        <w:t xml:space="preserve"> ustanowienie pomnika przyrody bądź jego zniesienie następuje w</w:t>
      </w:r>
      <w:r w:rsidR="00936BCC" w:rsidRPr="00B26902">
        <w:rPr>
          <w:rFonts w:cstheme="minorHAnsi"/>
          <w:sz w:val="24"/>
          <w:szCs w:val="24"/>
        </w:rPr>
        <w:t> </w:t>
      </w:r>
      <w:r w:rsidRPr="00B26902">
        <w:rPr>
          <w:rFonts w:cstheme="minorHAnsi"/>
          <w:sz w:val="24"/>
          <w:szCs w:val="24"/>
        </w:rPr>
        <w:t>drodze uchwały rady gminy po zaopiniowaniu projektu takiej uchwały przez Regionalnego Dyrektora Ochrony Środowiska.</w:t>
      </w:r>
      <w:r w:rsidR="003C51B7" w:rsidRPr="00B26902">
        <w:rPr>
          <w:rFonts w:cstheme="minorHAnsi"/>
          <w:sz w:val="24"/>
          <w:szCs w:val="24"/>
        </w:rPr>
        <w:t xml:space="preserve"> Na terenie Białegostoku wg stanu na 31.12.2024 r. </w:t>
      </w:r>
      <w:r w:rsidR="00606004" w:rsidRPr="00B26902">
        <w:rPr>
          <w:rFonts w:cstheme="minorHAnsi"/>
          <w:sz w:val="24"/>
          <w:szCs w:val="24"/>
        </w:rPr>
        <w:t xml:space="preserve">znajdowało </w:t>
      </w:r>
      <w:r w:rsidR="003C51B7" w:rsidRPr="00B26902">
        <w:rPr>
          <w:rFonts w:cstheme="minorHAnsi"/>
          <w:sz w:val="24"/>
          <w:szCs w:val="24"/>
        </w:rPr>
        <w:t>się 16 pomników przyrody.</w:t>
      </w:r>
    </w:p>
    <w:p w14:paraId="2C4CB4C5" w14:textId="52D0D4DE" w:rsidR="00250DFA" w:rsidRPr="007B48B6" w:rsidRDefault="002B5226" w:rsidP="007B48B6">
      <w:pPr>
        <w:rPr>
          <w:rFonts w:cstheme="minorHAnsi"/>
          <w:sz w:val="24"/>
          <w:szCs w:val="24"/>
        </w:rPr>
      </w:pPr>
      <w:r w:rsidRPr="00B26902">
        <w:rPr>
          <w:rFonts w:cstheme="minorHAnsi"/>
          <w:sz w:val="24"/>
          <w:szCs w:val="24"/>
        </w:rPr>
        <w:br w:type="page"/>
      </w:r>
    </w:p>
    <w:p w14:paraId="05401600" w14:textId="7ACBAEBE" w:rsidR="005264A8" w:rsidRPr="00654347" w:rsidRDefault="005264A8" w:rsidP="001C0226">
      <w:pPr>
        <w:pStyle w:val="Legenda"/>
      </w:pPr>
      <w:bookmarkStart w:id="275" w:name="_Toc234834173"/>
      <w:r w:rsidRPr="00654347">
        <w:lastRenderedPageBreak/>
        <w:t xml:space="preserve">Tablica </w:t>
      </w:r>
      <w:r w:rsidR="00927B85">
        <w:fldChar w:fldCharType="begin"/>
      </w:r>
      <w:r w:rsidR="00927B85">
        <w:instrText xml:space="preserve"> SEQ Tablica \* ARABIC </w:instrText>
      </w:r>
      <w:r w:rsidR="00927B85">
        <w:fldChar w:fldCharType="separate"/>
      </w:r>
      <w:r w:rsidRPr="00654347">
        <w:rPr>
          <w:noProof/>
        </w:rPr>
        <w:t>20</w:t>
      </w:r>
      <w:r w:rsidR="00927B85">
        <w:rPr>
          <w:noProof/>
        </w:rPr>
        <w:fldChar w:fldCharType="end"/>
      </w:r>
      <w:r w:rsidRPr="00654347">
        <w:t>. Pomniki przyrody w Białymstoku</w:t>
      </w:r>
      <w:bookmarkEnd w:id="275"/>
    </w:p>
    <w:tbl>
      <w:tblPr>
        <w:tblStyle w:val="Tabelasiatki4akcent4"/>
        <w:tblW w:w="97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Tablica 20. Pomniki przyrody w Białymstoku"/>
        <w:tblDescription w:val="Pomniki przyrody na terenie miasta z wymienionymi lokalizacjami. Przeważa dąb szypułkowy."/>
      </w:tblPr>
      <w:tblGrid>
        <w:gridCol w:w="598"/>
        <w:gridCol w:w="3120"/>
        <w:gridCol w:w="1952"/>
        <w:gridCol w:w="4033"/>
      </w:tblGrid>
      <w:tr w:rsidR="008C1049" w:rsidRPr="0093749E" w14:paraId="216B84D4" w14:textId="77777777" w:rsidTr="00B26902">
        <w:trPr>
          <w:cnfStyle w:val="100000000000" w:firstRow="1" w:lastRow="0" w:firstColumn="0" w:lastColumn="0" w:oddVBand="0" w:evenVBand="0" w:oddHBand="0" w:evenHBand="0" w:firstRowFirstColumn="0" w:firstRowLastColumn="0" w:lastRowFirstColumn="0" w:lastRowLastColumn="0"/>
          <w:trHeight w:val="699"/>
        </w:trPr>
        <w:tc>
          <w:tcPr>
            <w:cnfStyle w:val="001000000000" w:firstRow="0" w:lastRow="0" w:firstColumn="1" w:lastColumn="0" w:oddVBand="0" w:evenVBand="0" w:oddHBand="0" w:evenHBand="0" w:firstRowFirstColumn="0" w:firstRowLastColumn="0" w:lastRowFirstColumn="0" w:lastRowLastColumn="0"/>
            <w:tcW w:w="0" w:type="dxa"/>
            <w:tcBorders>
              <w:top w:val="none" w:sz="0" w:space="0" w:color="auto"/>
              <w:left w:val="none" w:sz="0" w:space="0" w:color="auto"/>
              <w:bottom w:val="none" w:sz="0" w:space="0" w:color="auto"/>
              <w:right w:val="none" w:sz="0" w:space="0" w:color="auto"/>
            </w:tcBorders>
            <w:shd w:val="clear" w:color="auto" w:fill="B2A1C7" w:themeFill="accent4" w:themeFillTint="99"/>
          </w:tcPr>
          <w:p w14:paraId="2B93B27E" w14:textId="77777777" w:rsidR="008C1049" w:rsidRPr="00B26902" w:rsidRDefault="008C1049" w:rsidP="00B26902">
            <w:pPr>
              <w:pStyle w:val="TableParagraph"/>
              <w:spacing w:line="276" w:lineRule="auto"/>
              <w:ind w:left="57"/>
              <w:rPr>
                <w:rFonts w:asciiTheme="minorHAnsi" w:hAnsiTheme="minorHAnsi" w:cstheme="minorHAnsi"/>
                <w:b w:val="0"/>
                <w:color w:val="000000" w:themeColor="text1"/>
                <w:sz w:val="24"/>
                <w:szCs w:val="24"/>
              </w:rPr>
            </w:pPr>
            <w:r w:rsidRPr="00B26902">
              <w:rPr>
                <w:rFonts w:asciiTheme="minorHAnsi" w:hAnsiTheme="minorHAnsi" w:cstheme="minorHAnsi"/>
                <w:color w:val="000000" w:themeColor="text1"/>
                <w:sz w:val="24"/>
                <w:szCs w:val="24"/>
              </w:rPr>
              <w:t>Lp.</w:t>
            </w:r>
          </w:p>
        </w:tc>
        <w:tc>
          <w:tcPr>
            <w:cnfStyle w:val="000010000000" w:firstRow="0" w:lastRow="0" w:firstColumn="0" w:lastColumn="0" w:oddVBand="1" w:evenVBand="0" w:oddHBand="0" w:evenHBand="0" w:firstRowFirstColumn="0" w:firstRowLastColumn="0" w:lastRowFirstColumn="0" w:lastRowLastColumn="0"/>
            <w:tcW w:w="0" w:type="dxa"/>
            <w:tcBorders>
              <w:top w:val="none" w:sz="0" w:space="0" w:color="auto"/>
              <w:left w:val="none" w:sz="0" w:space="0" w:color="auto"/>
              <w:bottom w:val="none" w:sz="0" w:space="0" w:color="auto"/>
              <w:right w:val="none" w:sz="0" w:space="0" w:color="auto"/>
            </w:tcBorders>
            <w:shd w:val="clear" w:color="auto" w:fill="B2A1C7" w:themeFill="accent4" w:themeFillTint="99"/>
          </w:tcPr>
          <w:p w14:paraId="5C33440B" w14:textId="77777777" w:rsidR="008C1049" w:rsidRPr="000A65F5" w:rsidRDefault="008C1049" w:rsidP="00B26902">
            <w:pPr>
              <w:pStyle w:val="TableParagraph"/>
              <w:spacing w:line="276" w:lineRule="auto"/>
              <w:ind w:left="57"/>
              <w:rPr>
                <w:rFonts w:asciiTheme="minorHAnsi" w:hAnsiTheme="minorHAnsi" w:cstheme="minorHAnsi"/>
                <w:b w:val="0"/>
                <w:color w:val="000000" w:themeColor="text1"/>
                <w:sz w:val="24"/>
                <w:szCs w:val="24"/>
              </w:rPr>
            </w:pPr>
            <w:r w:rsidRPr="000A65F5">
              <w:rPr>
                <w:rFonts w:asciiTheme="minorHAnsi" w:hAnsiTheme="minorHAnsi" w:cstheme="minorHAnsi"/>
                <w:color w:val="000000" w:themeColor="text1"/>
                <w:sz w:val="24"/>
                <w:szCs w:val="24"/>
              </w:rPr>
              <w:t>Opis</w:t>
            </w:r>
            <w:r w:rsidRPr="000A65F5">
              <w:rPr>
                <w:rFonts w:asciiTheme="minorHAnsi" w:hAnsiTheme="minorHAnsi" w:cstheme="minorHAnsi"/>
                <w:color w:val="000000" w:themeColor="text1"/>
                <w:spacing w:val="12"/>
                <w:sz w:val="24"/>
                <w:szCs w:val="24"/>
              </w:rPr>
              <w:t xml:space="preserve"> </w:t>
            </w:r>
            <w:r w:rsidRPr="000A65F5">
              <w:rPr>
                <w:rFonts w:asciiTheme="minorHAnsi" w:hAnsiTheme="minorHAnsi" w:cstheme="minorHAnsi"/>
                <w:color w:val="000000" w:themeColor="text1"/>
                <w:sz w:val="24"/>
                <w:szCs w:val="24"/>
              </w:rPr>
              <w:t>pomnika</w:t>
            </w:r>
            <w:r w:rsidRPr="000A65F5">
              <w:rPr>
                <w:rFonts w:asciiTheme="minorHAnsi" w:hAnsiTheme="minorHAnsi" w:cstheme="minorHAnsi"/>
                <w:color w:val="000000" w:themeColor="text1"/>
                <w:spacing w:val="12"/>
                <w:sz w:val="24"/>
                <w:szCs w:val="24"/>
              </w:rPr>
              <w:t xml:space="preserve"> </w:t>
            </w:r>
            <w:r w:rsidRPr="000A65F5">
              <w:rPr>
                <w:rFonts w:asciiTheme="minorHAnsi" w:hAnsiTheme="minorHAnsi" w:cstheme="minorHAnsi"/>
                <w:color w:val="000000" w:themeColor="text1"/>
                <w:sz w:val="24"/>
                <w:szCs w:val="24"/>
              </w:rPr>
              <w:t>przyrody</w:t>
            </w:r>
          </w:p>
        </w:tc>
        <w:tc>
          <w:tcPr>
            <w:tcW w:w="0" w:type="dxa"/>
            <w:tcBorders>
              <w:top w:val="none" w:sz="0" w:space="0" w:color="auto"/>
              <w:left w:val="none" w:sz="0" w:space="0" w:color="auto"/>
              <w:bottom w:val="none" w:sz="0" w:space="0" w:color="auto"/>
              <w:right w:val="none" w:sz="0" w:space="0" w:color="auto"/>
            </w:tcBorders>
            <w:shd w:val="clear" w:color="auto" w:fill="B2A1C7" w:themeFill="accent4" w:themeFillTint="99"/>
          </w:tcPr>
          <w:p w14:paraId="35C643A5" w14:textId="1082C9EF" w:rsidR="008C1049" w:rsidRPr="000A65F5" w:rsidRDefault="008C1049" w:rsidP="00B26902">
            <w:pPr>
              <w:pStyle w:val="TableParagraph"/>
              <w:spacing w:before="46" w:line="276" w:lineRule="auto"/>
              <w:ind w:left="57" w:right="115"/>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color w:val="000000" w:themeColor="text1"/>
                <w:sz w:val="24"/>
                <w:szCs w:val="24"/>
              </w:rPr>
            </w:pPr>
            <w:r w:rsidRPr="000A65F5">
              <w:rPr>
                <w:rFonts w:asciiTheme="minorHAnsi" w:hAnsiTheme="minorHAnsi" w:cstheme="minorHAnsi"/>
                <w:color w:val="000000" w:themeColor="text1"/>
                <w:sz w:val="24"/>
                <w:szCs w:val="24"/>
              </w:rPr>
              <w:t>Obwód na wyso</w:t>
            </w:r>
            <w:r w:rsidRPr="000A65F5">
              <w:rPr>
                <w:rFonts w:asciiTheme="minorHAnsi" w:hAnsiTheme="minorHAnsi" w:cstheme="minorHAnsi"/>
                <w:color w:val="000000" w:themeColor="text1"/>
                <w:spacing w:val="-1"/>
                <w:sz w:val="24"/>
                <w:szCs w:val="24"/>
              </w:rPr>
              <w:t>kości</w:t>
            </w:r>
            <w:r w:rsidRPr="000A65F5">
              <w:rPr>
                <w:rFonts w:asciiTheme="minorHAnsi" w:hAnsiTheme="minorHAnsi" w:cstheme="minorHAnsi"/>
                <w:color w:val="000000" w:themeColor="text1"/>
                <w:spacing w:val="-11"/>
                <w:sz w:val="24"/>
                <w:szCs w:val="24"/>
              </w:rPr>
              <w:t xml:space="preserve"> </w:t>
            </w:r>
            <w:r w:rsidRPr="000A65F5">
              <w:rPr>
                <w:rFonts w:asciiTheme="minorHAnsi" w:hAnsiTheme="minorHAnsi" w:cstheme="minorHAnsi"/>
                <w:color w:val="000000" w:themeColor="text1"/>
                <w:spacing w:val="-1"/>
                <w:sz w:val="24"/>
                <w:szCs w:val="24"/>
              </w:rPr>
              <w:t>1,3</w:t>
            </w:r>
            <w:r w:rsidRPr="000A65F5">
              <w:rPr>
                <w:rFonts w:asciiTheme="minorHAnsi" w:hAnsiTheme="minorHAnsi" w:cstheme="minorHAnsi"/>
                <w:color w:val="000000" w:themeColor="text1"/>
                <w:spacing w:val="-11"/>
                <w:sz w:val="24"/>
                <w:szCs w:val="24"/>
              </w:rPr>
              <w:t xml:space="preserve"> </w:t>
            </w:r>
            <w:r w:rsidRPr="000A65F5">
              <w:rPr>
                <w:rFonts w:asciiTheme="minorHAnsi" w:hAnsiTheme="minorHAnsi" w:cstheme="minorHAnsi"/>
                <w:color w:val="000000" w:themeColor="text1"/>
                <w:sz w:val="24"/>
                <w:szCs w:val="24"/>
              </w:rPr>
              <w:t>m</w:t>
            </w:r>
            <w:r w:rsidRPr="000A65F5">
              <w:rPr>
                <w:rFonts w:asciiTheme="minorHAnsi" w:hAnsiTheme="minorHAnsi" w:cstheme="minorHAnsi"/>
                <w:color w:val="000000" w:themeColor="text1"/>
                <w:spacing w:val="-11"/>
                <w:sz w:val="24"/>
                <w:szCs w:val="24"/>
              </w:rPr>
              <w:t xml:space="preserve"> </w:t>
            </w:r>
            <w:r w:rsidRPr="000A65F5">
              <w:rPr>
                <w:rFonts w:asciiTheme="minorHAnsi" w:hAnsiTheme="minorHAnsi" w:cstheme="minorHAnsi"/>
                <w:color w:val="000000" w:themeColor="text1"/>
                <w:sz w:val="24"/>
                <w:szCs w:val="24"/>
              </w:rPr>
              <w:t>(w</w:t>
            </w:r>
            <w:r w:rsidRPr="000A65F5">
              <w:rPr>
                <w:rFonts w:asciiTheme="minorHAnsi" w:hAnsiTheme="minorHAnsi" w:cstheme="minorHAnsi"/>
                <w:color w:val="000000" w:themeColor="text1"/>
                <w:spacing w:val="-12"/>
                <w:sz w:val="24"/>
                <w:szCs w:val="24"/>
              </w:rPr>
              <w:t xml:space="preserve"> </w:t>
            </w:r>
            <w:r w:rsidRPr="000A65F5">
              <w:rPr>
                <w:rFonts w:asciiTheme="minorHAnsi" w:hAnsiTheme="minorHAnsi" w:cstheme="minorHAnsi"/>
                <w:color w:val="000000" w:themeColor="text1"/>
                <w:sz w:val="24"/>
                <w:szCs w:val="24"/>
              </w:rPr>
              <w:t>cm)</w:t>
            </w:r>
            <w:r w:rsidRPr="000A65F5">
              <w:rPr>
                <w:rFonts w:asciiTheme="minorHAnsi" w:hAnsiTheme="minorHAnsi" w:cstheme="minorHAnsi"/>
                <w:color w:val="000000" w:themeColor="text1"/>
                <w:spacing w:val="-47"/>
                <w:sz w:val="24"/>
                <w:szCs w:val="24"/>
              </w:rPr>
              <w:t xml:space="preserve"> </w:t>
            </w:r>
          </w:p>
        </w:tc>
        <w:tc>
          <w:tcPr>
            <w:cnfStyle w:val="000100000000" w:firstRow="0" w:lastRow="0" w:firstColumn="0" w:lastColumn="1" w:oddVBand="0" w:evenVBand="0" w:oddHBand="0" w:evenHBand="0" w:firstRowFirstColumn="0" w:firstRowLastColumn="0" w:lastRowFirstColumn="0" w:lastRowLastColumn="0"/>
            <w:tcW w:w="0" w:type="dxa"/>
            <w:tcBorders>
              <w:top w:val="none" w:sz="0" w:space="0" w:color="auto"/>
              <w:left w:val="none" w:sz="0" w:space="0" w:color="auto"/>
              <w:bottom w:val="none" w:sz="0" w:space="0" w:color="auto"/>
              <w:right w:val="none" w:sz="0" w:space="0" w:color="auto"/>
            </w:tcBorders>
            <w:shd w:val="clear" w:color="auto" w:fill="B2A1C7" w:themeFill="accent4" w:themeFillTint="99"/>
          </w:tcPr>
          <w:p w14:paraId="121DEF21" w14:textId="77777777" w:rsidR="008C1049" w:rsidRPr="000A65F5" w:rsidRDefault="008C1049" w:rsidP="00B26902">
            <w:pPr>
              <w:pStyle w:val="TableParagraph"/>
              <w:spacing w:line="276" w:lineRule="auto"/>
              <w:ind w:left="57" w:right="1518"/>
              <w:rPr>
                <w:rFonts w:asciiTheme="minorHAnsi" w:hAnsiTheme="minorHAnsi" w:cstheme="minorHAnsi"/>
                <w:b w:val="0"/>
                <w:color w:val="000000" w:themeColor="text1"/>
                <w:sz w:val="24"/>
                <w:szCs w:val="24"/>
              </w:rPr>
            </w:pPr>
            <w:r w:rsidRPr="000A65F5">
              <w:rPr>
                <w:rFonts w:asciiTheme="minorHAnsi" w:hAnsiTheme="minorHAnsi" w:cstheme="minorHAnsi"/>
                <w:color w:val="000000" w:themeColor="text1"/>
                <w:sz w:val="24"/>
                <w:szCs w:val="24"/>
              </w:rPr>
              <w:t>Opis lokalizacji</w:t>
            </w:r>
          </w:p>
        </w:tc>
      </w:tr>
      <w:tr w:rsidR="008C1049" w:rsidRPr="0093749E" w14:paraId="65B2F0D3" w14:textId="77777777" w:rsidTr="00517D48">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598" w:type="dxa"/>
            <w:shd w:val="clear" w:color="auto" w:fill="auto"/>
          </w:tcPr>
          <w:p w14:paraId="7F655559" w14:textId="371D3147" w:rsidR="008C1049" w:rsidRPr="00F06413" w:rsidRDefault="008C1049" w:rsidP="00B26902">
            <w:pPr>
              <w:spacing w:line="276" w:lineRule="auto"/>
              <w:ind w:left="57"/>
              <w:rPr>
                <w:rFonts w:cstheme="minorHAnsi"/>
                <w:b w:val="0"/>
                <w:bCs w:val="0"/>
                <w:sz w:val="24"/>
                <w:szCs w:val="24"/>
              </w:rPr>
            </w:pPr>
            <w:r w:rsidRPr="00F06413">
              <w:rPr>
                <w:rFonts w:cstheme="minorHAnsi"/>
                <w:b w:val="0"/>
                <w:bCs w:val="0"/>
                <w:sz w:val="24"/>
                <w:szCs w:val="24"/>
              </w:rPr>
              <w:t>1.</w:t>
            </w:r>
          </w:p>
        </w:tc>
        <w:tc>
          <w:tcPr>
            <w:cnfStyle w:val="000010000000" w:firstRow="0" w:lastRow="0" w:firstColumn="0" w:lastColumn="0" w:oddVBand="1" w:evenVBand="0" w:oddHBand="0" w:evenHBand="0" w:firstRowFirstColumn="0" w:firstRowLastColumn="0" w:lastRowFirstColumn="0" w:lastRowLastColumn="0"/>
            <w:tcW w:w="3120" w:type="dxa"/>
            <w:shd w:val="clear" w:color="auto" w:fill="auto"/>
          </w:tcPr>
          <w:p w14:paraId="6D883CA1" w14:textId="7333480D" w:rsidR="008C1049" w:rsidRPr="000A65F5" w:rsidRDefault="008C1049" w:rsidP="00B26902">
            <w:pPr>
              <w:pStyle w:val="TableParagraph"/>
              <w:spacing w:before="11"/>
              <w:ind w:left="57"/>
              <w:rPr>
                <w:rFonts w:asciiTheme="minorHAnsi" w:hAnsiTheme="minorHAnsi" w:cstheme="minorHAnsi"/>
                <w:sz w:val="24"/>
                <w:szCs w:val="24"/>
              </w:rPr>
            </w:pPr>
            <w:r w:rsidRPr="000A65F5">
              <w:rPr>
                <w:rFonts w:asciiTheme="minorHAnsi" w:hAnsiTheme="minorHAnsi" w:cstheme="minorHAnsi"/>
                <w:sz w:val="24"/>
                <w:szCs w:val="24"/>
              </w:rPr>
              <w:t>sosna</w:t>
            </w:r>
            <w:r w:rsidRPr="000A65F5">
              <w:rPr>
                <w:rFonts w:asciiTheme="minorHAnsi" w:hAnsiTheme="minorHAnsi" w:cstheme="minorHAnsi"/>
                <w:spacing w:val="-5"/>
                <w:sz w:val="24"/>
                <w:szCs w:val="24"/>
              </w:rPr>
              <w:t xml:space="preserve"> </w:t>
            </w:r>
            <w:r w:rsidRPr="000A65F5">
              <w:rPr>
                <w:rFonts w:asciiTheme="minorHAnsi" w:hAnsiTheme="minorHAnsi" w:cstheme="minorHAnsi"/>
                <w:sz w:val="24"/>
                <w:szCs w:val="24"/>
              </w:rPr>
              <w:t>zwyczajna</w:t>
            </w:r>
            <w:r w:rsidRPr="000A65F5">
              <w:rPr>
                <w:rFonts w:asciiTheme="minorHAnsi" w:hAnsiTheme="minorHAnsi" w:cstheme="minorHAnsi"/>
                <w:spacing w:val="-3"/>
                <w:sz w:val="24"/>
                <w:szCs w:val="24"/>
              </w:rPr>
              <w:t xml:space="preserve"> </w:t>
            </w:r>
            <w:r w:rsidRPr="000A65F5">
              <w:rPr>
                <w:rFonts w:asciiTheme="minorHAnsi" w:hAnsiTheme="minorHAnsi" w:cstheme="minorHAnsi"/>
                <w:sz w:val="24"/>
                <w:szCs w:val="24"/>
              </w:rPr>
              <w:t>(</w:t>
            </w:r>
            <w:proofErr w:type="spellStart"/>
            <w:r w:rsidRPr="000A65F5">
              <w:rPr>
                <w:rFonts w:asciiTheme="minorHAnsi" w:hAnsiTheme="minorHAnsi" w:cstheme="minorHAnsi"/>
                <w:iCs/>
                <w:sz w:val="24"/>
                <w:szCs w:val="24"/>
              </w:rPr>
              <w:t>Pinus</w:t>
            </w:r>
            <w:proofErr w:type="spellEnd"/>
            <w:r w:rsidRPr="000A65F5">
              <w:rPr>
                <w:rFonts w:asciiTheme="minorHAnsi" w:hAnsiTheme="minorHAnsi" w:cstheme="minorHAnsi"/>
                <w:iCs/>
                <w:spacing w:val="-5"/>
                <w:sz w:val="24"/>
                <w:szCs w:val="24"/>
              </w:rPr>
              <w:t xml:space="preserve"> </w:t>
            </w:r>
            <w:proofErr w:type="spellStart"/>
            <w:r w:rsidRPr="000A65F5">
              <w:rPr>
                <w:rFonts w:asciiTheme="minorHAnsi" w:hAnsiTheme="minorHAnsi" w:cstheme="minorHAnsi"/>
                <w:iCs/>
                <w:sz w:val="24"/>
                <w:szCs w:val="24"/>
              </w:rPr>
              <w:t>sylvestris</w:t>
            </w:r>
            <w:proofErr w:type="spellEnd"/>
            <w:r w:rsidRPr="000A65F5">
              <w:rPr>
                <w:rFonts w:asciiTheme="minorHAnsi" w:hAnsiTheme="minorHAnsi" w:cstheme="minorHAnsi"/>
                <w:sz w:val="24"/>
                <w:szCs w:val="24"/>
              </w:rPr>
              <w:t>)</w:t>
            </w:r>
          </w:p>
        </w:tc>
        <w:tc>
          <w:tcPr>
            <w:tcW w:w="1952" w:type="dxa"/>
            <w:shd w:val="clear" w:color="auto" w:fill="auto"/>
          </w:tcPr>
          <w:p w14:paraId="1E8ACBB9" w14:textId="5B564125" w:rsidR="008C1049" w:rsidRPr="000A65F5" w:rsidRDefault="008C1049" w:rsidP="003E78E8">
            <w:pPr>
              <w:ind w:left="57"/>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0A65F5">
              <w:rPr>
                <w:rFonts w:cstheme="minorHAnsi"/>
                <w:sz w:val="24"/>
                <w:szCs w:val="24"/>
              </w:rPr>
              <w:t>3</w:t>
            </w:r>
            <w:r w:rsidR="009A1977" w:rsidRPr="000A65F5">
              <w:rPr>
                <w:rFonts w:cstheme="minorHAnsi"/>
                <w:sz w:val="24"/>
                <w:szCs w:val="24"/>
              </w:rPr>
              <w:t>13</w:t>
            </w:r>
          </w:p>
        </w:tc>
        <w:tc>
          <w:tcPr>
            <w:cnfStyle w:val="000100000000" w:firstRow="0" w:lastRow="0" w:firstColumn="0" w:lastColumn="1" w:oddVBand="0" w:evenVBand="0" w:oddHBand="0" w:evenHBand="0" w:firstRowFirstColumn="0" w:firstRowLastColumn="0" w:lastRowFirstColumn="0" w:lastRowLastColumn="0"/>
            <w:tcW w:w="4033" w:type="dxa"/>
            <w:shd w:val="clear" w:color="auto" w:fill="auto"/>
          </w:tcPr>
          <w:p w14:paraId="4DB64CF3" w14:textId="52482B6B" w:rsidR="008C1049" w:rsidRPr="000A65F5" w:rsidRDefault="008C1049" w:rsidP="003E78E8">
            <w:pPr>
              <w:ind w:left="57"/>
              <w:rPr>
                <w:rFonts w:cstheme="minorHAnsi"/>
                <w:b w:val="0"/>
                <w:bCs w:val="0"/>
                <w:sz w:val="24"/>
                <w:szCs w:val="24"/>
              </w:rPr>
            </w:pPr>
            <w:r w:rsidRPr="000A65F5">
              <w:rPr>
                <w:rFonts w:cstheme="minorHAnsi"/>
                <w:b w:val="0"/>
                <w:bCs w:val="0"/>
                <w:sz w:val="24"/>
                <w:szCs w:val="24"/>
              </w:rPr>
              <w:t>Park Konstytucji 3 Maja</w:t>
            </w:r>
            <w:r w:rsidR="00445940" w:rsidRPr="000A65F5">
              <w:rPr>
                <w:rFonts w:cstheme="minorHAnsi"/>
                <w:b w:val="0"/>
                <w:bCs w:val="0"/>
                <w:sz w:val="24"/>
                <w:szCs w:val="24"/>
              </w:rPr>
              <w:br/>
            </w:r>
            <w:r w:rsidRPr="000A65F5">
              <w:rPr>
                <w:rFonts w:cstheme="minorHAnsi"/>
                <w:b w:val="0"/>
                <w:bCs w:val="0"/>
                <w:sz w:val="24"/>
                <w:szCs w:val="24"/>
              </w:rPr>
              <w:t>(Park Zwierzyniecki)</w:t>
            </w:r>
          </w:p>
        </w:tc>
      </w:tr>
      <w:tr w:rsidR="008C1049" w:rsidRPr="0093749E" w14:paraId="6403C0EA" w14:textId="77777777" w:rsidTr="00517D48">
        <w:trPr>
          <w:trHeight w:val="230"/>
        </w:trPr>
        <w:tc>
          <w:tcPr>
            <w:cnfStyle w:val="001000000000" w:firstRow="0" w:lastRow="0" w:firstColumn="1" w:lastColumn="0" w:oddVBand="0" w:evenVBand="0" w:oddHBand="0" w:evenHBand="0" w:firstRowFirstColumn="0" w:firstRowLastColumn="0" w:lastRowFirstColumn="0" w:lastRowLastColumn="0"/>
            <w:tcW w:w="598" w:type="dxa"/>
            <w:shd w:val="clear" w:color="auto" w:fill="auto"/>
          </w:tcPr>
          <w:p w14:paraId="1CCDB3BC" w14:textId="61820EA5" w:rsidR="008C1049" w:rsidRPr="00F06413" w:rsidRDefault="008C1049" w:rsidP="00B26902">
            <w:pPr>
              <w:spacing w:line="276" w:lineRule="auto"/>
              <w:ind w:left="57"/>
              <w:rPr>
                <w:rFonts w:cstheme="minorHAnsi"/>
                <w:b w:val="0"/>
                <w:bCs w:val="0"/>
                <w:sz w:val="24"/>
                <w:szCs w:val="24"/>
              </w:rPr>
            </w:pPr>
            <w:r w:rsidRPr="00F06413">
              <w:rPr>
                <w:rFonts w:cstheme="minorHAnsi"/>
                <w:b w:val="0"/>
                <w:bCs w:val="0"/>
                <w:sz w:val="24"/>
                <w:szCs w:val="24"/>
              </w:rPr>
              <w:t>2.</w:t>
            </w:r>
          </w:p>
        </w:tc>
        <w:tc>
          <w:tcPr>
            <w:cnfStyle w:val="000010000000" w:firstRow="0" w:lastRow="0" w:firstColumn="0" w:lastColumn="0" w:oddVBand="1" w:evenVBand="0" w:oddHBand="0" w:evenHBand="0" w:firstRowFirstColumn="0" w:firstRowLastColumn="0" w:lastRowFirstColumn="0" w:lastRowLastColumn="0"/>
            <w:tcW w:w="3120" w:type="dxa"/>
            <w:shd w:val="clear" w:color="auto" w:fill="auto"/>
          </w:tcPr>
          <w:p w14:paraId="1A74E80D" w14:textId="632A93FB" w:rsidR="008C1049" w:rsidRPr="000A65F5" w:rsidRDefault="008C1049" w:rsidP="00B26902">
            <w:pPr>
              <w:pStyle w:val="TableParagraph"/>
              <w:spacing w:before="11"/>
              <w:ind w:left="57"/>
              <w:rPr>
                <w:rFonts w:asciiTheme="minorHAnsi" w:hAnsiTheme="minorHAnsi" w:cstheme="minorHAnsi"/>
                <w:sz w:val="24"/>
                <w:szCs w:val="24"/>
              </w:rPr>
            </w:pPr>
            <w:r w:rsidRPr="000A65F5">
              <w:rPr>
                <w:rFonts w:asciiTheme="minorHAnsi" w:hAnsiTheme="minorHAnsi" w:cstheme="minorHAnsi"/>
                <w:sz w:val="24"/>
                <w:szCs w:val="24"/>
              </w:rPr>
              <w:t>buk</w:t>
            </w:r>
            <w:r w:rsidRPr="000A65F5">
              <w:rPr>
                <w:rFonts w:asciiTheme="minorHAnsi" w:hAnsiTheme="minorHAnsi" w:cstheme="minorHAnsi"/>
                <w:spacing w:val="-9"/>
                <w:sz w:val="24"/>
                <w:szCs w:val="24"/>
              </w:rPr>
              <w:t xml:space="preserve"> </w:t>
            </w:r>
            <w:r w:rsidRPr="000A65F5">
              <w:rPr>
                <w:rFonts w:asciiTheme="minorHAnsi" w:hAnsiTheme="minorHAnsi" w:cstheme="minorHAnsi"/>
                <w:sz w:val="24"/>
                <w:szCs w:val="24"/>
              </w:rPr>
              <w:t>zwyczajny</w:t>
            </w:r>
            <w:r w:rsidR="00517D48" w:rsidRPr="000A65F5">
              <w:rPr>
                <w:rFonts w:asciiTheme="minorHAnsi" w:hAnsiTheme="minorHAnsi" w:cstheme="minorHAnsi"/>
                <w:sz w:val="24"/>
                <w:szCs w:val="24"/>
              </w:rPr>
              <w:t xml:space="preserve"> </w:t>
            </w:r>
            <w:r w:rsidRPr="000A65F5">
              <w:rPr>
                <w:rFonts w:asciiTheme="minorHAnsi" w:hAnsiTheme="minorHAnsi" w:cstheme="minorHAnsi"/>
                <w:sz w:val="24"/>
                <w:szCs w:val="24"/>
              </w:rPr>
              <w:t>(</w:t>
            </w:r>
            <w:proofErr w:type="spellStart"/>
            <w:r w:rsidRPr="000A65F5">
              <w:rPr>
                <w:rFonts w:asciiTheme="minorHAnsi" w:hAnsiTheme="minorHAnsi" w:cstheme="minorHAnsi"/>
                <w:iCs/>
                <w:sz w:val="24"/>
                <w:szCs w:val="24"/>
              </w:rPr>
              <w:t>Fagus</w:t>
            </w:r>
            <w:proofErr w:type="spellEnd"/>
            <w:r w:rsidRPr="000A65F5">
              <w:rPr>
                <w:rFonts w:asciiTheme="minorHAnsi" w:hAnsiTheme="minorHAnsi" w:cstheme="minorHAnsi"/>
                <w:iCs/>
                <w:spacing w:val="-8"/>
                <w:sz w:val="24"/>
                <w:szCs w:val="24"/>
              </w:rPr>
              <w:t xml:space="preserve"> </w:t>
            </w:r>
            <w:proofErr w:type="spellStart"/>
            <w:r w:rsidRPr="000A65F5">
              <w:rPr>
                <w:rFonts w:asciiTheme="minorHAnsi" w:hAnsiTheme="minorHAnsi" w:cstheme="minorHAnsi"/>
                <w:iCs/>
                <w:sz w:val="24"/>
                <w:szCs w:val="24"/>
              </w:rPr>
              <w:t>sylvatica</w:t>
            </w:r>
            <w:proofErr w:type="spellEnd"/>
            <w:r w:rsidRPr="000A65F5">
              <w:rPr>
                <w:rFonts w:asciiTheme="minorHAnsi" w:hAnsiTheme="minorHAnsi" w:cstheme="minorHAnsi"/>
                <w:sz w:val="24"/>
                <w:szCs w:val="24"/>
              </w:rPr>
              <w:t>)</w:t>
            </w:r>
          </w:p>
        </w:tc>
        <w:tc>
          <w:tcPr>
            <w:tcW w:w="1952" w:type="dxa"/>
            <w:shd w:val="clear" w:color="auto" w:fill="auto"/>
          </w:tcPr>
          <w:p w14:paraId="11F6E968" w14:textId="24383906" w:rsidR="008C1049" w:rsidRPr="000A65F5" w:rsidRDefault="008C1049" w:rsidP="003E78E8">
            <w:pPr>
              <w:ind w:left="57"/>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0A65F5">
              <w:rPr>
                <w:rFonts w:cstheme="minorHAnsi"/>
                <w:sz w:val="24"/>
                <w:szCs w:val="24"/>
              </w:rPr>
              <w:t>27</w:t>
            </w:r>
            <w:r w:rsidR="00317B64" w:rsidRPr="000A65F5">
              <w:rPr>
                <w:rFonts w:cstheme="minorHAnsi"/>
                <w:sz w:val="24"/>
                <w:szCs w:val="24"/>
              </w:rPr>
              <w:t>7</w:t>
            </w:r>
          </w:p>
        </w:tc>
        <w:tc>
          <w:tcPr>
            <w:cnfStyle w:val="000100000000" w:firstRow="0" w:lastRow="0" w:firstColumn="0" w:lastColumn="1" w:oddVBand="0" w:evenVBand="0" w:oddHBand="0" w:evenHBand="0" w:firstRowFirstColumn="0" w:firstRowLastColumn="0" w:lastRowFirstColumn="0" w:lastRowLastColumn="0"/>
            <w:tcW w:w="4033" w:type="dxa"/>
            <w:shd w:val="clear" w:color="auto" w:fill="auto"/>
          </w:tcPr>
          <w:p w14:paraId="4864F47A" w14:textId="42F9524C" w:rsidR="008C1049" w:rsidRPr="000A65F5" w:rsidRDefault="008C1049" w:rsidP="003E78E8">
            <w:pPr>
              <w:tabs>
                <w:tab w:val="left" w:pos="2444"/>
              </w:tabs>
              <w:ind w:left="57"/>
              <w:rPr>
                <w:rFonts w:cstheme="minorHAnsi"/>
                <w:b w:val="0"/>
                <w:bCs w:val="0"/>
                <w:sz w:val="24"/>
                <w:szCs w:val="24"/>
              </w:rPr>
            </w:pPr>
            <w:r w:rsidRPr="000A65F5">
              <w:rPr>
                <w:rFonts w:cstheme="minorHAnsi"/>
                <w:b w:val="0"/>
                <w:bCs w:val="0"/>
                <w:sz w:val="24"/>
                <w:szCs w:val="24"/>
              </w:rPr>
              <w:t>ul. Traugutta 1</w:t>
            </w:r>
            <w:r w:rsidR="00ED5EFB" w:rsidRPr="000A65F5">
              <w:rPr>
                <w:rFonts w:cstheme="minorHAnsi"/>
                <w:b w:val="0"/>
                <w:bCs w:val="0"/>
                <w:sz w:val="24"/>
                <w:szCs w:val="24"/>
              </w:rPr>
              <w:t>1</w:t>
            </w:r>
          </w:p>
        </w:tc>
      </w:tr>
      <w:tr w:rsidR="008C1049" w:rsidRPr="0093749E" w14:paraId="758EA366" w14:textId="77777777" w:rsidTr="00517D48">
        <w:trPr>
          <w:cnfStyle w:val="000000100000" w:firstRow="0" w:lastRow="0" w:firstColumn="0" w:lastColumn="0" w:oddVBand="0" w:evenVBand="0" w:oddHBand="1" w:evenHBand="0" w:firstRowFirstColumn="0" w:firstRowLastColumn="0" w:lastRowFirstColumn="0" w:lastRowLastColumn="0"/>
          <w:trHeight w:val="229"/>
        </w:trPr>
        <w:tc>
          <w:tcPr>
            <w:cnfStyle w:val="001000000000" w:firstRow="0" w:lastRow="0" w:firstColumn="1" w:lastColumn="0" w:oddVBand="0" w:evenVBand="0" w:oddHBand="0" w:evenHBand="0" w:firstRowFirstColumn="0" w:firstRowLastColumn="0" w:lastRowFirstColumn="0" w:lastRowLastColumn="0"/>
            <w:tcW w:w="598" w:type="dxa"/>
            <w:shd w:val="clear" w:color="auto" w:fill="auto"/>
          </w:tcPr>
          <w:p w14:paraId="7F0CAD9E" w14:textId="125540FA" w:rsidR="008C1049" w:rsidRPr="00F06413" w:rsidRDefault="008C1049" w:rsidP="00B26902">
            <w:pPr>
              <w:spacing w:line="276" w:lineRule="auto"/>
              <w:ind w:left="57"/>
              <w:rPr>
                <w:rFonts w:cstheme="minorHAnsi"/>
                <w:b w:val="0"/>
                <w:bCs w:val="0"/>
                <w:sz w:val="24"/>
                <w:szCs w:val="24"/>
              </w:rPr>
            </w:pPr>
            <w:r w:rsidRPr="00F06413">
              <w:rPr>
                <w:rFonts w:cstheme="minorHAnsi"/>
                <w:b w:val="0"/>
                <w:bCs w:val="0"/>
                <w:sz w:val="24"/>
                <w:szCs w:val="24"/>
              </w:rPr>
              <w:t>3.</w:t>
            </w:r>
          </w:p>
        </w:tc>
        <w:tc>
          <w:tcPr>
            <w:cnfStyle w:val="000010000000" w:firstRow="0" w:lastRow="0" w:firstColumn="0" w:lastColumn="0" w:oddVBand="1" w:evenVBand="0" w:oddHBand="0" w:evenHBand="0" w:firstRowFirstColumn="0" w:firstRowLastColumn="0" w:lastRowFirstColumn="0" w:lastRowLastColumn="0"/>
            <w:tcW w:w="3120" w:type="dxa"/>
            <w:shd w:val="clear" w:color="auto" w:fill="auto"/>
          </w:tcPr>
          <w:p w14:paraId="246D73B9" w14:textId="737BF7B8" w:rsidR="008C1049" w:rsidRPr="000A65F5" w:rsidRDefault="008C1049" w:rsidP="00B26902">
            <w:pPr>
              <w:pStyle w:val="TableParagraph"/>
              <w:spacing w:before="11"/>
              <w:ind w:left="57"/>
              <w:rPr>
                <w:rFonts w:asciiTheme="minorHAnsi" w:hAnsiTheme="minorHAnsi" w:cstheme="minorHAnsi"/>
                <w:sz w:val="24"/>
                <w:szCs w:val="24"/>
              </w:rPr>
            </w:pPr>
            <w:r w:rsidRPr="000A65F5">
              <w:rPr>
                <w:rFonts w:asciiTheme="minorHAnsi" w:hAnsiTheme="minorHAnsi" w:cstheme="minorHAnsi"/>
                <w:sz w:val="24"/>
                <w:szCs w:val="24"/>
              </w:rPr>
              <w:t>klon</w:t>
            </w:r>
            <w:r w:rsidRPr="000A65F5">
              <w:rPr>
                <w:rFonts w:asciiTheme="minorHAnsi" w:hAnsiTheme="minorHAnsi" w:cstheme="minorHAnsi"/>
                <w:spacing w:val="6"/>
                <w:sz w:val="24"/>
                <w:szCs w:val="24"/>
              </w:rPr>
              <w:t xml:space="preserve"> </w:t>
            </w:r>
            <w:r w:rsidRPr="000A65F5">
              <w:rPr>
                <w:rFonts w:asciiTheme="minorHAnsi" w:hAnsiTheme="minorHAnsi" w:cstheme="minorHAnsi"/>
                <w:sz w:val="24"/>
                <w:szCs w:val="24"/>
              </w:rPr>
              <w:t>zwyczajny</w:t>
            </w:r>
            <w:r w:rsidRPr="000A65F5">
              <w:rPr>
                <w:rFonts w:asciiTheme="minorHAnsi" w:hAnsiTheme="minorHAnsi" w:cstheme="minorHAnsi"/>
                <w:spacing w:val="4"/>
                <w:sz w:val="24"/>
                <w:szCs w:val="24"/>
              </w:rPr>
              <w:t xml:space="preserve"> </w:t>
            </w:r>
            <w:r w:rsidRPr="000A65F5">
              <w:rPr>
                <w:rFonts w:asciiTheme="minorHAnsi" w:hAnsiTheme="minorHAnsi" w:cstheme="minorHAnsi"/>
                <w:sz w:val="24"/>
                <w:szCs w:val="24"/>
              </w:rPr>
              <w:t>(</w:t>
            </w:r>
            <w:proofErr w:type="spellStart"/>
            <w:r w:rsidRPr="000A65F5">
              <w:rPr>
                <w:rFonts w:asciiTheme="minorHAnsi" w:hAnsiTheme="minorHAnsi" w:cstheme="minorHAnsi"/>
                <w:iCs/>
                <w:sz w:val="24"/>
                <w:szCs w:val="24"/>
              </w:rPr>
              <w:t>Acer</w:t>
            </w:r>
            <w:proofErr w:type="spellEnd"/>
            <w:r w:rsidRPr="000A65F5">
              <w:rPr>
                <w:rFonts w:asciiTheme="minorHAnsi" w:hAnsiTheme="minorHAnsi" w:cstheme="minorHAnsi"/>
                <w:iCs/>
                <w:spacing w:val="6"/>
                <w:sz w:val="24"/>
                <w:szCs w:val="24"/>
              </w:rPr>
              <w:t xml:space="preserve"> </w:t>
            </w:r>
            <w:proofErr w:type="spellStart"/>
            <w:r w:rsidRPr="000A65F5">
              <w:rPr>
                <w:rFonts w:asciiTheme="minorHAnsi" w:hAnsiTheme="minorHAnsi" w:cstheme="minorHAnsi"/>
                <w:iCs/>
                <w:sz w:val="24"/>
                <w:szCs w:val="24"/>
              </w:rPr>
              <w:t>platanoides</w:t>
            </w:r>
            <w:proofErr w:type="spellEnd"/>
            <w:r w:rsidRPr="000A65F5">
              <w:rPr>
                <w:rFonts w:asciiTheme="minorHAnsi" w:hAnsiTheme="minorHAnsi" w:cstheme="minorHAnsi"/>
                <w:sz w:val="24"/>
                <w:szCs w:val="24"/>
              </w:rPr>
              <w:t>)</w:t>
            </w:r>
          </w:p>
        </w:tc>
        <w:tc>
          <w:tcPr>
            <w:tcW w:w="1952" w:type="dxa"/>
            <w:shd w:val="clear" w:color="auto" w:fill="auto"/>
          </w:tcPr>
          <w:p w14:paraId="15FD3449" w14:textId="734CCF1C" w:rsidR="008C1049" w:rsidRPr="000A65F5" w:rsidRDefault="008C1049" w:rsidP="003E78E8">
            <w:pPr>
              <w:ind w:left="57"/>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0A65F5">
              <w:rPr>
                <w:rFonts w:cstheme="minorHAnsi"/>
                <w:sz w:val="24"/>
                <w:szCs w:val="24"/>
              </w:rPr>
              <w:t>2</w:t>
            </w:r>
            <w:r w:rsidR="00317B64" w:rsidRPr="000A65F5">
              <w:rPr>
                <w:rFonts w:cstheme="minorHAnsi"/>
                <w:sz w:val="24"/>
                <w:szCs w:val="24"/>
              </w:rPr>
              <w:t>50</w:t>
            </w:r>
          </w:p>
        </w:tc>
        <w:tc>
          <w:tcPr>
            <w:cnfStyle w:val="000100000000" w:firstRow="0" w:lastRow="0" w:firstColumn="0" w:lastColumn="1" w:oddVBand="0" w:evenVBand="0" w:oddHBand="0" w:evenHBand="0" w:firstRowFirstColumn="0" w:firstRowLastColumn="0" w:lastRowFirstColumn="0" w:lastRowLastColumn="0"/>
            <w:tcW w:w="4033" w:type="dxa"/>
            <w:shd w:val="clear" w:color="auto" w:fill="auto"/>
          </w:tcPr>
          <w:p w14:paraId="2DCB9136" w14:textId="71D6F8AF" w:rsidR="008C1049" w:rsidRPr="000A65F5" w:rsidRDefault="008C1049" w:rsidP="003E78E8">
            <w:pPr>
              <w:ind w:left="57"/>
              <w:rPr>
                <w:rFonts w:cstheme="minorHAnsi"/>
                <w:b w:val="0"/>
                <w:bCs w:val="0"/>
                <w:sz w:val="24"/>
                <w:szCs w:val="24"/>
              </w:rPr>
            </w:pPr>
            <w:r w:rsidRPr="000A65F5">
              <w:rPr>
                <w:rFonts w:cstheme="minorHAnsi"/>
                <w:b w:val="0"/>
                <w:bCs w:val="0"/>
                <w:sz w:val="24"/>
                <w:szCs w:val="24"/>
              </w:rPr>
              <w:t>ul. Traugutta 1</w:t>
            </w:r>
            <w:r w:rsidR="00ED5EFB" w:rsidRPr="000A65F5">
              <w:rPr>
                <w:rFonts w:cstheme="minorHAnsi"/>
                <w:b w:val="0"/>
                <w:bCs w:val="0"/>
                <w:sz w:val="24"/>
                <w:szCs w:val="24"/>
              </w:rPr>
              <w:t>1</w:t>
            </w:r>
          </w:p>
        </w:tc>
      </w:tr>
      <w:tr w:rsidR="008C1049" w:rsidRPr="0093749E" w14:paraId="6FEC3D2F" w14:textId="77777777" w:rsidTr="00517D48">
        <w:trPr>
          <w:trHeight w:val="830"/>
        </w:trPr>
        <w:tc>
          <w:tcPr>
            <w:cnfStyle w:val="001000000000" w:firstRow="0" w:lastRow="0" w:firstColumn="1" w:lastColumn="0" w:oddVBand="0" w:evenVBand="0" w:oddHBand="0" w:evenHBand="0" w:firstRowFirstColumn="0" w:firstRowLastColumn="0" w:lastRowFirstColumn="0" w:lastRowLastColumn="0"/>
            <w:tcW w:w="598" w:type="dxa"/>
            <w:shd w:val="clear" w:color="auto" w:fill="auto"/>
          </w:tcPr>
          <w:p w14:paraId="7C1F77A3" w14:textId="041B9304" w:rsidR="008C1049" w:rsidRPr="00F06413" w:rsidRDefault="008C1049" w:rsidP="00B26902">
            <w:pPr>
              <w:spacing w:line="276" w:lineRule="auto"/>
              <w:ind w:left="57"/>
              <w:rPr>
                <w:rFonts w:cstheme="minorHAnsi"/>
                <w:b w:val="0"/>
                <w:bCs w:val="0"/>
                <w:sz w:val="24"/>
                <w:szCs w:val="24"/>
              </w:rPr>
            </w:pPr>
            <w:r w:rsidRPr="00F06413">
              <w:rPr>
                <w:rFonts w:cstheme="minorHAnsi"/>
                <w:b w:val="0"/>
                <w:bCs w:val="0"/>
                <w:sz w:val="24"/>
                <w:szCs w:val="24"/>
              </w:rPr>
              <w:t>4.</w:t>
            </w:r>
          </w:p>
        </w:tc>
        <w:tc>
          <w:tcPr>
            <w:cnfStyle w:val="000010000000" w:firstRow="0" w:lastRow="0" w:firstColumn="0" w:lastColumn="0" w:oddVBand="1" w:evenVBand="0" w:oddHBand="0" w:evenHBand="0" w:firstRowFirstColumn="0" w:firstRowLastColumn="0" w:lastRowFirstColumn="0" w:lastRowLastColumn="0"/>
            <w:tcW w:w="3120" w:type="dxa"/>
            <w:shd w:val="clear" w:color="auto" w:fill="auto"/>
          </w:tcPr>
          <w:p w14:paraId="5E3DA485" w14:textId="69F15900" w:rsidR="008C1049" w:rsidRPr="000A65F5" w:rsidRDefault="008C1049" w:rsidP="00B26902">
            <w:pPr>
              <w:pStyle w:val="TableParagraph"/>
              <w:spacing w:before="17"/>
              <w:ind w:left="57"/>
              <w:rPr>
                <w:rFonts w:asciiTheme="minorHAnsi" w:hAnsiTheme="minorHAnsi" w:cstheme="minorHAnsi"/>
                <w:sz w:val="24"/>
                <w:szCs w:val="24"/>
              </w:rPr>
            </w:pPr>
            <w:r w:rsidRPr="000A65F5">
              <w:rPr>
                <w:rFonts w:asciiTheme="minorHAnsi" w:hAnsiTheme="minorHAnsi" w:cstheme="minorHAnsi"/>
                <w:sz w:val="24"/>
                <w:szCs w:val="24"/>
              </w:rPr>
              <w:t>8 dębów</w:t>
            </w:r>
            <w:r w:rsidRPr="000A65F5">
              <w:rPr>
                <w:rFonts w:asciiTheme="minorHAnsi" w:hAnsiTheme="minorHAnsi" w:cstheme="minorHAnsi"/>
                <w:spacing w:val="1"/>
                <w:sz w:val="24"/>
                <w:szCs w:val="24"/>
              </w:rPr>
              <w:t xml:space="preserve"> </w:t>
            </w:r>
            <w:r w:rsidRPr="000A65F5">
              <w:rPr>
                <w:rFonts w:asciiTheme="minorHAnsi" w:hAnsiTheme="minorHAnsi" w:cstheme="minorHAnsi"/>
                <w:sz w:val="24"/>
                <w:szCs w:val="24"/>
              </w:rPr>
              <w:t>szypułkowych</w:t>
            </w:r>
            <w:r w:rsidR="00517D48" w:rsidRPr="000A65F5">
              <w:rPr>
                <w:rFonts w:asciiTheme="minorHAnsi" w:hAnsiTheme="minorHAnsi" w:cstheme="minorHAnsi"/>
                <w:spacing w:val="-1"/>
                <w:sz w:val="24"/>
                <w:szCs w:val="24"/>
              </w:rPr>
              <w:t xml:space="preserve"> </w:t>
            </w:r>
            <w:r w:rsidRPr="000A65F5">
              <w:rPr>
                <w:rFonts w:asciiTheme="minorHAnsi" w:hAnsiTheme="minorHAnsi" w:cstheme="minorHAnsi"/>
                <w:sz w:val="24"/>
                <w:szCs w:val="24"/>
              </w:rPr>
              <w:t>(</w:t>
            </w:r>
            <w:proofErr w:type="spellStart"/>
            <w:r w:rsidRPr="000A65F5">
              <w:rPr>
                <w:rFonts w:asciiTheme="minorHAnsi" w:hAnsiTheme="minorHAnsi" w:cstheme="minorHAnsi"/>
                <w:iCs/>
                <w:sz w:val="24"/>
                <w:szCs w:val="24"/>
              </w:rPr>
              <w:t>Quercus</w:t>
            </w:r>
            <w:proofErr w:type="spellEnd"/>
            <w:r w:rsidRPr="000A65F5">
              <w:rPr>
                <w:rFonts w:asciiTheme="minorHAnsi" w:hAnsiTheme="minorHAnsi" w:cstheme="minorHAnsi"/>
                <w:iCs/>
                <w:spacing w:val="1"/>
                <w:sz w:val="24"/>
                <w:szCs w:val="24"/>
              </w:rPr>
              <w:t xml:space="preserve"> </w:t>
            </w:r>
            <w:r w:rsidRPr="000A65F5">
              <w:rPr>
                <w:rFonts w:asciiTheme="minorHAnsi" w:hAnsiTheme="minorHAnsi" w:cstheme="minorHAnsi"/>
                <w:iCs/>
                <w:sz w:val="24"/>
                <w:szCs w:val="24"/>
              </w:rPr>
              <w:t>robur</w:t>
            </w:r>
            <w:r w:rsidRPr="000A65F5">
              <w:rPr>
                <w:rFonts w:asciiTheme="minorHAnsi" w:hAnsiTheme="minorHAnsi" w:cstheme="minorHAnsi"/>
                <w:sz w:val="24"/>
                <w:szCs w:val="24"/>
              </w:rPr>
              <w:t>), 1 kasztanowiec</w:t>
            </w:r>
            <w:r w:rsidR="00517D48" w:rsidRPr="000A65F5">
              <w:rPr>
                <w:rFonts w:asciiTheme="minorHAnsi" w:hAnsiTheme="minorHAnsi" w:cstheme="minorHAnsi"/>
                <w:sz w:val="24"/>
                <w:szCs w:val="24"/>
              </w:rPr>
              <w:t xml:space="preserve"> </w:t>
            </w:r>
            <w:r w:rsidRPr="000A65F5">
              <w:rPr>
                <w:rFonts w:asciiTheme="minorHAnsi" w:hAnsiTheme="minorHAnsi" w:cstheme="minorHAnsi"/>
                <w:sz w:val="24"/>
                <w:szCs w:val="24"/>
              </w:rPr>
              <w:t>(</w:t>
            </w:r>
            <w:proofErr w:type="spellStart"/>
            <w:r w:rsidRPr="000A65F5">
              <w:rPr>
                <w:rFonts w:asciiTheme="minorHAnsi" w:hAnsiTheme="minorHAnsi" w:cstheme="minorHAnsi"/>
                <w:iCs/>
                <w:sz w:val="24"/>
                <w:szCs w:val="24"/>
              </w:rPr>
              <w:t>Aesculus</w:t>
            </w:r>
            <w:proofErr w:type="spellEnd"/>
            <w:r w:rsidRPr="000A65F5">
              <w:rPr>
                <w:rFonts w:asciiTheme="minorHAnsi" w:hAnsiTheme="minorHAnsi" w:cstheme="minorHAnsi"/>
                <w:iCs/>
                <w:spacing w:val="1"/>
                <w:sz w:val="24"/>
                <w:szCs w:val="24"/>
              </w:rPr>
              <w:t xml:space="preserve"> </w:t>
            </w:r>
            <w:proofErr w:type="spellStart"/>
            <w:r w:rsidRPr="000A65F5">
              <w:rPr>
                <w:rFonts w:asciiTheme="minorHAnsi" w:hAnsiTheme="minorHAnsi" w:cstheme="minorHAnsi"/>
                <w:iCs/>
                <w:sz w:val="24"/>
                <w:szCs w:val="24"/>
              </w:rPr>
              <w:t>hippocastanum</w:t>
            </w:r>
            <w:proofErr w:type="spellEnd"/>
            <w:r w:rsidRPr="000A65F5">
              <w:rPr>
                <w:rFonts w:asciiTheme="minorHAnsi" w:hAnsiTheme="minorHAnsi" w:cstheme="minorHAnsi"/>
                <w:sz w:val="24"/>
                <w:szCs w:val="24"/>
              </w:rPr>
              <w:t>),</w:t>
            </w:r>
            <w:r w:rsidRPr="000A65F5">
              <w:rPr>
                <w:rFonts w:asciiTheme="minorHAnsi" w:hAnsiTheme="minorHAnsi" w:cstheme="minorHAnsi"/>
                <w:spacing w:val="13"/>
                <w:sz w:val="24"/>
                <w:szCs w:val="24"/>
              </w:rPr>
              <w:t xml:space="preserve"> </w:t>
            </w:r>
            <w:r w:rsidRPr="000A65F5">
              <w:rPr>
                <w:rFonts w:asciiTheme="minorHAnsi" w:hAnsiTheme="minorHAnsi" w:cstheme="minorHAnsi"/>
                <w:sz w:val="24"/>
                <w:szCs w:val="24"/>
              </w:rPr>
              <w:t>1</w:t>
            </w:r>
            <w:r w:rsidRPr="000A65F5">
              <w:rPr>
                <w:rFonts w:asciiTheme="minorHAnsi" w:hAnsiTheme="minorHAnsi" w:cstheme="minorHAnsi"/>
                <w:spacing w:val="13"/>
                <w:sz w:val="24"/>
                <w:szCs w:val="24"/>
              </w:rPr>
              <w:t xml:space="preserve"> </w:t>
            </w:r>
            <w:r w:rsidRPr="000A65F5">
              <w:rPr>
                <w:rFonts w:asciiTheme="minorHAnsi" w:hAnsiTheme="minorHAnsi" w:cstheme="minorHAnsi"/>
                <w:sz w:val="24"/>
                <w:szCs w:val="24"/>
              </w:rPr>
              <w:t>jesion</w:t>
            </w:r>
            <w:r w:rsidRPr="000A65F5">
              <w:rPr>
                <w:rFonts w:asciiTheme="minorHAnsi" w:hAnsiTheme="minorHAnsi" w:cstheme="minorHAnsi"/>
                <w:spacing w:val="12"/>
                <w:sz w:val="24"/>
                <w:szCs w:val="24"/>
              </w:rPr>
              <w:t xml:space="preserve"> </w:t>
            </w:r>
            <w:r w:rsidRPr="000A65F5">
              <w:rPr>
                <w:rFonts w:asciiTheme="minorHAnsi" w:hAnsiTheme="minorHAnsi" w:cstheme="minorHAnsi"/>
                <w:sz w:val="24"/>
                <w:szCs w:val="24"/>
              </w:rPr>
              <w:t>wyniosły (</w:t>
            </w:r>
            <w:proofErr w:type="spellStart"/>
            <w:r w:rsidRPr="000A65F5">
              <w:rPr>
                <w:rFonts w:asciiTheme="minorHAnsi" w:hAnsiTheme="minorHAnsi" w:cstheme="minorHAnsi"/>
                <w:iCs/>
                <w:sz w:val="24"/>
                <w:szCs w:val="24"/>
              </w:rPr>
              <w:t>Fraxinus</w:t>
            </w:r>
            <w:proofErr w:type="spellEnd"/>
            <w:r w:rsidRPr="000A65F5">
              <w:rPr>
                <w:rFonts w:asciiTheme="minorHAnsi" w:hAnsiTheme="minorHAnsi" w:cstheme="minorHAnsi"/>
                <w:iCs/>
                <w:spacing w:val="-7"/>
                <w:sz w:val="24"/>
                <w:szCs w:val="24"/>
              </w:rPr>
              <w:t xml:space="preserve"> </w:t>
            </w:r>
            <w:proofErr w:type="spellStart"/>
            <w:r w:rsidRPr="000A65F5">
              <w:rPr>
                <w:rFonts w:asciiTheme="minorHAnsi" w:hAnsiTheme="minorHAnsi" w:cstheme="minorHAnsi"/>
                <w:iCs/>
                <w:sz w:val="24"/>
                <w:szCs w:val="24"/>
              </w:rPr>
              <w:t>excelsior</w:t>
            </w:r>
            <w:proofErr w:type="spellEnd"/>
            <w:r w:rsidRPr="000A65F5">
              <w:rPr>
                <w:rFonts w:asciiTheme="minorHAnsi" w:hAnsiTheme="minorHAnsi" w:cstheme="minorHAnsi"/>
                <w:sz w:val="24"/>
                <w:szCs w:val="24"/>
              </w:rPr>
              <w:t>)</w:t>
            </w:r>
          </w:p>
        </w:tc>
        <w:tc>
          <w:tcPr>
            <w:tcW w:w="1952" w:type="dxa"/>
            <w:shd w:val="clear" w:color="auto" w:fill="auto"/>
          </w:tcPr>
          <w:p w14:paraId="7DDD6957" w14:textId="56FADD02" w:rsidR="008C1049" w:rsidRPr="000A65F5" w:rsidRDefault="00214A1C" w:rsidP="003E78E8">
            <w:pPr>
              <w:ind w:left="57"/>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0A65F5">
              <w:rPr>
                <w:rFonts w:cstheme="minorHAnsi"/>
                <w:sz w:val="24"/>
                <w:szCs w:val="24"/>
              </w:rPr>
              <w:t>203-316</w:t>
            </w:r>
          </w:p>
        </w:tc>
        <w:tc>
          <w:tcPr>
            <w:cnfStyle w:val="000100000000" w:firstRow="0" w:lastRow="0" w:firstColumn="0" w:lastColumn="1" w:oddVBand="0" w:evenVBand="0" w:oddHBand="0" w:evenHBand="0" w:firstRowFirstColumn="0" w:firstRowLastColumn="0" w:lastRowFirstColumn="0" w:lastRowLastColumn="0"/>
            <w:tcW w:w="4033" w:type="dxa"/>
            <w:shd w:val="clear" w:color="auto" w:fill="auto"/>
          </w:tcPr>
          <w:p w14:paraId="321F2571" w14:textId="49F2FFD0" w:rsidR="008C1049" w:rsidRPr="000A65F5" w:rsidRDefault="008C1049" w:rsidP="003E78E8">
            <w:pPr>
              <w:ind w:left="57"/>
              <w:rPr>
                <w:rFonts w:cstheme="minorHAnsi"/>
                <w:b w:val="0"/>
                <w:bCs w:val="0"/>
                <w:sz w:val="24"/>
                <w:szCs w:val="24"/>
              </w:rPr>
            </w:pPr>
            <w:r w:rsidRPr="000A65F5">
              <w:rPr>
                <w:rFonts w:cstheme="minorHAnsi"/>
                <w:b w:val="0"/>
                <w:bCs w:val="0"/>
                <w:sz w:val="24"/>
                <w:szCs w:val="24"/>
              </w:rPr>
              <w:t xml:space="preserve">dawny cmentarz ewangelicki w rejonie </w:t>
            </w:r>
            <w:r w:rsidR="00317B64" w:rsidRPr="000A65F5">
              <w:rPr>
                <w:rFonts w:cstheme="minorHAnsi"/>
                <w:b w:val="0"/>
                <w:bCs w:val="0"/>
                <w:sz w:val="24"/>
                <w:szCs w:val="24"/>
              </w:rPr>
              <w:br/>
            </w:r>
            <w:r w:rsidRPr="000A65F5">
              <w:rPr>
                <w:rFonts w:cstheme="minorHAnsi"/>
                <w:b w:val="0"/>
                <w:bCs w:val="0"/>
                <w:sz w:val="24"/>
                <w:szCs w:val="24"/>
              </w:rPr>
              <w:t xml:space="preserve">ul. Pułkowej </w:t>
            </w:r>
            <w:r w:rsidR="00214A1C" w:rsidRPr="000A65F5">
              <w:rPr>
                <w:rFonts w:cstheme="minorHAnsi"/>
                <w:b w:val="0"/>
                <w:bCs w:val="0"/>
                <w:sz w:val="24"/>
                <w:szCs w:val="24"/>
              </w:rPr>
              <w:t xml:space="preserve">1 </w:t>
            </w:r>
            <w:r w:rsidRPr="000A65F5">
              <w:rPr>
                <w:rFonts w:cstheme="minorHAnsi"/>
                <w:b w:val="0"/>
                <w:bCs w:val="0"/>
                <w:sz w:val="24"/>
                <w:szCs w:val="24"/>
              </w:rPr>
              <w:t>i Wasilkowskiej</w:t>
            </w:r>
          </w:p>
        </w:tc>
      </w:tr>
      <w:tr w:rsidR="008C1049" w:rsidRPr="0093749E" w14:paraId="2AB51D60" w14:textId="77777777" w:rsidTr="00517D48">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598" w:type="dxa"/>
            <w:shd w:val="clear" w:color="auto" w:fill="auto"/>
          </w:tcPr>
          <w:p w14:paraId="54F42BCF" w14:textId="2D09E5A6" w:rsidR="008C1049" w:rsidRPr="00F06413" w:rsidRDefault="008C1049" w:rsidP="00B26902">
            <w:pPr>
              <w:spacing w:line="276" w:lineRule="auto"/>
              <w:ind w:left="57"/>
              <w:rPr>
                <w:rFonts w:cstheme="minorHAnsi"/>
                <w:b w:val="0"/>
                <w:bCs w:val="0"/>
                <w:sz w:val="24"/>
                <w:szCs w:val="24"/>
              </w:rPr>
            </w:pPr>
            <w:r w:rsidRPr="00F06413">
              <w:rPr>
                <w:rFonts w:cstheme="minorHAnsi"/>
                <w:b w:val="0"/>
                <w:bCs w:val="0"/>
                <w:sz w:val="24"/>
                <w:szCs w:val="24"/>
              </w:rPr>
              <w:t>5.</w:t>
            </w:r>
          </w:p>
        </w:tc>
        <w:tc>
          <w:tcPr>
            <w:cnfStyle w:val="000010000000" w:firstRow="0" w:lastRow="0" w:firstColumn="0" w:lastColumn="0" w:oddVBand="1" w:evenVBand="0" w:oddHBand="0" w:evenHBand="0" w:firstRowFirstColumn="0" w:firstRowLastColumn="0" w:lastRowFirstColumn="0" w:lastRowLastColumn="0"/>
            <w:tcW w:w="3120" w:type="dxa"/>
            <w:shd w:val="clear" w:color="auto" w:fill="auto"/>
          </w:tcPr>
          <w:p w14:paraId="3641883B" w14:textId="6AF03548" w:rsidR="008C1049" w:rsidRPr="000A65F5" w:rsidRDefault="008C1049" w:rsidP="00B26902">
            <w:pPr>
              <w:pStyle w:val="TableParagraph"/>
              <w:spacing w:before="11"/>
              <w:ind w:left="57"/>
              <w:rPr>
                <w:rFonts w:asciiTheme="minorHAnsi" w:hAnsiTheme="minorHAnsi" w:cstheme="minorHAnsi"/>
                <w:sz w:val="24"/>
                <w:szCs w:val="24"/>
              </w:rPr>
            </w:pPr>
            <w:r w:rsidRPr="000A65F5">
              <w:rPr>
                <w:rFonts w:asciiTheme="minorHAnsi" w:hAnsiTheme="minorHAnsi" w:cstheme="minorHAnsi"/>
                <w:sz w:val="24"/>
                <w:szCs w:val="24"/>
              </w:rPr>
              <w:t>wiąz</w:t>
            </w:r>
            <w:r w:rsidRPr="000A65F5">
              <w:rPr>
                <w:rFonts w:asciiTheme="minorHAnsi" w:hAnsiTheme="minorHAnsi" w:cstheme="minorHAnsi"/>
                <w:spacing w:val="2"/>
                <w:sz w:val="24"/>
                <w:szCs w:val="24"/>
              </w:rPr>
              <w:t xml:space="preserve"> </w:t>
            </w:r>
            <w:r w:rsidRPr="000A65F5">
              <w:rPr>
                <w:rFonts w:asciiTheme="minorHAnsi" w:hAnsiTheme="minorHAnsi" w:cstheme="minorHAnsi"/>
                <w:sz w:val="24"/>
                <w:szCs w:val="24"/>
              </w:rPr>
              <w:t>szypułkowy</w:t>
            </w:r>
            <w:r w:rsidRPr="000A65F5">
              <w:rPr>
                <w:rFonts w:asciiTheme="minorHAnsi" w:hAnsiTheme="minorHAnsi" w:cstheme="minorHAnsi"/>
                <w:spacing w:val="2"/>
                <w:sz w:val="24"/>
                <w:szCs w:val="24"/>
              </w:rPr>
              <w:t xml:space="preserve"> </w:t>
            </w:r>
            <w:r w:rsidRPr="000A65F5">
              <w:rPr>
                <w:rFonts w:asciiTheme="minorHAnsi" w:hAnsiTheme="minorHAnsi" w:cstheme="minorHAnsi"/>
                <w:sz w:val="24"/>
                <w:szCs w:val="24"/>
              </w:rPr>
              <w:t>(</w:t>
            </w:r>
            <w:proofErr w:type="spellStart"/>
            <w:r w:rsidRPr="000A65F5">
              <w:rPr>
                <w:rFonts w:asciiTheme="minorHAnsi" w:hAnsiTheme="minorHAnsi" w:cstheme="minorHAnsi"/>
                <w:iCs/>
                <w:sz w:val="24"/>
                <w:szCs w:val="24"/>
              </w:rPr>
              <w:t>Ulmus</w:t>
            </w:r>
            <w:proofErr w:type="spellEnd"/>
            <w:r w:rsidRPr="000A65F5">
              <w:rPr>
                <w:rFonts w:asciiTheme="minorHAnsi" w:hAnsiTheme="minorHAnsi" w:cstheme="minorHAnsi"/>
                <w:iCs/>
                <w:spacing w:val="2"/>
                <w:sz w:val="24"/>
                <w:szCs w:val="24"/>
              </w:rPr>
              <w:t xml:space="preserve"> </w:t>
            </w:r>
            <w:proofErr w:type="spellStart"/>
            <w:r w:rsidRPr="000A65F5">
              <w:rPr>
                <w:rFonts w:asciiTheme="minorHAnsi" w:hAnsiTheme="minorHAnsi" w:cstheme="minorHAnsi"/>
                <w:iCs/>
                <w:sz w:val="24"/>
                <w:szCs w:val="24"/>
              </w:rPr>
              <w:t>laevis</w:t>
            </w:r>
            <w:proofErr w:type="spellEnd"/>
            <w:r w:rsidRPr="000A65F5">
              <w:rPr>
                <w:rFonts w:asciiTheme="minorHAnsi" w:hAnsiTheme="minorHAnsi" w:cstheme="minorHAnsi"/>
                <w:sz w:val="24"/>
                <w:szCs w:val="24"/>
              </w:rPr>
              <w:t>)</w:t>
            </w:r>
          </w:p>
        </w:tc>
        <w:tc>
          <w:tcPr>
            <w:tcW w:w="1952" w:type="dxa"/>
            <w:shd w:val="clear" w:color="auto" w:fill="auto"/>
          </w:tcPr>
          <w:p w14:paraId="0B1405B8" w14:textId="29F19318" w:rsidR="008C1049" w:rsidRPr="000A65F5" w:rsidRDefault="008C1049" w:rsidP="003E78E8">
            <w:pPr>
              <w:ind w:left="57"/>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0A65F5">
              <w:rPr>
                <w:rFonts w:cstheme="minorHAnsi"/>
                <w:sz w:val="24"/>
                <w:szCs w:val="24"/>
              </w:rPr>
              <w:t>33</w:t>
            </w:r>
            <w:r w:rsidR="00214A1C" w:rsidRPr="000A65F5">
              <w:rPr>
                <w:rFonts w:cstheme="minorHAnsi"/>
                <w:sz w:val="24"/>
                <w:szCs w:val="24"/>
              </w:rPr>
              <w:t>0</w:t>
            </w:r>
          </w:p>
        </w:tc>
        <w:tc>
          <w:tcPr>
            <w:cnfStyle w:val="000100000000" w:firstRow="0" w:lastRow="0" w:firstColumn="0" w:lastColumn="1" w:oddVBand="0" w:evenVBand="0" w:oddHBand="0" w:evenHBand="0" w:firstRowFirstColumn="0" w:firstRowLastColumn="0" w:lastRowFirstColumn="0" w:lastRowLastColumn="0"/>
            <w:tcW w:w="4033" w:type="dxa"/>
            <w:shd w:val="clear" w:color="auto" w:fill="auto"/>
          </w:tcPr>
          <w:p w14:paraId="1A2C25DC" w14:textId="77777777" w:rsidR="008C1049" w:rsidRPr="000A65F5" w:rsidRDefault="008C1049" w:rsidP="003E78E8">
            <w:pPr>
              <w:ind w:left="57"/>
              <w:rPr>
                <w:rFonts w:cstheme="minorHAnsi"/>
                <w:b w:val="0"/>
                <w:bCs w:val="0"/>
                <w:sz w:val="24"/>
                <w:szCs w:val="24"/>
              </w:rPr>
            </w:pPr>
            <w:r w:rsidRPr="000A65F5">
              <w:rPr>
                <w:rFonts w:cstheme="minorHAnsi"/>
                <w:b w:val="0"/>
                <w:bCs w:val="0"/>
                <w:sz w:val="24"/>
                <w:szCs w:val="24"/>
              </w:rPr>
              <w:t xml:space="preserve">ul. </w:t>
            </w:r>
            <w:proofErr w:type="spellStart"/>
            <w:r w:rsidRPr="000A65F5">
              <w:rPr>
                <w:rFonts w:cstheme="minorHAnsi"/>
                <w:b w:val="0"/>
                <w:bCs w:val="0"/>
                <w:sz w:val="24"/>
                <w:szCs w:val="24"/>
              </w:rPr>
              <w:t>Malmeda</w:t>
            </w:r>
            <w:proofErr w:type="spellEnd"/>
            <w:r w:rsidRPr="000A65F5">
              <w:rPr>
                <w:rFonts w:cstheme="minorHAnsi"/>
                <w:b w:val="0"/>
                <w:bCs w:val="0"/>
                <w:sz w:val="24"/>
                <w:szCs w:val="24"/>
              </w:rPr>
              <w:t xml:space="preserve"> 31A</w:t>
            </w:r>
          </w:p>
        </w:tc>
      </w:tr>
      <w:tr w:rsidR="008C1049" w:rsidRPr="0093749E" w14:paraId="4A1F596E" w14:textId="77777777" w:rsidTr="00517D48">
        <w:trPr>
          <w:trHeight w:val="230"/>
        </w:trPr>
        <w:tc>
          <w:tcPr>
            <w:cnfStyle w:val="001000000000" w:firstRow="0" w:lastRow="0" w:firstColumn="1" w:lastColumn="0" w:oddVBand="0" w:evenVBand="0" w:oddHBand="0" w:evenHBand="0" w:firstRowFirstColumn="0" w:firstRowLastColumn="0" w:lastRowFirstColumn="0" w:lastRowLastColumn="0"/>
            <w:tcW w:w="598" w:type="dxa"/>
            <w:shd w:val="clear" w:color="auto" w:fill="auto"/>
          </w:tcPr>
          <w:p w14:paraId="0134A50D" w14:textId="14531D7B" w:rsidR="008C1049" w:rsidRPr="00F06413" w:rsidRDefault="008C1049" w:rsidP="00B26902">
            <w:pPr>
              <w:spacing w:line="276" w:lineRule="auto"/>
              <w:ind w:left="57"/>
              <w:rPr>
                <w:rFonts w:cstheme="minorHAnsi"/>
                <w:b w:val="0"/>
                <w:bCs w:val="0"/>
                <w:sz w:val="24"/>
                <w:szCs w:val="24"/>
              </w:rPr>
            </w:pPr>
            <w:r w:rsidRPr="00F06413">
              <w:rPr>
                <w:rFonts w:cstheme="minorHAnsi"/>
                <w:b w:val="0"/>
                <w:bCs w:val="0"/>
                <w:sz w:val="24"/>
                <w:szCs w:val="24"/>
              </w:rPr>
              <w:t>6.</w:t>
            </w:r>
          </w:p>
        </w:tc>
        <w:tc>
          <w:tcPr>
            <w:cnfStyle w:val="000010000000" w:firstRow="0" w:lastRow="0" w:firstColumn="0" w:lastColumn="0" w:oddVBand="1" w:evenVBand="0" w:oddHBand="0" w:evenHBand="0" w:firstRowFirstColumn="0" w:firstRowLastColumn="0" w:lastRowFirstColumn="0" w:lastRowLastColumn="0"/>
            <w:tcW w:w="3120" w:type="dxa"/>
            <w:shd w:val="clear" w:color="auto" w:fill="auto"/>
          </w:tcPr>
          <w:p w14:paraId="5BAC8789" w14:textId="500EA147" w:rsidR="008C1049" w:rsidRPr="000A65F5" w:rsidRDefault="008C1049" w:rsidP="00B26902">
            <w:pPr>
              <w:pStyle w:val="TableParagraph"/>
              <w:spacing w:before="11"/>
              <w:ind w:left="57"/>
              <w:rPr>
                <w:rFonts w:asciiTheme="minorHAnsi" w:hAnsiTheme="minorHAnsi" w:cstheme="minorHAnsi"/>
                <w:sz w:val="24"/>
                <w:szCs w:val="24"/>
              </w:rPr>
            </w:pPr>
            <w:r w:rsidRPr="000A65F5">
              <w:rPr>
                <w:rFonts w:asciiTheme="minorHAnsi" w:hAnsiTheme="minorHAnsi" w:cstheme="minorHAnsi"/>
                <w:sz w:val="24"/>
                <w:szCs w:val="24"/>
              </w:rPr>
              <w:t>wiąz</w:t>
            </w:r>
            <w:r w:rsidRPr="000A65F5">
              <w:rPr>
                <w:rFonts w:asciiTheme="minorHAnsi" w:hAnsiTheme="minorHAnsi" w:cstheme="minorHAnsi"/>
                <w:spacing w:val="2"/>
                <w:sz w:val="24"/>
                <w:szCs w:val="24"/>
              </w:rPr>
              <w:t xml:space="preserve"> </w:t>
            </w:r>
            <w:r w:rsidRPr="000A65F5">
              <w:rPr>
                <w:rFonts w:asciiTheme="minorHAnsi" w:hAnsiTheme="minorHAnsi" w:cstheme="minorHAnsi"/>
                <w:sz w:val="24"/>
                <w:szCs w:val="24"/>
              </w:rPr>
              <w:t>szypułkowy</w:t>
            </w:r>
            <w:r w:rsidR="00517D48" w:rsidRPr="000A65F5">
              <w:rPr>
                <w:rFonts w:asciiTheme="minorHAnsi" w:hAnsiTheme="minorHAnsi" w:cstheme="minorHAnsi"/>
                <w:sz w:val="24"/>
                <w:szCs w:val="24"/>
              </w:rPr>
              <w:t xml:space="preserve"> </w:t>
            </w:r>
            <w:r w:rsidRPr="000A65F5">
              <w:rPr>
                <w:rFonts w:asciiTheme="minorHAnsi" w:hAnsiTheme="minorHAnsi" w:cstheme="minorHAnsi"/>
                <w:sz w:val="24"/>
                <w:szCs w:val="24"/>
              </w:rPr>
              <w:t>(</w:t>
            </w:r>
            <w:proofErr w:type="spellStart"/>
            <w:r w:rsidRPr="000A65F5">
              <w:rPr>
                <w:rFonts w:asciiTheme="minorHAnsi" w:hAnsiTheme="minorHAnsi" w:cstheme="minorHAnsi"/>
                <w:iCs/>
                <w:sz w:val="24"/>
                <w:szCs w:val="24"/>
              </w:rPr>
              <w:t>Ulmus</w:t>
            </w:r>
            <w:proofErr w:type="spellEnd"/>
            <w:r w:rsidRPr="000A65F5">
              <w:rPr>
                <w:rFonts w:asciiTheme="minorHAnsi" w:hAnsiTheme="minorHAnsi" w:cstheme="minorHAnsi"/>
                <w:iCs/>
                <w:spacing w:val="2"/>
                <w:sz w:val="24"/>
                <w:szCs w:val="24"/>
              </w:rPr>
              <w:t xml:space="preserve"> </w:t>
            </w:r>
            <w:proofErr w:type="spellStart"/>
            <w:r w:rsidRPr="000A65F5">
              <w:rPr>
                <w:rFonts w:asciiTheme="minorHAnsi" w:hAnsiTheme="minorHAnsi" w:cstheme="minorHAnsi"/>
                <w:iCs/>
                <w:sz w:val="24"/>
                <w:szCs w:val="24"/>
              </w:rPr>
              <w:t>laevis</w:t>
            </w:r>
            <w:proofErr w:type="spellEnd"/>
            <w:r w:rsidRPr="000A65F5">
              <w:rPr>
                <w:rFonts w:asciiTheme="minorHAnsi" w:hAnsiTheme="minorHAnsi" w:cstheme="minorHAnsi"/>
                <w:sz w:val="24"/>
                <w:szCs w:val="24"/>
              </w:rPr>
              <w:t>)</w:t>
            </w:r>
          </w:p>
        </w:tc>
        <w:tc>
          <w:tcPr>
            <w:tcW w:w="1952" w:type="dxa"/>
            <w:shd w:val="clear" w:color="auto" w:fill="auto"/>
          </w:tcPr>
          <w:p w14:paraId="04D88C3C" w14:textId="77777777" w:rsidR="008C1049" w:rsidRPr="000A65F5" w:rsidRDefault="008C1049" w:rsidP="003E78E8">
            <w:pPr>
              <w:ind w:left="57"/>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0A65F5">
              <w:rPr>
                <w:rFonts w:cstheme="minorHAnsi"/>
                <w:sz w:val="24"/>
                <w:szCs w:val="24"/>
              </w:rPr>
              <w:t>380</w:t>
            </w:r>
          </w:p>
        </w:tc>
        <w:tc>
          <w:tcPr>
            <w:cnfStyle w:val="000100000000" w:firstRow="0" w:lastRow="0" w:firstColumn="0" w:lastColumn="1" w:oddVBand="0" w:evenVBand="0" w:oddHBand="0" w:evenHBand="0" w:firstRowFirstColumn="0" w:firstRowLastColumn="0" w:lastRowFirstColumn="0" w:lastRowLastColumn="0"/>
            <w:tcW w:w="4033" w:type="dxa"/>
            <w:shd w:val="clear" w:color="auto" w:fill="auto"/>
          </w:tcPr>
          <w:p w14:paraId="0288833C" w14:textId="77777777" w:rsidR="008C1049" w:rsidRPr="000A65F5" w:rsidRDefault="008C1049" w:rsidP="003E78E8">
            <w:pPr>
              <w:ind w:left="57"/>
              <w:rPr>
                <w:rFonts w:cstheme="minorHAnsi"/>
                <w:b w:val="0"/>
                <w:bCs w:val="0"/>
                <w:sz w:val="24"/>
                <w:szCs w:val="24"/>
              </w:rPr>
            </w:pPr>
            <w:r w:rsidRPr="000A65F5">
              <w:rPr>
                <w:rFonts w:cstheme="minorHAnsi"/>
                <w:b w:val="0"/>
                <w:bCs w:val="0"/>
                <w:sz w:val="24"/>
                <w:szCs w:val="24"/>
              </w:rPr>
              <w:t>ul. Zacisze 1</w:t>
            </w:r>
          </w:p>
        </w:tc>
      </w:tr>
      <w:tr w:rsidR="008C1049" w:rsidRPr="0093749E" w14:paraId="12F74DA3" w14:textId="77777777" w:rsidTr="00517D48">
        <w:trPr>
          <w:cnfStyle w:val="000000100000" w:firstRow="0" w:lastRow="0" w:firstColumn="0" w:lastColumn="0" w:oddVBand="0" w:evenVBand="0" w:oddHBand="1" w:evenHBand="0" w:firstRowFirstColumn="0" w:firstRowLastColumn="0" w:lastRowFirstColumn="0" w:lastRowLastColumn="0"/>
          <w:trHeight w:val="429"/>
        </w:trPr>
        <w:tc>
          <w:tcPr>
            <w:cnfStyle w:val="001000000000" w:firstRow="0" w:lastRow="0" w:firstColumn="1" w:lastColumn="0" w:oddVBand="0" w:evenVBand="0" w:oddHBand="0" w:evenHBand="0" w:firstRowFirstColumn="0" w:firstRowLastColumn="0" w:lastRowFirstColumn="0" w:lastRowLastColumn="0"/>
            <w:tcW w:w="598" w:type="dxa"/>
            <w:shd w:val="clear" w:color="auto" w:fill="auto"/>
          </w:tcPr>
          <w:p w14:paraId="2FB6B97D" w14:textId="0D23E703" w:rsidR="008C1049" w:rsidRPr="00F06413" w:rsidRDefault="008C1049" w:rsidP="00B26902">
            <w:pPr>
              <w:spacing w:line="276" w:lineRule="auto"/>
              <w:ind w:left="57"/>
              <w:rPr>
                <w:rFonts w:cstheme="minorHAnsi"/>
                <w:b w:val="0"/>
                <w:bCs w:val="0"/>
                <w:sz w:val="24"/>
                <w:szCs w:val="24"/>
              </w:rPr>
            </w:pPr>
            <w:r w:rsidRPr="00F06413">
              <w:rPr>
                <w:rFonts w:cstheme="minorHAnsi"/>
                <w:b w:val="0"/>
                <w:bCs w:val="0"/>
                <w:sz w:val="24"/>
                <w:szCs w:val="24"/>
              </w:rPr>
              <w:t>7.</w:t>
            </w:r>
          </w:p>
        </w:tc>
        <w:tc>
          <w:tcPr>
            <w:cnfStyle w:val="000010000000" w:firstRow="0" w:lastRow="0" w:firstColumn="0" w:lastColumn="0" w:oddVBand="1" w:evenVBand="0" w:oddHBand="0" w:evenHBand="0" w:firstRowFirstColumn="0" w:firstRowLastColumn="0" w:lastRowFirstColumn="0" w:lastRowLastColumn="0"/>
            <w:tcW w:w="3120" w:type="dxa"/>
            <w:shd w:val="clear" w:color="auto" w:fill="auto"/>
          </w:tcPr>
          <w:p w14:paraId="0FF6C9CE" w14:textId="39AB66F6" w:rsidR="008C1049" w:rsidRPr="000A65F5" w:rsidRDefault="008C1049" w:rsidP="003E78E8">
            <w:pPr>
              <w:pStyle w:val="TableParagraph"/>
              <w:spacing w:before="11"/>
              <w:ind w:left="57"/>
              <w:rPr>
                <w:rFonts w:asciiTheme="minorHAnsi" w:hAnsiTheme="minorHAnsi" w:cstheme="minorHAnsi"/>
                <w:sz w:val="24"/>
                <w:szCs w:val="24"/>
              </w:rPr>
            </w:pPr>
            <w:r w:rsidRPr="000A65F5">
              <w:rPr>
                <w:rFonts w:asciiTheme="minorHAnsi" w:hAnsiTheme="minorHAnsi" w:cstheme="minorHAnsi"/>
                <w:sz w:val="24"/>
                <w:szCs w:val="24"/>
              </w:rPr>
              <w:t>grab</w:t>
            </w:r>
            <w:r w:rsidRPr="000A65F5">
              <w:rPr>
                <w:rFonts w:asciiTheme="minorHAnsi" w:hAnsiTheme="minorHAnsi" w:cstheme="minorHAnsi"/>
                <w:spacing w:val="1"/>
                <w:sz w:val="24"/>
                <w:szCs w:val="24"/>
              </w:rPr>
              <w:t xml:space="preserve"> </w:t>
            </w:r>
            <w:r w:rsidRPr="000A65F5">
              <w:rPr>
                <w:rFonts w:asciiTheme="minorHAnsi" w:hAnsiTheme="minorHAnsi" w:cstheme="minorHAnsi"/>
                <w:sz w:val="24"/>
                <w:szCs w:val="24"/>
              </w:rPr>
              <w:t>zwyczajny</w:t>
            </w:r>
            <w:r w:rsidR="00517D48" w:rsidRPr="000A65F5">
              <w:rPr>
                <w:rFonts w:asciiTheme="minorHAnsi" w:hAnsiTheme="minorHAnsi" w:cstheme="minorHAnsi"/>
                <w:sz w:val="24"/>
                <w:szCs w:val="24"/>
              </w:rPr>
              <w:t xml:space="preserve"> </w:t>
            </w:r>
            <w:r w:rsidRPr="000A65F5">
              <w:rPr>
                <w:rFonts w:asciiTheme="minorHAnsi" w:hAnsiTheme="minorHAnsi" w:cstheme="minorHAnsi"/>
                <w:sz w:val="24"/>
                <w:szCs w:val="24"/>
              </w:rPr>
              <w:t>(</w:t>
            </w:r>
            <w:proofErr w:type="spellStart"/>
            <w:r w:rsidRPr="000A65F5">
              <w:rPr>
                <w:rFonts w:asciiTheme="minorHAnsi" w:hAnsiTheme="minorHAnsi" w:cstheme="minorHAnsi"/>
                <w:iCs/>
                <w:sz w:val="24"/>
                <w:szCs w:val="24"/>
              </w:rPr>
              <w:t>Carpinus</w:t>
            </w:r>
            <w:proofErr w:type="spellEnd"/>
            <w:r w:rsidRPr="000A65F5">
              <w:rPr>
                <w:rFonts w:asciiTheme="minorHAnsi" w:hAnsiTheme="minorHAnsi" w:cstheme="minorHAnsi"/>
                <w:iCs/>
                <w:spacing w:val="2"/>
                <w:sz w:val="24"/>
                <w:szCs w:val="24"/>
              </w:rPr>
              <w:t xml:space="preserve"> </w:t>
            </w:r>
            <w:proofErr w:type="spellStart"/>
            <w:r w:rsidRPr="000A65F5">
              <w:rPr>
                <w:rFonts w:asciiTheme="minorHAnsi" w:hAnsiTheme="minorHAnsi" w:cstheme="minorHAnsi"/>
                <w:iCs/>
                <w:sz w:val="24"/>
                <w:szCs w:val="24"/>
              </w:rPr>
              <w:t>betulus</w:t>
            </w:r>
            <w:proofErr w:type="spellEnd"/>
            <w:r w:rsidRPr="000A65F5">
              <w:rPr>
                <w:rFonts w:asciiTheme="minorHAnsi" w:hAnsiTheme="minorHAnsi" w:cstheme="minorHAnsi"/>
                <w:sz w:val="24"/>
                <w:szCs w:val="24"/>
              </w:rPr>
              <w:t>)</w:t>
            </w:r>
          </w:p>
        </w:tc>
        <w:tc>
          <w:tcPr>
            <w:tcW w:w="1952" w:type="dxa"/>
            <w:shd w:val="clear" w:color="auto" w:fill="auto"/>
          </w:tcPr>
          <w:p w14:paraId="09A88BB4" w14:textId="566072F0" w:rsidR="008C1049" w:rsidRPr="000A65F5" w:rsidRDefault="008C1049" w:rsidP="003E78E8">
            <w:pPr>
              <w:ind w:left="57"/>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0A65F5">
              <w:rPr>
                <w:rFonts w:cstheme="minorHAnsi"/>
                <w:sz w:val="24"/>
                <w:szCs w:val="24"/>
              </w:rPr>
              <w:t>30</w:t>
            </w:r>
            <w:r w:rsidR="00214A1C" w:rsidRPr="000A65F5">
              <w:rPr>
                <w:rFonts w:cstheme="minorHAnsi"/>
                <w:sz w:val="24"/>
                <w:szCs w:val="24"/>
              </w:rPr>
              <w:t>3</w:t>
            </w:r>
          </w:p>
        </w:tc>
        <w:tc>
          <w:tcPr>
            <w:cnfStyle w:val="000100000000" w:firstRow="0" w:lastRow="0" w:firstColumn="0" w:lastColumn="1" w:oddVBand="0" w:evenVBand="0" w:oddHBand="0" w:evenHBand="0" w:firstRowFirstColumn="0" w:firstRowLastColumn="0" w:lastRowFirstColumn="0" w:lastRowLastColumn="0"/>
            <w:tcW w:w="4033" w:type="dxa"/>
            <w:shd w:val="clear" w:color="auto" w:fill="auto"/>
          </w:tcPr>
          <w:p w14:paraId="22041DC8" w14:textId="6309DE0B" w:rsidR="008C1049" w:rsidRPr="000A65F5" w:rsidRDefault="008C1049" w:rsidP="003E78E8">
            <w:pPr>
              <w:ind w:left="57"/>
              <w:rPr>
                <w:rFonts w:cstheme="minorHAnsi"/>
                <w:b w:val="0"/>
                <w:bCs w:val="0"/>
                <w:sz w:val="24"/>
                <w:szCs w:val="24"/>
              </w:rPr>
            </w:pPr>
            <w:r w:rsidRPr="000A65F5">
              <w:rPr>
                <w:rFonts w:cstheme="minorHAnsi"/>
                <w:b w:val="0"/>
                <w:bCs w:val="0"/>
                <w:sz w:val="24"/>
                <w:szCs w:val="24"/>
              </w:rPr>
              <w:t>Rezerwat przyrody „Las Zwierzyniecki” (przy ul. Żwirki i Wigury)</w:t>
            </w:r>
          </w:p>
        </w:tc>
      </w:tr>
      <w:tr w:rsidR="008C1049" w:rsidRPr="0093749E" w14:paraId="30F8940A" w14:textId="77777777" w:rsidTr="00517D48">
        <w:trPr>
          <w:trHeight w:val="230"/>
        </w:trPr>
        <w:tc>
          <w:tcPr>
            <w:cnfStyle w:val="001000000000" w:firstRow="0" w:lastRow="0" w:firstColumn="1" w:lastColumn="0" w:oddVBand="0" w:evenVBand="0" w:oddHBand="0" w:evenHBand="0" w:firstRowFirstColumn="0" w:firstRowLastColumn="0" w:lastRowFirstColumn="0" w:lastRowLastColumn="0"/>
            <w:tcW w:w="598" w:type="dxa"/>
            <w:shd w:val="clear" w:color="auto" w:fill="auto"/>
          </w:tcPr>
          <w:p w14:paraId="346A20BC" w14:textId="101A6466" w:rsidR="008C1049" w:rsidRPr="00F06413" w:rsidRDefault="008C1049" w:rsidP="00B26902">
            <w:pPr>
              <w:spacing w:line="276" w:lineRule="auto"/>
              <w:ind w:left="57"/>
              <w:rPr>
                <w:rFonts w:cstheme="minorHAnsi"/>
                <w:b w:val="0"/>
                <w:bCs w:val="0"/>
                <w:sz w:val="24"/>
                <w:szCs w:val="24"/>
              </w:rPr>
            </w:pPr>
            <w:r w:rsidRPr="00F06413">
              <w:rPr>
                <w:rFonts w:cstheme="minorHAnsi"/>
                <w:b w:val="0"/>
                <w:bCs w:val="0"/>
                <w:sz w:val="24"/>
                <w:szCs w:val="24"/>
              </w:rPr>
              <w:t>8.</w:t>
            </w:r>
          </w:p>
        </w:tc>
        <w:tc>
          <w:tcPr>
            <w:cnfStyle w:val="000010000000" w:firstRow="0" w:lastRow="0" w:firstColumn="0" w:lastColumn="0" w:oddVBand="1" w:evenVBand="0" w:oddHBand="0" w:evenHBand="0" w:firstRowFirstColumn="0" w:firstRowLastColumn="0" w:lastRowFirstColumn="0" w:lastRowLastColumn="0"/>
            <w:tcW w:w="3120" w:type="dxa"/>
            <w:shd w:val="clear" w:color="auto" w:fill="auto"/>
          </w:tcPr>
          <w:p w14:paraId="6676A0D0" w14:textId="7F99AFFF" w:rsidR="008C1049" w:rsidRPr="000A65F5" w:rsidRDefault="008C1049" w:rsidP="00B26902">
            <w:pPr>
              <w:pStyle w:val="TableParagraph"/>
              <w:spacing w:before="12"/>
              <w:ind w:left="57"/>
              <w:rPr>
                <w:rFonts w:asciiTheme="minorHAnsi" w:hAnsiTheme="minorHAnsi" w:cstheme="minorHAnsi"/>
                <w:sz w:val="24"/>
                <w:szCs w:val="24"/>
              </w:rPr>
            </w:pPr>
            <w:r w:rsidRPr="000A65F5">
              <w:rPr>
                <w:rFonts w:asciiTheme="minorHAnsi" w:hAnsiTheme="minorHAnsi" w:cstheme="minorHAnsi"/>
                <w:sz w:val="24"/>
                <w:szCs w:val="24"/>
              </w:rPr>
              <w:t>dąb</w:t>
            </w:r>
            <w:r w:rsidRPr="000A65F5">
              <w:rPr>
                <w:rFonts w:asciiTheme="minorHAnsi" w:hAnsiTheme="minorHAnsi" w:cstheme="minorHAnsi"/>
                <w:spacing w:val="7"/>
                <w:sz w:val="24"/>
                <w:szCs w:val="24"/>
              </w:rPr>
              <w:t xml:space="preserve"> </w:t>
            </w:r>
            <w:r w:rsidRPr="000A65F5">
              <w:rPr>
                <w:rFonts w:asciiTheme="minorHAnsi" w:hAnsiTheme="minorHAnsi" w:cstheme="minorHAnsi"/>
                <w:sz w:val="24"/>
                <w:szCs w:val="24"/>
              </w:rPr>
              <w:t>szypułkowy</w:t>
            </w:r>
            <w:r w:rsidRPr="000A65F5">
              <w:rPr>
                <w:rFonts w:asciiTheme="minorHAnsi" w:hAnsiTheme="minorHAnsi" w:cstheme="minorHAnsi"/>
                <w:spacing w:val="9"/>
                <w:sz w:val="24"/>
                <w:szCs w:val="24"/>
              </w:rPr>
              <w:t xml:space="preserve"> </w:t>
            </w:r>
            <w:r w:rsidRPr="000A65F5">
              <w:rPr>
                <w:rFonts w:asciiTheme="minorHAnsi" w:hAnsiTheme="minorHAnsi" w:cstheme="minorHAnsi"/>
                <w:sz w:val="24"/>
                <w:szCs w:val="24"/>
              </w:rPr>
              <w:t>(</w:t>
            </w:r>
            <w:proofErr w:type="spellStart"/>
            <w:r w:rsidRPr="000A65F5">
              <w:rPr>
                <w:rFonts w:asciiTheme="minorHAnsi" w:hAnsiTheme="minorHAnsi" w:cstheme="minorHAnsi"/>
                <w:iCs/>
                <w:sz w:val="24"/>
                <w:szCs w:val="24"/>
              </w:rPr>
              <w:t>Quercus</w:t>
            </w:r>
            <w:proofErr w:type="spellEnd"/>
            <w:r w:rsidRPr="000A65F5">
              <w:rPr>
                <w:rFonts w:asciiTheme="minorHAnsi" w:hAnsiTheme="minorHAnsi" w:cstheme="minorHAnsi"/>
                <w:iCs/>
                <w:spacing w:val="8"/>
                <w:sz w:val="24"/>
                <w:szCs w:val="24"/>
              </w:rPr>
              <w:t xml:space="preserve"> </w:t>
            </w:r>
            <w:r w:rsidRPr="000A65F5">
              <w:rPr>
                <w:rFonts w:asciiTheme="minorHAnsi" w:hAnsiTheme="minorHAnsi" w:cstheme="minorHAnsi"/>
                <w:iCs/>
                <w:sz w:val="24"/>
                <w:szCs w:val="24"/>
              </w:rPr>
              <w:t>robur</w:t>
            </w:r>
            <w:r w:rsidRPr="000A65F5">
              <w:rPr>
                <w:rFonts w:asciiTheme="minorHAnsi" w:hAnsiTheme="minorHAnsi" w:cstheme="minorHAnsi"/>
                <w:sz w:val="24"/>
                <w:szCs w:val="24"/>
              </w:rPr>
              <w:t>)</w:t>
            </w:r>
          </w:p>
        </w:tc>
        <w:tc>
          <w:tcPr>
            <w:tcW w:w="1952" w:type="dxa"/>
            <w:shd w:val="clear" w:color="auto" w:fill="auto"/>
          </w:tcPr>
          <w:p w14:paraId="70044791" w14:textId="6946C891" w:rsidR="008C1049" w:rsidRPr="000A65F5" w:rsidRDefault="008C1049" w:rsidP="003E78E8">
            <w:pPr>
              <w:ind w:left="57"/>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0A65F5">
              <w:rPr>
                <w:rFonts w:cstheme="minorHAnsi"/>
                <w:sz w:val="24"/>
                <w:szCs w:val="24"/>
              </w:rPr>
              <w:t>3</w:t>
            </w:r>
            <w:r w:rsidR="00214A1C" w:rsidRPr="000A65F5">
              <w:rPr>
                <w:rFonts w:cstheme="minorHAnsi"/>
                <w:sz w:val="24"/>
                <w:szCs w:val="24"/>
              </w:rPr>
              <w:t>22</w:t>
            </w:r>
          </w:p>
        </w:tc>
        <w:tc>
          <w:tcPr>
            <w:cnfStyle w:val="000100000000" w:firstRow="0" w:lastRow="0" w:firstColumn="0" w:lastColumn="1" w:oddVBand="0" w:evenVBand="0" w:oddHBand="0" w:evenHBand="0" w:firstRowFirstColumn="0" w:firstRowLastColumn="0" w:lastRowFirstColumn="0" w:lastRowLastColumn="0"/>
            <w:tcW w:w="4033" w:type="dxa"/>
            <w:shd w:val="clear" w:color="auto" w:fill="auto"/>
          </w:tcPr>
          <w:p w14:paraId="6F3A771D" w14:textId="3B5BC82F" w:rsidR="008C1049" w:rsidRPr="000A65F5" w:rsidRDefault="008C1049" w:rsidP="003E78E8">
            <w:pPr>
              <w:ind w:left="57"/>
              <w:rPr>
                <w:rFonts w:cstheme="minorHAnsi"/>
                <w:b w:val="0"/>
                <w:bCs w:val="0"/>
                <w:sz w:val="24"/>
                <w:szCs w:val="24"/>
              </w:rPr>
            </w:pPr>
            <w:r w:rsidRPr="000A65F5">
              <w:rPr>
                <w:rFonts w:cstheme="minorHAnsi"/>
                <w:b w:val="0"/>
                <w:bCs w:val="0"/>
                <w:sz w:val="24"/>
                <w:szCs w:val="24"/>
              </w:rPr>
              <w:t xml:space="preserve">skwer osiedlowy przy ul. </w:t>
            </w:r>
            <w:proofErr w:type="spellStart"/>
            <w:r w:rsidRPr="000A65F5">
              <w:rPr>
                <w:rFonts w:cstheme="minorHAnsi"/>
                <w:b w:val="0"/>
                <w:bCs w:val="0"/>
                <w:sz w:val="24"/>
                <w:szCs w:val="24"/>
              </w:rPr>
              <w:t>Białostoczek</w:t>
            </w:r>
            <w:proofErr w:type="spellEnd"/>
            <w:r w:rsidRPr="000A65F5">
              <w:rPr>
                <w:rFonts w:cstheme="minorHAnsi"/>
                <w:b w:val="0"/>
                <w:bCs w:val="0"/>
                <w:sz w:val="24"/>
                <w:szCs w:val="24"/>
              </w:rPr>
              <w:t xml:space="preserve"> 54</w:t>
            </w:r>
          </w:p>
        </w:tc>
      </w:tr>
      <w:tr w:rsidR="008C1049" w:rsidRPr="0093749E" w14:paraId="4FAE49D8" w14:textId="77777777" w:rsidTr="00517D48">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598" w:type="dxa"/>
            <w:shd w:val="clear" w:color="auto" w:fill="auto"/>
          </w:tcPr>
          <w:p w14:paraId="4B540AE4" w14:textId="5B9E9C47" w:rsidR="008C1049" w:rsidRPr="00F06413" w:rsidRDefault="008C1049" w:rsidP="00B26902">
            <w:pPr>
              <w:spacing w:line="276" w:lineRule="auto"/>
              <w:ind w:left="57"/>
              <w:rPr>
                <w:rFonts w:cstheme="minorHAnsi"/>
                <w:b w:val="0"/>
                <w:bCs w:val="0"/>
                <w:sz w:val="24"/>
                <w:szCs w:val="24"/>
              </w:rPr>
            </w:pPr>
            <w:r w:rsidRPr="00F06413">
              <w:rPr>
                <w:rFonts w:cstheme="minorHAnsi"/>
                <w:b w:val="0"/>
                <w:bCs w:val="0"/>
                <w:sz w:val="24"/>
                <w:szCs w:val="24"/>
              </w:rPr>
              <w:t>9.</w:t>
            </w:r>
          </w:p>
        </w:tc>
        <w:tc>
          <w:tcPr>
            <w:cnfStyle w:val="000010000000" w:firstRow="0" w:lastRow="0" w:firstColumn="0" w:lastColumn="0" w:oddVBand="1" w:evenVBand="0" w:oddHBand="0" w:evenHBand="0" w:firstRowFirstColumn="0" w:firstRowLastColumn="0" w:lastRowFirstColumn="0" w:lastRowLastColumn="0"/>
            <w:tcW w:w="3120" w:type="dxa"/>
            <w:shd w:val="clear" w:color="auto" w:fill="auto"/>
          </w:tcPr>
          <w:p w14:paraId="72329CB3" w14:textId="4FDC7581" w:rsidR="008C1049" w:rsidRPr="000A65F5" w:rsidRDefault="008C1049" w:rsidP="00B26902">
            <w:pPr>
              <w:pStyle w:val="TableParagraph"/>
              <w:spacing w:before="11"/>
              <w:ind w:left="57"/>
              <w:rPr>
                <w:rFonts w:asciiTheme="minorHAnsi" w:hAnsiTheme="minorHAnsi" w:cstheme="minorHAnsi"/>
                <w:sz w:val="24"/>
                <w:szCs w:val="24"/>
              </w:rPr>
            </w:pPr>
            <w:r w:rsidRPr="000A65F5">
              <w:rPr>
                <w:rFonts w:asciiTheme="minorHAnsi" w:hAnsiTheme="minorHAnsi" w:cstheme="minorHAnsi"/>
                <w:sz w:val="24"/>
                <w:szCs w:val="24"/>
              </w:rPr>
              <w:t>dąb</w:t>
            </w:r>
            <w:r w:rsidRPr="000A65F5">
              <w:rPr>
                <w:rFonts w:asciiTheme="minorHAnsi" w:hAnsiTheme="minorHAnsi" w:cstheme="minorHAnsi"/>
                <w:spacing w:val="7"/>
                <w:sz w:val="24"/>
                <w:szCs w:val="24"/>
              </w:rPr>
              <w:t xml:space="preserve"> </w:t>
            </w:r>
            <w:r w:rsidRPr="000A65F5">
              <w:rPr>
                <w:rFonts w:asciiTheme="minorHAnsi" w:hAnsiTheme="minorHAnsi" w:cstheme="minorHAnsi"/>
                <w:sz w:val="24"/>
                <w:szCs w:val="24"/>
              </w:rPr>
              <w:t>szypułkowy</w:t>
            </w:r>
            <w:r w:rsidR="00517D48" w:rsidRPr="000A65F5">
              <w:rPr>
                <w:rFonts w:asciiTheme="minorHAnsi" w:hAnsiTheme="minorHAnsi" w:cstheme="minorHAnsi"/>
                <w:sz w:val="24"/>
                <w:szCs w:val="24"/>
              </w:rPr>
              <w:t xml:space="preserve"> </w:t>
            </w:r>
            <w:r w:rsidRPr="000A65F5">
              <w:rPr>
                <w:rFonts w:asciiTheme="minorHAnsi" w:hAnsiTheme="minorHAnsi" w:cstheme="minorHAnsi"/>
                <w:sz w:val="24"/>
                <w:szCs w:val="24"/>
              </w:rPr>
              <w:t>(</w:t>
            </w:r>
            <w:proofErr w:type="spellStart"/>
            <w:r w:rsidRPr="000A65F5">
              <w:rPr>
                <w:rFonts w:asciiTheme="minorHAnsi" w:hAnsiTheme="minorHAnsi" w:cstheme="minorHAnsi"/>
                <w:iCs/>
                <w:sz w:val="24"/>
                <w:szCs w:val="24"/>
              </w:rPr>
              <w:t>Quercus</w:t>
            </w:r>
            <w:proofErr w:type="spellEnd"/>
            <w:r w:rsidRPr="000A65F5">
              <w:rPr>
                <w:rFonts w:asciiTheme="minorHAnsi" w:hAnsiTheme="minorHAnsi" w:cstheme="minorHAnsi"/>
                <w:iCs/>
                <w:spacing w:val="8"/>
                <w:sz w:val="24"/>
                <w:szCs w:val="24"/>
              </w:rPr>
              <w:t xml:space="preserve"> </w:t>
            </w:r>
            <w:r w:rsidRPr="000A65F5">
              <w:rPr>
                <w:rFonts w:asciiTheme="minorHAnsi" w:hAnsiTheme="minorHAnsi" w:cstheme="minorHAnsi"/>
                <w:iCs/>
                <w:sz w:val="24"/>
                <w:szCs w:val="24"/>
              </w:rPr>
              <w:t>robur</w:t>
            </w:r>
            <w:r w:rsidRPr="000A65F5">
              <w:rPr>
                <w:rFonts w:asciiTheme="minorHAnsi" w:hAnsiTheme="minorHAnsi" w:cstheme="minorHAnsi"/>
                <w:sz w:val="24"/>
                <w:szCs w:val="24"/>
              </w:rPr>
              <w:t>)</w:t>
            </w:r>
          </w:p>
        </w:tc>
        <w:tc>
          <w:tcPr>
            <w:tcW w:w="1952" w:type="dxa"/>
            <w:shd w:val="clear" w:color="auto" w:fill="auto"/>
          </w:tcPr>
          <w:p w14:paraId="1AB270FF" w14:textId="3E4D3E4F" w:rsidR="008C1049" w:rsidRPr="000A65F5" w:rsidRDefault="008C1049" w:rsidP="003E78E8">
            <w:pPr>
              <w:ind w:left="57"/>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0A65F5">
              <w:rPr>
                <w:rFonts w:cstheme="minorHAnsi"/>
                <w:sz w:val="24"/>
                <w:szCs w:val="24"/>
              </w:rPr>
              <w:t>36</w:t>
            </w:r>
            <w:r w:rsidR="00214A1C" w:rsidRPr="000A65F5">
              <w:rPr>
                <w:rFonts w:cstheme="minorHAnsi"/>
                <w:sz w:val="24"/>
                <w:szCs w:val="24"/>
              </w:rPr>
              <w:t>8</w:t>
            </w:r>
          </w:p>
        </w:tc>
        <w:tc>
          <w:tcPr>
            <w:cnfStyle w:val="000100000000" w:firstRow="0" w:lastRow="0" w:firstColumn="0" w:lastColumn="1" w:oddVBand="0" w:evenVBand="0" w:oddHBand="0" w:evenHBand="0" w:firstRowFirstColumn="0" w:firstRowLastColumn="0" w:lastRowFirstColumn="0" w:lastRowLastColumn="0"/>
            <w:tcW w:w="4033" w:type="dxa"/>
            <w:shd w:val="clear" w:color="auto" w:fill="auto"/>
          </w:tcPr>
          <w:p w14:paraId="4AA5A4C0" w14:textId="0B2B0F83" w:rsidR="008C1049" w:rsidRPr="000A65F5" w:rsidRDefault="008C1049" w:rsidP="003E78E8">
            <w:pPr>
              <w:ind w:left="57"/>
              <w:rPr>
                <w:rFonts w:cstheme="minorHAnsi"/>
                <w:b w:val="0"/>
                <w:bCs w:val="0"/>
                <w:sz w:val="24"/>
                <w:szCs w:val="24"/>
              </w:rPr>
            </w:pPr>
            <w:r w:rsidRPr="000A65F5">
              <w:rPr>
                <w:rFonts w:cstheme="minorHAnsi"/>
                <w:b w:val="0"/>
                <w:bCs w:val="0"/>
                <w:sz w:val="24"/>
                <w:szCs w:val="24"/>
              </w:rPr>
              <w:t xml:space="preserve">ul. </w:t>
            </w:r>
            <w:proofErr w:type="spellStart"/>
            <w:r w:rsidRPr="000A65F5">
              <w:rPr>
                <w:rFonts w:cstheme="minorHAnsi"/>
                <w:b w:val="0"/>
                <w:bCs w:val="0"/>
                <w:sz w:val="24"/>
                <w:szCs w:val="24"/>
              </w:rPr>
              <w:t>Raginisa</w:t>
            </w:r>
            <w:proofErr w:type="spellEnd"/>
            <w:r w:rsidR="00214A1C" w:rsidRPr="000A65F5">
              <w:rPr>
                <w:rFonts w:cstheme="minorHAnsi"/>
                <w:b w:val="0"/>
                <w:bCs w:val="0"/>
                <w:sz w:val="24"/>
                <w:szCs w:val="24"/>
              </w:rPr>
              <w:t xml:space="preserve"> za</w:t>
            </w:r>
            <w:r w:rsidRPr="000A65F5">
              <w:rPr>
                <w:rFonts w:cstheme="minorHAnsi"/>
                <w:b w:val="0"/>
                <w:bCs w:val="0"/>
                <w:sz w:val="24"/>
                <w:szCs w:val="24"/>
              </w:rPr>
              <w:t xml:space="preserve"> posesj</w:t>
            </w:r>
            <w:r w:rsidR="00214A1C" w:rsidRPr="000A65F5">
              <w:rPr>
                <w:rFonts w:cstheme="minorHAnsi"/>
                <w:b w:val="0"/>
                <w:bCs w:val="0"/>
                <w:sz w:val="24"/>
                <w:szCs w:val="24"/>
              </w:rPr>
              <w:t xml:space="preserve">ą </w:t>
            </w:r>
            <w:r w:rsidRPr="000A65F5">
              <w:rPr>
                <w:rFonts w:cstheme="minorHAnsi"/>
                <w:b w:val="0"/>
                <w:bCs w:val="0"/>
                <w:sz w:val="24"/>
                <w:szCs w:val="24"/>
              </w:rPr>
              <w:t>nr 20/3</w:t>
            </w:r>
          </w:p>
        </w:tc>
      </w:tr>
      <w:tr w:rsidR="008C1049" w:rsidRPr="0093749E" w14:paraId="52570ECB" w14:textId="77777777" w:rsidTr="00517D48">
        <w:trPr>
          <w:trHeight w:val="230"/>
        </w:trPr>
        <w:tc>
          <w:tcPr>
            <w:cnfStyle w:val="001000000000" w:firstRow="0" w:lastRow="0" w:firstColumn="1" w:lastColumn="0" w:oddVBand="0" w:evenVBand="0" w:oddHBand="0" w:evenHBand="0" w:firstRowFirstColumn="0" w:firstRowLastColumn="0" w:lastRowFirstColumn="0" w:lastRowLastColumn="0"/>
            <w:tcW w:w="598" w:type="dxa"/>
            <w:shd w:val="clear" w:color="auto" w:fill="auto"/>
          </w:tcPr>
          <w:p w14:paraId="6C53B31D" w14:textId="60510B16" w:rsidR="008C1049" w:rsidRPr="00F06413" w:rsidRDefault="008C1049" w:rsidP="00B26902">
            <w:pPr>
              <w:spacing w:line="276" w:lineRule="auto"/>
              <w:ind w:left="57"/>
              <w:rPr>
                <w:rFonts w:cstheme="minorHAnsi"/>
                <w:b w:val="0"/>
                <w:bCs w:val="0"/>
                <w:sz w:val="24"/>
                <w:szCs w:val="24"/>
              </w:rPr>
            </w:pPr>
            <w:r w:rsidRPr="00F06413">
              <w:rPr>
                <w:rFonts w:cstheme="minorHAnsi"/>
                <w:b w:val="0"/>
                <w:bCs w:val="0"/>
                <w:sz w:val="24"/>
                <w:szCs w:val="24"/>
              </w:rPr>
              <w:t>10.</w:t>
            </w:r>
          </w:p>
        </w:tc>
        <w:tc>
          <w:tcPr>
            <w:cnfStyle w:val="000010000000" w:firstRow="0" w:lastRow="0" w:firstColumn="0" w:lastColumn="0" w:oddVBand="1" w:evenVBand="0" w:oddHBand="0" w:evenHBand="0" w:firstRowFirstColumn="0" w:firstRowLastColumn="0" w:lastRowFirstColumn="0" w:lastRowLastColumn="0"/>
            <w:tcW w:w="3120" w:type="dxa"/>
            <w:shd w:val="clear" w:color="auto" w:fill="auto"/>
          </w:tcPr>
          <w:p w14:paraId="620B62F5" w14:textId="5794B41F" w:rsidR="008C1049" w:rsidRPr="000A65F5" w:rsidRDefault="008C1049" w:rsidP="00B26902">
            <w:pPr>
              <w:pStyle w:val="TableParagraph"/>
              <w:spacing w:before="11"/>
              <w:ind w:left="57"/>
              <w:rPr>
                <w:rFonts w:asciiTheme="minorHAnsi" w:hAnsiTheme="minorHAnsi" w:cstheme="minorHAnsi"/>
                <w:sz w:val="24"/>
                <w:szCs w:val="24"/>
              </w:rPr>
            </w:pPr>
            <w:r w:rsidRPr="000A65F5">
              <w:rPr>
                <w:rFonts w:asciiTheme="minorHAnsi" w:hAnsiTheme="minorHAnsi" w:cstheme="minorHAnsi"/>
                <w:sz w:val="24"/>
                <w:szCs w:val="24"/>
              </w:rPr>
              <w:t>klon</w:t>
            </w:r>
            <w:r w:rsidRPr="000A65F5">
              <w:rPr>
                <w:rFonts w:asciiTheme="minorHAnsi" w:hAnsiTheme="minorHAnsi" w:cstheme="minorHAnsi"/>
                <w:spacing w:val="6"/>
                <w:sz w:val="24"/>
                <w:szCs w:val="24"/>
              </w:rPr>
              <w:t xml:space="preserve"> </w:t>
            </w:r>
            <w:r w:rsidRPr="000A65F5">
              <w:rPr>
                <w:rFonts w:asciiTheme="minorHAnsi" w:hAnsiTheme="minorHAnsi" w:cstheme="minorHAnsi"/>
                <w:sz w:val="24"/>
                <w:szCs w:val="24"/>
              </w:rPr>
              <w:t>zwyczajny</w:t>
            </w:r>
            <w:r w:rsidRPr="000A65F5">
              <w:rPr>
                <w:rFonts w:asciiTheme="minorHAnsi" w:hAnsiTheme="minorHAnsi" w:cstheme="minorHAnsi"/>
                <w:spacing w:val="4"/>
                <w:sz w:val="24"/>
                <w:szCs w:val="24"/>
              </w:rPr>
              <w:t xml:space="preserve"> </w:t>
            </w:r>
            <w:r w:rsidRPr="000A65F5">
              <w:rPr>
                <w:rFonts w:asciiTheme="minorHAnsi" w:hAnsiTheme="minorHAnsi" w:cstheme="minorHAnsi"/>
                <w:sz w:val="24"/>
                <w:szCs w:val="24"/>
              </w:rPr>
              <w:t>(</w:t>
            </w:r>
            <w:proofErr w:type="spellStart"/>
            <w:r w:rsidRPr="000A65F5">
              <w:rPr>
                <w:rFonts w:asciiTheme="minorHAnsi" w:hAnsiTheme="minorHAnsi" w:cstheme="minorHAnsi"/>
                <w:iCs/>
                <w:sz w:val="24"/>
                <w:szCs w:val="24"/>
              </w:rPr>
              <w:t>Acer</w:t>
            </w:r>
            <w:proofErr w:type="spellEnd"/>
            <w:r w:rsidRPr="000A65F5">
              <w:rPr>
                <w:rFonts w:asciiTheme="minorHAnsi" w:hAnsiTheme="minorHAnsi" w:cstheme="minorHAnsi"/>
                <w:iCs/>
                <w:spacing w:val="6"/>
                <w:sz w:val="24"/>
                <w:szCs w:val="24"/>
              </w:rPr>
              <w:t xml:space="preserve"> </w:t>
            </w:r>
            <w:proofErr w:type="spellStart"/>
            <w:r w:rsidRPr="000A65F5">
              <w:rPr>
                <w:rFonts w:asciiTheme="minorHAnsi" w:hAnsiTheme="minorHAnsi" w:cstheme="minorHAnsi"/>
                <w:iCs/>
                <w:sz w:val="24"/>
                <w:szCs w:val="24"/>
              </w:rPr>
              <w:t>platanoides</w:t>
            </w:r>
            <w:proofErr w:type="spellEnd"/>
            <w:r w:rsidRPr="000A65F5">
              <w:rPr>
                <w:rFonts w:asciiTheme="minorHAnsi" w:hAnsiTheme="minorHAnsi" w:cstheme="minorHAnsi"/>
                <w:sz w:val="24"/>
                <w:szCs w:val="24"/>
              </w:rPr>
              <w:t>)</w:t>
            </w:r>
          </w:p>
        </w:tc>
        <w:tc>
          <w:tcPr>
            <w:tcW w:w="1952" w:type="dxa"/>
            <w:shd w:val="clear" w:color="auto" w:fill="auto"/>
          </w:tcPr>
          <w:p w14:paraId="69E041EB" w14:textId="786F691A" w:rsidR="008C1049" w:rsidRPr="000A65F5" w:rsidRDefault="008C1049" w:rsidP="003E78E8">
            <w:pPr>
              <w:ind w:left="57"/>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0A65F5">
              <w:rPr>
                <w:rFonts w:cstheme="minorHAnsi"/>
                <w:sz w:val="24"/>
                <w:szCs w:val="24"/>
              </w:rPr>
              <w:t>38</w:t>
            </w:r>
            <w:r w:rsidR="001E6840" w:rsidRPr="000A65F5">
              <w:rPr>
                <w:rFonts w:cstheme="minorHAnsi"/>
                <w:sz w:val="24"/>
                <w:szCs w:val="24"/>
              </w:rPr>
              <w:t>8</w:t>
            </w:r>
          </w:p>
        </w:tc>
        <w:tc>
          <w:tcPr>
            <w:cnfStyle w:val="000100000000" w:firstRow="0" w:lastRow="0" w:firstColumn="0" w:lastColumn="1" w:oddVBand="0" w:evenVBand="0" w:oddHBand="0" w:evenHBand="0" w:firstRowFirstColumn="0" w:firstRowLastColumn="0" w:lastRowFirstColumn="0" w:lastRowLastColumn="0"/>
            <w:tcW w:w="4033" w:type="dxa"/>
            <w:shd w:val="clear" w:color="auto" w:fill="auto"/>
          </w:tcPr>
          <w:p w14:paraId="5B4DCA4F" w14:textId="7C279E11" w:rsidR="008C1049" w:rsidRPr="000A65F5" w:rsidRDefault="008C1049" w:rsidP="003E78E8">
            <w:pPr>
              <w:ind w:left="57"/>
              <w:rPr>
                <w:rFonts w:cstheme="minorHAnsi"/>
                <w:b w:val="0"/>
                <w:bCs w:val="0"/>
                <w:sz w:val="24"/>
                <w:szCs w:val="24"/>
              </w:rPr>
            </w:pPr>
            <w:r w:rsidRPr="000A65F5">
              <w:rPr>
                <w:rFonts w:cstheme="minorHAnsi"/>
                <w:b w:val="0"/>
                <w:bCs w:val="0"/>
                <w:sz w:val="24"/>
                <w:szCs w:val="24"/>
              </w:rPr>
              <w:t>ul. Młynowa przy blokach nr 66 i 68</w:t>
            </w:r>
          </w:p>
        </w:tc>
      </w:tr>
      <w:tr w:rsidR="008C1049" w:rsidRPr="0093749E" w14:paraId="77AECF54" w14:textId="77777777" w:rsidTr="00517D48">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598" w:type="dxa"/>
            <w:shd w:val="clear" w:color="auto" w:fill="auto"/>
          </w:tcPr>
          <w:p w14:paraId="70DF5045" w14:textId="7FD2CAD7" w:rsidR="008C1049" w:rsidRPr="00F06413" w:rsidRDefault="008C1049" w:rsidP="00B26902">
            <w:pPr>
              <w:spacing w:line="276" w:lineRule="auto"/>
              <w:ind w:left="57"/>
              <w:rPr>
                <w:rFonts w:cstheme="minorHAnsi"/>
                <w:b w:val="0"/>
                <w:bCs w:val="0"/>
                <w:sz w:val="24"/>
                <w:szCs w:val="24"/>
              </w:rPr>
            </w:pPr>
            <w:r w:rsidRPr="00F06413">
              <w:rPr>
                <w:rFonts w:cstheme="minorHAnsi"/>
                <w:b w:val="0"/>
                <w:bCs w:val="0"/>
                <w:sz w:val="24"/>
                <w:szCs w:val="24"/>
              </w:rPr>
              <w:t>11.</w:t>
            </w:r>
          </w:p>
        </w:tc>
        <w:tc>
          <w:tcPr>
            <w:cnfStyle w:val="000010000000" w:firstRow="0" w:lastRow="0" w:firstColumn="0" w:lastColumn="0" w:oddVBand="1" w:evenVBand="0" w:oddHBand="0" w:evenHBand="0" w:firstRowFirstColumn="0" w:firstRowLastColumn="0" w:lastRowFirstColumn="0" w:lastRowLastColumn="0"/>
            <w:tcW w:w="3120" w:type="dxa"/>
            <w:shd w:val="clear" w:color="auto" w:fill="auto"/>
          </w:tcPr>
          <w:p w14:paraId="42174EB1" w14:textId="7ECEF66E" w:rsidR="008C1049" w:rsidRPr="000A65F5" w:rsidRDefault="008C1049" w:rsidP="00B26902">
            <w:pPr>
              <w:pStyle w:val="TableParagraph"/>
              <w:spacing w:before="11"/>
              <w:ind w:left="57"/>
              <w:rPr>
                <w:rFonts w:asciiTheme="minorHAnsi" w:hAnsiTheme="minorHAnsi" w:cstheme="minorHAnsi"/>
                <w:sz w:val="24"/>
                <w:szCs w:val="24"/>
              </w:rPr>
            </w:pPr>
            <w:r w:rsidRPr="000A65F5">
              <w:rPr>
                <w:rFonts w:asciiTheme="minorHAnsi" w:hAnsiTheme="minorHAnsi" w:cstheme="minorHAnsi"/>
                <w:sz w:val="24"/>
                <w:szCs w:val="24"/>
              </w:rPr>
              <w:t>modrzew europejski</w:t>
            </w:r>
            <w:r w:rsidRPr="000A65F5">
              <w:rPr>
                <w:rFonts w:asciiTheme="minorHAnsi" w:hAnsiTheme="minorHAnsi" w:cstheme="minorHAnsi"/>
                <w:spacing w:val="13"/>
                <w:sz w:val="24"/>
                <w:szCs w:val="24"/>
              </w:rPr>
              <w:t xml:space="preserve"> </w:t>
            </w:r>
            <w:r w:rsidRPr="000A65F5">
              <w:rPr>
                <w:rFonts w:asciiTheme="minorHAnsi" w:hAnsiTheme="minorHAnsi" w:cstheme="minorHAnsi"/>
                <w:sz w:val="24"/>
                <w:szCs w:val="24"/>
              </w:rPr>
              <w:t>(</w:t>
            </w:r>
            <w:proofErr w:type="spellStart"/>
            <w:r w:rsidRPr="000A65F5">
              <w:rPr>
                <w:rFonts w:asciiTheme="minorHAnsi" w:hAnsiTheme="minorHAnsi" w:cstheme="minorHAnsi"/>
                <w:iCs/>
                <w:sz w:val="24"/>
                <w:szCs w:val="24"/>
              </w:rPr>
              <w:t>Larix</w:t>
            </w:r>
            <w:proofErr w:type="spellEnd"/>
            <w:r w:rsidRPr="000A65F5">
              <w:rPr>
                <w:rFonts w:asciiTheme="minorHAnsi" w:hAnsiTheme="minorHAnsi" w:cstheme="minorHAnsi"/>
                <w:iCs/>
                <w:spacing w:val="14"/>
                <w:sz w:val="24"/>
                <w:szCs w:val="24"/>
              </w:rPr>
              <w:t xml:space="preserve"> </w:t>
            </w:r>
            <w:proofErr w:type="spellStart"/>
            <w:r w:rsidRPr="000A65F5">
              <w:rPr>
                <w:rFonts w:asciiTheme="minorHAnsi" w:hAnsiTheme="minorHAnsi" w:cstheme="minorHAnsi"/>
                <w:iCs/>
                <w:sz w:val="24"/>
                <w:szCs w:val="24"/>
              </w:rPr>
              <w:t>decidua</w:t>
            </w:r>
            <w:proofErr w:type="spellEnd"/>
            <w:r w:rsidRPr="000A65F5">
              <w:rPr>
                <w:rFonts w:asciiTheme="minorHAnsi" w:hAnsiTheme="minorHAnsi" w:cstheme="minorHAnsi"/>
                <w:sz w:val="24"/>
                <w:szCs w:val="24"/>
              </w:rPr>
              <w:t>)</w:t>
            </w:r>
          </w:p>
        </w:tc>
        <w:tc>
          <w:tcPr>
            <w:tcW w:w="1952" w:type="dxa"/>
            <w:shd w:val="clear" w:color="auto" w:fill="auto"/>
          </w:tcPr>
          <w:p w14:paraId="1332BE3C" w14:textId="3F5C72AD" w:rsidR="008C1049" w:rsidRPr="000A65F5" w:rsidRDefault="008C1049" w:rsidP="003E78E8">
            <w:pPr>
              <w:ind w:left="57"/>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0A65F5">
              <w:rPr>
                <w:rFonts w:cstheme="minorHAnsi"/>
                <w:sz w:val="24"/>
                <w:szCs w:val="24"/>
              </w:rPr>
              <w:t>2</w:t>
            </w:r>
            <w:r w:rsidR="001E6840" w:rsidRPr="000A65F5">
              <w:rPr>
                <w:rFonts w:cstheme="minorHAnsi"/>
                <w:sz w:val="24"/>
                <w:szCs w:val="24"/>
              </w:rPr>
              <w:t>75</w:t>
            </w:r>
          </w:p>
        </w:tc>
        <w:tc>
          <w:tcPr>
            <w:cnfStyle w:val="000100000000" w:firstRow="0" w:lastRow="0" w:firstColumn="0" w:lastColumn="1" w:oddVBand="0" w:evenVBand="0" w:oddHBand="0" w:evenHBand="0" w:firstRowFirstColumn="0" w:firstRowLastColumn="0" w:lastRowFirstColumn="0" w:lastRowLastColumn="0"/>
            <w:tcW w:w="4033" w:type="dxa"/>
            <w:shd w:val="clear" w:color="auto" w:fill="auto"/>
          </w:tcPr>
          <w:p w14:paraId="1CB8C6C9" w14:textId="5C4FD94A" w:rsidR="008C1049" w:rsidRPr="000A65F5" w:rsidRDefault="008C1049" w:rsidP="003E78E8">
            <w:pPr>
              <w:ind w:left="57"/>
              <w:rPr>
                <w:rFonts w:cstheme="minorHAnsi"/>
                <w:b w:val="0"/>
                <w:bCs w:val="0"/>
                <w:sz w:val="24"/>
                <w:szCs w:val="24"/>
              </w:rPr>
            </w:pPr>
            <w:r w:rsidRPr="000A65F5">
              <w:rPr>
                <w:rFonts w:cstheme="minorHAnsi"/>
                <w:b w:val="0"/>
                <w:bCs w:val="0"/>
                <w:sz w:val="24"/>
                <w:szCs w:val="24"/>
              </w:rPr>
              <w:t>ul. Zielna 23</w:t>
            </w:r>
          </w:p>
        </w:tc>
      </w:tr>
      <w:tr w:rsidR="008C1049" w:rsidRPr="0093749E" w14:paraId="13EB2E0F" w14:textId="77777777" w:rsidTr="00517D48">
        <w:trPr>
          <w:trHeight w:val="230"/>
        </w:trPr>
        <w:tc>
          <w:tcPr>
            <w:cnfStyle w:val="001000000000" w:firstRow="0" w:lastRow="0" w:firstColumn="1" w:lastColumn="0" w:oddVBand="0" w:evenVBand="0" w:oddHBand="0" w:evenHBand="0" w:firstRowFirstColumn="0" w:firstRowLastColumn="0" w:lastRowFirstColumn="0" w:lastRowLastColumn="0"/>
            <w:tcW w:w="598" w:type="dxa"/>
            <w:shd w:val="clear" w:color="auto" w:fill="auto"/>
          </w:tcPr>
          <w:p w14:paraId="0854C035" w14:textId="61816591" w:rsidR="008C1049" w:rsidRPr="00F06413" w:rsidRDefault="008C1049" w:rsidP="00B26902">
            <w:pPr>
              <w:spacing w:line="276" w:lineRule="auto"/>
              <w:ind w:left="57"/>
              <w:rPr>
                <w:rFonts w:cstheme="minorHAnsi"/>
                <w:b w:val="0"/>
                <w:bCs w:val="0"/>
                <w:sz w:val="24"/>
                <w:szCs w:val="24"/>
              </w:rPr>
            </w:pPr>
            <w:r w:rsidRPr="00F06413">
              <w:rPr>
                <w:rFonts w:cstheme="minorHAnsi"/>
                <w:b w:val="0"/>
                <w:bCs w:val="0"/>
                <w:sz w:val="24"/>
                <w:szCs w:val="24"/>
              </w:rPr>
              <w:t>12.</w:t>
            </w:r>
          </w:p>
        </w:tc>
        <w:tc>
          <w:tcPr>
            <w:cnfStyle w:val="000010000000" w:firstRow="0" w:lastRow="0" w:firstColumn="0" w:lastColumn="0" w:oddVBand="1" w:evenVBand="0" w:oddHBand="0" w:evenHBand="0" w:firstRowFirstColumn="0" w:firstRowLastColumn="0" w:lastRowFirstColumn="0" w:lastRowLastColumn="0"/>
            <w:tcW w:w="3120" w:type="dxa"/>
            <w:shd w:val="clear" w:color="auto" w:fill="auto"/>
          </w:tcPr>
          <w:p w14:paraId="365E59F1" w14:textId="64D0CCC0" w:rsidR="008C1049" w:rsidRPr="000A65F5" w:rsidRDefault="008C1049" w:rsidP="00B26902">
            <w:pPr>
              <w:pStyle w:val="TableParagraph"/>
              <w:spacing w:before="11"/>
              <w:ind w:left="57"/>
              <w:rPr>
                <w:rFonts w:asciiTheme="minorHAnsi" w:hAnsiTheme="minorHAnsi" w:cstheme="minorHAnsi"/>
                <w:sz w:val="24"/>
                <w:szCs w:val="24"/>
              </w:rPr>
            </w:pPr>
            <w:r w:rsidRPr="000A65F5">
              <w:rPr>
                <w:rFonts w:asciiTheme="minorHAnsi" w:hAnsiTheme="minorHAnsi" w:cstheme="minorHAnsi"/>
                <w:sz w:val="24"/>
                <w:szCs w:val="24"/>
              </w:rPr>
              <w:t>dąb</w:t>
            </w:r>
            <w:r w:rsidRPr="000A65F5">
              <w:rPr>
                <w:rFonts w:asciiTheme="minorHAnsi" w:hAnsiTheme="minorHAnsi" w:cstheme="minorHAnsi"/>
                <w:spacing w:val="7"/>
                <w:sz w:val="24"/>
                <w:szCs w:val="24"/>
              </w:rPr>
              <w:t xml:space="preserve"> </w:t>
            </w:r>
            <w:r w:rsidRPr="000A65F5">
              <w:rPr>
                <w:rFonts w:asciiTheme="minorHAnsi" w:hAnsiTheme="minorHAnsi" w:cstheme="minorHAnsi"/>
                <w:sz w:val="24"/>
                <w:szCs w:val="24"/>
              </w:rPr>
              <w:t>szypułkowy</w:t>
            </w:r>
            <w:r w:rsidRPr="000A65F5">
              <w:rPr>
                <w:rFonts w:asciiTheme="minorHAnsi" w:hAnsiTheme="minorHAnsi" w:cstheme="minorHAnsi"/>
                <w:spacing w:val="9"/>
                <w:sz w:val="24"/>
                <w:szCs w:val="24"/>
              </w:rPr>
              <w:t xml:space="preserve"> </w:t>
            </w:r>
            <w:r w:rsidRPr="000A65F5">
              <w:rPr>
                <w:rFonts w:asciiTheme="minorHAnsi" w:hAnsiTheme="minorHAnsi" w:cstheme="minorHAnsi"/>
                <w:sz w:val="24"/>
                <w:szCs w:val="24"/>
              </w:rPr>
              <w:t>(</w:t>
            </w:r>
            <w:proofErr w:type="spellStart"/>
            <w:r w:rsidRPr="000A65F5">
              <w:rPr>
                <w:rFonts w:asciiTheme="minorHAnsi" w:hAnsiTheme="minorHAnsi" w:cstheme="minorHAnsi"/>
                <w:iCs/>
                <w:sz w:val="24"/>
                <w:szCs w:val="24"/>
              </w:rPr>
              <w:t>Quercus</w:t>
            </w:r>
            <w:proofErr w:type="spellEnd"/>
            <w:r w:rsidRPr="000A65F5">
              <w:rPr>
                <w:rFonts w:asciiTheme="minorHAnsi" w:hAnsiTheme="minorHAnsi" w:cstheme="minorHAnsi"/>
                <w:iCs/>
                <w:spacing w:val="8"/>
                <w:sz w:val="24"/>
                <w:szCs w:val="24"/>
              </w:rPr>
              <w:t xml:space="preserve"> </w:t>
            </w:r>
            <w:r w:rsidRPr="000A65F5">
              <w:rPr>
                <w:rFonts w:asciiTheme="minorHAnsi" w:hAnsiTheme="minorHAnsi" w:cstheme="minorHAnsi"/>
                <w:iCs/>
                <w:sz w:val="24"/>
                <w:szCs w:val="24"/>
              </w:rPr>
              <w:t>robur</w:t>
            </w:r>
            <w:r w:rsidRPr="000A65F5">
              <w:rPr>
                <w:rFonts w:asciiTheme="minorHAnsi" w:hAnsiTheme="minorHAnsi" w:cstheme="minorHAnsi"/>
                <w:sz w:val="24"/>
                <w:szCs w:val="24"/>
              </w:rPr>
              <w:t>)</w:t>
            </w:r>
          </w:p>
        </w:tc>
        <w:tc>
          <w:tcPr>
            <w:tcW w:w="1952" w:type="dxa"/>
            <w:shd w:val="clear" w:color="auto" w:fill="auto"/>
          </w:tcPr>
          <w:p w14:paraId="5CAD3E3A" w14:textId="77777777" w:rsidR="008C1049" w:rsidRPr="000A65F5" w:rsidRDefault="008C1049" w:rsidP="003E78E8">
            <w:pPr>
              <w:ind w:left="57"/>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0A65F5">
              <w:rPr>
                <w:rFonts w:cstheme="minorHAnsi"/>
                <w:sz w:val="24"/>
                <w:szCs w:val="24"/>
              </w:rPr>
              <w:t>305</w:t>
            </w:r>
          </w:p>
        </w:tc>
        <w:tc>
          <w:tcPr>
            <w:cnfStyle w:val="000100000000" w:firstRow="0" w:lastRow="0" w:firstColumn="0" w:lastColumn="1" w:oddVBand="0" w:evenVBand="0" w:oddHBand="0" w:evenHBand="0" w:firstRowFirstColumn="0" w:firstRowLastColumn="0" w:lastRowFirstColumn="0" w:lastRowLastColumn="0"/>
            <w:tcW w:w="4033" w:type="dxa"/>
            <w:shd w:val="clear" w:color="auto" w:fill="auto"/>
          </w:tcPr>
          <w:p w14:paraId="7D392270" w14:textId="58B115BA" w:rsidR="008C1049" w:rsidRPr="000A65F5" w:rsidRDefault="008C1049" w:rsidP="003E78E8">
            <w:pPr>
              <w:ind w:left="57"/>
              <w:rPr>
                <w:rFonts w:cstheme="minorHAnsi"/>
                <w:b w:val="0"/>
                <w:bCs w:val="0"/>
                <w:sz w:val="24"/>
                <w:szCs w:val="24"/>
              </w:rPr>
            </w:pPr>
            <w:r w:rsidRPr="000A65F5">
              <w:rPr>
                <w:rFonts w:cstheme="minorHAnsi"/>
                <w:b w:val="0"/>
                <w:bCs w:val="0"/>
                <w:sz w:val="24"/>
                <w:szCs w:val="24"/>
              </w:rPr>
              <w:t>ul. Pogodna 8</w:t>
            </w:r>
          </w:p>
        </w:tc>
      </w:tr>
      <w:tr w:rsidR="008C1049" w:rsidRPr="0093749E" w14:paraId="3A27A325" w14:textId="77777777" w:rsidTr="00517D48">
        <w:trPr>
          <w:cnfStyle w:val="000000100000" w:firstRow="0" w:lastRow="0" w:firstColumn="0" w:lastColumn="0" w:oddVBand="0" w:evenVBand="0" w:oddHBand="1" w:evenHBand="0" w:firstRowFirstColumn="0" w:firstRowLastColumn="0" w:lastRowFirstColumn="0" w:lastRowLastColumn="0"/>
          <w:trHeight w:val="229"/>
        </w:trPr>
        <w:tc>
          <w:tcPr>
            <w:cnfStyle w:val="001000000000" w:firstRow="0" w:lastRow="0" w:firstColumn="1" w:lastColumn="0" w:oddVBand="0" w:evenVBand="0" w:oddHBand="0" w:evenHBand="0" w:firstRowFirstColumn="0" w:firstRowLastColumn="0" w:lastRowFirstColumn="0" w:lastRowLastColumn="0"/>
            <w:tcW w:w="598" w:type="dxa"/>
            <w:shd w:val="clear" w:color="auto" w:fill="auto"/>
          </w:tcPr>
          <w:p w14:paraId="4052A33B" w14:textId="0C2A6F99" w:rsidR="008C1049" w:rsidRPr="00F06413" w:rsidRDefault="008C1049" w:rsidP="00B26902">
            <w:pPr>
              <w:spacing w:line="276" w:lineRule="auto"/>
              <w:ind w:left="57"/>
              <w:rPr>
                <w:rFonts w:cstheme="minorHAnsi"/>
                <w:b w:val="0"/>
                <w:bCs w:val="0"/>
                <w:sz w:val="24"/>
                <w:szCs w:val="24"/>
              </w:rPr>
            </w:pPr>
            <w:r w:rsidRPr="00F06413">
              <w:rPr>
                <w:rFonts w:cstheme="minorHAnsi"/>
                <w:b w:val="0"/>
                <w:bCs w:val="0"/>
                <w:sz w:val="24"/>
                <w:szCs w:val="24"/>
              </w:rPr>
              <w:t>13.</w:t>
            </w:r>
          </w:p>
        </w:tc>
        <w:tc>
          <w:tcPr>
            <w:cnfStyle w:val="000010000000" w:firstRow="0" w:lastRow="0" w:firstColumn="0" w:lastColumn="0" w:oddVBand="1" w:evenVBand="0" w:oddHBand="0" w:evenHBand="0" w:firstRowFirstColumn="0" w:firstRowLastColumn="0" w:lastRowFirstColumn="0" w:lastRowLastColumn="0"/>
            <w:tcW w:w="3120" w:type="dxa"/>
            <w:shd w:val="clear" w:color="auto" w:fill="auto"/>
          </w:tcPr>
          <w:p w14:paraId="3D4CE799" w14:textId="394BC614" w:rsidR="008C1049" w:rsidRPr="000A65F5" w:rsidRDefault="008C1049" w:rsidP="00B26902">
            <w:pPr>
              <w:pStyle w:val="TableParagraph"/>
              <w:spacing w:before="11"/>
              <w:ind w:left="57"/>
              <w:rPr>
                <w:rFonts w:asciiTheme="minorHAnsi" w:hAnsiTheme="minorHAnsi" w:cstheme="minorHAnsi"/>
                <w:sz w:val="24"/>
                <w:szCs w:val="24"/>
              </w:rPr>
            </w:pPr>
            <w:r w:rsidRPr="000A65F5">
              <w:rPr>
                <w:rFonts w:asciiTheme="minorHAnsi" w:hAnsiTheme="minorHAnsi" w:cstheme="minorHAnsi"/>
                <w:sz w:val="24"/>
                <w:szCs w:val="24"/>
              </w:rPr>
              <w:t>dąb</w:t>
            </w:r>
            <w:r w:rsidRPr="000A65F5">
              <w:rPr>
                <w:rFonts w:asciiTheme="minorHAnsi" w:hAnsiTheme="minorHAnsi" w:cstheme="minorHAnsi"/>
                <w:spacing w:val="7"/>
                <w:sz w:val="24"/>
                <w:szCs w:val="24"/>
              </w:rPr>
              <w:t xml:space="preserve"> </w:t>
            </w:r>
            <w:r w:rsidRPr="000A65F5">
              <w:rPr>
                <w:rFonts w:asciiTheme="minorHAnsi" w:hAnsiTheme="minorHAnsi" w:cstheme="minorHAnsi"/>
                <w:sz w:val="24"/>
                <w:szCs w:val="24"/>
              </w:rPr>
              <w:t>szypułkowy</w:t>
            </w:r>
            <w:r w:rsidRPr="000A65F5">
              <w:rPr>
                <w:rFonts w:asciiTheme="minorHAnsi" w:hAnsiTheme="minorHAnsi" w:cstheme="minorHAnsi"/>
                <w:spacing w:val="9"/>
                <w:sz w:val="24"/>
                <w:szCs w:val="24"/>
              </w:rPr>
              <w:t xml:space="preserve"> </w:t>
            </w:r>
            <w:r w:rsidRPr="000A65F5">
              <w:rPr>
                <w:rFonts w:asciiTheme="minorHAnsi" w:hAnsiTheme="minorHAnsi" w:cstheme="minorHAnsi"/>
                <w:sz w:val="24"/>
                <w:szCs w:val="24"/>
              </w:rPr>
              <w:t>(</w:t>
            </w:r>
            <w:proofErr w:type="spellStart"/>
            <w:r w:rsidRPr="000A65F5">
              <w:rPr>
                <w:rFonts w:asciiTheme="minorHAnsi" w:hAnsiTheme="minorHAnsi" w:cstheme="minorHAnsi"/>
                <w:iCs/>
                <w:sz w:val="24"/>
                <w:szCs w:val="24"/>
              </w:rPr>
              <w:t>Quercus</w:t>
            </w:r>
            <w:proofErr w:type="spellEnd"/>
            <w:r w:rsidRPr="000A65F5">
              <w:rPr>
                <w:rFonts w:asciiTheme="minorHAnsi" w:hAnsiTheme="minorHAnsi" w:cstheme="minorHAnsi"/>
                <w:iCs/>
                <w:spacing w:val="8"/>
                <w:sz w:val="24"/>
                <w:szCs w:val="24"/>
              </w:rPr>
              <w:t xml:space="preserve"> </w:t>
            </w:r>
            <w:r w:rsidRPr="000A65F5">
              <w:rPr>
                <w:rFonts w:asciiTheme="minorHAnsi" w:hAnsiTheme="minorHAnsi" w:cstheme="minorHAnsi"/>
                <w:iCs/>
                <w:sz w:val="24"/>
                <w:szCs w:val="24"/>
              </w:rPr>
              <w:t>robur</w:t>
            </w:r>
            <w:r w:rsidRPr="000A65F5">
              <w:rPr>
                <w:rFonts w:asciiTheme="minorHAnsi" w:hAnsiTheme="minorHAnsi" w:cstheme="minorHAnsi"/>
                <w:sz w:val="24"/>
                <w:szCs w:val="24"/>
              </w:rPr>
              <w:t>)</w:t>
            </w:r>
          </w:p>
        </w:tc>
        <w:tc>
          <w:tcPr>
            <w:tcW w:w="1952" w:type="dxa"/>
            <w:shd w:val="clear" w:color="auto" w:fill="auto"/>
          </w:tcPr>
          <w:p w14:paraId="4A5DB844" w14:textId="2E5FC2B6" w:rsidR="008C1049" w:rsidRPr="000A65F5" w:rsidRDefault="008C1049" w:rsidP="003E78E8">
            <w:pPr>
              <w:ind w:left="57"/>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0A65F5">
              <w:rPr>
                <w:rFonts w:cstheme="minorHAnsi"/>
                <w:sz w:val="24"/>
                <w:szCs w:val="24"/>
              </w:rPr>
              <w:t>32</w:t>
            </w:r>
            <w:r w:rsidR="001E6840" w:rsidRPr="000A65F5">
              <w:rPr>
                <w:rFonts w:cstheme="minorHAnsi"/>
                <w:sz w:val="24"/>
                <w:szCs w:val="24"/>
              </w:rPr>
              <w:t>6</w:t>
            </w:r>
          </w:p>
        </w:tc>
        <w:tc>
          <w:tcPr>
            <w:cnfStyle w:val="000100000000" w:firstRow="0" w:lastRow="0" w:firstColumn="0" w:lastColumn="1" w:oddVBand="0" w:evenVBand="0" w:oddHBand="0" w:evenHBand="0" w:firstRowFirstColumn="0" w:firstRowLastColumn="0" w:lastRowFirstColumn="0" w:lastRowLastColumn="0"/>
            <w:tcW w:w="4033" w:type="dxa"/>
            <w:shd w:val="clear" w:color="auto" w:fill="auto"/>
          </w:tcPr>
          <w:p w14:paraId="0872E0D3" w14:textId="10A2EBE7" w:rsidR="008C1049" w:rsidRPr="000A65F5" w:rsidRDefault="008C1049" w:rsidP="003E78E8">
            <w:pPr>
              <w:ind w:left="57"/>
              <w:rPr>
                <w:rFonts w:cstheme="minorHAnsi"/>
                <w:b w:val="0"/>
                <w:bCs w:val="0"/>
                <w:sz w:val="24"/>
                <w:szCs w:val="24"/>
              </w:rPr>
            </w:pPr>
            <w:r w:rsidRPr="000A65F5">
              <w:rPr>
                <w:rFonts w:cstheme="minorHAnsi"/>
                <w:b w:val="0"/>
                <w:bCs w:val="0"/>
                <w:sz w:val="24"/>
                <w:szCs w:val="24"/>
              </w:rPr>
              <w:t>ul. Wołodyjowskiego 8</w:t>
            </w:r>
          </w:p>
        </w:tc>
      </w:tr>
      <w:tr w:rsidR="008C1049" w:rsidRPr="0093749E" w14:paraId="3E75D445" w14:textId="77777777" w:rsidTr="00517D48">
        <w:trPr>
          <w:trHeight w:val="230"/>
        </w:trPr>
        <w:tc>
          <w:tcPr>
            <w:cnfStyle w:val="001000000000" w:firstRow="0" w:lastRow="0" w:firstColumn="1" w:lastColumn="0" w:oddVBand="0" w:evenVBand="0" w:oddHBand="0" w:evenHBand="0" w:firstRowFirstColumn="0" w:firstRowLastColumn="0" w:lastRowFirstColumn="0" w:lastRowLastColumn="0"/>
            <w:tcW w:w="598" w:type="dxa"/>
            <w:shd w:val="clear" w:color="auto" w:fill="auto"/>
          </w:tcPr>
          <w:p w14:paraId="1DAA8787" w14:textId="7641318E" w:rsidR="008C1049" w:rsidRPr="00F06413" w:rsidRDefault="008C1049" w:rsidP="00B26902">
            <w:pPr>
              <w:spacing w:line="276" w:lineRule="auto"/>
              <w:ind w:left="57"/>
              <w:rPr>
                <w:rFonts w:cstheme="minorHAnsi"/>
                <w:b w:val="0"/>
                <w:bCs w:val="0"/>
                <w:sz w:val="24"/>
                <w:szCs w:val="24"/>
              </w:rPr>
            </w:pPr>
            <w:r w:rsidRPr="00F06413">
              <w:rPr>
                <w:rFonts w:cstheme="minorHAnsi"/>
                <w:b w:val="0"/>
                <w:bCs w:val="0"/>
                <w:sz w:val="24"/>
                <w:szCs w:val="24"/>
              </w:rPr>
              <w:t>14.</w:t>
            </w:r>
          </w:p>
        </w:tc>
        <w:tc>
          <w:tcPr>
            <w:cnfStyle w:val="000010000000" w:firstRow="0" w:lastRow="0" w:firstColumn="0" w:lastColumn="0" w:oddVBand="1" w:evenVBand="0" w:oddHBand="0" w:evenHBand="0" w:firstRowFirstColumn="0" w:firstRowLastColumn="0" w:lastRowFirstColumn="0" w:lastRowLastColumn="0"/>
            <w:tcW w:w="3120" w:type="dxa"/>
            <w:shd w:val="clear" w:color="auto" w:fill="auto"/>
          </w:tcPr>
          <w:p w14:paraId="321E0BA7" w14:textId="2AFACF6C" w:rsidR="008C1049" w:rsidRPr="000A65F5" w:rsidRDefault="008C1049" w:rsidP="00B26902">
            <w:pPr>
              <w:pStyle w:val="TableParagraph"/>
              <w:spacing w:before="12"/>
              <w:ind w:left="57"/>
              <w:rPr>
                <w:rFonts w:asciiTheme="minorHAnsi" w:hAnsiTheme="minorHAnsi" w:cstheme="minorHAnsi"/>
                <w:sz w:val="24"/>
                <w:szCs w:val="24"/>
              </w:rPr>
            </w:pPr>
            <w:r w:rsidRPr="000A65F5">
              <w:rPr>
                <w:rFonts w:asciiTheme="minorHAnsi" w:hAnsiTheme="minorHAnsi" w:cstheme="minorHAnsi"/>
                <w:sz w:val="24"/>
                <w:szCs w:val="24"/>
              </w:rPr>
              <w:t>dąb</w:t>
            </w:r>
            <w:r w:rsidRPr="000A65F5">
              <w:rPr>
                <w:rFonts w:asciiTheme="minorHAnsi" w:hAnsiTheme="minorHAnsi" w:cstheme="minorHAnsi"/>
                <w:spacing w:val="7"/>
                <w:sz w:val="24"/>
                <w:szCs w:val="24"/>
              </w:rPr>
              <w:t xml:space="preserve"> </w:t>
            </w:r>
            <w:r w:rsidRPr="000A65F5">
              <w:rPr>
                <w:rFonts w:asciiTheme="minorHAnsi" w:hAnsiTheme="minorHAnsi" w:cstheme="minorHAnsi"/>
                <w:sz w:val="24"/>
                <w:szCs w:val="24"/>
              </w:rPr>
              <w:t>szypułkowy</w:t>
            </w:r>
            <w:r w:rsidRPr="000A65F5">
              <w:rPr>
                <w:rFonts w:asciiTheme="minorHAnsi" w:hAnsiTheme="minorHAnsi" w:cstheme="minorHAnsi"/>
                <w:spacing w:val="9"/>
                <w:sz w:val="24"/>
                <w:szCs w:val="24"/>
              </w:rPr>
              <w:t xml:space="preserve"> </w:t>
            </w:r>
            <w:r w:rsidRPr="000A65F5">
              <w:rPr>
                <w:rFonts w:asciiTheme="minorHAnsi" w:hAnsiTheme="minorHAnsi" w:cstheme="minorHAnsi"/>
                <w:sz w:val="24"/>
                <w:szCs w:val="24"/>
              </w:rPr>
              <w:t>(</w:t>
            </w:r>
            <w:proofErr w:type="spellStart"/>
            <w:r w:rsidRPr="000A65F5">
              <w:rPr>
                <w:rFonts w:asciiTheme="minorHAnsi" w:hAnsiTheme="minorHAnsi" w:cstheme="minorHAnsi"/>
                <w:iCs/>
                <w:sz w:val="24"/>
                <w:szCs w:val="24"/>
              </w:rPr>
              <w:t>Quercus</w:t>
            </w:r>
            <w:proofErr w:type="spellEnd"/>
            <w:r w:rsidRPr="000A65F5">
              <w:rPr>
                <w:rFonts w:asciiTheme="minorHAnsi" w:hAnsiTheme="minorHAnsi" w:cstheme="minorHAnsi"/>
                <w:iCs/>
                <w:spacing w:val="8"/>
                <w:sz w:val="24"/>
                <w:szCs w:val="24"/>
              </w:rPr>
              <w:t xml:space="preserve"> </w:t>
            </w:r>
            <w:r w:rsidRPr="000A65F5">
              <w:rPr>
                <w:rFonts w:asciiTheme="minorHAnsi" w:hAnsiTheme="minorHAnsi" w:cstheme="minorHAnsi"/>
                <w:iCs/>
                <w:sz w:val="24"/>
                <w:szCs w:val="24"/>
              </w:rPr>
              <w:t>robur</w:t>
            </w:r>
            <w:r w:rsidRPr="000A65F5">
              <w:rPr>
                <w:rFonts w:asciiTheme="minorHAnsi" w:hAnsiTheme="minorHAnsi" w:cstheme="minorHAnsi"/>
                <w:sz w:val="24"/>
                <w:szCs w:val="24"/>
              </w:rPr>
              <w:t>)</w:t>
            </w:r>
          </w:p>
        </w:tc>
        <w:tc>
          <w:tcPr>
            <w:tcW w:w="1952" w:type="dxa"/>
            <w:shd w:val="clear" w:color="auto" w:fill="auto"/>
          </w:tcPr>
          <w:p w14:paraId="45B1D5B1" w14:textId="77777777" w:rsidR="008C1049" w:rsidRPr="000A65F5" w:rsidRDefault="008C1049" w:rsidP="003E78E8">
            <w:pPr>
              <w:ind w:left="57"/>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0A65F5">
              <w:rPr>
                <w:rFonts w:cstheme="minorHAnsi"/>
                <w:sz w:val="24"/>
                <w:szCs w:val="24"/>
              </w:rPr>
              <w:t>286</w:t>
            </w:r>
          </w:p>
        </w:tc>
        <w:tc>
          <w:tcPr>
            <w:cnfStyle w:val="000100000000" w:firstRow="0" w:lastRow="0" w:firstColumn="0" w:lastColumn="1" w:oddVBand="0" w:evenVBand="0" w:oddHBand="0" w:evenHBand="0" w:firstRowFirstColumn="0" w:firstRowLastColumn="0" w:lastRowFirstColumn="0" w:lastRowLastColumn="0"/>
            <w:tcW w:w="4033" w:type="dxa"/>
            <w:shd w:val="clear" w:color="auto" w:fill="auto"/>
          </w:tcPr>
          <w:p w14:paraId="525FC0D7" w14:textId="304B46E1" w:rsidR="008C1049" w:rsidRPr="000A65F5" w:rsidRDefault="008C1049" w:rsidP="003E78E8">
            <w:pPr>
              <w:ind w:left="57"/>
              <w:rPr>
                <w:rFonts w:cstheme="minorHAnsi"/>
                <w:b w:val="0"/>
                <w:bCs w:val="0"/>
                <w:sz w:val="24"/>
                <w:szCs w:val="24"/>
              </w:rPr>
            </w:pPr>
            <w:r w:rsidRPr="000A65F5">
              <w:rPr>
                <w:rFonts w:cstheme="minorHAnsi"/>
                <w:b w:val="0"/>
                <w:bCs w:val="0"/>
                <w:sz w:val="24"/>
                <w:szCs w:val="24"/>
              </w:rPr>
              <w:t>ul. Skorupska 34</w:t>
            </w:r>
          </w:p>
        </w:tc>
      </w:tr>
      <w:tr w:rsidR="008C1049" w:rsidRPr="0093749E" w14:paraId="1F7B2425" w14:textId="77777777" w:rsidTr="00517D48">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598" w:type="dxa"/>
            <w:shd w:val="clear" w:color="auto" w:fill="auto"/>
          </w:tcPr>
          <w:p w14:paraId="495D1E94" w14:textId="1357DFA8" w:rsidR="008C1049" w:rsidRPr="00F06413" w:rsidRDefault="008C1049" w:rsidP="00B26902">
            <w:pPr>
              <w:spacing w:line="276" w:lineRule="auto"/>
              <w:ind w:left="57"/>
              <w:rPr>
                <w:rFonts w:cstheme="minorHAnsi"/>
                <w:b w:val="0"/>
                <w:bCs w:val="0"/>
                <w:sz w:val="24"/>
                <w:szCs w:val="24"/>
              </w:rPr>
            </w:pPr>
            <w:r w:rsidRPr="00F06413">
              <w:rPr>
                <w:rFonts w:cstheme="minorHAnsi"/>
                <w:b w:val="0"/>
                <w:bCs w:val="0"/>
                <w:sz w:val="24"/>
                <w:szCs w:val="24"/>
              </w:rPr>
              <w:t>15.</w:t>
            </w:r>
          </w:p>
        </w:tc>
        <w:tc>
          <w:tcPr>
            <w:cnfStyle w:val="000010000000" w:firstRow="0" w:lastRow="0" w:firstColumn="0" w:lastColumn="0" w:oddVBand="1" w:evenVBand="0" w:oddHBand="0" w:evenHBand="0" w:firstRowFirstColumn="0" w:firstRowLastColumn="0" w:lastRowFirstColumn="0" w:lastRowLastColumn="0"/>
            <w:tcW w:w="3120" w:type="dxa"/>
            <w:shd w:val="clear" w:color="auto" w:fill="auto"/>
          </w:tcPr>
          <w:p w14:paraId="146AE07F" w14:textId="1E66B9F0" w:rsidR="008C1049" w:rsidRPr="000A65F5" w:rsidRDefault="008C1049" w:rsidP="00B26902">
            <w:pPr>
              <w:pStyle w:val="TableParagraph"/>
              <w:spacing w:before="11"/>
              <w:ind w:left="57"/>
              <w:rPr>
                <w:rFonts w:asciiTheme="minorHAnsi" w:hAnsiTheme="minorHAnsi" w:cstheme="minorHAnsi"/>
                <w:sz w:val="24"/>
                <w:szCs w:val="24"/>
              </w:rPr>
            </w:pPr>
            <w:r w:rsidRPr="000A65F5">
              <w:rPr>
                <w:rFonts w:asciiTheme="minorHAnsi" w:hAnsiTheme="minorHAnsi" w:cstheme="minorHAnsi"/>
                <w:sz w:val="24"/>
                <w:szCs w:val="24"/>
              </w:rPr>
              <w:t>czereśnia</w:t>
            </w:r>
            <w:r w:rsidRPr="000A65F5">
              <w:rPr>
                <w:rFonts w:asciiTheme="minorHAnsi" w:hAnsiTheme="minorHAnsi" w:cstheme="minorHAnsi"/>
                <w:spacing w:val="6"/>
                <w:sz w:val="24"/>
                <w:szCs w:val="24"/>
              </w:rPr>
              <w:t xml:space="preserve"> </w:t>
            </w:r>
            <w:r w:rsidRPr="000A65F5">
              <w:rPr>
                <w:rFonts w:asciiTheme="minorHAnsi" w:hAnsiTheme="minorHAnsi" w:cstheme="minorHAnsi"/>
                <w:sz w:val="24"/>
                <w:szCs w:val="24"/>
              </w:rPr>
              <w:t>ptasia</w:t>
            </w:r>
            <w:r w:rsidR="00517D48" w:rsidRPr="000A65F5">
              <w:rPr>
                <w:rFonts w:asciiTheme="minorHAnsi" w:hAnsiTheme="minorHAnsi" w:cstheme="minorHAnsi"/>
                <w:sz w:val="24"/>
                <w:szCs w:val="24"/>
              </w:rPr>
              <w:t xml:space="preserve"> </w:t>
            </w:r>
            <w:r w:rsidR="001E6840" w:rsidRPr="000A65F5">
              <w:rPr>
                <w:rFonts w:asciiTheme="minorHAnsi" w:hAnsiTheme="minorHAnsi" w:cstheme="minorHAnsi"/>
                <w:sz w:val="24"/>
                <w:szCs w:val="24"/>
              </w:rPr>
              <w:t>(</w:t>
            </w:r>
            <w:proofErr w:type="spellStart"/>
            <w:r w:rsidRPr="000A65F5">
              <w:rPr>
                <w:rFonts w:asciiTheme="minorHAnsi" w:hAnsiTheme="minorHAnsi" w:cstheme="minorHAnsi"/>
                <w:iCs/>
                <w:sz w:val="24"/>
                <w:szCs w:val="24"/>
              </w:rPr>
              <w:t>Prunus</w:t>
            </w:r>
            <w:proofErr w:type="spellEnd"/>
            <w:r w:rsidRPr="000A65F5">
              <w:rPr>
                <w:rFonts w:asciiTheme="minorHAnsi" w:hAnsiTheme="minorHAnsi" w:cstheme="minorHAnsi"/>
                <w:iCs/>
                <w:spacing w:val="6"/>
                <w:sz w:val="24"/>
                <w:szCs w:val="24"/>
              </w:rPr>
              <w:t xml:space="preserve"> </w:t>
            </w:r>
            <w:proofErr w:type="spellStart"/>
            <w:r w:rsidRPr="000A65F5">
              <w:rPr>
                <w:rFonts w:asciiTheme="minorHAnsi" w:hAnsiTheme="minorHAnsi" w:cstheme="minorHAnsi"/>
                <w:iCs/>
                <w:sz w:val="24"/>
                <w:szCs w:val="24"/>
              </w:rPr>
              <w:t>avium</w:t>
            </w:r>
            <w:proofErr w:type="spellEnd"/>
            <w:r w:rsidRPr="000A65F5">
              <w:rPr>
                <w:rFonts w:asciiTheme="minorHAnsi" w:hAnsiTheme="minorHAnsi" w:cstheme="minorHAnsi"/>
                <w:sz w:val="24"/>
                <w:szCs w:val="24"/>
              </w:rPr>
              <w:t>)</w:t>
            </w:r>
          </w:p>
        </w:tc>
        <w:tc>
          <w:tcPr>
            <w:tcW w:w="1952" w:type="dxa"/>
            <w:shd w:val="clear" w:color="auto" w:fill="auto"/>
          </w:tcPr>
          <w:p w14:paraId="63331B9C" w14:textId="77777777" w:rsidR="008C1049" w:rsidRPr="000A65F5" w:rsidRDefault="008C1049" w:rsidP="003E78E8">
            <w:pPr>
              <w:ind w:left="57"/>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0A65F5">
              <w:rPr>
                <w:rFonts w:cstheme="minorHAnsi"/>
                <w:sz w:val="24"/>
                <w:szCs w:val="24"/>
              </w:rPr>
              <w:t>260</w:t>
            </w:r>
          </w:p>
        </w:tc>
        <w:tc>
          <w:tcPr>
            <w:cnfStyle w:val="000100000000" w:firstRow="0" w:lastRow="0" w:firstColumn="0" w:lastColumn="1" w:oddVBand="0" w:evenVBand="0" w:oddHBand="0" w:evenHBand="0" w:firstRowFirstColumn="0" w:firstRowLastColumn="0" w:lastRowFirstColumn="0" w:lastRowLastColumn="0"/>
            <w:tcW w:w="4033" w:type="dxa"/>
            <w:shd w:val="clear" w:color="auto" w:fill="auto"/>
          </w:tcPr>
          <w:p w14:paraId="3AB727B5" w14:textId="197603CE" w:rsidR="008C1049" w:rsidRPr="000A65F5" w:rsidRDefault="008C1049" w:rsidP="003E78E8">
            <w:pPr>
              <w:ind w:left="57"/>
              <w:rPr>
                <w:rFonts w:cstheme="minorHAnsi"/>
                <w:b w:val="0"/>
                <w:bCs w:val="0"/>
                <w:sz w:val="24"/>
                <w:szCs w:val="24"/>
              </w:rPr>
            </w:pPr>
            <w:r w:rsidRPr="000A65F5">
              <w:rPr>
                <w:rFonts w:cstheme="minorHAnsi"/>
                <w:b w:val="0"/>
                <w:bCs w:val="0"/>
                <w:sz w:val="24"/>
                <w:szCs w:val="24"/>
              </w:rPr>
              <w:t>al. 1000-lecia Państwa Polskiego 75</w:t>
            </w:r>
          </w:p>
        </w:tc>
      </w:tr>
      <w:tr w:rsidR="008C1049" w:rsidRPr="0093749E" w14:paraId="3626E449" w14:textId="77777777" w:rsidTr="00517D48">
        <w:trPr>
          <w:cnfStyle w:val="010000000000" w:firstRow="0" w:lastRow="1" w:firstColumn="0" w:lastColumn="0" w:oddVBand="0" w:evenVBand="0" w:oddHBand="0"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598" w:type="dxa"/>
            <w:tcBorders>
              <w:top w:val="none" w:sz="0" w:space="0" w:color="auto"/>
            </w:tcBorders>
            <w:shd w:val="clear" w:color="auto" w:fill="auto"/>
          </w:tcPr>
          <w:p w14:paraId="52266DAA" w14:textId="09FFCA2B" w:rsidR="008C1049" w:rsidRPr="00F06413" w:rsidRDefault="008C1049" w:rsidP="00B26902">
            <w:pPr>
              <w:spacing w:line="276" w:lineRule="auto"/>
              <w:ind w:left="57"/>
              <w:rPr>
                <w:rFonts w:cstheme="minorHAnsi"/>
                <w:b w:val="0"/>
                <w:bCs w:val="0"/>
                <w:sz w:val="24"/>
                <w:szCs w:val="24"/>
              </w:rPr>
            </w:pPr>
            <w:r w:rsidRPr="00F06413">
              <w:rPr>
                <w:rFonts w:cstheme="minorHAnsi"/>
                <w:b w:val="0"/>
                <w:bCs w:val="0"/>
                <w:sz w:val="24"/>
                <w:szCs w:val="24"/>
              </w:rPr>
              <w:t>16.</w:t>
            </w:r>
          </w:p>
        </w:tc>
        <w:tc>
          <w:tcPr>
            <w:cnfStyle w:val="000010000000" w:firstRow="0" w:lastRow="0" w:firstColumn="0" w:lastColumn="0" w:oddVBand="1" w:evenVBand="0" w:oddHBand="0" w:evenHBand="0" w:firstRowFirstColumn="0" w:firstRowLastColumn="0" w:lastRowFirstColumn="0" w:lastRowLastColumn="0"/>
            <w:tcW w:w="3120" w:type="dxa"/>
            <w:tcBorders>
              <w:top w:val="none" w:sz="0" w:space="0" w:color="auto"/>
            </w:tcBorders>
            <w:shd w:val="clear" w:color="auto" w:fill="auto"/>
          </w:tcPr>
          <w:p w14:paraId="274A04E0" w14:textId="450EBA74" w:rsidR="008C1049" w:rsidRPr="000A65F5" w:rsidRDefault="008C1049" w:rsidP="00B26902">
            <w:pPr>
              <w:pStyle w:val="TableParagraph"/>
              <w:spacing w:before="6"/>
              <w:ind w:left="57" w:right="356"/>
              <w:rPr>
                <w:rFonts w:asciiTheme="minorHAnsi" w:hAnsiTheme="minorHAnsi" w:cstheme="minorHAnsi"/>
                <w:b w:val="0"/>
                <w:bCs w:val="0"/>
                <w:sz w:val="24"/>
                <w:szCs w:val="24"/>
              </w:rPr>
            </w:pPr>
            <w:r w:rsidRPr="000A65F5">
              <w:rPr>
                <w:rFonts w:asciiTheme="minorHAnsi" w:hAnsiTheme="minorHAnsi" w:cstheme="minorHAnsi"/>
                <w:b w:val="0"/>
                <w:bCs w:val="0"/>
                <w:sz w:val="24"/>
                <w:szCs w:val="24"/>
              </w:rPr>
              <w:t>8 dębów szypułkowych (</w:t>
            </w:r>
            <w:proofErr w:type="spellStart"/>
            <w:r w:rsidRPr="000A65F5">
              <w:rPr>
                <w:rFonts w:asciiTheme="minorHAnsi" w:hAnsiTheme="minorHAnsi" w:cstheme="minorHAnsi"/>
                <w:b w:val="0"/>
                <w:bCs w:val="0"/>
                <w:iCs/>
                <w:sz w:val="24"/>
                <w:szCs w:val="24"/>
              </w:rPr>
              <w:t>Quercus</w:t>
            </w:r>
            <w:proofErr w:type="spellEnd"/>
            <w:r w:rsidR="00E03A49" w:rsidRPr="000A65F5">
              <w:rPr>
                <w:rFonts w:asciiTheme="minorHAnsi" w:hAnsiTheme="minorHAnsi" w:cstheme="minorHAnsi"/>
                <w:b w:val="0"/>
                <w:bCs w:val="0"/>
                <w:iCs/>
                <w:sz w:val="24"/>
                <w:szCs w:val="24"/>
              </w:rPr>
              <w:t xml:space="preserve"> </w:t>
            </w:r>
            <w:r w:rsidRPr="000A65F5">
              <w:rPr>
                <w:rFonts w:asciiTheme="minorHAnsi" w:hAnsiTheme="minorHAnsi" w:cstheme="minorHAnsi"/>
                <w:b w:val="0"/>
                <w:bCs w:val="0"/>
                <w:iCs/>
                <w:spacing w:val="-47"/>
                <w:sz w:val="24"/>
                <w:szCs w:val="24"/>
              </w:rPr>
              <w:t xml:space="preserve"> </w:t>
            </w:r>
            <w:r w:rsidRPr="000A65F5">
              <w:rPr>
                <w:rFonts w:asciiTheme="minorHAnsi" w:hAnsiTheme="minorHAnsi" w:cstheme="minorHAnsi"/>
                <w:b w:val="0"/>
                <w:bCs w:val="0"/>
                <w:iCs/>
                <w:sz w:val="24"/>
                <w:szCs w:val="24"/>
              </w:rPr>
              <w:t>robur</w:t>
            </w:r>
            <w:r w:rsidRPr="000A65F5">
              <w:rPr>
                <w:rFonts w:asciiTheme="minorHAnsi" w:hAnsiTheme="minorHAnsi" w:cstheme="minorHAnsi"/>
                <w:b w:val="0"/>
                <w:bCs w:val="0"/>
                <w:sz w:val="24"/>
                <w:szCs w:val="24"/>
              </w:rPr>
              <w:t>)</w:t>
            </w:r>
          </w:p>
        </w:tc>
        <w:tc>
          <w:tcPr>
            <w:tcW w:w="1952" w:type="dxa"/>
            <w:tcBorders>
              <w:top w:val="none" w:sz="0" w:space="0" w:color="auto"/>
            </w:tcBorders>
            <w:shd w:val="clear" w:color="auto" w:fill="auto"/>
          </w:tcPr>
          <w:p w14:paraId="5DA9D15A" w14:textId="561DEDD3" w:rsidR="008C1049" w:rsidRPr="000A65F5" w:rsidRDefault="00E72BD2" w:rsidP="003E78E8">
            <w:pPr>
              <w:ind w:left="57"/>
              <w:cnfStyle w:val="010000000000" w:firstRow="0" w:lastRow="1" w:firstColumn="0" w:lastColumn="0" w:oddVBand="0" w:evenVBand="0" w:oddHBand="0" w:evenHBand="0" w:firstRowFirstColumn="0" w:firstRowLastColumn="0" w:lastRowFirstColumn="0" w:lastRowLastColumn="0"/>
              <w:rPr>
                <w:rFonts w:cstheme="minorHAnsi"/>
                <w:b w:val="0"/>
                <w:bCs w:val="0"/>
                <w:sz w:val="24"/>
                <w:szCs w:val="24"/>
              </w:rPr>
            </w:pPr>
            <w:r w:rsidRPr="000A65F5">
              <w:rPr>
                <w:rFonts w:cstheme="minorHAnsi"/>
                <w:b w:val="0"/>
                <w:bCs w:val="0"/>
                <w:sz w:val="24"/>
                <w:szCs w:val="24"/>
              </w:rPr>
              <w:t>266-340</w:t>
            </w:r>
          </w:p>
        </w:tc>
        <w:tc>
          <w:tcPr>
            <w:cnfStyle w:val="000100000000" w:firstRow="0" w:lastRow="0" w:firstColumn="0" w:lastColumn="1" w:oddVBand="0" w:evenVBand="0" w:oddHBand="0" w:evenHBand="0" w:firstRowFirstColumn="0" w:firstRowLastColumn="0" w:lastRowFirstColumn="0" w:lastRowLastColumn="0"/>
            <w:tcW w:w="4033" w:type="dxa"/>
            <w:tcBorders>
              <w:top w:val="none" w:sz="0" w:space="0" w:color="auto"/>
            </w:tcBorders>
            <w:shd w:val="clear" w:color="auto" w:fill="auto"/>
          </w:tcPr>
          <w:p w14:paraId="56D14A94" w14:textId="0DBE1293" w:rsidR="008C1049" w:rsidRPr="000A65F5" w:rsidRDefault="001E6840" w:rsidP="00B26902">
            <w:pPr>
              <w:keepNext/>
              <w:ind w:left="57"/>
              <w:rPr>
                <w:rFonts w:cstheme="minorHAnsi"/>
                <w:b w:val="0"/>
                <w:bCs w:val="0"/>
                <w:sz w:val="24"/>
                <w:szCs w:val="24"/>
              </w:rPr>
            </w:pPr>
            <w:r w:rsidRPr="000A65F5">
              <w:rPr>
                <w:rFonts w:cstheme="minorHAnsi"/>
                <w:b w:val="0"/>
                <w:bCs w:val="0"/>
                <w:sz w:val="24"/>
                <w:szCs w:val="24"/>
              </w:rPr>
              <w:t>pas drogowy ul. Kawaleryjskiej</w:t>
            </w:r>
          </w:p>
        </w:tc>
      </w:tr>
    </w:tbl>
    <w:p w14:paraId="3410F0CD" w14:textId="6E4C0C55" w:rsidR="008C1049" w:rsidRPr="00B26902" w:rsidRDefault="008C1049" w:rsidP="00C56442">
      <w:pPr>
        <w:spacing w:after="0"/>
        <w:rPr>
          <w:rFonts w:cstheme="minorHAnsi"/>
          <w:sz w:val="24"/>
          <w:szCs w:val="24"/>
        </w:rPr>
      </w:pPr>
      <w:r w:rsidRPr="00B26902">
        <w:rPr>
          <w:rFonts w:cstheme="minorHAnsi"/>
          <w:sz w:val="24"/>
          <w:szCs w:val="24"/>
        </w:rPr>
        <w:t>Stan na: 31.12.2024 r.</w:t>
      </w:r>
    </w:p>
    <w:p w14:paraId="3FA3EA80" w14:textId="09747C01" w:rsidR="002B5226" w:rsidRPr="00B26902" w:rsidRDefault="001F1A58" w:rsidP="00C56442">
      <w:pPr>
        <w:rPr>
          <w:rFonts w:cstheme="minorHAnsi"/>
          <w:sz w:val="24"/>
          <w:szCs w:val="24"/>
        </w:rPr>
      </w:pPr>
      <w:r w:rsidRPr="00B26902">
        <w:rPr>
          <w:rFonts w:cstheme="minorHAnsi"/>
          <w:sz w:val="24"/>
          <w:szCs w:val="24"/>
        </w:rPr>
        <w:t>Źródło: Departament</w:t>
      </w:r>
      <w:r w:rsidR="00606004" w:rsidRPr="00B26902">
        <w:rPr>
          <w:rFonts w:cstheme="minorHAnsi"/>
          <w:sz w:val="24"/>
          <w:szCs w:val="24"/>
        </w:rPr>
        <w:t xml:space="preserve"> Gospodarki Komunalnej i</w:t>
      </w:r>
      <w:r w:rsidRPr="00B26902">
        <w:rPr>
          <w:rFonts w:cstheme="minorHAnsi"/>
          <w:sz w:val="24"/>
          <w:szCs w:val="24"/>
        </w:rPr>
        <w:t xml:space="preserve"> Ochrony Środowiska, Urząd Miejski w Białymstoku.</w:t>
      </w:r>
    </w:p>
    <w:p w14:paraId="0E67FCDB" w14:textId="6E3D3E8F" w:rsidR="001F1A58" w:rsidRPr="00C56442" w:rsidRDefault="002B5226" w:rsidP="000522FF">
      <w:pPr>
        <w:pStyle w:val="Nagwek3"/>
      </w:pPr>
      <w:r w:rsidRPr="00B26902">
        <w:br w:type="page"/>
      </w:r>
      <w:bookmarkStart w:id="276" w:name="_Toc228345847"/>
      <w:r w:rsidR="00FD0E5C" w:rsidRPr="0093749E">
        <w:lastRenderedPageBreak/>
        <w:t>1</w:t>
      </w:r>
      <w:r w:rsidR="00F52FCD" w:rsidRPr="00FE5307">
        <w:t>4</w:t>
      </w:r>
      <w:r w:rsidR="00FD0E5C" w:rsidRPr="00FE5307">
        <w:t>.2</w:t>
      </w:r>
      <w:r w:rsidR="00FD0E5C" w:rsidRPr="00FE5307">
        <w:tab/>
      </w:r>
      <w:r w:rsidR="00684800" w:rsidRPr="00FE5307">
        <w:t>Ochrona</w:t>
      </w:r>
      <w:r w:rsidR="00A76268" w:rsidRPr="00C56442">
        <w:t xml:space="preserve"> </w:t>
      </w:r>
      <w:r w:rsidR="0009112D" w:rsidRPr="00C56442">
        <w:t>środowiska</w:t>
      </w:r>
      <w:bookmarkEnd w:id="276"/>
    </w:p>
    <w:p w14:paraId="7AD85A0E" w14:textId="0B29D1E9" w:rsidR="00A016C4" w:rsidRPr="00B26902" w:rsidRDefault="00A016C4">
      <w:pPr>
        <w:rPr>
          <w:rFonts w:cstheme="minorHAnsi"/>
          <w:color w:val="5F497A" w:themeColor="accent4" w:themeShade="BF"/>
          <w:sz w:val="24"/>
          <w:szCs w:val="24"/>
        </w:rPr>
      </w:pPr>
      <w:r w:rsidRPr="00B26902">
        <w:rPr>
          <w:rFonts w:cstheme="minorHAnsi"/>
          <w:color w:val="5F497A" w:themeColor="accent4" w:themeShade="BF"/>
          <w:sz w:val="24"/>
          <w:szCs w:val="24"/>
        </w:rPr>
        <w:t>Zanieczyszczenie środowiska</w:t>
      </w:r>
    </w:p>
    <w:p w14:paraId="2E5602CE" w14:textId="36762EA4" w:rsidR="001F1A58" w:rsidRPr="00B26902" w:rsidRDefault="001F1A58">
      <w:pPr>
        <w:rPr>
          <w:rFonts w:cstheme="minorHAnsi"/>
          <w:sz w:val="24"/>
          <w:szCs w:val="24"/>
        </w:rPr>
      </w:pPr>
      <w:r w:rsidRPr="00B26902">
        <w:rPr>
          <w:rFonts w:cstheme="minorHAnsi"/>
          <w:sz w:val="24"/>
          <w:szCs w:val="24"/>
        </w:rPr>
        <w:t>W 202</w:t>
      </w:r>
      <w:r w:rsidR="005A7841" w:rsidRPr="00B26902">
        <w:rPr>
          <w:rFonts w:cstheme="minorHAnsi"/>
          <w:sz w:val="24"/>
          <w:szCs w:val="24"/>
        </w:rPr>
        <w:t>4</w:t>
      </w:r>
      <w:r w:rsidRPr="00B26902">
        <w:rPr>
          <w:rFonts w:cstheme="minorHAnsi"/>
          <w:sz w:val="24"/>
          <w:szCs w:val="24"/>
        </w:rPr>
        <w:t xml:space="preserve"> r. na obszarze Miasta Białystok wyemitowano z zakładów szczególnie uciążliwych dla</w:t>
      </w:r>
      <w:r w:rsidR="00EC6045" w:rsidRPr="00B26902">
        <w:rPr>
          <w:rFonts w:cstheme="minorHAnsi"/>
          <w:sz w:val="24"/>
          <w:szCs w:val="24"/>
        </w:rPr>
        <w:t> </w:t>
      </w:r>
      <w:r w:rsidRPr="00B26902">
        <w:rPr>
          <w:rFonts w:cstheme="minorHAnsi"/>
          <w:sz w:val="24"/>
          <w:szCs w:val="24"/>
        </w:rPr>
        <w:t xml:space="preserve">czystości powietrza </w:t>
      </w:r>
      <w:r w:rsidR="00B56651" w:rsidRPr="00B26902">
        <w:rPr>
          <w:rFonts w:cstheme="minorHAnsi"/>
          <w:sz w:val="24"/>
          <w:szCs w:val="24"/>
        </w:rPr>
        <w:t>37</w:t>
      </w:r>
      <w:r w:rsidRPr="00B26902">
        <w:rPr>
          <w:rFonts w:cstheme="minorHAnsi"/>
          <w:sz w:val="24"/>
          <w:szCs w:val="24"/>
        </w:rPr>
        <w:t xml:space="preserve"> t zanieczyszczeń pyłowych i </w:t>
      </w:r>
      <w:r w:rsidR="00B56651" w:rsidRPr="00B26902">
        <w:rPr>
          <w:rFonts w:cstheme="minorHAnsi"/>
          <w:sz w:val="24"/>
          <w:szCs w:val="24"/>
        </w:rPr>
        <w:t>692,9</w:t>
      </w:r>
      <w:r w:rsidRPr="00B26902">
        <w:rPr>
          <w:rFonts w:cstheme="minorHAnsi"/>
          <w:sz w:val="24"/>
          <w:szCs w:val="24"/>
        </w:rPr>
        <w:t xml:space="preserve"> tys. t zanieczyszczeń gazowych (łącznie z</w:t>
      </w:r>
      <w:r w:rsidR="00EC6045" w:rsidRPr="00B26902">
        <w:rPr>
          <w:rFonts w:cstheme="minorHAnsi"/>
          <w:sz w:val="24"/>
          <w:szCs w:val="24"/>
        </w:rPr>
        <w:t> </w:t>
      </w:r>
      <w:r w:rsidRPr="00B26902">
        <w:rPr>
          <w:rFonts w:cstheme="minorHAnsi"/>
          <w:sz w:val="24"/>
          <w:szCs w:val="24"/>
        </w:rPr>
        <w:t>dwutlenkiem węgla). W porównaniu z 20</w:t>
      </w:r>
      <w:r w:rsidR="00B56651" w:rsidRPr="00B26902">
        <w:rPr>
          <w:rFonts w:cstheme="minorHAnsi"/>
          <w:sz w:val="24"/>
          <w:szCs w:val="24"/>
        </w:rPr>
        <w:t>20</w:t>
      </w:r>
      <w:r w:rsidRPr="00B26902">
        <w:rPr>
          <w:rFonts w:cstheme="minorHAnsi"/>
          <w:sz w:val="24"/>
          <w:szCs w:val="24"/>
        </w:rPr>
        <w:t xml:space="preserve"> r. ilość wyemitowanych zanieczyszczeń pyłowych spadła o</w:t>
      </w:r>
      <w:r w:rsidR="00EC6045" w:rsidRPr="00B26902">
        <w:rPr>
          <w:rFonts w:cstheme="minorHAnsi"/>
          <w:sz w:val="24"/>
          <w:szCs w:val="24"/>
        </w:rPr>
        <w:t> </w:t>
      </w:r>
      <w:r w:rsidR="00B56651" w:rsidRPr="00B26902">
        <w:rPr>
          <w:rFonts w:cstheme="minorHAnsi"/>
          <w:sz w:val="24"/>
          <w:szCs w:val="24"/>
        </w:rPr>
        <w:t>28,8</w:t>
      </w:r>
      <w:r w:rsidRPr="00B26902">
        <w:rPr>
          <w:rFonts w:cstheme="minorHAnsi"/>
          <w:sz w:val="24"/>
          <w:szCs w:val="24"/>
        </w:rPr>
        <w:t>%</w:t>
      </w:r>
      <w:r w:rsidR="00B56651" w:rsidRPr="00B26902">
        <w:rPr>
          <w:rFonts w:cstheme="minorHAnsi"/>
          <w:sz w:val="24"/>
          <w:szCs w:val="24"/>
        </w:rPr>
        <w:t>, zaś</w:t>
      </w:r>
      <w:r w:rsidRPr="00B26902">
        <w:rPr>
          <w:rFonts w:cstheme="minorHAnsi"/>
          <w:sz w:val="24"/>
          <w:szCs w:val="24"/>
        </w:rPr>
        <w:t xml:space="preserve"> zanieczyszczeń gazowych</w:t>
      </w:r>
      <w:r w:rsidR="00B56651" w:rsidRPr="00B26902">
        <w:rPr>
          <w:rFonts w:cstheme="minorHAnsi"/>
          <w:sz w:val="24"/>
          <w:szCs w:val="24"/>
        </w:rPr>
        <w:t xml:space="preserve"> </w:t>
      </w:r>
      <w:r w:rsidR="004F0E71" w:rsidRPr="00B26902">
        <w:rPr>
          <w:rFonts w:cstheme="minorHAnsi"/>
          <w:sz w:val="24"/>
          <w:szCs w:val="24"/>
        </w:rPr>
        <w:t xml:space="preserve">– </w:t>
      </w:r>
      <w:r w:rsidR="004173A3" w:rsidRPr="00B26902">
        <w:rPr>
          <w:rFonts w:cstheme="minorHAnsi"/>
          <w:sz w:val="24"/>
          <w:szCs w:val="24"/>
        </w:rPr>
        <w:t>o </w:t>
      </w:r>
      <w:r w:rsidR="00B56651" w:rsidRPr="00B26902">
        <w:rPr>
          <w:rFonts w:cstheme="minorHAnsi"/>
          <w:sz w:val="24"/>
          <w:szCs w:val="24"/>
        </w:rPr>
        <w:t>18</w:t>
      </w:r>
      <w:r w:rsidRPr="00B26902">
        <w:rPr>
          <w:rFonts w:cstheme="minorHAnsi"/>
          <w:sz w:val="24"/>
          <w:szCs w:val="24"/>
        </w:rPr>
        <w:t>,6%.</w:t>
      </w:r>
      <w:r w:rsidR="003965DE" w:rsidRPr="00B26902">
        <w:rPr>
          <w:rFonts w:cstheme="minorHAnsi"/>
          <w:sz w:val="24"/>
          <w:szCs w:val="24"/>
        </w:rPr>
        <w:t xml:space="preserve"> </w:t>
      </w:r>
      <w:r w:rsidRPr="00B26902">
        <w:rPr>
          <w:rFonts w:cstheme="minorHAnsi"/>
          <w:sz w:val="24"/>
          <w:szCs w:val="24"/>
        </w:rPr>
        <w:t>W 202</w:t>
      </w:r>
      <w:r w:rsidR="00D27CC3" w:rsidRPr="00B26902">
        <w:rPr>
          <w:rFonts w:cstheme="minorHAnsi"/>
          <w:sz w:val="24"/>
          <w:szCs w:val="24"/>
        </w:rPr>
        <w:t>4</w:t>
      </w:r>
      <w:r w:rsidRPr="00B26902">
        <w:rPr>
          <w:rFonts w:cstheme="minorHAnsi"/>
          <w:sz w:val="24"/>
          <w:szCs w:val="24"/>
        </w:rPr>
        <w:t xml:space="preserve"> r. spośród zanieczyszczeń pyłowych wytworzonych przez zakłady szczególnie uciążliwe dla czystości powietrza, zdecydowana większość, tj. 99,</w:t>
      </w:r>
      <w:r w:rsidR="00D27CC3" w:rsidRPr="00B26902">
        <w:rPr>
          <w:rFonts w:cstheme="minorHAnsi"/>
          <w:sz w:val="24"/>
          <w:szCs w:val="24"/>
        </w:rPr>
        <w:t>9</w:t>
      </w:r>
      <w:r w:rsidRPr="00B26902">
        <w:rPr>
          <w:rFonts w:cstheme="minorHAnsi"/>
          <w:sz w:val="24"/>
          <w:szCs w:val="24"/>
        </w:rPr>
        <w:t>% (</w:t>
      </w:r>
      <w:r w:rsidR="00D27CC3" w:rsidRPr="00B26902">
        <w:rPr>
          <w:rFonts w:cstheme="minorHAnsi"/>
          <w:sz w:val="24"/>
          <w:szCs w:val="24"/>
        </w:rPr>
        <w:t>35,6</w:t>
      </w:r>
      <w:r w:rsidRPr="00B26902">
        <w:rPr>
          <w:rFonts w:cstheme="minorHAnsi"/>
          <w:sz w:val="24"/>
          <w:szCs w:val="24"/>
        </w:rPr>
        <w:t xml:space="preserve"> tys. t) została zatrzymana</w:t>
      </w:r>
      <w:r w:rsidR="00EC6045" w:rsidRPr="00B26902">
        <w:rPr>
          <w:rFonts w:cstheme="minorHAnsi"/>
          <w:sz w:val="24"/>
          <w:szCs w:val="24"/>
        </w:rPr>
        <w:t xml:space="preserve"> </w:t>
      </w:r>
      <w:r w:rsidRPr="00B26902">
        <w:rPr>
          <w:rFonts w:cstheme="minorHAnsi"/>
          <w:sz w:val="24"/>
          <w:szCs w:val="24"/>
        </w:rPr>
        <w:t xml:space="preserve">w urządzeniach do ich redukcji. W przypadku zanieczyszczeń gazowych (bez dwutlenku węgla) </w:t>
      </w:r>
      <w:r w:rsidR="004173A3" w:rsidRPr="00B26902">
        <w:rPr>
          <w:rFonts w:cstheme="minorHAnsi"/>
          <w:sz w:val="24"/>
          <w:szCs w:val="24"/>
        </w:rPr>
        <w:t xml:space="preserve">wskaźnik ten wyniósł </w:t>
      </w:r>
      <w:r w:rsidR="00544F6E" w:rsidRPr="00B26902">
        <w:rPr>
          <w:rFonts w:cstheme="minorHAnsi"/>
          <w:sz w:val="24"/>
          <w:szCs w:val="24"/>
        </w:rPr>
        <w:t>68,7</w:t>
      </w:r>
      <w:r w:rsidR="004173A3" w:rsidRPr="00B26902">
        <w:rPr>
          <w:rFonts w:cstheme="minorHAnsi"/>
          <w:sz w:val="24"/>
          <w:szCs w:val="24"/>
        </w:rPr>
        <w:t>% (</w:t>
      </w:r>
      <w:r w:rsidR="00D27CC3" w:rsidRPr="00B26902">
        <w:rPr>
          <w:rFonts w:cstheme="minorHAnsi"/>
          <w:sz w:val="24"/>
          <w:szCs w:val="24"/>
        </w:rPr>
        <w:t xml:space="preserve">2,7 </w:t>
      </w:r>
      <w:r w:rsidRPr="00B26902">
        <w:rPr>
          <w:rFonts w:cstheme="minorHAnsi"/>
          <w:sz w:val="24"/>
          <w:szCs w:val="24"/>
        </w:rPr>
        <w:t>tys. t).</w:t>
      </w:r>
    </w:p>
    <w:p w14:paraId="34B6524F" w14:textId="227EB6D4" w:rsidR="001F1A58" w:rsidRPr="00B26902" w:rsidRDefault="001F1A58">
      <w:pPr>
        <w:rPr>
          <w:rFonts w:cstheme="minorHAnsi"/>
          <w:sz w:val="24"/>
          <w:szCs w:val="24"/>
        </w:rPr>
      </w:pPr>
      <w:r w:rsidRPr="00B26902">
        <w:rPr>
          <w:rFonts w:cstheme="minorHAnsi"/>
          <w:sz w:val="24"/>
          <w:szCs w:val="24"/>
        </w:rPr>
        <w:t xml:space="preserve">Na stan jakości środowiska naturalnego wpływa m.in. emisja zanieczyszczeń. Znaczącym źródłem zanieczyszczeń (pyłu zawieszonego PM10 i PM2,5 oraz </w:t>
      </w:r>
      <w:proofErr w:type="spellStart"/>
      <w:r w:rsidRPr="00B26902">
        <w:rPr>
          <w:rFonts w:cstheme="minorHAnsi"/>
          <w:sz w:val="24"/>
          <w:szCs w:val="24"/>
        </w:rPr>
        <w:t>benzo</w:t>
      </w:r>
      <w:proofErr w:type="spellEnd"/>
      <w:r w:rsidRPr="00B26902">
        <w:rPr>
          <w:rFonts w:cstheme="minorHAnsi"/>
          <w:sz w:val="24"/>
          <w:szCs w:val="24"/>
        </w:rPr>
        <w:t>(a)</w:t>
      </w:r>
      <w:proofErr w:type="spellStart"/>
      <w:r w:rsidRPr="00B26902">
        <w:rPr>
          <w:rFonts w:cstheme="minorHAnsi"/>
          <w:sz w:val="24"/>
          <w:szCs w:val="24"/>
        </w:rPr>
        <w:t>pirenu</w:t>
      </w:r>
      <w:proofErr w:type="spellEnd"/>
      <w:r w:rsidRPr="00B26902">
        <w:rPr>
          <w:rFonts w:cstheme="minorHAnsi"/>
          <w:sz w:val="24"/>
          <w:szCs w:val="24"/>
        </w:rPr>
        <w:t xml:space="preserve">) są: emisja z kotłowni domów jednorodzinnych, lokalnie </w:t>
      </w:r>
      <w:r w:rsidR="004F0E71" w:rsidRPr="00B26902">
        <w:rPr>
          <w:rFonts w:cstheme="minorHAnsi"/>
          <w:sz w:val="24"/>
          <w:szCs w:val="24"/>
        </w:rPr>
        <w:t xml:space="preserve">– </w:t>
      </w:r>
      <w:r w:rsidRPr="00B26902">
        <w:rPr>
          <w:rFonts w:cstheme="minorHAnsi"/>
          <w:sz w:val="24"/>
          <w:szCs w:val="24"/>
        </w:rPr>
        <w:t>komunikacja samochodowa i emisja punktowa związana z produkcją energii cieplnej oraz źródła przemysłowe. Unia Europejska ustaliła w politykach na rzecz czystego powietrza</w:t>
      </w:r>
      <w:r w:rsidR="00CF14D4" w:rsidRPr="00B26902">
        <w:rPr>
          <w:rFonts w:cstheme="minorHAnsi"/>
          <w:sz w:val="24"/>
          <w:szCs w:val="24"/>
        </w:rPr>
        <w:t xml:space="preserve"> </w:t>
      </w:r>
      <w:r w:rsidRPr="00B26902">
        <w:rPr>
          <w:rFonts w:cstheme="minorHAnsi"/>
          <w:sz w:val="24"/>
          <w:szCs w:val="24"/>
        </w:rPr>
        <w:t>w Europie wartość dopuszczalną dla PM2,5 na poziomie</w:t>
      </w:r>
      <w:r w:rsidR="00CD6FA3" w:rsidRPr="00B26902">
        <w:rPr>
          <w:rFonts w:cstheme="minorHAnsi"/>
          <w:sz w:val="24"/>
          <w:szCs w:val="24"/>
        </w:rPr>
        <w:t xml:space="preserve"> średniorocznym</w:t>
      </w:r>
      <w:r w:rsidRPr="00B26902">
        <w:rPr>
          <w:rFonts w:cstheme="minorHAnsi"/>
          <w:sz w:val="24"/>
          <w:szCs w:val="24"/>
        </w:rPr>
        <w:t xml:space="preserve"> 20 µg/m</w:t>
      </w:r>
      <w:r w:rsidRPr="00B26902">
        <w:rPr>
          <w:rFonts w:cstheme="minorHAnsi"/>
          <w:sz w:val="24"/>
          <w:szCs w:val="24"/>
          <w:vertAlign w:val="superscript"/>
        </w:rPr>
        <w:t>3</w:t>
      </w:r>
      <w:r w:rsidR="00CD6FA3" w:rsidRPr="00B26902">
        <w:rPr>
          <w:rFonts w:cstheme="minorHAnsi"/>
          <w:sz w:val="24"/>
          <w:szCs w:val="24"/>
        </w:rPr>
        <w:t xml:space="preserve">, przy czym od 2030 r. wartość dopuszczalnego zanieczyszczenia obniżona </w:t>
      </w:r>
      <w:proofErr w:type="spellStart"/>
      <w:r w:rsidR="007607C6" w:rsidRPr="00B26902">
        <w:rPr>
          <w:rFonts w:cstheme="minorHAnsi"/>
          <w:sz w:val="24"/>
          <w:szCs w:val="24"/>
        </w:rPr>
        <w:t>zostanie</w:t>
      </w:r>
      <w:r w:rsidR="00CD6FA3" w:rsidRPr="00B26902">
        <w:rPr>
          <w:rFonts w:cstheme="minorHAnsi"/>
          <w:sz w:val="24"/>
          <w:szCs w:val="24"/>
        </w:rPr>
        <w:t>do</w:t>
      </w:r>
      <w:proofErr w:type="spellEnd"/>
      <w:r w:rsidR="00CD6FA3" w:rsidRPr="00B26902">
        <w:rPr>
          <w:rFonts w:cstheme="minorHAnsi"/>
          <w:sz w:val="24"/>
          <w:szCs w:val="24"/>
        </w:rPr>
        <w:t xml:space="preserve"> 10 µg/m</w:t>
      </w:r>
      <w:r w:rsidR="00CD6FA3" w:rsidRPr="00B26902">
        <w:rPr>
          <w:rFonts w:cstheme="minorHAnsi"/>
          <w:sz w:val="24"/>
          <w:szCs w:val="24"/>
          <w:vertAlign w:val="superscript"/>
        </w:rPr>
        <w:t>3</w:t>
      </w:r>
      <w:r w:rsidRPr="00B26902">
        <w:rPr>
          <w:rFonts w:cstheme="minorHAnsi"/>
          <w:sz w:val="24"/>
          <w:szCs w:val="24"/>
        </w:rPr>
        <w:t>.</w:t>
      </w:r>
      <w:r w:rsidR="00481CD7" w:rsidRPr="00B26902">
        <w:rPr>
          <w:rFonts w:cstheme="minorHAnsi"/>
          <w:sz w:val="24"/>
          <w:szCs w:val="24"/>
        </w:rPr>
        <w:t xml:space="preserve"> Krajowy cel redukcji narażenia na</w:t>
      </w:r>
      <w:r w:rsidR="00EC6045" w:rsidRPr="00B26902">
        <w:rPr>
          <w:rFonts w:cstheme="minorHAnsi"/>
          <w:sz w:val="24"/>
          <w:szCs w:val="24"/>
        </w:rPr>
        <w:t> </w:t>
      </w:r>
      <w:r w:rsidR="00481CD7" w:rsidRPr="00B26902">
        <w:rPr>
          <w:rFonts w:cstheme="minorHAnsi"/>
          <w:sz w:val="24"/>
          <w:szCs w:val="24"/>
        </w:rPr>
        <w:t>pył PM2,5 to 18</w:t>
      </w:r>
      <w:r w:rsidR="00E40B96" w:rsidRPr="00B26902">
        <w:rPr>
          <w:rFonts w:cstheme="minorHAnsi"/>
          <w:sz w:val="24"/>
          <w:szCs w:val="24"/>
        </w:rPr>
        <w:t xml:space="preserve"> </w:t>
      </w:r>
      <w:r w:rsidR="00263B2A" w:rsidRPr="00B26902">
        <w:rPr>
          <w:rFonts w:cstheme="minorHAnsi"/>
          <w:sz w:val="24"/>
          <w:szCs w:val="24"/>
        </w:rPr>
        <w:t>µg/m</w:t>
      </w:r>
      <w:r w:rsidR="00263B2A" w:rsidRPr="00B26902">
        <w:rPr>
          <w:rFonts w:cstheme="minorHAnsi"/>
          <w:sz w:val="24"/>
          <w:szCs w:val="24"/>
          <w:vertAlign w:val="superscript"/>
        </w:rPr>
        <w:t>3</w:t>
      </w:r>
      <w:r w:rsidR="00263B2A" w:rsidRPr="00B26902">
        <w:rPr>
          <w:rFonts w:cstheme="minorHAnsi"/>
          <w:sz w:val="24"/>
          <w:szCs w:val="24"/>
        </w:rPr>
        <w:t xml:space="preserve"> </w:t>
      </w:r>
      <w:r w:rsidR="00E40B96" w:rsidRPr="00B26902">
        <w:rPr>
          <w:rFonts w:cstheme="minorHAnsi"/>
          <w:sz w:val="24"/>
          <w:szCs w:val="24"/>
        </w:rPr>
        <w:t>(termin osiągnięcia: 2020 r.)</w:t>
      </w:r>
      <w:r w:rsidR="00481CD7" w:rsidRPr="00B26902">
        <w:rPr>
          <w:rFonts w:cstheme="minorHAnsi"/>
          <w:sz w:val="24"/>
          <w:szCs w:val="24"/>
        </w:rPr>
        <w:t>.</w:t>
      </w:r>
      <w:r w:rsidRPr="00B26902">
        <w:rPr>
          <w:rFonts w:cstheme="minorHAnsi"/>
          <w:sz w:val="24"/>
          <w:szCs w:val="24"/>
        </w:rPr>
        <w:t xml:space="preserve"> Wartości wskaźnika średniego narażenia na pył PM2,5 dla aglomeracji białostockiej w 20</w:t>
      </w:r>
      <w:r w:rsidR="00D1630B" w:rsidRPr="00B26902">
        <w:rPr>
          <w:rFonts w:cstheme="minorHAnsi"/>
          <w:sz w:val="24"/>
          <w:szCs w:val="24"/>
        </w:rPr>
        <w:t>24</w:t>
      </w:r>
      <w:r w:rsidRPr="00B26902">
        <w:rPr>
          <w:rFonts w:cstheme="minorHAnsi"/>
          <w:sz w:val="24"/>
          <w:szCs w:val="24"/>
        </w:rPr>
        <w:t xml:space="preserve"> r.</w:t>
      </w:r>
      <w:r w:rsidR="004173A3" w:rsidRPr="00B26902">
        <w:rPr>
          <w:rFonts w:cstheme="minorHAnsi"/>
          <w:sz w:val="24"/>
          <w:szCs w:val="24"/>
        </w:rPr>
        <w:t xml:space="preserve"> </w:t>
      </w:r>
      <w:r w:rsidR="00D763C6" w:rsidRPr="00B26902">
        <w:rPr>
          <w:rFonts w:cstheme="minorHAnsi"/>
          <w:sz w:val="24"/>
          <w:szCs w:val="24"/>
        </w:rPr>
        <w:t xml:space="preserve">(liczony jako średnia z 3 lat kalendarzowych) </w:t>
      </w:r>
      <w:r w:rsidR="004173A3" w:rsidRPr="00B26902">
        <w:rPr>
          <w:rFonts w:cstheme="minorHAnsi"/>
          <w:sz w:val="24"/>
          <w:szCs w:val="24"/>
        </w:rPr>
        <w:t>wyniosła 1</w:t>
      </w:r>
      <w:r w:rsidR="00D1630B" w:rsidRPr="00B26902">
        <w:rPr>
          <w:rFonts w:cstheme="minorHAnsi"/>
          <w:sz w:val="24"/>
          <w:szCs w:val="24"/>
        </w:rPr>
        <w:t>2</w:t>
      </w:r>
      <w:r w:rsidR="004173A3" w:rsidRPr="00B26902">
        <w:rPr>
          <w:rFonts w:cstheme="minorHAnsi"/>
          <w:sz w:val="24"/>
          <w:szCs w:val="24"/>
        </w:rPr>
        <w:t> </w:t>
      </w:r>
      <w:r w:rsidRPr="00B26902">
        <w:rPr>
          <w:rFonts w:cstheme="minorHAnsi"/>
          <w:sz w:val="24"/>
          <w:szCs w:val="24"/>
        </w:rPr>
        <w:t>µg/m</w:t>
      </w:r>
      <w:r w:rsidRPr="00B26902">
        <w:rPr>
          <w:rFonts w:cstheme="minorHAnsi"/>
          <w:sz w:val="24"/>
          <w:szCs w:val="24"/>
          <w:vertAlign w:val="superscript"/>
        </w:rPr>
        <w:t>3</w:t>
      </w:r>
      <w:r w:rsidR="00E40B96" w:rsidRPr="00B26902">
        <w:rPr>
          <w:rFonts w:cstheme="minorHAnsi"/>
          <w:sz w:val="24"/>
          <w:szCs w:val="24"/>
        </w:rPr>
        <w:t>, co</w:t>
      </w:r>
      <w:r w:rsidR="00EC6045" w:rsidRPr="00B26902">
        <w:rPr>
          <w:rFonts w:cstheme="minorHAnsi"/>
          <w:sz w:val="24"/>
          <w:szCs w:val="24"/>
        </w:rPr>
        <w:t> </w:t>
      </w:r>
      <w:r w:rsidR="00E40B96" w:rsidRPr="00B26902">
        <w:rPr>
          <w:rFonts w:cstheme="minorHAnsi"/>
          <w:sz w:val="24"/>
          <w:szCs w:val="24"/>
        </w:rPr>
        <w:t xml:space="preserve">oznacza spadek o </w:t>
      </w:r>
      <w:r w:rsidR="004404C6" w:rsidRPr="00B26902">
        <w:rPr>
          <w:rFonts w:cstheme="minorHAnsi"/>
          <w:sz w:val="24"/>
          <w:szCs w:val="24"/>
        </w:rPr>
        <w:t>5 µg/m</w:t>
      </w:r>
      <w:r w:rsidR="004404C6" w:rsidRPr="00B26902">
        <w:rPr>
          <w:rFonts w:cstheme="minorHAnsi"/>
          <w:sz w:val="24"/>
          <w:szCs w:val="24"/>
          <w:vertAlign w:val="superscript"/>
        </w:rPr>
        <w:t>3</w:t>
      </w:r>
      <w:r w:rsidR="004404C6" w:rsidRPr="00B26902">
        <w:rPr>
          <w:rFonts w:cstheme="minorHAnsi"/>
          <w:sz w:val="24"/>
          <w:szCs w:val="24"/>
        </w:rPr>
        <w:t xml:space="preserve"> w porównaniu z 2020 r</w:t>
      </w:r>
      <w:r w:rsidRPr="00B26902">
        <w:rPr>
          <w:rFonts w:cstheme="minorHAnsi"/>
          <w:sz w:val="24"/>
          <w:szCs w:val="24"/>
        </w:rPr>
        <w:t>.</w:t>
      </w:r>
      <w:r w:rsidR="004404C6" w:rsidRPr="00B26902">
        <w:rPr>
          <w:rFonts w:cstheme="minorHAnsi"/>
          <w:sz w:val="24"/>
          <w:szCs w:val="24"/>
        </w:rPr>
        <w:t xml:space="preserve"> </w:t>
      </w:r>
      <w:r w:rsidR="00D36344" w:rsidRPr="00B26902">
        <w:rPr>
          <w:rFonts w:cstheme="minorHAnsi"/>
          <w:sz w:val="24"/>
          <w:szCs w:val="24"/>
        </w:rPr>
        <w:t>Wartość krajowego wskaźnika średniego narażenia na</w:t>
      </w:r>
      <w:r w:rsidR="00EC6045" w:rsidRPr="00B26902">
        <w:rPr>
          <w:rFonts w:cstheme="minorHAnsi"/>
          <w:sz w:val="24"/>
          <w:szCs w:val="24"/>
        </w:rPr>
        <w:t> </w:t>
      </w:r>
      <w:r w:rsidR="00D36344" w:rsidRPr="00B26902">
        <w:rPr>
          <w:rFonts w:cstheme="minorHAnsi"/>
          <w:sz w:val="24"/>
          <w:szCs w:val="24"/>
        </w:rPr>
        <w:t>pył zawieszony w Polsce dla 2024 r. kształtowała się na poziomie 15 µg/m</w:t>
      </w:r>
      <w:r w:rsidR="00D36344" w:rsidRPr="00B26902">
        <w:rPr>
          <w:rFonts w:cstheme="minorHAnsi"/>
          <w:sz w:val="24"/>
          <w:szCs w:val="24"/>
          <w:vertAlign w:val="superscript"/>
        </w:rPr>
        <w:t>3</w:t>
      </w:r>
      <w:r w:rsidR="00D36344" w:rsidRPr="00B26902">
        <w:rPr>
          <w:rFonts w:cstheme="minorHAnsi"/>
          <w:sz w:val="24"/>
          <w:szCs w:val="24"/>
        </w:rPr>
        <w:t>.</w:t>
      </w:r>
    </w:p>
    <w:p w14:paraId="51806063" w14:textId="6EF13424" w:rsidR="001F1A58" w:rsidRPr="00B26902" w:rsidRDefault="001F1A58">
      <w:pPr>
        <w:rPr>
          <w:rFonts w:cstheme="minorHAnsi"/>
          <w:sz w:val="24"/>
          <w:szCs w:val="24"/>
        </w:rPr>
      </w:pPr>
      <w:r w:rsidRPr="00B26902">
        <w:rPr>
          <w:rFonts w:cstheme="minorHAnsi"/>
          <w:sz w:val="24"/>
          <w:szCs w:val="24"/>
        </w:rPr>
        <w:t>W końcu 202</w:t>
      </w:r>
      <w:r w:rsidR="00DC646D" w:rsidRPr="00B26902">
        <w:rPr>
          <w:rFonts w:cstheme="minorHAnsi"/>
          <w:sz w:val="24"/>
          <w:szCs w:val="24"/>
        </w:rPr>
        <w:t>4</w:t>
      </w:r>
      <w:r w:rsidRPr="00B26902">
        <w:rPr>
          <w:rFonts w:cstheme="minorHAnsi"/>
          <w:sz w:val="24"/>
          <w:szCs w:val="24"/>
        </w:rPr>
        <w:t xml:space="preserve"> r. udział ludności korzystającej z oczyszczalni ścieków w ogólnej liczbie mieszkańców Białegostoku ukształtował się na poziomie 99,</w:t>
      </w:r>
      <w:r w:rsidR="00DC646D" w:rsidRPr="00B26902">
        <w:rPr>
          <w:rFonts w:cstheme="minorHAnsi"/>
          <w:sz w:val="24"/>
          <w:szCs w:val="24"/>
        </w:rPr>
        <w:t>1</w:t>
      </w:r>
      <w:r w:rsidRPr="00B26902">
        <w:rPr>
          <w:rFonts w:cstheme="minorHAnsi"/>
          <w:sz w:val="24"/>
          <w:szCs w:val="24"/>
        </w:rPr>
        <w:t>%. Z oczyszczalni ścieków w Mieście Białystok korzystało</w:t>
      </w:r>
      <w:r w:rsidR="00A262F6" w:rsidRPr="00B26902">
        <w:rPr>
          <w:rFonts w:cstheme="minorHAnsi"/>
          <w:sz w:val="24"/>
          <w:szCs w:val="24"/>
        </w:rPr>
        <w:t xml:space="preserve"> </w:t>
      </w:r>
      <w:r w:rsidR="00DC646D" w:rsidRPr="00B26902">
        <w:rPr>
          <w:rFonts w:cstheme="minorHAnsi"/>
          <w:sz w:val="24"/>
          <w:szCs w:val="24"/>
        </w:rPr>
        <w:t>287,</w:t>
      </w:r>
      <w:r w:rsidRPr="00B26902">
        <w:rPr>
          <w:rFonts w:cstheme="minorHAnsi"/>
          <w:sz w:val="24"/>
          <w:szCs w:val="24"/>
        </w:rPr>
        <w:t xml:space="preserve">7 tys. </w:t>
      </w:r>
      <w:r w:rsidR="000E03A6" w:rsidRPr="00B26902">
        <w:rPr>
          <w:rFonts w:cstheme="minorHAnsi"/>
          <w:sz w:val="24"/>
          <w:szCs w:val="24"/>
        </w:rPr>
        <w:t>osób</w:t>
      </w:r>
      <w:r w:rsidRPr="00B26902">
        <w:rPr>
          <w:rFonts w:cstheme="minorHAnsi"/>
          <w:sz w:val="24"/>
          <w:szCs w:val="24"/>
        </w:rPr>
        <w:t>.</w:t>
      </w:r>
    </w:p>
    <w:p w14:paraId="1BEB864E" w14:textId="0468E76F" w:rsidR="00A016C4" w:rsidRPr="00B26902" w:rsidRDefault="006B28E8">
      <w:pPr>
        <w:rPr>
          <w:rFonts w:cstheme="minorHAnsi"/>
          <w:color w:val="5F497A" w:themeColor="accent4" w:themeShade="BF"/>
          <w:sz w:val="24"/>
          <w:szCs w:val="24"/>
        </w:rPr>
      </w:pPr>
      <w:r w:rsidRPr="00B26902">
        <w:rPr>
          <w:rFonts w:cstheme="minorHAnsi"/>
          <w:color w:val="5F497A" w:themeColor="accent4" w:themeShade="BF"/>
          <w:sz w:val="24"/>
          <w:szCs w:val="24"/>
        </w:rPr>
        <w:t>Programy i d</w:t>
      </w:r>
      <w:r w:rsidR="00A016C4" w:rsidRPr="00B26902">
        <w:rPr>
          <w:rFonts w:cstheme="minorHAnsi"/>
          <w:color w:val="5F497A" w:themeColor="accent4" w:themeShade="BF"/>
          <w:sz w:val="24"/>
          <w:szCs w:val="24"/>
        </w:rPr>
        <w:t>ziałania na rzecz ochrony środowiska</w:t>
      </w:r>
    </w:p>
    <w:p w14:paraId="411178E7" w14:textId="1A1DE40D" w:rsidR="008044E1" w:rsidRPr="00B26902" w:rsidRDefault="008044E1">
      <w:pPr>
        <w:rPr>
          <w:rFonts w:cstheme="minorHAnsi"/>
          <w:color w:val="5F497A" w:themeColor="accent4" w:themeShade="BF"/>
          <w:sz w:val="24"/>
          <w:szCs w:val="24"/>
        </w:rPr>
      </w:pPr>
      <w:r w:rsidRPr="00B26902">
        <w:rPr>
          <w:rFonts w:cstheme="minorHAnsi"/>
          <w:color w:val="5F497A" w:themeColor="accent4" w:themeShade="BF"/>
          <w:sz w:val="24"/>
          <w:szCs w:val="24"/>
        </w:rPr>
        <w:t>Plan Adaptacji Miasta Białystok do zmian klimatu do roku 2030</w:t>
      </w:r>
    </w:p>
    <w:p w14:paraId="17A04B8D" w14:textId="77CDDFCC" w:rsidR="00985AFB" w:rsidRPr="00B26902" w:rsidRDefault="008044E1">
      <w:pPr>
        <w:rPr>
          <w:rFonts w:cstheme="minorHAnsi"/>
          <w:sz w:val="24"/>
          <w:szCs w:val="24"/>
        </w:rPr>
      </w:pPr>
      <w:r w:rsidRPr="00B26902">
        <w:rPr>
          <w:rFonts w:cstheme="minorHAnsi"/>
          <w:sz w:val="24"/>
          <w:szCs w:val="24"/>
        </w:rPr>
        <w:t>Urząd Miejski w Białymstoku</w:t>
      </w:r>
      <w:r w:rsidR="00D90AA4" w:rsidRPr="00B26902">
        <w:rPr>
          <w:rFonts w:cstheme="minorHAnsi"/>
          <w:sz w:val="24"/>
          <w:szCs w:val="24"/>
        </w:rPr>
        <w:t xml:space="preserve"> </w:t>
      </w:r>
      <w:r w:rsidRPr="00B26902">
        <w:rPr>
          <w:rFonts w:cstheme="minorHAnsi"/>
          <w:sz w:val="24"/>
          <w:szCs w:val="24"/>
        </w:rPr>
        <w:t>sukcesywnie prowadzi działania zmniejszające podatność miasta na</w:t>
      </w:r>
      <w:r w:rsidR="00EC6045" w:rsidRPr="00B26902">
        <w:rPr>
          <w:rFonts w:cstheme="minorHAnsi"/>
          <w:sz w:val="24"/>
          <w:szCs w:val="24"/>
        </w:rPr>
        <w:t> </w:t>
      </w:r>
      <w:r w:rsidRPr="00B26902">
        <w:rPr>
          <w:rFonts w:cstheme="minorHAnsi"/>
          <w:sz w:val="24"/>
          <w:szCs w:val="24"/>
        </w:rPr>
        <w:t>zagrożenia wskazane w przedmiotowym Planie.</w:t>
      </w:r>
      <w:r w:rsidR="00D90AA4" w:rsidRPr="00B26902">
        <w:rPr>
          <w:rFonts w:cstheme="minorHAnsi"/>
          <w:sz w:val="24"/>
          <w:szCs w:val="24"/>
        </w:rPr>
        <w:t xml:space="preserve"> </w:t>
      </w:r>
      <w:r w:rsidRPr="00B26902">
        <w:rPr>
          <w:rFonts w:cstheme="minorHAnsi"/>
          <w:sz w:val="24"/>
          <w:szCs w:val="24"/>
        </w:rPr>
        <w:t>Celem monitorowania podejmowanych działań, wpisujących się w Plan powołano Zespół do spraw monitoringu i realizacji Planu Adaptacji Miasta Białystok do zmian klimatu do roku 2030. Szczegółowe informacje dotyczące zrealizowanych zadań ujmowane są w Raportach, tworzonych</w:t>
      </w:r>
      <w:r w:rsidR="00EC6045" w:rsidRPr="00B26902">
        <w:rPr>
          <w:rFonts w:cstheme="minorHAnsi"/>
          <w:sz w:val="24"/>
          <w:szCs w:val="24"/>
        </w:rPr>
        <w:t xml:space="preserve"> </w:t>
      </w:r>
      <w:r w:rsidRPr="00B26902">
        <w:rPr>
          <w:rFonts w:cstheme="minorHAnsi"/>
          <w:sz w:val="24"/>
          <w:szCs w:val="24"/>
        </w:rPr>
        <w:t xml:space="preserve">w cyklach 2-letnich. Najnowsze dane zawarte są w opracowanym w 2025 r. Raporcie Prezydenta Miasta Białegostoku z realizacji „Planu Adaptacji Miasta Białystok do zmian klimatu do roku 2030” za lata 2023-2024 </w:t>
      </w:r>
      <w:r w:rsidR="00B60EA9" w:rsidRPr="00B26902">
        <w:rPr>
          <w:rFonts w:cstheme="minorHAnsi"/>
          <w:sz w:val="24"/>
          <w:szCs w:val="24"/>
        </w:rPr>
        <w:t>–</w:t>
      </w:r>
      <w:r w:rsidRPr="00B26902">
        <w:rPr>
          <w:rFonts w:cstheme="minorHAnsi"/>
          <w:sz w:val="24"/>
          <w:szCs w:val="24"/>
        </w:rPr>
        <w:t xml:space="preserve"> dostępnym w Biuletynie Informacji Publicznej Urzędu Miejskiego w Białymstoku, w</w:t>
      </w:r>
      <w:r w:rsidR="00EC6045" w:rsidRPr="00B26902">
        <w:rPr>
          <w:rFonts w:cstheme="minorHAnsi"/>
          <w:sz w:val="24"/>
          <w:szCs w:val="24"/>
        </w:rPr>
        <w:t> </w:t>
      </w:r>
      <w:r w:rsidRPr="00B26902">
        <w:rPr>
          <w:rFonts w:cstheme="minorHAnsi"/>
          <w:sz w:val="24"/>
          <w:szCs w:val="24"/>
        </w:rPr>
        <w:t>zakładce: Rozwój Gminy/ Plan Adaptacji Miasta Białystok do zmian klimatu do roku 2030.</w:t>
      </w:r>
      <w:r w:rsidR="00985AFB" w:rsidRPr="00B26902">
        <w:rPr>
          <w:rFonts w:cstheme="minorHAnsi"/>
          <w:sz w:val="24"/>
          <w:szCs w:val="24"/>
        </w:rPr>
        <w:br w:type="page"/>
      </w:r>
    </w:p>
    <w:p w14:paraId="3E89040D" w14:textId="362F1DC6" w:rsidR="009460F7" w:rsidRPr="00B26902" w:rsidRDefault="009460F7">
      <w:pPr>
        <w:spacing w:before="100" w:beforeAutospacing="1"/>
        <w:rPr>
          <w:rFonts w:cstheme="minorHAnsi"/>
          <w:bCs/>
          <w:color w:val="5F497A" w:themeColor="accent4" w:themeShade="BF"/>
          <w:sz w:val="24"/>
          <w:szCs w:val="24"/>
        </w:rPr>
      </w:pPr>
      <w:r w:rsidRPr="00B26902">
        <w:rPr>
          <w:rFonts w:cstheme="minorHAnsi"/>
          <w:color w:val="5F497A" w:themeColor="accent4" w:themeShade="BF"/>
          <w:sz w:val="24"/>
          <w:szCs w:val="24"/>
        </w:rPr>
        <w:lastRenderedPageBreak/>
        <w:t>Program likwidacji zbiorników bezodpływowych i przydomowych oczyszczalni ścieków na terenie miasta Białegostoku</w:t>
      </w:r>
      <w:r w:rsidRPr="00B26902">
        <w:rPr>
          <w:rStyle w:val="Odwoanieprzypisudolnego"/>
          <w:rFonts w:cstheme="minorHAnsi"/>
          <w:color w:val="5F497A" w:themeColor="accent4" w:themeShade="BF"/>
          <w:sz w:val="24"/>
          <w:szCs w:val="24"/>
        </w:rPr>
        <w:footnoteReference w:id="57"/>
      </w:r>
    </w:p>
    <w:p w14:paraId="5CFC6822" w14:textId="6D9622FD" w:rsidR="008044E1" w:rsidRPr="00B26902" w:rsidRDefault="00773C9E">
      <w:pPr>
        <w:rPr>
          <w:rFonts w:cstheme="minorHAnsi"/>
          <w:sz w:val="24"/>
          <w:szCs w:val="24"/>
        </w:rPr>
      </w:pPr>
      <w:r w:rsidRPr="00B26902">
        <w:rPr>
          <w:rFonts w:cstheme="minorHAnsi"/>
          <w:sz w:val="24"/>
          <w:szCs w:val="24"/>
        </w:rPr>
        <w:t>W 2024 r. udzielono dotacji celowej ze środków budżetu Miasta Białegostoku 11 właścicielom nieruchomości, którzy złożyli wnioski o dofinansowane na kwotę 47 550 zł. W latach 2012</w:t>
      </w:r>
      <w:r w:rsidR="004F0E71" w:rsidRPr="00B26902">
        <w:rPr>
          <w:rFonts w:cstheme="minorHAnsi"/>
          <w:sz w:val="24"/>
          <w:szCs w:val="24"/>
        </w:rPr>
        <w:t>–</w:t>
      </w:r>
      <w:r w:rsidRPr="00B26902">
        <w:rPr>
          <w:rFonts w:cstheme="minorHAnsi"/>
          <w:sz w:val="24"/>
          <w:szCs w:val="24"/>
        </w:rPr>
        <w:t>2024 właścicielom nieruchomości udzielono łącznie 414 dotacji w wysokości 1 376 828,43 zł. Zlikwidowano 555 zbiorników bezodpływowych oraz 1 przydomową oczyszczalnię ścieków.</w:t>
      </w:r>
    </w:p>
    <w:p w14:paraId="1807076D" w14:textId="46FD430D" w:rsidR="00773C9E" w:rsidRPr="00B26902" w:rsidRDefault="00773C9E">
      <w:pPr>
        <w:spacing w:before="100" w:beforeAutospacing="1"/>
        <w:rPr>
          <w:rFonts w:cstheme="minorHAnsi"/>
          <w:color w:val="5F497A" w:themeColor="accent4" w:themeShade="BF"/>
          <w:sz w:val="24"/>
          <w:szCs w:val="24"/>
        </w:rPr>
      </w:pPr>
      <w:r w:rsidRPr="00B26902">
        <w:rPr>
          <w:rFonts w:cstheme="minorHAnsi"/>
          <w:color w:val="5F497A" w:themeColor="accent4" w:themeShade="BF"/>
          <w:sz w:val="24"/>
          <w:szCs w:val="24"/>
        </w:rPr>
        <w:t>Program zagospodarowania wód opadowych w obrębie własnej nieruchomości gruntowej na terenie miasta Białegostoku</w:t>
      </w:r>
      <w:r w:rsidRPr="00B26902">
        <w:rPr>
          <w:rStyle w:val="Odwoanieprzypisudolnego"/>
          <w:rFonts w:cstheme="minorHAnsi"/>
          <w:color w:val="5F497A" w:themeColor="accent4" w:themeShade="BF"/>
          <w:sz w:val="24"/>
          <w:szCs w:val="24"/>
        </w:rPr>
        <w:footnoteReference w:id="58"/>
      </w:r>
      <w:r w:rsidRPr="00B26902">
        <w:rPr>
          <w:rFonts w:cstheme="minorHAnsi"/>
          <w:bCs/>
          <w:color w:val="5F497A" w:themeColor="accent4" w:themeShade="BF"/>
          <w:sz w:val="24"/>
          <w:szCs w:val="24"/>
        </w:rPr>
        <w:t xml:space="preserve"> </w:t>
      </w:r>
    </w:p>
    <w:p w14:paraId="4C091DDB" w14:textId="478BDA31" w:rsidR="00517A72" w:rsidRPr="00B26902" w:rsidRDefault="00773C9E">
      <w:pPr>
        <w:spacing w:before="100" w:beforeAutospacing="1"/>
        <w:rPr>
          <w:rFonts w:cstheme="minorHAnsi"/>
          <w:sz w:val="24"/>
          <w:szCs w:val="24"/>
        </w:rPr>
      </w:pPr>
      <w:r w:rsidRPr="00B26902">
        <w:rPr>
          <w:rFonts w:cstheme="minorHAnsi"/>
          <w:sz w:val="24"/>
          <w:szCs w:val="24"/>
        </w:rPr>
        <w:t xml:space="preserve">W 2024 r. </w:t>
      </w:r>
      <w:r w:rsidR="0075227A" w:rsidRPr="00B26902">
        <w:rPr>
          <w:rFonts w:cstheme="minorHAnsi"/>
          <w:sz w:val="24"/>
          <w:szCs w:val="24"/>
        </w:rPr>
        <w:t xml:space="preserve">2 właścicielom nieruchomości </w:t>
      </w:r>
      <w:r w:rsidRPr="00B26902">
        <w:rPr>
          <w:rFonts w:cstheme="minorHAnsi"/>
          <w:sz w:val="24"/>
          <w:szCs w:val="24"/>
        </w:rPr>
        <w:t>udzielono dotacji na realizację zadania polegającego na</w:t>
      </w:r>
      <w:r w:rsidR="00EC6045" w:rsidRPr="00B26902">
        <w:rPr>
          <w:rFonts w:cstheme="minorHAnsi"/>
          <w:sz w:val="24"/>
          <w:szCs w:val="24"/>
        </w:rPr>
        <w:t> </w:t>
      </w:r>
      <w:r w:rsidRPr="00B26902">
        <w:rPr>
          <w:rFonts w:cstheme="minorHAnsi"/>
          <w:sz w:val="24"/>
          <w:szCs w:val="24"/>
        </w:rPr>
        <w:t>budowie systemów do zagospodarowania wód opadowych w obrębie własnej nieruchomości gruntowej na terenie Miasta Białegostoku</w:t>
      </w:r>
      <w:r w:rsidR="006C3216" w:rsidRPr="00B26902">
        <w:rPr>
          <w:rFonts w:cstheme="minorHAnsi"/>
          <w:sz w:val="24"/>
          <w:szCs w:val="24"/>
        </w:rPr>
        <w:t xml:space="preserve">. Właściciele ci </w:t>
      </w:r>
      <w:r w:rsidRPr="00B26902">
        <w:rPr>
          <w:rFonts w:cstheme="minorHAnsi"/>
          <w:sz w:val="24"/>
          <w:szCs w:val="24"/>
        </w:rPr>
        <w:t>złożyli wnioski o dofinansowane na łączną kwotę 1 080 zł.</w:t>
      </w:r>
    </w:p>
    <w:p w14:paraId="3A993E7C" w14:textId="24E970BA" w:rsidR="006207F0" w:rsidRPr="00B26902" w:rsidRDefault="006207F0">
      <w:pPr>
        <w:spacing w:before="100" w:beforeAutospacing="1"/>
        <w:rPr>
          <w:rFonts w:cstheme="minorHAnsi"/>
          <w:color w:val="5F497A" w:themeColor="accent4" w:themeShade="BF"/>
          <w:sz w:val="24"/>
          <w:szCs w:val="24"/>
        </w:rPr>
      </w:pPr>
      <w:r w:rsidRPr="00B26902">
        <w:rPr>
          <w:rFonts w:cstheme="minorHAnsi"/>
          <w:color w:val="5F497A" w:themeColor="accent4" w:themeShade="BF"/>
          <w:sz w:val="24"/>
          <w:szCs w:val="24"/>
        </w:rPr>
        <w:t>Plan ochrony przed szkodliwością azbestu i program usuwania wyrobów zawierających azbest z terenu miasta Białegostoku na lata 2006</w:t>
      </w:r>
      <w:r w:rsidR="004F0E71" w:rsidRPr="00B26902">
        <w:rPr>
          <w:rFonts w:cstheme="minorHAnsi"/>
          <w:color w:val="5F497A" w:themeColor="accent4" w:themeShade="BF"/>
          <w:sz w:val="24"/>
          <w:szCs w:val="24"/>
        </w:rPr>
        <w:t>–</w:t>
      </w:r>
      <w:r w:rsidRPr="00B26902">
        <w:rPr>
          <w:rFonts w:cstheme="minorHAnsi"/>
          <w:color w:val="5F497A" w:themeColor="accent4" w:themeShade="BF"/>
          <w:sz w:val="24"/>
          <w:szCs w:val="24"/>
        </w:rPr>
        <w:t>2032</w:t>
      </w:r>
      <w:r w:rsidRPr="00B26902">
        <w:rPr>
          <w:rStyle w:val="Odwoanieprzypisudolnego"/>
          <w:rFonts w:cstheme="minorHAnsi"/>
          <w:color w:val="5F497A" w:themeColor="accent4" w:themeShade="BF"/>
          <w:sz w:val="24"/>
          <w:szCs w:val="24"/>
        </w:rPr>
        <w:footnoteReference w:id="59"/>
      </w:r>
    </w:p>
    <w:p w14:paraId="23FEFB7B" w14:textId="4817CD7B" w:rsidR="006207F0" w:rsidRPr="00B26902" w:rsidRDefault="006207F0">
      <w:pPr>
        <w:spacing w:before="100" w:beforeAutospacing="1"/>
        <w:rPr>
          <w:rFonts w:cstheme="minorHAnsi"/>
          <w:color w:val="000000" w:themeColor="text1"/>
          <w:sz w:val="24"/>
          <w:szCs w:val="24"/>
        </w:rPr>
      </w:pPr>
      <w:r w:rsidRPr="00B26902">
        <w:rPr>
          <w:rFonts w:cstheme="minorHAnsi"/>
          <w:color w:val="000000" w:themeColor="text1"/>
          <w:sz w:val="24"/>
          <w:szCs w:val="24"/>
        </w:rPr>
        <w:t>W 2024 r. udzielano dotacji z budżetu Miasta Białegostoku na usuwanie i unieszkodliwianie wyrobów/odpadów zawierających azbest, zgodnie z zasadami uregulowanymi w ramach uchwały</w:t>
      </w:r>
      <w:r w:rsidRPr="00B26902">
        <w:rPr>
          <w:rStyle w:val="Odwoanieprzypisudolnego"/>
          <w:rFonts w:cstheme="minorHAnsi"/>
          <w:color w:val="000000" w:themeColor="text1"/>
          <w:sz w:val="24"/>
          <w:szCs w:val="24"/>
        </w:rPr>
        <w:footnoteReference w:id="60"/>
      </w:r>
      <w:r w:rsidRPr="00B26902">
        <w:rPr>
          <w:rFonts w:cstheme="minorHAnsi"/>
          <w:color w:val="000000" w:themeColor="text1"/>
          <w:sz w:val="24"/>
          <w:szCs w:val="24"/>
        </w:rPr>
        <w:t>. Pomocą finansową objęto 41 dotowanych, na łączną kwotę 104 139,55 zł. W ramach udzielonych dotacji usunięto 47,76 Mg wyrobów/odpadów zawierających azbest.</w:t>
      </w:r>
    </w:p>
    <w:p w14:paraId="29E685F4" w14:textId="751D631E" w:rsidR="007F6BDA" w:rsidRPr="00B26902" w:rsidRDefault="007F6BDA">
      <w:pPr>
        <w:spacing w:before="100" w:beforeAutospacing="1"/>
        <w:rPr>
          <w:rFonts w:cstheme="minorHAnsi"/>
          <w:bCs/>
          <w:color w:val="5F497A" w:themeColor="accent4" w:themeShade="BF"/>
          <w:sz w:val="24"/>
          <w:szCs w:val="24"/>
        </w:rPr>
      </w:pPr>
      <w:r w:rsidRPr="00B26902">
        <w:rPr>
          <w:rFonts w:cstheme="minorHAnsi"/>
          <w:color w:val="5F497A" w:themeColor="accent4" w:themeShade="BF"/>
          <w:sz w:val="24"/>
          <w:szCs w:val="24"/>
        </w:rPr>
        <w:t xml:space="preserve">Program ochrony środowiska dla </w:t>
      </w:r>
      <w:r w:rsidR="004B6DE4" w:rsidRPr="00B26902">
        <w:rPr>
          <w:rFonts w:cstheme="minorHAnsi"/>
          <w:color w:val="5F497A" w:themeColor="accent4" w:themeShade="BF"/>
          <w:sz w:val="24"/>
          <w:szCs w:val="24"/>
        </w:rPr>
        <w:t>M</w:t>
      </w:r>
      <w:r w:rsidRPr="00B26902">
        <w:rPr>
          <w:rFonts w:cstheme="minorHAnsi"/>
          <w:color w:val="5F497A" w:themeColor="accent4" w:themeShade="BF"/>
          <w:sz w:val="24"/>
          <w:szCs w:val="24"/>
        </w:rPr>
        <w:t>iasta Białegostoku na lata 2021</w:t>
      </w:r>
      <w:r w:rsidR="004F0E71" w:rsidRPr="00B26902">
        <w:rPr>
          <w:rFonts w:cstheme="minorHAnsi"/>
          <w:color w:val="5F497A" w:themeColor="accent4" w:themeShade="BF"/>
          <w:sz w:val="24"/>
          <w:szCs w:val="24"/>
        </w:rPr>
        <w:t>–</w:t>
      </w:r>
      <w:r w:rsidRPr="00B26902">
        <w:rPr>
          <w:rFonts w:cstheme="minorHAnsi"/>
          <w:color w:val="5F497A" w:themeColor="accent4" w:themeShade="BF"/>
          <w:sz w:val="24"/>
          <w:szCs w:val="24"/>
        </w:rPr>
        <w:t>2024 z perspektywą na lata 2025</w:t>
      </w:r>
      <w:r w:rsidR="004F0E71" w:rsidRPr="00B26902">
        <w:rPr>
          <w:rFonts w:cstheme="minorHAnsi"/>
          <w:color w:val="5F497A" w:themeColor="accent4" w:themeShade="BF"/>
          <w:sz w:val="24"/>
          <w:szCs w:val="24"/>
        </w:rPr>
        <w:t>–</w:t>
      </w:r>
      <w:r w:rsidRPr="00B26902">
        <w:rPr>
          <w:rFonts w:cstheme="minorHAnsi"/>
          <w:color w:val="5F497A" w:themeColor="accent4" w:themeShade="BF"/>
          <w:sz w:val="24"/>
          <w:szCs w:val="24"/>
        </w:rPr>
        <w:t>2028 (zwany dalej: POŚ)</w:t>
      </w:r>
      <w:r w:rsidRPr="00B26902">
        <w:rPr>
          <w:rStyle w:val="Odwoanieprzypisudolnego"/>
          <w:rFonts w:cstheme="minorHAnsi"/>
          <w:color w:val="5F497A" w:themeColor="accent4" w:themeShade="BF"/>
          <w:sz w:val="24"/>
          <w:szCs w:val="24"/>
        </w:rPr>
        <w:footnoteReference w:id="61"/>
      </w:r>
      <w:r w:rsidRPr="00B26902">
        <w:rPr>
          <w:rFonts w:cstheme="minorHAnsi"/>
          <w:bCs/>
          <w:color w:val="5F497A" w:themeColor="accent4" w:themeShade="BF"/>
          <w:sz w:val="24"/>
          <w:szCs w:val="24"/>
        </w:rPr>
        <w:t xml:space="preserve"> </w:t>
      </w:r>
    </w:p>
    <w:p w14:paraId="3591FB60" w14:textId="16BEC4DE" w:rsidR="007F6BDA" w:rsidRPr="00B26902" w:rsidRDefault="007F6BDA">
      <w:pPr>
        <w:spacing w:before="100" w:beforeAutospacing="1"/>
        <w:rPr>
          <w:rFonts w:eastAsia="Times New Roman" w:cstheme="minorHAnsi"/>
          <w:sz w:val="24"/>
          <w:szCs w:val="24"/>
          <w:lang w:eastAsia="pl-PL"/>
        </w:rPr>
      </w:pPr>
      <w:r w:rsidRPr="00B26902">
        <w:rPr>
          <w:rFonts w:eastAsia="Times New Roman" w:cstheme="minorHAnsi"/>
          <w:sz w:val="24"/>
          <w:szCs w:val="24"/>
          <w:lang w:eastAsia="pl-PL"/>
        </w:rPr>
        <w:lastRenderedPageBreak/>
        <w:t>Program o randze dokumentu, dotyczącego planowania strategicznego, zawiera cele i kierunki polityki</w:t>
      </w:r>
      <w:r w:rsidR="00EC6045" w:rsidRPr="00B26902">
        <w:rPr>
          <w:rFonts w:eastAsia="Times New Roman" w:cstheme="minorHAnsi"/>
          <w:sz w:val="24"/>
          <w:szCs w:val="24"/>
          <w:lang w:eastAsia="pl-PL"/>
        </w:rPr>
        <w:t xml:space="preserve"> </w:t>
      </w:r>
      <w:r w:rsidRPr="00B26902">
        <w:rPr>
          <w:rFonts w:eastAsia="Times New Roman" w:cstheme="minorHAnsi"/>
          <w:sz w:val="24"/>
          <w:szCs w:val="24"/>
          <w:lang w:eastAsia="pl-PL"/>
        </w:rPr>
        <w:t>w zakresie ochrony środowiska prowadzonej przez Miasto Białystok oraz określa wynikające z</w:t>
      </w:r>
      <w:r w:rsidR="00EC6045" w:rsidRPr="00B26902">
        <w:rPr>
          <w:rFonts w:eastAsia="Times New Roman" w:cstheme="minorHAnsi"/>
          <w:sz w:val="24"/>
          <w:szCs w:val="24"/>
          <w:lang w:eastAsia="pl-PL"/>
        </w:rPr>
        <w:t> </w:t>
      </w:r>
      <w:r w:rsidRPr="00B26902">
        <w:rPr>
          <w:rFonts w:eastAsia="Times New Roman" w:cstheme="minorHAnsi"/>
          <w:sz w:val="24"/>
          <w:szCs w:val="24"/>
          <w:lang w:eastAsia="pl-PL"/>
        </w:rPr>
        <w:t>nich</w:t>
      </w:r>
      <w:r w:rsidR="00EC6045" w:rsidRPr="00B26902">
        <w:rPr>
          <w:rFonts w:eastAsia="Times New Roman" w:cstheme="minorHAnsi"/>
          <w:sz w:val="24"/>
          <w:szCs w:val="24"/>
          <w:lang w:eastAsia="pl-PL"/>
        </w:rPr>
        <w:t> </w:t>
      </w:r>
      <w:r w:rsidRPr="00B26902">
        <w:rPr>
          <w:rFonts w:eastAsia="Times New Roman" w:cstheme="minorHAnsi"/>
          <w:sz w:val="24"/>
          <w:szCs w:val="24"/>
          <w:lang w:eastAsia="pl-PL"/>
        </w:rPr>
        <w:t>działania.</w:t>
      </w:r>
      <w:r w:rsidR="001D7E74" w:rsidRPr="00B26902">
        <w:rPr>
          <w:rFonts w:eastAsia="Times New Roman" w:cstheme="minorHAnsi"/>
          <w:sz w:val="24"/>
          <w:szCs w:val="24"/>
          <w:lang w:eastAsia="pl-PL"/>
        </w:rPr>
        <w:t xml:space="preserve"> </w:t>
      </w:r>
      <w:r w:rsidRPr="00B26902">
        <w:rPr>
          <w:rFonts w:eastAsia="Times New Roman" w:cstheme="minorHAnsi"/>
          <w:sz w:val="24"/>
          <w:szCs w:val="24"/>
          <w:lang w:eastAsia="pl-PL"/>
        </w:rPr>
        <w:t>POŚ podzielony jest na 2 zasadnicze części. Pierwsza z nich stanowi diagnozę, w ramach której na podstawie analizy realizacji Programu ochrony środowiska dla</w:t>
      </w:r>
      <w:r w:rsidR="00E40CA0" w:rsidRPr="00B26902">
        <w:rPr>
          <w:rFonts w:eastAsia="Times New Roman" w:cstheme="minorHAnsi"/>
          <w:sz w:val="24"/>
          <w:szCs w:val="24"/>
          <w:lang w:eastAsia="pl-PL"/>
        </w:rPr>
        <w:t xml:space="preserve"> Miasta</w:t>
      </w:r>
      <w:r w:rsidRPr="00B26902">
        <w:rPr>
          <w:rFonts w:eastAsia="Times New Roman" w:cstheme="minorHAnsi"/>
          <w:sz w:val="24"/>
          <w:szCs w:val="24"/>
          <w:lang w:eastAsia="pl-PL"/>
        </w:rPr>
        <w:t xml:space="preserve"> Białegostoku obowiązującego w latach 2017</w:t>
      </w:r>
      <w:r w:rsidR="004F0E71" w:rsidRPr="00B26902">
        <w:rPr>
          <w:rFonts w:eastAsia="Times New Roman" w:cstheme="minorHAnsi"/>
          <w:sz w:val="24"/>
          <w:szCs w:val="24"/>
          <w:lang w:eastAsia="pl-PL"/>
        </w:rPr>
        <w:t>–</w:t>
      </w:r>
      <w:r w:rsidRPr="00B26902">
        <w:rPr>
          <w:rFonts w:eastAsia="Times New Roman" w:cstheme="minorHAnsi"/>
          <w:sz w:val="24"/>
          <w:szCs w:val="24"/>
          <w:lang w:eastAsia="pl-PL"/>
        </w:rPr>
        <w:t>2020 oraz oceny stanu obecnego zidentyfikowano główne wyzwania ochrony środowiska w</w:t>
      </w:r>
      <w:r w:rsidR="00EC6045" w:rsidRPr="00B26902">
        <w:rPr>
          <w:rFonts w:eastAsia="Times New Roman" w:cstheme="minorHAnsi"/>
          <w:sz w:val="24"/>
          <w:szCs w:val="24"/>
          <w:lang w:eastAsia="pl-PL"/>
        </w:rPr>
        <w:t> </w:t>
      </w:r>
      <w:r w:rsidR="00E40CA0" w:rsidRPr="00B26902">
        <w:rPr>
          <w:rFonts w:eastAsia="Times New Roman" w:cstheme="minorHAnsi"/>
          <w:sz w:val="24"/>
          <w:szCs w:val="24"/>
          <w:lang w:eastAsia="pl-PL"/>
        </w:rPr>
        <w:t>M</w:t>
      </w:r>
      <w:r w:rsidRPr="00B26902">
        <w:rPr>
          <w:rFonts w:eastAsia="Times New Roman" w:cstheme="minorHAnsi"/>
          <w:sz w:val="24"/>
          <w:szCs w:val="24"/>
          <w:lang w:eastAsia="pl-PL"/>
        </w:rPr>
        <w:t>ieście. Część druga przedstawia cele, kierunki działań i zadania, a także zasady wdrażania oraz monitoringu realizacji POŚ.</w:t>
      </w:r>
    </w:p>
    <w:p w14:paraId="5B8982C8" w14:textId="50DFEF5D" w:rsidR="001D7E74" w:rsidRPr="00B26902" w:rsidRDefault="001D7E74">
      <w:pPr>
        <w:spacing w:before="100" w:beforeAutospacing="1"/>
        <w:rPr>
          <w:rFonts w:cstheme="minorHAnsi"/>
          <w:bCs/>
          <w:color w:val="5F497A" w:themeColor="accent4" w:themeShade="BF"/>
          <w:sz w:val="24"/>
          <w:szCs w:val="24"/>
        </w:rPr>
      </w:pPr>
      <w:r w:rsidRPr="00B26902">
        <w:rPr>
          <w:rFonts w:cstheme="minorHAnsi"/>
          <w:color w:val="5F497A" w:themeColor="accent4" w:themeShade="BF"/>
          <w:sz w:val="24"/>
          <w:szCs w:val="24"/>
        </w:rPr>
        <w:t xml:space="preserve">Program ochrony środowiska przed hałasem dla </w:t>
      </w:r>
      <w:r w:rsidR="00884AB3" w:rsidRPr="00B26902">
        <w:rPr>
          <w:rFonts w:cstheme="minorHAnsi"/>
          <w:color w:val="5F497A" w:themeColor="accent4" w:themeShade="BF"/>
          <w:sz w:val="24"/>
          <w:szCs w:val="24"/>
        </w:rPr>
        <w:t>obszaru województwa podlaskiego</w:t>
      </w:r>
      <w:r w:rsidRPr="00B26902">
        <w:rPr>
          <w:rStyle w:val="Odwoanieprzypisudolnego"/>
          <w:rFonts w:cstheme="minorHAnsi"/>
          <w:color w:val="5F497A" w:themeColor="accent4" w:themeShade="BF"/>
          <w:sz w:val="24"/>
          <w:szCs w:val="24"/>
        </w:rPr>
        <w:footnoteReference w:id="62"/>
      </w:r>
    </w:p>
    <w:p w14:paraId="1C48D450" w14:textId="0080964A" w:rsidR="00454D07" w:rsidRPr="00B26902" w:rsidRDefault="00BD12F0">
      <w:pPr>
        <w:rPr>
          <w:rFonts w:eastAsia="Times New Roman" w:cstheme="minorHAnsi"/>
          <w:sz w:val="24"/>
          <w:szCs w:val="24"/>
          <w:lang w:eastAsia="pl-PL"/>
        </w:rPr>
      </w:pPr>
      <w:r w:rsidRPr="00B26902">
        <w:rPr>
          <w:rFonts w:eastAsia="Times New Roman" w:cstheme="minorHAnsi"/>
          <w:sz w:val="24"/>
          <w:szCs w:val="24"/>
          <w:lang w:eastAsia="pl-PL"/>
        </w:rPr>
        <w:t>Program identyfikuje</w:t>
      </w:r>
      <w:r w:rsidR="00454D07" w:rsidRPr="00B26902">
        <w:rPr>
          <w:rFonts w:eastAsia="Times New Roman" w:cstheme="minorHAnsi"/>
          <w:sz w:val="24"/>
          <w:szCs w:val="24"/>
          <w:lang w:eastAsia="pl-PL"/>
        </w:rPr>
        <w:t xml:space="preserve"> m.in.</w:t>
      </w:r>
      <w:r w:rsidR="007E5B1A" w:rsidRPr="00B26902">
        <w:rPr>
          <w:rFonts w:eastAsia="Times New Roman" w:cstheme="minorHAnsi"/>
          <w:sz w:val="24"/>
          <w:szCs w:val="24"/>
          <w:lang w:eastAsia="pl-PL"/>
        </w:rPr>
        <w:t xml:space="preserve"> </w:t>
      </w:r>
      <w:r w:rsidRPr="00B26902">
        <w:rPr>
          <w:rFonts w:eastAsia="Times New Roman" w:cstheme="minorHAnsi"/>
          <w:sz w:val="24"/>
          <w:szCs w:val="24"/>
          <w:lang w:eastAsia="pl-PL"/>
        </w:rPr>
        <w:t xml:space="preserve">obszary miasta (w oparciu o wyniki mapy akustycznej), na których poziom hałasu przekracza poziom dopuszczalny oraz </w:t>
      </w:r>
      <w:r w:rsidR="0075227A" w:rsidRPr="00B26902">
        <w:rPr>
          <w:rFonts w:cstheme="minorHAnsi"/>
          <w:sz w:val="24"/>
          <w:szCs w:val="24"/>
        </w:rPr>
        <w:t>na których występuje największe zagrożenie narażenia mieszkańców na skutki hałasu (pod względem liczby mieszkańców)</w:t>
      </w:r>
      <w:r w:rsidRPr="00B26902">
        <w:rPr>
          <w:rFonts w:eastAsia="Times New Roman" w:cstheme="minorHAnsi"/>
          <w:sz w:val="24"/>
          <w:szCs w:val="24"/>
          <w:lang w:eastAsia="pl-PL"/>
        </w:rPr>
        <w:t xml:space="preserve">. Główny i dominujący udział w ponadnormatywnym stanie akustycznym środowiska miasta ma hałas drogowy. </w:t>
      </w:r>
      <w:r w:rsidR="00454D07" w:rsidRPr="00B26902">
        <w:rPr>
          <w:rFonts w:eastAsia="Times New Roman" w:cstheme="minorHAnsi"/>
          <w:sz w:val="24"/>
          <w:szCs w:val="24"/>
          <w:lang w:eastAsia="pl-PL"/>
        </w:rPr>
        <w:t>Większość przekroczeń dopuszczalnych norm hałasu zawiera się</w:t>
      </w:r>
      <w:r w:rsidR="00EC6045" w:rsidRPr="00B26902">
        <w:rPr>
          <w:rFonts w:eastAsia="Times New Roman" w:cstheme="minorHAnsi"/>
          <w:sz w:val="24"/>
          <w:szCs w:val="24"/>
          <w:lang w:eastAsia="pl-PL"/>
        </w:rPr>
        <w:t xml:space="preserve"> </w:t>
      </w:r>
      <w:r w:rsidR="00454D07" w:rsidRPr="00B26902">
        <w:rPr>
          <w:rFonts w:eastAsia="Times New Roman" w:cstheme="minorHAnsi"/>
          <w:sz w:val="24"/>
          <w:szCs w:val="24"/>
          <w:lang w:eastAsia="pl-PL"/>
        </w:rPr>
        <w:t xml:space="preserve">w granicy do 1 </w:t>
      </w:r>
      <w:proofErr w:type="spellStart"/>
      <w:r w:rsidR="00454D07" w:rsidRPr="00B26902">
        <w:rPr>
          <w:rFonts w:eastAsia="Times New Roman" w:cstheme="minorHAnsi"/>
          <w:sz w:val="24"/>
          <w:szCs w:val="24"/>
          <w:lang w:eastAsia="pl-PL"/>
        </w:rPr>
        <w:t>dB</w:t>
      </w:r>
      <w:proofErr w:type="spellEnd"/>
      <w:r w:rsidR="00454D07" w:rsidRPr="00B26902">
        <w:rPr>
          <w:rFonts w:eastAsia="Times New Roman" w:cstheme="minorHAnsi"/>
          <w:sz w:val="24"/>
          <w:szCs w:val="24"/>
          <w:lang w:eastAsia="pl-PL"/>
        </w:rPr>
        <w:t>. Dla wszystkich zakresów przekroczeń, liczba ludności narażonej na</w:t>
      </w:r>
      <w:r w:rsidR="00EC6045" w:rsidRPr="00B26902">
        <w:rPr>
          <w:rFonts w:eastAsia="Times New Roman" w:cstheme="minorHAnsi"/>
          <w:sz w:val="24"/>
          <w:szCs w:val="24"/>
          <w:lang w:eastAsia="pl-PL"/>
        </w:rPr>
        <w:t> </w:t>
      </w:r>
      <w:r w:rsidR="00454D07" w:rsidRPr="00B26902">
        <w:rPr>
          <w:rFonts w:eastAsia="Times New Roman" w:cstheme="minorHAnsi"/>
          <w:sz w:val="24"/>
          <w:szCs w:val="24"/>
          <w:lang w:eastAsia="pl-PL"/>
        </w:rPr>
        <w:t>ponadnormatywny hałas wynosi 315. W Programie zaproponowano przede wszystkim działania i kierunki redukcji hałasu drogowego. Do działań krótkoterminowych należą m.in.: coroczna kontrola stanu nawierzchni drogowej, utrzymywanie nawierzchni w dobrym stanie technicznym, stosowanie nowoczesnych nawierzchni</w:t>
      </w:r>
      <w:r w:rsidR="00EC6045" w:rsidRPr="00B26902">
        <w:rPr>
          <w:rFonts w:eastAsia="Times New Roman" w:cstheme="minorHAnsi"/>
          <w:sz w:val="24"/>
          <w:szCs w:val="24"/>
          <w:lang w:eastAsia="pl-PL"/>
        </w:rPr>
        <w:t xml:space="preserve"> </w:t>
      </w:r>
      <w:r w:rsidR="00454D07" w:rsidRPr="00B26902">
        <w:rPr>
          <w:rFonts w:eastAsia="Times New Roman" w:cstheme="minorHAnsi"/>
          <w:sz w:val="24"/>
          <w:szCs w:val="24"/>
          <w:lang w:eastAsia="pl-PL"/>
        </w:rPr>
        <w:t>o zredukowanej hałaśliwości w przypadku przebudowy, remontu oraz budowy odcinków drogowych, wprowadzenie środków uspokojenia ruchu na wybranych ulicach. Działania przewidziane w</w:t>
      </w:r>
      <w:r w:rsidR="00EC6045" w:rsidRPr="00B26902">
        <w:rPr>
          <w:rFonts w:eastAsia="Times New Roman" w:cstheme="minorHAnsi"/>
          <w:sz w:val="24"/>
          <w:szCs w:val="24"/>
          <w:lang w:eastAsia="pl-PL"/>
        </w:rPr>
        <w:t> </w:t>
      </w:r>
      <w:r w:rsidR="00454D07" w:rsidRPr="00B26902">
        <w:rPr>
          <w:rFonts w:eastAsia="Times New Roman" w:cstheme="minorHAnsi"/>
          <w:sz w:val="24"/>
          <w:szCs w:val="24"/>
          <w:lang w:eastAsia="pl-PL"/>
        </w:rPr>
        <w:t>ramach długofalowej strategii walki z hałasem skupiają się na: zmniejszeniu ruchu pojazdów na drogach poprzez świadome kreowanie polityki transportowej, modernizacji torowisk i taboru kolejowego, przebudowie sieci transportowej (głównie dróg) z uwzględnieniem aspektów oddziaływania akustycznego – obwodnice miast, zrównoważonym rozwoju ruchu lotniczego z uwzględnieniem nie tylko korzyści gospodarczych, ale także uwarunkowań środowiskowych, zmianach w planowaniu i zagospodarowaniu przestrzennym, przywracających i/lub konstytuujących kompromis społeczny, edukacji i udziale społeczeństwa</w:t>
      </w:r>
      <w:r w:rsidR="00EC6045" w:rsidRPr="00B26902">
        <w:rPr>
          <w:rFonts w:eastAsia="Times New Roman" w:cstheme="minorHAnsi"/>
          <w:sz w:val="24"/>
          <w:szCs w:val="24"/>
          <w:lang w:eastAsia="pl-PL"/>
        </w:rPr>
        <w:t xml:space="preserve"> </w:t>
      </w:r>
      <w:r w:rsidR="00454D07" w:rsidRPr="00B26902">
        <w:rPr>
          <w:rFonts w:eastAsia="Times New Roman" w:cstheme="minorHAnsi"/>
          <w:sz w:val="24"/>
          <w:szCs w:val="24"/>
          <w:lang w:eastAsia="pl-PL"/>
        </w:rPr>
        <w:t>w prowadzeniu polityki ochrony przed hałasem, ale także w prowadzeniu polityki przestrzennej</w:t>
      </w:r>
      <w:r w:rsidR="000C4018" w:rsidRPr="00B26902">
        <w:rPr>
          <w:rFonts w:eastAsia="Times New Roman" w:cstheme="minorHAnsi"/>
          <w:sz w:val="24"/>
          <w:szCs w:val="24"/>
          <w:lang w:eastAsia="pl-PL"/>
        </w:rPr>
        <w:t xml:space="preserve"> </w:t>
      </w:r>
      <w:r w:rsidR="00454D07" w:rsidRPr="00B26902">
        <w:rPr>
          <w:rFonts w:eastAsia="Times New Roman" w:cstheme="minorHAnsi"/>
          <w:sz w:val="24"/>
          <w:szCs w:val="24"/>
          <w:lang w:eastAsia="pl-PL"/>
        </w:rPr>
        <w:t>i gospodarczej.</w:t>
      </w:r>
    </w:p>
    <w:p w14:paraId="34A8D749" w14:textId="547C05DC" w:rsidR="00912B68" w:rsidRPr="00B26902" w:rsidRDefault="00912B68">
      <w:pPr>
        <w:spacing w:before="100" w:beforeAutospacing="1"/>
        <w:rPr>
          <w:rFonts w:cstheme="minorHAnsi"/>
          <w:bCs/>
          <w:color w:val="5F497A" w:themeColor="accent4" w:themeShade="BF"/>
          <w:sz w:val="24"/>
          <w:szCs w:val="24"/>
        </w:rPr>
      </w:pPr>
      <w:r w:rsidRPr="00B26902">
        <w:rPr>
          <w:rFonts w:cstheme="minorHAnsi"/>
          <w:bCs/>
          <w:color w:val="5F497A" w:themeColor="accent4" w:themeShade="BF"/>
          <w:sz w:val="24"/>
          <w:szCs w:val="24"/>
        </w:rPr>
        <w:t xml:space="preserve">Monitoring stanu jakości powietrza na terenie </w:t>
      </w:r>
      <w:r w:rsidR="007A09D5">
        <w:rPr>
          <w:rFonts w:cstheme="minorHAnsi"/>
          <w:bCs/>
          <w:color w:val="5F497A" w:themeColor="accent4" w:themeShade="BF"/>
          <w:sz w:val="24"/>
          <w:szCs w:val="24"/>
        </w:rPr>
        <w:t>M</w:t>
      </w:r>
      <w:r w:rsidRPr="00B26902">
        <w:rPr>
          <w:rFonts w:cstheme="minorHAnsi"/>
          <w:bCs/>
          <w:color w:val="5F497A" w:themeColor="accent4" w:themeShade="BF"/>
          <w:sz w:val="24"/>
          <w:szCs w:val="24"/>
        </w:rPr>
        <w:t>iasta Białegostoku</w:t>
      </w:r>
      <w:r w:rsidRPr="00B26902">
        <w:rPr>
          <w:rFonts w:eastAsia="Times New Roman" w:cstheme="minorHAnsi"/>
          <w:i/>
          <w:color w:val="5F497A" w:themeColor="accent4" w:themeShade="BF"/>
          <w:sz w:val="24"/>
          <w:szCs w:val="24"/>
          <w:u w:val="single"/>
          <w:lang w:eastAsia="pl-PL"/>
        </w:rPr>
        <w:t xml:space="preserve"> </w:t>
      </w:r>
    </w:p>
    <w:p w14:paraId="31BA1E8A" w14:textId="14383C27" w:rsidR="00AE5D66" w:rsidRPr="00B26902" w:rsidRDefault="00C63663">
      <w:pPr>
        <w:spacing w:before="100" w:beforeAutospacing="1"/>
        <w:rPr>
          <w:rFonts w:cstheme="minorHAnsi"/>
          <w:sz w:val="24"/>
          <w:szCs w:val="24"/>
        </w:rPr>
      </w:pPr>
      <w:r w:rsidRPr="00B26902">
        <w:rPr>
          <w:rFonts w:cstheme="minorHAnsi"/>
          <w:sz w:val="24"/>
          <w:szCs w:val="24"/>
        </w:rPr>
        <w:t>Jednym z kluczowych działań na rzecz ochrony środowiska jest monitoring jakości powietrza. Monitoring jest realizowany na stacjach</w:t>
      </w:r>
      <w:r w:rsidR="00AE5D66" w:rsidRPr="00B26902">
        <w:rPr>
          <w:rFonts w:cstheme="minorHAnsi"/>
          <w:color w:val="000000" w:themeColor="text1"/>
          <w:sz w:val="24"/>
          <w:szCs w:val="24"/>
        </w:rPr>
        <w:t xml:space="preserve"> pomiarów prowadzonych przez Główny Inspektorat Ochrony Środowiska. W 2024 r. pomiary stężeń były prowadzone w stacjach przy ulicach: Warszawskiej 75A, Al.</w:t>
      </w:r>
      <w:r w:rsidR="00EC6045" w:rsidRPr="00B26902">
        <w:rPr>
          <w:rFonts w:cstheme="minorHAnsi"/>
          <w:color w:val="000000" w:themeColor="text1"/>
          <w:sz w:val="24"/>
          <w:szCs w:val="24"/>
        </w:rPr>
        <w:t> </w:t>
      </w:r>
      <w:r w:rsidR="00AE5D66" w:rsidRPr="00B26902">
        <w:rPr>
          <w:rFonts w:cstheme="minorHAnsi"/>
          <w:color w:val="000000" w:themeColor="text1"/>
          <w:sz w:val="24"/>
          <w:szCs w:val="24"/>
        </w:rPr>
        <w:t>J.</w:t>
      </w:r>
      <w:r w:rsidR="00EC6045" w:rsidRPr="00B26902">
        <w:rPr>
          <w:rFonts w:cstheme="minorHAnsi"/>
          <w:color w:val="000000" w:themeColor="text1"/>
          <w:sz w:val="24"/>
          <w:szCs w:val="24"/>
        </w:rPr>
        <w:t> </w:t>
      </w:r>
      <w:r w:rsidR="00AE5D66" w:rsidRPr="00B26902">
        <w:rPr>
          <w:rFonts w:cstheme="minorHAnsi"/>
          <w:color w:val="000000" w:themeColor="text1"/>
          <w:sz w:val="24"/>
          <w:szCs w:val="24"/>
        </w:rPr>
        <w:t>Piłsudskiego 34, 42 Pułku Piechoty 117 i Upalnej 26.</w:t>
      </w:r>
      <w:r w:rsidR="00D90AA4" w:rsidRPr="00B26902">
        <w:rPr>
          <w:rFonts w:cstheme="minorHAnsi"/>
          <w:color w:val="000000" w:themeColor="text1"/>
          <w:sz w:val="24"/>
          <w:szCs w:val="24"/>
        </w:rPr>
        <w:t xml:space="preserve"> </w:t>
      </w:r>
      <w:r w:rsidR="00AE5D66" w:rsidRPr="00B26902">
        <w:rPr>
          <w:rFonts w:cstheme="minorHAnsi"/>
          <w:sz w:val="24"/>
          <w:szCs w:val="24"/>
        </w:rPr>
        <w:t>W 2024 r., zgodnie</w:t>
      </w:r>
      <w:r w:rsidRPr="00B26902">
        <w:rPr>
          <w:rFonts w:cstheme="minorHAnsi"/>
          <w:sz w:val="24"/>
          <w:szCs w:val="24"/>
        </w:rPr>
        <w:t xml:space="preserve"> </w:t>
      </w:r>
      <w:r w:rsidR="00AE5D66" w:rsidRPr="00B26902">
        <w:rPr>
          <w:rFonts w:cstheme="minorHAnsi"/>
          <w:sz w:val="24"/>
          <w:szCs w:val="24"/>
        </w:rPr>
        <w:t>z zarządzeniem</w:t>
      </w:r>
      <w:r w:rsidR="00C97C96" w:rsidRPr="00B26902">
        <w:rPr>
          <w:rFonts w:cstheme="minorHAnsi"/>
          <w:sz w:val="24"/>
          <w:szCs w:val="24"/>
        </w:rPr>
        <w:t xml:space="preserve"> Nr 332/17 Prezydenta Miasta Białegostoku</w:t>
      </w:r>
      <w:r w:rsidR="00AE5D66" w:rsidRPr="00B26902">
        <w:rPr>
          <w:rStyle w:val="Odwoanieprzypisudolnego"/>
          <w:rFonts w:cstheme="minorHAnsi"/>
          <w:sz w:val="24"/>
          <w:szCs w:val="24"/>
        </w:rPr>
        <w:footnoteReference w:id="63"/>
      </w:r>
      <w:r w:rsidR="00AE5D66" w:rsidRPr="00B26902">
        <w:rPr>
          <w:rFonts w:cstheme="minorHAnsi"/>
          <w:sz w:val="24"/>
          <w:szCs w:val="24"/>
        </w:rPr>
        <w:t xml:space="preserve"> monitorowano poziom zanieczyszczeń </w:t>
      </w:r>
      <w:r w:rsidR="00AE5D66" w:rsidRPr="00B26902">
        <w:rPr>
          <w:rFonts w:cstheme="minorHAnsi"/>
          <w:sz w:val="24"/>
          <w:szCs w:val="24"/>
        </w:rPr>
        <w:lastRenderedPageBreak/>
        <w:t xml:space="preserve">pyłowych PM10 na podstawie odczytów z 3 stacji pomiarowych Generalnego Inspektoratu Ochrony Środowiska, usytuowanych na terenie </w:t>
      </w:r>
      <w:r w:rsidR="00CD38DF" w:rsidRPr="00B26902">
        <w:rPr>
          <w:rFonts w:cstheme="minorHAnsi"/>
          <w:sz w:val="24"/>
          <w:szCs w:val="24"/>
        </w:rPr>
        <w:t>M</w:t>
      </w:r>
      <w:r w:rsidR="00AE5D66" w:rsidRPr="00B26902">
        <w:rPr>
          <w:rFonts w:cstheme="minorHAnsi"/>
          <w:sz w:val="24"/>
          <w:szCs w:val="24"/>
        </w:rPr>
        <w:t xml:space="preserve">iasta. Średni roczny poziom pyłu zawieszonego PM10 w powietrzu wyniósł 19,54 </w:t>
      </w:r>
      <w:proofErr w:type="spellStart"/>
      <w:r w:rsidR="00AE5D66" w:rsidRPr="00B26902">
        <w:rPr>
          <w:rFonts w:cstheme="minorHAnsi"/>
          <w:sz w:val="24"/>
          <w:szCs w:val="24"/>
        </w:rPr>
        <w:t>μg</w:t>
      </w:r>
      <w:proofErr w:type="spellEnd"/>
      <w:r w:rsidR="00AE5D66" w:rsidRPr="00B26902">
        <w:rPr>
          <w:rFonts w:cstheme="minorHAnsi"/>
          <w:sz w:val="24"/>
          <w:szCs w:val="24"/>
        </w:rPr>
        <w:t>/m³ (dopuszczalny poziom to</w:t>
      </w:r>
      <w:r w:rsidR="00A0582B" w:rsidRPr="00B26902">
        <w:rPr>
          <w:rFonts w:cstheme="minorHAnsi"/>
          <w:sz w:val="24"/>
          <w:szCs w:val="24"/>
        </w:rPr>
        <w:t xml:space="preserve"> </w:t>
      </w:r>
      <w:r w:rsidR="00AE5D66" w:rsidRPr="00B26902">
        <w:rPr>
          <w:rFonts w:cstheme="minorHAnsi"/>
          <w:sz w:val="24"/>
          <w:szCs w:val="24"/>
        </w:rPr>
        <w:t xml:space="preserve">40 </w:t>
      </w:r>
      <w:proofErr w:type="spellStart"/>
      <w:r w:rsidR="00AE5D66" w:rsidRPr="00B26902">
        <w:rPr>
          <w:rFonts w:cstheme="minorHAnsi"/>
          <w:sz w:val="24"/>
          <w:szCs w:val="24"/>
        </w:rPr>
        <w:t>μg</w:t>
      </w:r>
      <w:proofErr w:type="spellEnd"/>
      <w:r w:rsidR="00AE5D66" w:rsidRPr="00B26902">
        <w:rPr>
          <w:rFonts w:cstheme="minorHAnsi"/>
          <w:sz w:val="24"/>
          <w:szCs w:val="24"/>
        </w:rPr>
        <w:t xml:space="preserve">/m³). Średnia dobowa 50 </w:t>
      </w:r>
      <w:proofErr w:type="spellStart"/>
      <w:r w:rsidR="00AE5D66" w:rsidRPr="00B26902">
        <w:rPr>
          <w:rFonts w:cstheme="minorHAnsi"/>
          <w:sz w:val="24"/>
          <w:szCs w:val="24"/>
        </w:rPr>
        <w:t>μg</w:t>
      </w:r>
      <w:proofErr w:type="spellEnd"/>
      <w:r w:rsidR="00AE5D66" w:rsidRPr="00B26902">
        <w:rPr>
          <w:rFonts w:cstheme="minorHAnsi"/>
          <w:sz w:val="24"/>
          <w:szCs w:val="24"/>
        </w:rPr>
        <w:t>/m³ została przekroczona</w:t>
      </w:r>
      <w:r w:rsidRPr="00B26902">
        <w:rPr>
          <w:rFonts w:cstheme="minorHAnsi"/>
          <w:sz w:val="24"/>
          <w:szCs w:val="24"/>
        </w:rPr>
        <w:t xml:space="preserve"> </w:t>
      </w:r>
      <w:r w:rsidR="00AE5D66" w:rsidRPr="00B26902">
        <w:rPr>
          <w:rFonts w:cstheme="minorHAnsi"/>
          <w:sz w:val="24"/>
          <w:szCs w:val="24"/>
        </w:rPr>
        <w:t>7 razy, w dniach: 9 stycznia, 1-2</w:t>
      </w:r>
      <w:r w:rsidR="00EC6045" w:rsidRPr="00B26902">
        <w:rPr>
          <w:rFonts w:cstheme="minorHAnsi"/>
          <w:sz w:val="24"/>
          <w:szCs w:val="24"/>
        </w:rPr>
        <w:t> </w:t>
      </w:r>
      <w:r w:rsidR="00AE5D66" w:rsidRPr="00B26902">
        <w:rPr>
          <w:rFonts w:cstheme="minorHAnsi"/>
          <w:sz w:val="24"/>
          <w:szCs w:val="24"/>
        </w:rPr>
        <w:t>i</w:t>
      </w:r>
      <w:r w:rsidR="00EC6045" w:rsidRPr="00B26902">
        <w:rPr>
          <w:rFonts w:cstheme="minorHAnsi"/>
          <w:sz w:val="24"/>
          <w:szCs w:val="24"/>
        </w:rPr>
        <w:t> </w:t>
      </w:r>
      <w:r w:rsidR="00AE5D66" w:rsidRPr="00B26902">
        <w:rPr>
          <w:rFonts w:cstheme="minorHAnsi"/>
          <w:sz w:val="24"/>
          <w:szCs w:val="24"/>
        </w:rPr>
        <w:t>8</w:t>
      </w:r>
      <w:r w:rsidR="00EC6045" w:rsidRPr="00B26902">
        <w:rPr>
          <w:rFonts w:cstheme="minorHAnsi"/>
          <w:sz w:val="24"/>
          <w:szCs w:val="24"/>
        </w:rPr>
        <w:t> </w:t>
      </w:r>
      <w:r w:rsidR="00AE5D66" w:rsidRPr="00B26902">
        <w:rPr>
          <w:rFonts w:cstheme="minorHAnsi"/>
          <w:sz w:val="24"/>
          <w:szCs w:val="24"/>
        </w:rPr>
        <w:t>marca,</w:t>
      </w:r>
      <w:r w:rsidR="00A0582B" w:rsidRPr="00B26902">
        <w:rPr>
          <w:rFonts w:cstheme="minorHAnsi"/>
          <w:sz w:val="24"/>
          <w:szCs w:val="24"/>
        </w:rPr>
        <w:t xml:space="preserve"> </w:t>
      </w:r>
      <w:r w:rsidR="00AE5D66" w:rsidRPr="00B26902">
        <w:rPr>
          <w:rFonts w:cstheme="minorHAnsi"/>
          <w:sz w:val="24"/>
          <w:szCs w:val="24"/>
        </w:rPr>
        <w:t xml:space="preserve">4 i 16 września oraz 6 listopada (dopuszczalna </w:t>
      </w:r>
      <w:r w:rsidR="00CD38DF" w:rsidRPr="00B26902">
        <w:rPr>
          <w:rFonts w:cstheme="minorHAnsi"/>
          <w:sz w:val="24"/>
          <w:szCs w:val="24"/>
        </w:rPr>
        <w:t xml:space="preserve">liczba </w:t>
      </w:r>
      <w:r w:rsidR="00AE5D66" w:rsidRPr="00B26902">
        <w:rPr>
          <w:rFonts w:cstheme="minorHAnsi"/>
          <w:sz w:val="24"/>
          <w:szCs w:val="24"/>
        </w:rPr>
        <w:t>przekroczeń to 35).</w:t>
      </w:r>
      <w:r w:rsidR="00D90AA4" w:rsidRPr="00B26902">
        <w:rPr>
          <w:rFonts w:cstheme="minorHAnsi"/>
          <w:sz w:val="24"/>
          <w:szCs w:val="24"/>
        </w:rPr>
        <w:t xml:space="preserve"> W 2024 r. n</w:t>
      </w:r>
      <w:r w:rsidR="00AE5D66" w:rsidRPr="00B26902">
        <w:rPr>
          <w:rFonts w:cstheme="minorHAnsi"/>
          <w:sz w:val="24"/>
          <w:szCs w:val="24"/>
        </w:rPr>
        <w:t>ie</w:t>
      </w:r>
      <w:r w:rsidR="00EC6045" w:rsidRPr="00B26902">
        <w:rPr>
          <w:rFonts w:cstheme="minorHAnsi"/>
          <w:sz w:val="24"/>
          <w:szCs w:val="24"/>
        </w:rPr>
        <w:t> </w:t>
      </w:r>
      <w:r w:rsidR="00AE5D66" w:rsidRPr="00B26902">
        <w:rPr>
          <w:rFonts w:cstheme="minorHAnsi"/>
          <w:sz w:val="24"/>
          <w:szCs w:val="24"/>
        </w:rPr>
        <w:t xml:space="preserve">odnotowano przekroczenia 150 </w:t>
      </w:r>
      <w:proofErr w:type="spellStart"/>
      <w:r w:rsidR="00AE5D66" w:rsidRPr="00B26902">
        <w:rPr>
          <w:rFonts w:cstheme="minorHAnsi"/>
          <w:sz w:val="24"/>
          <w:szCs w:val="24"/>
        </w:rPr>
        <w:t>μg</w:t>
      </w:r>
      <w:proofErr w:type="spellEnd"/>
      <w:r w:rsidR="00AE5D66" w:rsidRPr="00B26902">
        <w:rPr>
          <w:rFonts w:cstheme="minorHAnsi"/>
          <w:sz w:val="24"/>
          <w:szCs w:val="24"/>
        </w:rPr>
        <w:t>/m³ i nie wystąpiła konieczność wprowadzenia bezpłatnych przejazdów środkami komunikacji miejskiej</w:t>
      </w:r>
      <w:r w:rsidR="00AE5D66" w:rsidRPr="00B26902">
        <w:rPr>
          <w:rStyle w:val="Odwoanieprzypisudolnego"/>
          <w:rFonts w:cstheme="minorHAnsi"/>
          <w:sz w:val="24"/>
          <w:szCs w:val="24"/>
        </w:rPr>
        <w:footnoteReference w:id="64"/>
      </w:r>
      <w:r w:rsidR="00AE5D66" w:rsidRPr="00B26902">
        <w:rPr>
          <w:rFonts w:cstheme="minorHAnsi"/>
          <w:sz w:val="24"/>
          <w:szCs w:val="24"/>
        </w:rPr>
        <w:t>.</w:t>
      </w:r>
    </w:p>
    <w:p w14:paraId="45E858AC" w14:textId="413148CF" w:rsidR="002B5226" w:rsidRPr="00B26902" w:rsidRDefault="00AE5D66">
      <w:pPr>
        <w:rPr>
          <w:rFonts w:cstheme="minorHAnsi"/>
          <w:sz w:val="24"/>
          <w:szCs w:val="24"/>
        </w:rPr>
      </w:pPr>
      <w:r w:rsidRPr="00B26902">
        <w:rPr>
          <w:rFonts w:cstheme="minorHAnsi"/>
          <w:sz w:val="24"/>
          <w:szCs w:val="24"/>
        </w:rPr>
        <w:t>W ramach działań realizowanych w zakresie „Planu działań krótkoterminowych dla strefy aglomeracja białostocka”</w:t>
      </w:r>
      <w:r w:rsidR="00CD38DF" w:rsidRPr="00B26902">
        <w:rPr>
          <w:rStyle w:val="Odwoanieprzypisudolnego"/>
          <w:rFonts w:cstheme="minorHAnsi"/>
          <w:sz w:val="24"/>
          <w:szCs w:val="24"/>
        </w:rPr>
        <w:footnoteReference w:id="65"/>
      </w:r>
      <w:r w:rsidRPr="00B26902">
        <w:rPr>
          <w:rFonts w:cstheme="minorHAnsi"/>
          <w:sz w:val="24"/>
          <w:szCs w:val="24"/>
        </w:rPr>
        <w:t>, do Miejskiego Centrum Zarządzania Kryzysowego wpłynęły 3 powiadomienia o</w:t>
      </w:r>
      <w:r w:rsidR="00EC6045" w:rsidRPr="00B26902">
        <w:rPr>
          <w:rFonts w:cstheme="minorHAnsi"/>
          <w:sz w:val="24"/>
          <w:szCs w:val="24"/>
        </w:rPr>
        <w:t> </w:t>
      </w:r>
      <w:r w:rsidRPr="00B26902">
        <w:rPr>
          <w:rFonts w:cstheme="minorHAnsi"/>
          <w:sz w:val="24"/>
          <w:szCs w:val="24"/>
        </w:rPr>
        <w:t xml:space="preserve">ryzyku wystąpienia przekroczenia poziomu informowania 100 </w:t>
      </w:r>
      <w:proofErr w:type="spellStart"/>
      <w:r w:rsidRPr="00B26902">
        <w:rPr>
          <w:rFonts w:cstheme="minorHAnsi"/>
          <w:sz w:val="24"/>
          <w:szCs w:val="24"/>
        </w:rPr>
        <w:t>μg</w:t>
      </w:r>
      <w:proofErr w:type="spellEnd"/>
      <w:r w:rsidRPr="00B26902">
        <w:rPr>
          <w:rFonts w:cstheme="minorHAnsi"/>
          <w:sz w:val="24"/>
          <w:szCs w:val="24"/>
        </w:rPr>
        <w:t>/m³ w dniach: 9 stycznia, 8 marca i</w:t>
      </w:r>
      <w:r w:rsidR="00EC6045" w:rsidRPr="00B26902">
        <w:rPr>
          <w:rFonts w:cstheme="minorHAnsi"/>
          <w:sz w:val="24"/>
          <w:szCs w:val="24"/>
        </w:rPr>
        <w:t> </w:t>
      </w:r>
      <w:r w:rsidRPr="00B26902">
        <w:rPr>
          <w:rFonts w:cstheme="minorHAnsi"/>
          <w:sz w:val="24"/>
          <w:szCs w:val="24"/>
        </w:rPr>
        <w:t>2</w:t>
      </w:r>
      <w:r w:rsidR="00EC6045" w:rsidRPr="00B26902">
        <w:rPr>
          <w:rFonts w:cstheme="minorHAnsi"/>
          <w:sz w:val="24"/>
          <w:szCs w:val="24"/>
        </w:rPr>
        <w:t> </w:t>
      </w:r>
      <w:r w:rsidRPr="00B26902">
        <w:rPr>
          <w:rFonts w:cstheme="minorHAnsi"/>
          <w:sz w:val="24"/>
          <w:szCs w:val="24"/>
        </w:rPr>
        <w:t>kwietnia. Otrzymane informacje zostały przekazane do podmiotów zobowiązanych celem podjęcia działań krótkoterminowych.</w:t>
      </w:r>
      <w:r w:rsidR="00D90AA4" w:rsidRPr="00B26902">
        <w:rPr>
          <w:rFonts w:cstheme="minorHAnsi"/>
          <w:sz w:val="24"/>
          <w:szCs w:val="24"/>
        </w:rPr>
        <w:t xml:space="preserve"> W 2024 r. n</w:t>
      </w:r>
      <w:r w:rsidRPr="00B26902">
        <w:rPr>
          <w:rFonts w:cstheme="minorHAnsi"/>
          <w:sz w:val="24"/>
          <w:szCs w:val="24"/>
        </w:rPr>
        <w:t>ie odnotowano powiadomień o przekroczeniu poziomu informowania</w:t>
      </w:r>
      <w:r w:rsidR="000C4018" w:rsidRPr="00B26902">
        <w:rPr>
          <w:rFonts w:cstheme="minorHAnsi"/>
          <w:sz w:val="24"/>
          <w:szCs w:val="24"/>
        </w:rPr>
        <w:t xml:space="preserve"> </w:t>
      </w:r>
      <w:r w:rsidRPr="00B26902">
        <w:rPr>
          <w:rFonts w:cstheme="minorHAnsi"/>
          <w:sz w:val="24"/>
          <w:szCs w:val="24"/>
        </w:rPr>
        <w:t xml:space="preserve">(100 </w:t>
      </w:r>
      <w:proofErr w:type="spellStart"/>
      <w:r w:rsidRPr="00B26902">
        <w:rPr>
          <w:rFonts w:cstheme="minorHAnsi"/>
          <w:sz w:val="24"/>
          <w:szCs w:val="24"/>
        </w:rPr>
        <w:t>μg</w:t>
      </w:r>
      <w:proofErr w:type="spellEnd"/>
      <w:r w:rsidRPr="00B26902">
        <w:rPr>
          <w:rFonts w:cstheme="minorHAnsi"/>
          <w:sz w:val="24"/>
          <w:szCs w:val="24"/>
        </w:rPr>
        <w:t xml:space="preserve">/m³) oraz o ryzyku przekroczenia lub przekroczeniu poziomu alarmowania, tj. 150 </w:t>
      </w:r>
      <w:proofErr w:type="spellStart"/>
      <w:r w:rsidRPr="00B26902">
        <w:rPr>
          <w:rFonts w:cstheme="minorHAnsi"/>
          <w:sz w:val="24"/>
          <w:szCs w:val="24"/>
        </w:rPr>
        <w:t>μg</w:t>
      </w:r>
      <w:proofErr w:type="spellEnd"/>
      <w:r w:rsidRPr="00B26902">
        <w:rPr>
          <w:rFonts w:cstheme="minorHAnsi"/>
          <w:sz w:val="24"/>
          <w:szCs w:val="24"/>
        </w:rPr>
        <w:t>/m³</w:t>
      </w:r>
      <w:r w:rsidR="002B5226" w:rsidRPr="00B26902">
        <w:rPr>
          <w:rFonts w:cstheme="minorHAnsi"/>
          <w:sz w:val="24"/>
          <w:szCs w:val="24"/>
        </w:rPr>
        <w:t>.</w:t>
      </w:r>
    </w:p>
    <w:p w14:paraId="75D435FC" w14:textId="036B5014" w:rsidR="000F57DA" w:rsidRPr="00B26902" w:rsidRDefault="000F57DA">
      <w:pPr>
        <w:spacing w:before="100" w:beforeAutospacing="1"/>
        <w:rPr>
          <w:rFonts w:cstheme="minorHAnsi"/>
          <w:bCs/>
          <w:color w:val="5F497A" w:themeColor="accent4" w:themeShade="BF"/>
          <w:sz w:val="24"/>
          <w:szCs w:val="24"/>
        </w:rPr>
      </w:pPr>
      <w:r w:rsidRPr="00B26902">
        <w:rPr>
          <w:rFonts w:cstheme="minorHAnsi"/>
          <w:color w:val="5F497A" w:themeColor="accent4" w:themeShade="BF"/>
          <w:sz w:val="24"/>
          <w:szCs w:val="24"/>
        </w:rPr>
        <w:t>Program ochrony powietrza dla strefy aglomeracja białostocka</w:t>
      </w:r>
      <w:r w:rsidRPr="00B26902">
        <w:rPr>
          <w:rStyle w:val="Odwoanieprzypisudolnego"/>
          <w:rFonts w:cstheme="minorHAnsi"/>
          <w:color w:val="5F497A" w:themeColor="accent4" w:themeShade="BF"/>
          <w:sz w:val="24"/>
          <w:szCs w:val="24"/>
        </w:rPr>
        <w:footnoteReference w:id="66"/>
      </w:r>
      <w:r w:rsidRPr="00B26902">
        <w:rPr>
          <w:rFonts w:cstheme="minorHAnsi"/>
          <w:bCs/>
          <w:color w:val="5F497A" w:themeColor="accent4" w:themeShade="BF"/>
          <w:sz w:val="24"/>
          <w:szCs w:val="24"/>
        </w:rPr>
        <w:t xml:space="preserve"> </w:t>
      </w:r>
    </w:p>
    <w:p w14:paraId="0A575CF2" w14:textId="5948F3FE" w:rsidR="00A0582B" w:rsidRPr="00B26902" w:rsidRDefault="000F57DA">
      <w:pPr>
        <w:spacing w:before="100" w:beforeAutospacing="1"/>
        <w:rPr>
          <w:rFonts w:cstheme="minorHAnsi"/>
          <w:color w:val="000000" w:themeColor="text1"/>
          <w:sz w:val="24"/>
          <w:szCs w:val="24"/>
        </w:rPr>
      </w:pPr>
      <w:r w:rsidRPr="00B26902">
        <w:rPr>
          <w:rFonts w:cstheme="minorHAnsi"/>
          <w:color w:val="000000" w:themeColor="text1"/>
          <w:sz w:val="24"/>
          <w:szCs w:val="24"/>
        </w:rPr>
        <w:t>Program zawiera harmonogram realizacji działań naprawczych, polegających na redukcji emisji w</w:t>
      </w:r>
      <w:r w:rsidR="00EC6045" w:rsidRPr="00B26902">
        <w:rPr>
          <w:rFonts w:cstheme="minorHAnsi"/>
          <w:color w:val="000000" w:themeColor="text1"/>
          <w:sz w:val="24"/>
          <w:szCs w:val="24"/>
        </w:rPr>
        <w:t> </w:t>
      </w:r>
      <w:r w:rsidRPr="00B26902">
        <w:rPr>
          <w:rFonts w:cstheme="minorHAnsi"/>
          <w:color w:val="000000" w:themeColor="text1"/>
          <w:sz w:val="24"/>
          <w:szCs w:val="24"/>
        </w:rPr>
        <w:t>celu osiągnięcia poziomów dopuszczalnych substancji w powietrzu, dla których stwierdzono przekroczenia.</w:t>
      </w:r>
      <w:r w:rsidR="00D90AA4" w:rsidRPr="00B26902">
        <w:rPr>
          <w:rFonts w:cstheme="minorHAnsi"/>
          <w:color w:val="000000" w:themeColor="text1"/>
          <w:sz w:val="24"/>
          <w:szCs w:val="24"/>
        </w:rPr>
        <w:t xml:space="preserve"> </w:t>
      </w:r>
      <w:r w:rsidRPr="00B26902">
        <w:rPr>
          <w:rFonts w:cstheme="minorHAnsi"/>
          <w:color w:val="000000" w:themeColor="text1"/>
          <w:sz w:val="24"/>
          <w:szCs w:val="24"/>
        </w:rPr>
        <w:t>Według sprawozdań z realizacji Programu, jednym z działań naprawczych jest obniżenie emisji z ogrzewania indywidualnego (głównie piecami węglowymi) w zabudowie wielorodzinnej oraz jednorodzinnej, tzw. niskiej emisji, która ma największy udział w powstawaniu smogu.</w:t>
      </w:r>
    </w:p>
    <w:p w14:paraId="1A20DFED" w14:textId="364A1C22" w:rsidR="0084744E" w:rsidRPr="00B26902" w:rsidRDefault="0084744E">
      <w:pPr>
        <w:rPr>
          <w:rFonts w:cstheme="minorHAnsi"/>
          <w:color w:val="5F497A" w:themeColor="accent4" w:themeShade="BF"/>
          <w:sz w:val="24"/>
          <w:szCs w:val="24"/>
        </w:rPr>
      </w:pPr>
      <w:r w:rsidRPr="00B26902">
        <w:rPr>
          <w:rFonts w:cstheme="minorHAnsi"/>
          <w:color w:val="5F497A" w:themeColor="accent4" w:themeShade="BF"/>
          <w:sz w:val="24"/>
          <w:szCs w:val="24"/>
        </w:rPr>
        <w:t>Program ograniczania niskiej emisji dla Białegostoku</w:t>
      </w:r>
      <w:r w:rsidRPr="00B26902">
        <w:rPr>
          <w:rStyle w:val="Odwoanieprzypisudolnego"/>
          <w:rFonts w:cstheme="minorHAnsi"/>
          <w:b/>
          <w:color w:val="5F497A" w:themeColor="accent4" w:themeShade="BF"/>
          <w:sz w:val="24"/>
          <w:szCs w:val="24"/>
        </w:rPr>
        <w:footnoteReference w:id="67"/>
      </w:r>
    </w:p>
    <w:p w14:paraId="1479A7A3" w14:textId="27C23E1B" w:rsidR="002A6C28" w:rsidRPr="00B26902" w:rsidRDefault="0084744E">
      <w:pPr>
        <w:rPr>
          <w:rFonts w:cstheme="minorHAnsi"/>
          <w:color w:val="000000" w:themeColor="text1"/>
          <w:sz w:val="24"/>
          <w:szCs w:val="24"/>
        </w:rPr>
      </w:pPr>
      <w:r w:rsidRPr="00B26902">
        <w:rPr>
          <w:rFonts w:cstheme="minorHAnsi"/>
          <w:color w:val="000000" w:themeColor="text1"/>
          <w:sz w:val="24"/>
          <w:szCs w:val="24"/>
        </w:rPr>
        <w:t>Program określa zasady udzielania dotacji celowych na likwidację systemu ogrzewania opartego na</w:t>
      </w:r>
      <w:r w:rsidR="00EC6045" w:rsidRPr="00B26902">
        <w:rPr>
          <w:rFonts w:cstheme="minorHAnsi"/>
          <w:color w:val="000000" w:themeColor="text1"/>
          <w:sz w:val="24"/>
          <w:szCs w:val="24"/>
        </w:rPr>
        <w:t> </w:t>
      </w:r>
      <w:r w:rsidRPr="00B26902">
        <w:rPr>
          <w:rFonts w:cstheme="minorHAnsi"/>
          <w:color w:val="000000" w:themeColor="text1"/>
          <w:sz w:val="24"/>
          <w:szCs w:val="24"/>
        </w:rPr>
        <w:t>paliwie stałym i zastosowanie innego systemu ogrzewania, tj. podłączenie do miejskiej sieci ciepłowniczej, zainstalowanie ogrzewania gazowego, elektrycznego, olejowego, pompy ciepła lub na instalację kolektorów słonecznych.</w:t>
      </w:r>
      <w:r w:rsidR="00D90AA4" w:rsidRPr="00B26902">
        <w:rPr>
          <w:rFonts w:cstheme="minorHAnsi"/>
          <w:color w:val="000000" w:themeColor="text1"/>
          <w:sz w:val="24"/>
          <w:szCs w:val="24"/>
        </w:rPr>
        <w:t xml:space="preserve"> </w:t>
      </w:r>
      <w:r w:rsidRPr="00B26902">
        <w:rPr>
          <w:rFonts w:cstheme="minorHAnsi"/>
          <w:color w:val="000000" w:themeColor="text1"/>
          <w:sz w:val="24"/>
          <w:szCs w:val="24"/>
        </w:rPr>
        <w:t xml:space="preserve">Celem programu jest ograniczenie emisji zanieczyszczeń </w:t>
      </w:r>
      <w:r w:rsidRPr="00B26902">
        <w:rPr>
          <w:rFonts w:cstheme="minorHAnsi"/>
          <w:color w:val="000000" w:themeColor="text1"/>
          <w:sz w:val="24"/>
          <w:szCs w:val="24"/>
        </w:rPr>
        <w:lastRenderedPageBreak/>
        <w:t xml:space="preserve">powstających w piecach i kotłowniach opalanych paliwem stałym, w szczególności zanieczyszczeń pyłowych oraz </w:t>
      </w:r>
      <w:proofErr w:type="spellStart"/>
      <w:r w:rsidRPr="00B26902">
        <w:rPr>
          <w:rFonts w:cstheme="minorHAnsi"/>
          <w:color w:val="000000" w:themeColor="text1"/>
          <w:sz w:val="24"/>
          <w:szCs w:val="24"/>
        </w:rPr>
        <w:t>benzo</w:t>
      </w:r>
      <w:proofErr w:type="spellEnd"/>
      <w:r w:rsidRPr="00B26902">
        <w:rPr>
          <w:rFonts w:cstheme="minorHAnsi"/>
          <w:color w:val="000000" w:themeColor="text1"/>
          <w:sz w:val="24"/>
          <w:szCs w:val="24"/>
        </w:rPr>
        <w:t>/a/</w:t>
      </w:r>
      <w:proofErr w:type="spellStart"/>
      <w:r w:rsidRPr="00B26902">
        <w:rPr>
          <w:rFonts w:cstheme="minorHAnsi"/>
          <w:color w:val="000000" w:themeColor="text1"/>
          <w:sz w:val="24"/>
          <w:szCs w:val="24"/>
        </w:rPr>
        <w:t>pirenu</w:t>
      </w:r>
      <w:proofErr w:type="spellEnd"/>
      <w:r w:rsidRPr="00B26902">
        <w:rPr>
          <w:rFonts w:cstheme="minorHAnsi"/>
          <w:color w:val="000000" w:themeColor="text1"/>
          <w:sz w:val="24"/>
          <w:szCs w:val="24"/>
        </w:rPr>
        <w:t>, powodujących przekroczenie standardów jakości powietrza.</w:t>
      </w:r>
    </w:p>
    <w:p w14:paraId="0BDD4968" w14:textId="59A67D70" w:rsidR="00EF3AF7" w:rsidRPr="00B26902" w:rsidRDefault="00EF3AF7" w:rsidP="00B26902">
      <w:pPr>
        <w:rPr>
          <w:rFonts w:cstheme="minorHAnsi"/>
          <w:color w:val="5F497A" w:themeColor="accent4" w:themeShade="BF"/>
          <w:sz w:val="24"/>
          <w:szCs w:val="24"/>
        </w:rPr>
      </w:pPr>
      <w:r w:rsidRPr="00B26902">
        <w:rPr>
          <w:rFonts w:cstheme="minorHAnsi"/>
          <w:color w:val="5F497A" w:themeColor="accent4" w:themeShade="BF"/>
          <w:sz w:val="24"/>
          <w:szCs w:val="24"/>
        </w:rPr>
        <w:t>Dofinansowanie kosztów zadań inwestycyjnych, polegających na montażu instalacji fotowoltaicznych na</w:t>
      </w:r>
      <w:r w:rsidR="00EC6045" w:rsidRPr="00B26902">
        <w:rPr>
          <w:rFonts w:cstheme="minorHAnsi"/>
          <w:color w:val="5F497A" w:themeColor="accent4" w:themeShade="BF"/>
          <w:sz w:val="24"/>
          <w:szCs w:val="24"/>
        </w:rPr>
        <w:t> </w:t>
      </w:r>
      <w:r w:rsidRPr="00B26902">
        <w:rPr>
          <w:rFonts w:cstheme="minorHAnsi"/>
          <w:color w:val="5F497A" w:themeColor="accent4" w:themeShade="BF"/>
          <w:sz w:val="24"/>
          <w:szCs w:val="24"/>
        </w:rPr>
        <w:t xml:space="preserve">potrzeby budynków mieszkalnych jednorodzinnych na terenie </w:t>
      </w:r>
      <w:r w:rsidR="00931B3B" w:rsidRPr="00B26902">
        <w:rPr>
          <w:rFonts w:cstheme="minorHAnsi"/>
          <w:color w:val="5F497A" w:themeColor="accent4" w:themeShade="BF"/>
          <w:sz w:val="24"/>
          <w:szCs w:val="24"/>
        </w:rPr>
        <w:t>M</w:t>
      </w:r>
      <w:r w:rsidRPr="00B26902">
        <w:rPr>
          <w:rFonts w:cstheme="minorHAnsi"/>
          <w:color w:val="5F497A" w:themeColor="accent4" w:themeShade="BF"/>
          <w:sz w:val="24"/>
          <w:szCs w:val="24"/>
        </w:rPr>
        <w:t>iasta Białegostoku</w:t>
      </w:r>
      <w:r w:rsidRPr="00B26902">
        <w:rPr>
          <w:rStyle w:val="Odwoanieprzypisudolnego"/>
          <w:rFonts w:cstheme="minorHAnsi"/>
          <w:color w:val="5F497A" w:themeColor="accent4" w:themeShade="BF"/>
          <w:sz w:val="24"/>
          <w:szCs w:val="24"/>
        </w:rPr>
        <w:footnoteReference w:id="68"/>
      </w:r>
    </w:p>
    <w:p w14:paraId="75975861" w14:textId="58EAC197" w:rsidR="00EF3AF7" w:rsidRPr="00B26902" w:rsidRDefault="00EF3AF7">
      <w:pPr>
        <w:spacing w:before="100" w:beforeAutospacing="1"/>
        <w:rPr>
          <w:rFonts w:cstheme="minorHAnsi"/>
          <w:bCs/>
          <w:sz w:val="24"/>
          <w:szCs w:val="24"/>
        </w:rPr>
      </w:pPr>
      <w:r w:rsidRPr="00B26902">
        <w:rPr>
          <w:rFonts w:eastAsia="Times New Roman" w:cstheme="minorHAnsi"/>
          <w:bCs/>
          <w:color w:val="000000" w:themeColor="text1"/>
          <w:sz w:val="24"/>
          <w:szCs w:val="24"/>
          <w:lang w:eastAsia="pl-PL"/>
        </w:rPr>
        <w:t xml:space="preserve">Nabór wniosków przeprowadzono w dniach </w:t>
      </w:r>
      <w:r w:rsidRPr="00B26902">
        <w:rPr>
          <w:rFonts w:cstheme="minorHAnsi"/>
          <w:color w:val="000000" w:themeColor="text1"/>
          <w:sz w:val="24"/>
          <w:szCs w:val="24"/>
        </w:rPr>
        <w:t>od 6 maja do 31 lipca 2024 r.</w:t>
      </w:r>
      <w:r w:rsidRPr="00B26902">
        <w:rPr>
          <w:rFonts w:cstheme="minorHAnsi"/>
          <w:bCs/>
          <w:color w:val="000000" w:themeColor="text1"/>
          <w:sz w:val="24"/>
          <w:szCs w:val="24"/>
        </w:rPr>
        <w:t xml:space="preserve"> </w:t>
      </w:r>
      <w:r w:rsidRPr="00B26902">
        <w:rPr>
          <w:rFonts w:cstheme="minorHAnsi"/>
          <w:color w:val="000000" w:themeColor="text1"/>
          <w:sz w:val="24"/>
          <w:szCs w:val="24"/>
          <w:u w:color="000000"/>
        </w:rPr>
        <w:t xml:space="preserve">Przedmiotem dotacji było dofinansowanie kosztów zadań inwestycyjnych </w:t>
      </w:r>
      <w:r w:rsidRPr="00B26902">
        <w:rPr>
          <w:rFonts w:cstheme="minorHAnsi"/>
          <w:color w:val="000000" w:themeColor="text1"/>
          <w:sz w:val="24"/>
          <w:szCs w:val="24"/>
        </w:rPr>
        <w:t xml:space="preserve">z </w:t>
      </w:r>
      <w:r w:rsidRPr="00B26902">
        <w:rPr>
          <w:rFonts w:cstheme="minorHAnsi"/>
          <w:sz w:val="24"/>
          <w:szCs w:val="24"/>
        </w:rPr>
        <w:t xml:space="preserve">zakresu ochrony środowiska, polegających na montażu instalacji fotowoltaicznych na potrzeby budynków mieszkalnych jednorodzinnych na terenie </w:t>
      </w:r>
      <w:r w:rsidR="00931B3B" w:rsidRPr="00B26902">
        <w:rPr>
          <w:rFonts w:cstheme="minorHAnsi"/>
          <w:sz w:val="24"/>
          <w:szCs w:val="24"/>
        </w:rPr>
        <w:t>M</w:t>
      </w:r>
      <w:r w:rsidRPr="00B26902">
        <w:rPr>
          <w:rFonts w:cstheme="minorHAnsi"/>
          <w:sz w:val="24"/>
          <w:szCs w:val="24"/>
        </w:rPr>
        <w:t xml:space="preserve">iasta Białegostoku, realizowanych przez osoby fizyczne na zasadach określonych w </w:t>
      </w:r>
      <w:r w:rsidRPr="00B26902">
        <w:rPr>
          <w:rFonts w:cstheme="minorHAnsi"/>
          <w:bCs/>
          <w:sz w:val="24"/>
          <w:szCs w:val="24"/>
        </w:rPr>
        <w:t>uchwale</w:t>
      </w:r>
      <w:r w:rsidRPr="00B26902">
        <w:rPr>
          <w:rStyle w:val="Odwoanieprzypisudolnego"/>
          <w:rFonts w:cstheme="minorHAnsi"/>
          <w:bCs/>
          <w:sz w:val="24"/>
          <w:szCs w:val="24"/>
        </w:rPr>
        <w:footnoteReference w:id="69"/>
      </w:r>
      <w:r w:rsidRPr="00B26902">
        <w:rPr>
          <w:rFonts w:cstheme="minorHAnsi"/>
          <w:bCs/>
          <w:sz w:val="24"/>
          <w:szCs w:val="24"/>
        </w:rPr>
        <w:t>.</w:t>
      </w:r>
    </w:p>
    <w:p w14:paraId="2DA5F2C6" w14:textId="4111AE53" w:rsidR="00AC2DBC" w:rsidRPr="00B26902" w:rsidRDefault="00AC2DBC">
      <w:pPr>
        <w:rPr>
          <w:rFonts w:cstheme="minorHAnsi"/>
          <w:color w:val="5F497A" w:themeColor="accent4" w:themeShade="BF"/>
          <w:sz w:val="24"/>
          <w:szCs w:val="24"/>
        </w:rPr>
      </w:pPr>
      <w:bookmarkStart w:id="277" w:name="_Hlk167110268"/>
      <w:r w:rsidRPr="00B26902">
        <w:rPr>
          <w:rFonts w:cstheme="minorHAnsi"/>
          <w:color w:val="5F497A" w:themeColor="accent4" w:themeShade="BF"/>
          <w:sz w:val="24"/>
          <w:szCs w:val="24"/>
        </w:rPr>
        <w:t xml:space="preserve">Plan gospodarki niskoemisyjnej dla </w:t>
      </w:r>
      <w:r w:rsidR="00931B3B" w:rsidRPr="00B26902">
        <w:rPr>
          <w:rFonts w:cstheme="minorHAnsi"/>
          <w:color w:val="5F497A" w:themeColor="accent4" w:themeShade="BF"/>
          <w:sz w:val="24"/>
          <w:szCs w:val="24"/>
        </w:rPr>
        <w:t>M</w:t>
      </w:r>
      <w:r w:rsidRPr="00B26902">
        <w:rPr>
          <w:rFonts w:cstheme="minorHAnsi"/>
          <w:color w:val="5F497A" w:themeColor="accent4" w:themeShade="BF"/>
          <w:sz w:val="24"/>
          <w:szCs w:val="24"/>
        </w:rPr>
        <w:t>iasta Białegostoku</w:t>
      </w:r>
      <w:r w:rsidRPr="00B26902">
        <w:rPr>
          <w:rStyle w:val="Odwoanieprzypisudolnego"/>
          <w:rFonts w:cstheme="minorHAnsi"/>
          <w:color w:val="5F497A" w:themeColor="accent4" w:themeShade="BF"/>
          <w:sz w:val="24"/>
          <w:szCs w:val="24"/>
        </w:rPr>
        <w:footnoteReference w:id="70"/>
      </w:r>
    </w:p>
    <w:bookmarkEnd w:id="277"/>
    <w:p w14:paraId="0F8EC9AF" w14:textId="69161228" w:rsidR="00AC2DBC" w:rsidRPr="00B26902" w:rsidRDefault="00AC2DBC">
      <w:pPr>
        <w:spacing w:before="100" w:beforeAutospacing="1"/>
        <w:rPr>
          <w:rFonts w:cstheme="minorHAnsi"/>
          <w:color w:val="000000" w:themeColor="text1"/>
          <w:sz w:val="24"/>
          <w:szCs w:val="24"/>
        </w:rPr>
      </w:pPr>
      <w:r w:rsidRPr="00B26902">
        <w:rPr>
          <w:rFonts w:cstheme="minorHAnsi"/>
          <w:color w:val="000000" w:themeColor="text1"/>
          <w:sz w:val="24"/>
          <w:szCs w:val="24"/>
        </w:rPr>
        <w:t>Gospodarka niskoemisyjna polega na stopniowym zmniejszaniu konsumpcji energii, poprawie efektywności energetycznej i zwiększaniu udziału odnawialnych źródeł energii w bilansie energetycznym.</w:t>
      </w:r>
      <w:r w:rsidR="00D90AA4" w:rsidRPr="00B26902">
        <w:rPr>
          <w:rFonts w:cstheme="minorHAnsi"/>
          <w:color w:val="000000" w:themeColor="text1"/>
          <w:sz w:val="24"/>
          <w:szCs w:val="24"/>
        </w:rPr>
        <w:t xml:space="preserve"> </w:t>
      </w:r>
      <w:r w:rsidRPr="00B26902">
        <w:rPr>
          <w:rFonts w:cstheme="minorHAnsi"/>
          <w:color w:val="000000" w:themeColor="text1"/>
          <w:sz w:val="24"/>
          <w:szCs w:val="24"/>
        </w:rPr>
        <w:t>Plan gospodarki niskoemisyjnej zawiera listę zadań w zakresie Miasta Białegostoku oraz innych zaangażowanych w jego realizację interesariuszy, które przyczynią się do zmniejszenia zapotrzebowania energetycznego oraz ograniczenia zarówno emisji dwutlenku węgla, jak</w:t>
      </w:r>
      <w:r w:rsidR="009566F6" w:rsidRPr="00B26902">
        <w:rPr>
          <w:rFonts w:cstheme="minorHAnsi"/>
          <w:color w:val="000000" w:themeColor="text1"/>
          <w:sz w:val="24"/>
          <w:szCs w:val="24"/>
        </w:rPr>
        <w:t xml:space="preserve"> </w:t>
      </w:r>
      <w:r w:rsidRPr="00B26902">
        <w:rPr>
          <w:rFonts w:cstheme="minorHAnsi"/>
          <w:color w:val="000000" w:themeColor="text1"/>
          <w:sz w:val="24"/>
          <w:szCs w:val="24"/>
        </w:rPr>
        <w:t>i emisji pyłu zawieszonego PM10 i</w:t>
      </w:r>
      <w:r w:rsidR="00EC6045" w:rsidRPr="00B26902">
        <w:rPr>
          <w:rFonts w:cstheme="minorHAnsi"/>
          <w:color w:val="000000" w:themeColor="text1"/>
          <w:sz w:val="24"/>
          <w:szCs w:val="24"/>
        </w:rPr>
        <w:t> </w:t>
      </w:r>
      <w:proofErr w:type="spellStart"/>
      <w:r w:rsidRPr="00B26902">
        <w:rPr>
          <w:rFonts w:cstheme="minorHAnsi"/>
          <w:color w:val="000000" w:themeColor="text1"/>
          <w:sz w:val="24"/>
          <w:szCs w:val="24"/>
        </w:rPr>
        <w:t>benzo</w:t>
      </w:r>
      <w:proofErr w:type="spellEnd"/>
      <w:r w:rsidRPr="00B26902">
        <w:rPr>
          <w:rFonts w:cstheme="minorHAnsi"/>
          <w:color w:val="000000" w:themeColor="text1"/>
          <w:sz w:val="24"/>
          <w:szCs w:val="24"/>
        </w:rPr>
        <w:t>(a)</w:t>
      </w:r>
      <w:proofErr w:type="spellStart"/>
      <w:r w:rsidRPr="00B26902">
        <w:rPr>
          <w:rFonts w:cstheme="minorHAnsi"/>
          <w:color w:val="000000" w:themeColor="text1"/>
          <w:sz w:val="24"/>
          <w:szCs w:val="24"/>
        </w:rPr>
        <w:t>pirenu</w:t>
      </w:r>
      <w:proofErr w:type="spellEnd"/>
      <w:r w:rsidRPr="00B26902">
        <w:rPr>
          <w:rFonts w:cstheme="minorHAnsi"/>
          <w:color w:val="000000" w:themeColor="text1"/>
          <w:sz w:val="24"/>
          <w:szCs w:val="24"/>
        </w:rPr>
        <w:t>. Czas realizacji zaplanowanych działań obejmuje lata 2014</w:t>
      </w:r>
      <w:r w:rsidR="004F0E71" w:rsidRPr="00B26902">
        <w:rPr>
          <w:rFonts w:cstheme="minorHAnsi"/>
          <w:color w:val="000000" w:themeColor="text1"/>
          <w:sz w:val="24"/>
          <w:szCs w:val="24"/>
        </w:rPr>
        <w:t>–</w:t>
      </w:r>
      <w:r w:rsidRPr="00B26902">
        <w:rPr>
          <w:rFonts w:cstheme="minorHAnsi"/>
          <w:color w:val="000000" w:themeColor="text1"/>
          <w:sz w:val="24"/>
          <w:szCs w:val="24"/>
        </w:rPr>
        <w:t>2029.</w:t>
      </w:r>
      <w:r w:rsidR="00D90AA4" w:rsidRPr="00B26902">
        <w:rPr>
          <w:rFonts w:cstheme="minorHAnsi"/>
          <w:color w:val="000000" w:themeColor="text1"/>
          <w:sz w:val="24"/>
          <w:szCs w:val="24"/>
        </w:rPr>
        <w:t xml:space="preserve"> </w:t>
      </w:r>
      <w:r w:rsidRPr="00B26902">
        <w:rPr>
          <w:rFonts w:cstheme="minorHAnsi"/>
          <w:color w:val="000000" w:themeColor="text1"/>
          <w:sz w:val="24"/>
          <w:szCs w:val="24"/>
        </w:rPr>
        <w:t>Do zadań zrealizowanych należą: wymiana oświetlenia w budynkach Urzędu Miejskiego, zakup autobusów elektrycznych. Zadaniem w</w:t>
      </w:r>
      <w:r w:rsidR="00EC6045" w:rsidRPr="00B26902">
        <w:rPr>
          <w:rFonts w:cstheme="minorHAnsi"/>
          <w:color w:val="000000" w:themeColor="text1"/>
          <w:sz w:val="24"/>
          <w:szCs w:val="24"/>
        </w:rPr>
        <w:t> </w:t>
      </w:r>
      <w:r w:rsidRPr="00B26902">
        <w:rPr>
          <w:rFonts w:cstheme="minorHAnsi"/>
          <w:color w:val="000000" w:themeColor="text1"/>
          <w:sz w:val="24"/>
          <w:szCs w:val="24"/>
        </w:rPr>
        <w:t>trakcie realizacji jest wymiana oświetlenia ulicznego na energooszczędne.</w:t>
      </w:r>
    </w:p>
    <w:p w14:paraId="4BC77028" w14:textId="3A97DA4E" w:rsidR="001C44E9" w:rsidRPr="00B26902" w:rsidRDefault="001C44E9">
      <w:pPr>
        <w:spacing w:before="100" w:beforeAutospacing="1"/>
        <w:rPr>
          <w:rFonts w:eastAsia="Times New Roman" w:cstheme="minorHAnsi"/>
          <w:color w:val="5F497A" w:themeColor="accent4" w:themeShade="BF"/>
          <w:sz w:val="24"/>
          <w:szCs w:val="24"/>
          <w:u w:val="single"/>
          <w:lang w:eastAsia="pl-PL"/>
        </w:rPr>
      </w:pPr>
      <w:r w:rsidRPr="00B26902">
        <w:rPr>
          <w:rFonts w:cstheme="minorHAnsi"/>
          <w:bCs/>
          <w:color w:val="5F497A" w:themeColor="accent4" w:themeShade="BF"/>
          <w:sz w:val="24"/>
          <w:szCs w:val="24"/>
        </w:rPr>
        <w:t>Wykorzystanie pojazdu specjalistycznego (</w:t>
      </w:r>
      <w:proofErr w:type="spellStart"/>
      <w:r w:rsidRPr="00B26902">
        <w:rPr>
          <w:rFonts w:cstheme="minorHAnsi"/>
          <w:bCs/>
          <w:color w:val="5F497A" w:themeColor="accent4" w:themeShade="BF"/>
          <w:sz w:val="24"/>
          <w:szCs w:val="24"/>
        </w:rPr>
        <w:t>smogobus</w:t>
      </w:r>
      <w:proofErr w:type="spellEnd"/>
      <w:r w:rsidRPr="00B26902">
        <w:rPr>
          <w:rFonts w:cstheme="minorHAnsi"/>
          <w:bCs/>
          <w:color w:val="5F497A" w:themeColor="accent4" w:themeShade="BF"/>
          <w:sz w:val="24"/>
          <w:szCs w:val="24"/>
        </w:rPr>
        <w:t>) i sprzętów pomiarowych</w:t>
      </w:r>
    </w:p>
    <w:p w14:paraId="09F28101" w14:textId="21FF768F" w:rsidR="00AC2DBC" w:rsidRPr="00B26902" w:rsidRDefault="001C44E9">
      <w:pPr>
        <w:spacing w:before="100" w:beforeAutospacing="1"/>
        <w:rPr>
          <w:rFonts w:cstheme="minorHAnsi"/>
          <w:bCs/>
          <w:color w:val="000000" w:themeColor="text1"/>
          <w:sz w:val="24"/>
          <w:szCs w:val="24"/>
        </w:rPr>
      </w:pPr>
      <w:r w:rsidRPr="00B26902">
        <w:rPr>
          <w:rFonts w:cstheme="minorHAnsi"/>
          <w:bCs/>
          <w:color w:val="000000" w:themeColor="text1"/>
          <w:sz w:val="24"/>
          <w:szCs w:val="24"/>
        </w:rPr>
        <w:t>W ramach działań prowadzonych w zakresie ochrony środowiska</w:t>
      </w:r>
      <w:r w:rsidR="0075227A" w:rsidRPr="00B26902">
        <w:rPr>
          <w:rFonts w:cstheme="minorHAnsi"/>
          <w:bCs/>
          <w:color w:val="000000" w:themeColor="text1"/>
          <w:sz w:val="24"/>
          <w:szCs w:val="24"/>
        </w:rPr>
        <w:t>,</w:t>
      </w:r>
      <w:r w:rsidRPr="00B26902">
        <w:rPr>
          <w:rFonts w:cstheme="minorHAnsi"/>
          <w:bCs/>
          <w:color w:val="000000" w:themeColor="text1"/>
          <w:sz w:val="24"/>
          <w:szCs w:val="24"/>
        </w:rPr>
        <w:t xml:space="preserve"> Straż Miejska </w:t>
      </w:r>
      <w:r w:rsidR="0075227A" w:rsidRPr="00B26902">
        <w:rPr>
          <w:rFonts w:cstheme="minorHAnsi"/>
          <w:bCs/>
          <w:color w:val="000000" w:themeColor="text1"/>
          <w:sz w:val="24"/>
          <w:szCs w:val="24"/>
        </w:rPr>
        <w:t xml:space="preserve">prowadzi </w:t>
      </w:r>
      <w:r w:rsidRPr="00B26902">
        <w:rPr>
          <w:rFonts w:cstheme="minorHAnsi"/>
          <w:bCs/>
          <w:color w:val="000000" w:themeColor="text1"/>
          <w:sz w:val="24"/>
          <w:szCs w:val="24"/>
        </w:rPr>
        <w:t>w sezonie grzewczym działania zmierzające do poprawy jakości powietrza wykorzystując posiadany pojazd specjalistyczny „</w:t>
      </w:r>
      <w:proofErr w:type="spellStart"/>
      <w:r w:rsidRPr="00B26902">
        <w:rPr>
          <w:rFonts w:cstheme="minorHAnsi"/>
          <w:bCs/>
          <w:color w:val="000000" w:themeColor="text1"/>
          <w:sz w:val="24"/>
          <w:szCs w:val="24"/>
        </w:rPr>
        <w:t>smogobus</w:t>
      </w:r>
      <w:proofErr w:type="spellEnd"/>
      <w:r w:rsidRPr="00B26902">
        <w:rPr>
          <w:rFonts w:cstheme="minorHAnsi"/>
          <w:bCs/>
          <w:color w:val="000000" w:themeColor="text1"/>
          <w:sz w:val="24"/>
          <w:szCs w:val="24"/>
        </w:rPr>
        <w:t xml:space="preserve">”, jak również będący na wyposażeniu sprzęt pomiarowy, tj. dron i pyłomierz. </w:t>
      </w:r>
      <w:r w:rsidR="00D90AA4" w:rsidRPr="00B26902">
        <w:rPr>
          <w:rFonts w:cstheme="minorHAnsi"/>
          <w:bCs/>
          <w:color w:val="000000" w:themeColor="text1"/>
          <w:sz w:val="24"/>
          <w:szCs w:val="24"/>
        </w:rPr>
        <w:t>W 2024 r. z</w:t>
      </w:r>
      <w:r w:rsidRPr="00B26902">
        <w:rPr>
          <w:rFonts w:cstheme="minorHAnsi"/>
          <w:bCs/>
          <w:color w:val="000000" w:themeColor="text1"/>
          <w:sz w:val="24"/>
          <w:szCs w:val="24"/>
        </w:rPr>
        <w:t>realizowano 855 kontroli nieruchomości pod kątem termicznego przekształcania odpadów</w:t>
      </w:r>
      <w:r w:rsidR="000C4018" w:rsidRPr="00B26902">
        <w:rPr>
          <w:rFonts w:cstheme="minorHAnsi"/>
          <w:bCs/>
          <w:color w:val="000000" w:themeColor="text1"/>
          <w:sz w:val="24"/>
          <w:szCs w:val="24"/>
        </w:rPr>
        <w:t xml:space="preserve"> </w:t>
      </w:r>
      <w:r w:rsidRPr="00B26902">
        <w:rPr>
          <w:rFonts w:cstheme="minorHAnsi"/>
          <w:bCs/>
          <w:color w:val="000000" w:themeColor="text1"/>
          <w:sz w:val="24"/>
          <w:szCs w:val="24"/>
        </w:rPr>
        <w:t>w przydomowych paleniskach, w tym nałożono 15 mandatów i udzielono 4 pouczenia. Wykonano</w:t>
      </w:r>
      <w:r w:rsidR="000C4018" w:rsidRPr="00B26902">
        <w:rPr>
          <w:rFonts w:cstheme="minorHAnsi"/>
          <w:bCs/>
          <w:color w:val="000000" w:themeColor="text1"/>
          <w:sz w:val="24"/>
          <w:szCs w:val="24"/>
        </w:rPr>
        <w:t xml:space="preserve"> </w:t>
      </w:r>
      <w:r w:rsidRPr="00B26902">
        <w:rPr>
          <w:rFonts w:cstheme="minorHAnsi"/>
          <w:bCs/>
          <w:color w:val="000000" w:themeColor="text1"/>
          <w:sz w:val="24"/>
          <w:szCs w:val="24"/>
        </w:rPr>
        <w:t xml:space="preserve">152 pomiary w 19 lokalizacjach </w:t>
      </w:r>
      <w:r w:rsidR="004F0E71" w:rsidRPr="00B26902">
        <w:rPr>
          <w:rFonts w:cstheme="minorHAnsi"/>
          <w:bCs/>
          <w:color w:val="000000" w:themeColor="text1"/>
          <w:sz w:val="24"/>
          <w:szCs w:val="24"/>
        </w:rPr>
        <w:t xml:space="preserve">– </w:t>
      </w:r>
      <w:r w:rsidRPr="00B26902">
        <w:rPr>
          <w:rFonts w:cstheme="minorHAnsi"/>
          <w:bCs/>
          <w:color w:val="000000" w:themeColor="text1"/>
          <w:sz w:val="24"/>
          <w:szCs w:val="24"/>
        </w:rPr>
        <w:t xml:space="preserve">z wykorzystaniem </w:t>
      </w:r>
      <w:proofErr w:type="spellStart"/>
      <w:r w:rsidRPr="00B26902">
        <w:rPr>
          <w:rFonts w:cstheme="minorHAnsi"/>
          <w:bCs/>
          <w:color w:val="000000" w:themeColor="text1"/>
          <w:sz w:val="24"/>
          <w:szCs w:val="24"/>
        </w:rPr>
        <w:t>drona</w:t>
      </w:r>
      <w:proofErr w:type="spellEnd"/>
      <w:r w:rsidRPr="00B26902">
        <w:rPr>
          <w:rFonts w:cstheme="minorHAnsi"/>
          <w:bCs/>
          <w:color w:val="000000" w:themeColor="text1"/>
          <w:sz w:val="24"/>
          <w:szCs w:val="24"/>
        </w:rPr>
        <w:t xml:space="preserve"> oraz 118 pomiarów w 59 lokalizacjach </w:t>
      </w:r>
      <w:r w:rsidR="004F0E71" w:rsidRPr="00B26902">
        <w:rPr>
          <w:rFonts w:cstheme="minorHAnsi"/>
          <w:bCs/>
          <w:color w:val="000000" w:themeColor="text1"/>
          <w:sz w:val="24"/>
          <w:szCs w:val="24"/>
        </w:rPr>
        <w:t xml:space="preserve">– </w:t>
      </w:r>
      <w:r w:rsidRPr="00B26902">
        <w:rPr>
          <w:rFonts w:cstheme="minorHAnsi"/>
          <w:bCs/>
          <w:color w:val="000000" w:themeColor="text1"/>
          <w:sz w:val="24"/>
          <w:szCs w:val="24"/>
        </w:rPr>
        <w:t>przy wykorzystaniu pyłomierza.</w:t>
      </w:r>
    </w:p>
    <w:p w14:paraId="44FE9EF0" w14:textId="774FEA0B" w:rsidR="00922E4E" w:rsidRPr="00CD4448" w:rsidRDefault="00B80281" w:rsidP="000522FF">
      <w:pPr>
        <w:pStyle w:val="Nagwek3"/>
      </w:pPr>
      <w:bookmarkStart w:id="278" w:name="_Toc228345848"/>
      <w:r w:rsidRPr="0093749E">
        <w:lastRenderedPageBreak/>
        <w:t>1</w:t>
      </w:r>
      <w:r w:rsidR="00F52FCD" w:rsidRPr="00FE5307">
        <w:t>4</w:t>
      </w:r>
      <w:r w:rsidRPr="00FE5307">
        <w:t>.3</w:t>
      </w:r>
      <w:r w:rsidR="004E2419" w:rsidRPr="00CD4448">
        <w:tab/>
      </w:r>
      <w:r w:rsidR="00661558" w:rsidRPr="00CD4448">
        <w:t>Elektromobilność i efektywność energetyczna</w:t>
      </w:r>
      <w:r w:rsidR="00DB411D" w:rsidRPr="00CD4448">
        <w:t>. Odnawialne źródła energii.</w:t>
      </w:r>
      <w:bookmarkEnd w:id="278"/>
    </w:p>
    <w:p w14:paraId="4513B40E" w14:textId="73D34742" w:rsidR="00661558" w:rsidRPr="00B26902" w:rsidRDefault="00661558">
      <w:pPr>
        <w:rPr>
          <w:rFonts w:cstheme="minorHAnsi"/>
          <w:color w:val="5F497A" w:themeColor="accent4" w:themeShade="BF"/>
          <w:sz w:val="24"/>
          <w:szCs w:val="24"/>
        </w:rPr>
      </w:pPr>
      <w:proofErr w:type="spellStart"/>
      <w:r w:rsidRPr="00B26902">
        <w:rPr>
          <w:rFonts w:cstheme="minorHAnsi"/>
          <w:color w:val="5F497A" w:themeColor="accent4" w:themeShade="BF"/>
          <w:sz w:val="24"/>
          <w:szCs w:val="24"/>
        </w:rPr>
        <w:t>Elektromobilność</w:t>
      </w:r>
      <w:proofErr w:type="spellEnd"/>
    </w:p>
    <w:p w14:paraId="0B61AAE9" w14:textId="2A070EEB" w:rsidR="00661558" w:rsidRPr="00B26902" w:rsidRDefault="00A96F29">
      <w:pPr>
        <w:rPr>
          <w:rFonts w:cstheme="minorHAnsi"/>
          <w:sz w:val="24"/>
          <w:szCs w:val="24"/>
        </w:rPr>
      </w:pPr>
      <w:proofErr w:type="spellStart"/>
      <w:r w:rsidRPr="00B26902">
        <w:rPr>
          <w:rFonts w:cstheme="minorHAnsi"/>
          <w:sz w:val="24"/>
          <w:szCs w:val="24"/>
        </w:rPr>
        <w:t>Elektromobilność</w:t>
      </w:r>
      <w:proofErr w:type="spellEnd"/>
      <w:r w:rsidRPr="00B26902">
        <w:rPr>
          <w:rFonts w:cstheme="minorHAnsi"/>
          <w:sz w:val="24"/>
          <w:szCs w:val="24"/>
        </w:rPr>
        <w:t xml:space="preserve"> jest jednym z kluczowych obszarów działań prowadzonych w Ministerstwie Klimatu</w:t>
      </w:r>
      <w:r w:rsidR="00DF66B4" w:rsidRPr="00B26902">
        <w:rPr>
          <w:rFonts w:cstheme="minorHAnsi"/>
          <w:sz w:val="24"/>
          <w:szCs w:val="24"/>
        </w:rPr>
        <w:t xml:space="preserve"> </w:t>
      </w:r>
      <w:r w:rsidRPr="00B26902">
        <w:rPr>
          <w:rFonts w:cstheme="minorHAnsi"/>
          <w:sz w:val="24"/>
          <w:szCs w:val="24"/>
        </w:rPr>
        <w:t xml:space="preserve">i Środowiska oraz jest częścią szerzej zakrojonej transformacji energetycznej, mającej na celu redukcję emisji gazów cieplarnianych i zwiększenie efektywności energetycznej w różnych sektorach gospodarki. Rozwój tego sektora wynika z uwarunkowań środowiskowych i klimatycznych oraz z innowacyjnych rozwiązań, zmieniających konkurencyjność gałęzi przemysłu i modyfikujących światową mapę zależności od surowców. Ministerstwo stworzyło pakiet regulacji prawnych, mających wspomóc rozwój </w:t>
      </w:r>
      <w:proofErr w:type="spellStart"/>
      <w:r w:rsidRPr="00B26902">
        <w:rPr>
          <w:rFonts w:cstheme="minorHAnsi"/>
          <w:sz w:val="24"/>
          <w:szCs w:val="24"/>
        </w:rPr>
        <w:t>elektromobilności</w:t>
      </w:r>
      <w:proofErr w:type="spellEnd"/>
      <w:r w:rsidRPr="00B26902">
        <w:rPr>
          <w:rFonts w:cstheme="minorHAnsi"/>
          <w:sz w:val="24"/>
          <w:szCs w:val="24"/>
        </w:rPr>
        <w:t xml:space="preserve"> oraz</w:t>
      </w:r>
      <w:r w:rsidR="00402B08" w:rsidRPr="00B26902">
        <w:rPr>
          <w:rFonts w:cstheme="minorHAnsi"/>
          <w:sz w:val="24"/>
          <w:szCs w:val="24"/>
        </w:rPr>
        <w:t> </w:t>
      </w:r>
      <w:r w:rsidRPr="00B26902">
        <w:rPr>
          <w:rFonts w:cstheme="minorHAnsi"/>
          <w:sz w:val="24"/>
          <w:szCs w:val="24"/>
        </w:rPr>
        <w:t>zastosowania innych paliw alternatywnych (gazu ziemnego w formie LNG i CNG) w sektorze transportowym w Polsce. W wyniku tej zmiany podmiotami uprawnionymi do budowy takich stacji pozostali wyłącznie inwestorzy prywatni, którzy realizują inicjatywy adekwatnie do wzrostu zainteresowania korzystaniem</w:t>
      </w:r>
      <w:r w:rsidR="00402B08" w:rsidRPr="00B26902">
        <w:rPr>
          <w:rFonts w:cstheme="minorHAnsi"/>
          <w:sz w:val="24"/>
          <w:szCs w:val="24"/>
        </w:rPr>
        <w:t xml:space="preserve"> </w:t>
      </w:r>
      <w:r w:rsidRPr="00B26902">
        <w:rPr>
          <w:rFonts w:cstheme="minorHAnsi"/>
          <w:sz w:val="24"/>
          <w:szCs w:val="24"/>
        </w:rPr>
        <w:t>z usługi ładowania przez użytkowników pojazdów elektrycznych.</w:t>
      </w:r>
    </w:p>
    <w:p w14:paraId="41E66A7B" w14:textId="50E98E9A" w:rsidR="00A7056C" w:rsidRPr="00B26902" w:rsidRDefault="00A96F29">
      <w:pPr>
        <w:rPr>
          <w:rFonts w:cstheme="minorHAnsi"/>
          <w:color w:val="5F497A" w:themeColor="accent4" w:themeShade="BF"/>
          <w:sz w:val="24"/>
          <w:szCs w:val="24"/>
        </w:rPr>
      </w:pPr>
      <w:r w:rsidRPr="00B26902">
        <w:rPr>
          <w:rFonts w:cstheme="minorHAnsi"/>
          <w:color w:val="5F497A" w:themeColor="accent4" w:themeShade="BF"/>
          <w:sz w:val="24"/>
          <w:szCs w:val="24"/>
        </w:rPr>
        <w:t xml:space="preserve">Strategia rozwoju </w:t>
      </w:r>
      <w:proofErr w:type="spellStart"/>
      <w:r w:rsidRPr="00B26902">
        <w:rPr>
          <w:rFonts w:cstheme="minorHAnsi"/>
          <w:color w:val="5F497A" w:themeColor="accent4" w:themeShade="BF"/>
          <w:sz w:val="24"/>
          <w:szCs w:val="24"/>
        </w:rPr>
        <w:t>elektromobilności</w:t>
      </w:r>
      <w:proofErr w:type="spellEnd"/>
      <w:r w:rsidR="00C2266C" w:rsidRPr="00B26902">
        <w:rPr>
          <w:rFonts w:cstheme="minorHAnsi"/>
          <w:color w:val="5F497A" w:themeColor="accent4" w:themeShade="BF"/>
          <w:sz w:val="24"/>
          <w:szCs w:val="24"/>
        </w:rPr>
        <w:t xml:space="preserve"> M</w:t>
      </w:r>
      <w:r w:rsidRPr="00B26902">
        <w:rPr>
          <w:rFonts w:cstheme="minorHAnsi"/>
          <w:color w:val="5F497A" w:themeColor="accent4" w:themeShade="BF"/>
          <w:sz w:val="24"/>
          <w:szCs w:val="24"/>
        </w:rPr>
        <w:t>iasta Białegostoku na lata 2020</w:t>
      </w:r>
      <w:r w:rsidR="00BF4274" w:rsidRPr="00B26902">
        <w:rPr>
          <w:rFonts w:cstheme="minorHAnsi"/>
          <w:color w:val="5F497A" w:themeColor="accent4" w:themeShade="BF"/>
          <w:sz w:val="24"/>
          <w:szCs w:val="24"/>
        </w:rPr>
        <w:t>-</w:t>
      </w:r>
      <w:r w:rsidRPr="00B26902">
        <w:rPr>
          <w:rFonts w:cstheme="minorHAnsi"/>
          <w:color w:val="5F497A" w:themeColor="accent4" w:themeShade="BF"/>
          <w:sz w:val="24"/>
          <w:szCs w:val="24"/>
        </w:rPr>
        <w:t>2036</w:t>
      </w:r>
      <w:r w:rsidRPr="00B26902">
        <w:rPr>
          <w:rStyle w:val="Odwoanieprzypisudolnego"/>
          <w:rFonts w:cstheme="minorHAnsi"/>
          <w:color w:val="5F497A" w:themeColor="accent4" w:themeShade="BF"/>
          <w:sz w:val="24"/>
          <w:szCs w:val="24"/>
        </w:rPr>
        <w:footnoteReference w:id="71"/>
      </w:r>
    </w:p>
    <w:p w14:paraId="08AA1BC1" w14:textId="0DB0A005" w:rsidR="00A7056C" w:rsidRPr="00B26902" w:rsidRDefault="00C2266C">
      <w:pPr>
        <w:rPr>
          <w:rFonts w:cstheme="minorHAnsi"/>
          <w:sz w:val="24"/>
          <w:szCs w:val="24"/>
        </w:rPr>
      </w:pPr>
      <w:r w:rsidRPr="00B26902">
        <w:rPr>
          <w:rFonts w:cstheme="minorHAnsi"/>
          <w:sz w:val="24"/>
          <w:szCs w:val="24"/>
        </w:rPr>
        <w:t>Strategia stanowi kompleksowe opracowanie kwestii związanych z redukcją zanieczyszczenia środowiska</w:t>
      </w:r>
      <w:r w:rsidR="00402B08" w:rsidRPr="00B26902">
        <w:rPr>
          <w:rFonts w:cstheme="minorHAnsi"/>
          <w:sz w:val="24"/>
          <w:szCs w:val="24"/>
        </w:rPr>
        <w:t xml:space="preserve"> </w:t>
      </w:r>
      <w:r w:rsidRPr="00B26902">
        <w:rPr>
          <w:rFonts w:cstheme="minorHAnsi"/>
          <w:sz w:val="24"/>
          <w:szCs w:val="24"/>
        </w:rPr>
        <w:t>i poprawą jakości życia mieszkańców. Dokument wyznacza cele i sposoby realizacji obowiązków określonych w ustawie</w:t>
      </w:r>
      <w:r w:rsidR="00BF4274" w:rsidRPr="00B26902">
        <w:rPr>
          <w:rStyle w:val="Odwoanieprzypisudolnego"/>
          <w:rFonts w:cstheme="minorHAnsi"/>
          <w:sz w:val="24"/>
          <w:szCs w:val="24"/>
        </w:rPr>
        <w:footnoteReference w:id="72"/>
      </w:r>
      <w:r w:rsidRPr="00B26902">
        <w:rPr>
          <w:rFonts w:cstheme="minorHAnsi"/>
          <w:sz w:val="24"/>
          <w:szCs w:val="24"/>
        </w:rPr>
        <w:t xml:space="preserve"> oraz w krajowych dokumentach strategicznych z zakresu </w:t>
      </w:r>
      <w:proofErr w:type="spellStart"/>
      <w:r w:rsidRPr="00B26902">
        <w:rPr>
          <w:rFonts w:cstheme="minorHAnsi"/>
          <w:sz w:val="24"/>
          <w:szCs w:val="24"/>
        </w:rPr>
        <w:t>elektromobilności</w:t>
      </w:r>
      <w:proofErr w:type="spellEnd"/>
      <w:r w:rsidRPr="00B26902">
        <w:rPr>
          <w:rFonts w:cstheme="minorHAnsi"/>
          <w:sz w:val="24"/>
          <w:szCs w:val="24"/>
        </w:rPr>
        <w:t xml:space="preserve"> (m.in.</w:t>
      </w:r>
      <w:r w:rsidR="00402B08" w:rsidRPr="00B26902">
        <w:rPr>
          <w:rFonts w:cstheme="minorHAnsi"/>
          <w:sz w:val="24"/>
          <w:szCs w:val="24"/>
        </w:rPr>
        <w:t> </w:t>
      </w:r>
      <w:r w:rsidRPr="00B26902">
        <w:rPr>
          <w:rFonts w:cstheme="minorHAnsi"/>
          <w:sz w:val="24"/>
          <w:szCs w:val="24"/>
        </w:rPr>
        <w:t>w</w:t>
      </w:r>
      <w:r w:rsidR="00402B08" w:rsidRPr="00B26902">
        <w:rPr>
          <w:rFonts w:cstheme="minorHAnsi"/>
          <w:sz w:val="24"/>
          <w:szCs w:val="24"/>
        </w:rPr>
        <w:t> </w:t>
      </w:r>
      <w:r w:rsidRPr="00B26902">
        <w:rPr>
          <w:rFonts w:cstheme="minorHAnsi"/>
          <w:sz w:val="24"/>
          <w:szCs w:val="24"/>
        </w:rPr>
        <w:t xml:space="preserve">Planie Rozwoju </w:t>
      </w:r>
      <w:proofErr w:type="spellStart"/>
      <w:r w:rsidRPr="00B26902">
        <w:rPr>
          <w:rFonts w:cstheme="minorHAnsi"/>
          <w:sz w:val="24"/>
          <w:szCs w:val="24"/>
        </w:rPr>
        <w:t>Elektromobilności</w:t>
      </w:r>
      <w:proofErr w:type="spellEnd"/>
      <w:r w:rsidRPr="00B26902">
        <w:rPr>
          <w:rFonts w:cstheme="minorHAnsi"/>
          <w:sz w:val="24"/>
          <w:szCs w:val="24"/>
        </w:rPr>
        <w:t xml:space="preserve"> w Polsce „Energia do przyszłości”, przyjętym przez Radę Ministrów w dniu</w:t>
      </w:r>
      <w:r w:rsidR="00402B08" w:rsidRPr="00B26902">
        <w:rPr>
          <w:rFonts w:cstheme="minorHAnsi"/>
          <w:sz w:val="24"/>
          <w:szCs w:val="24"/>
        </w:rPr>
        <w:t xml:space="preserve"> </w:t>
      </w:r>
      <w:r w:rsidRPr="00B26902">
        <w:rPr>
          <w:rFonts w:cstheme="minorHAnsi"/>
          <w:sz w:val="24"/>
          <w:szCs w:val="24"/>
        </w:rPr>
        <w:t xml:space="preserve">16 marca 2017 r. w ramach Programu Rozwoju </w:t>
      </w:r>
      <w:proofErr w:type="spellStart"/>
      <w:r w:rsidRPr="00B26902">
        <w:rPr>
          <w:rFonts w:cstheme="minorHAnsi"/>
          <w:sz w:val="24"/>
          <w:szCs w:val="24"/>
        </w:rPr>
        <w:t>Elektromobilności</w:t>
      </w:r>
      <w:proofErr w:type="spellEnd"/>
      <w:r w:rsidRPr="00B26902">
        <w:rPr>
          <w:rFonts w:cstheme="minorHAnsi"/>
          <w:sz w:val="24"/>
          <w:szCs w:val="24"/>
        </w:rPr>
        <w:t>).</w:t>
      </w:r>
    </w:p>
    <w:p w14:paraId="5B18786A" w14:textId="429C267E" w:rsidR="00933760" w:rsidRPr="00B26902" w:rsidRDefault="00933760">
      <w:pPr>
        <w:pStyle w:val="NormalnyWeb"/>
        <w:spacing w:before="0" w:beforeAutospacing="0" w:after="240" w:afterAutospacing="0" w:line="276" w:lineRule="auto"/>
        <w:rPr>
          <w:rFonts w:asciiTheme="minorHAnsi" w:eastAsia="Calibri" w:hAnsiTheme="minorHAnsi" w:cstheme="minorHAnsi"/>
          <w:color w:val="000000" w:themeColor="text1"/>
          <w:lang w:eastAsia="en-US"/>
        </w:rPr>
      </w:pPr>
      <w:r w:rsidRPr="00B26902">
        <w:rPr>
          <w:rFonts w:asciiTheme="minorHAnsi" w:eastAsia="Calibri" w:hAnsiTheme="minorHAnsi" w:cstheme="minorHAnsi"/>
          <w:color w:val="000000" w:themeColor="text1"/>
          <w:lang w:eastAsia="en-US"/>
        </w:rPr>
        <w:t>Strategia opisuje kwestie związane z rozbudową infrastruktury ładowania pojazdów napędzanych paliwami alternatywnymi oraz rozwojem transportu zero- lub niskoemisyjnego. Dokument określa cele i</w:t>
      </w:r>
      <w:r w:rsidR="00402B08" w:rsidRPr="00B26902">
        <w:rPr>
          <w:rFonts w:asciiTheme="minorHAnsi" w:eastAsia="Calibri" w:hAnsiTheme="minorHAnsi" w:cstheme="minorHAnsi"/>
          <w:color w:val="000000" w:themeColor="text1"/>
          <w:lang w:eastAsia="en-US"/>
        </w:rPr>
        <w:t> </w:t>
      </w:r>
      <w:r w:rsidRPr="00B26902">
        <w:rPr>
          <w:rFonts w:asciiTheme="minorHAnsi" w:eastAsia="Calibri" w:hAnsiTheme="minorHAnsi" w:cstheme="minorHAnsi"/>
          <w:color w:val="000000" w:themeColor="text1"/>
          <w:lang w:eastAsia="en-US"/>
        </w:rPr>
        <w:t>działania mające doprowadzić do wdrożenia w Białymstoku inteligentnych technologii (</w:t>
      </w:r>
      <w:r w:rsidR="00102D73" w:rsidRPr="00B26902">
        <w:rPr>
          <w:rFonts w:asciiTheme="minorHAnsi" w:eastAsia="Calibri" w:hAnsiTheme="minorHAnsi" w:cstheme="minorHAnsi"/>
          <w:color w:val="000000" w:themeColor="text1"/>
          <w:lang w:eastAsia="en-US"/>
        </w:rPr>
        <w:t>s</w:t>
      </w:r>
      <w:r w:rsidRPr="00B26902">
        <w:rPr>
          <w:rFonts w:asciiTheme="minorHAnsi" w:eastAsia="Calibri" w:hAnsiTheme="minorHAnsi" w:cstheme="minorHAnsi"/>
          <w:color w:val="000000" w:themeColor="text1"/>
          <w:lang w:eastAsia="en-US"/>
        </w:rPr>
        <w:t xml:space="preserve">mart </w:t>
      </w:r>
      <w:proofErr w:type="spellStart"/>
      <w:r w:rsidRPr="00B26902">
        <w:rPr>
          <w:rFonts w:asciiTheme="minorHAnsi" w:eastAsia="Calibri" w:hAnsiTheme="minorHAnsi" w:cstheme="minorHAnsi"/>
          <w:color w:val="000000" w:themeColor="text1"/>
          <w:lang w:eastAsia="en-US"/>
        </w:rPr>
        <w:t>city</w:t>
      </w:r>
      <w:proofErr w:type="spellEnd"/>
      <w:r w:rsidRPr="00B26902">
        <w:rPr>
          <w:rFonts w:asciiTheme="minorHAnsi" w:eastAsia="Calibri" w:hAnsiTheme="minorHAnsi" w:cstheme="minorHAnsi"/>
          <w:color w:val="000000" w:themeColor="text1"/>
          <w:lang w:eastAsia="en-US"/>
        </w:rPr>
        <w:t>), które pozwolą na bardziej wydajne i kompaktowe wykorzystanie przestrzeni miejskiej oraz na zwiększenie efektywności</w:t>
      </w:r>
      <w:r w:rsidR="00402B08" w:rsidRPr="00B26902">
        <w:rPr>
          <w:rFonts w:asciiTheme="minorHAnsi" w:eastAsia="Calibri" w:hAnsiTheme="minorHAnsi" w:cstheme="minorHAnsi"/>
          <w:color w:val="000000" w:themeColor="text1"/>
          <w:lang w:eastAsia="en-US"/>
        </w:rPr>
        <w:t xml:space="preserve"> </w:t>
      </w:r>
      <w:r w:rsidRPr="00B26902">
        <w:rPr>
          <w:rFonts w:asciiTheme="minorHAnsi" w:eastAsia="Calibri" w:hAnsiTheme="minorHAnsi" w:cstheme="minorHAnsi"/>
          <w:color w:val="000000" w:themeColor="text1"/>
          <w:lang w:eastAsia="en-US"/>
        </w:rPr>
        <w:t>w zakresie mobilności mieszkańców. Wprowadzenie inteligentnych rozwiązań na terenie Białegostoku poprawi atrakcyjność Miasta oraz będzie stanowiło czynnik pobudzający lokalną gospodarkę.</w:t>
      </w:r>
      <w:r w:rsidR="00D30139" w:rsidRPr="00B26902">
        <w:rPr>
          <w:rFonts w:asciiTheme="minorHAnsi" w:eastAsia="Calibri" w:hAnsiTheme="minorHAnsi" w:cstheme="minorHAnsi"/>
          <w:color w:val="000000" w:themeColor="text1"/>
          <w:lang w:eastAsia="en-US"/>
        </w:rPr>
        <w:t xml:space="preserve"> </w:t>
      </w:r>
      <w:r w:rsidRPr="00B26902">
        <w:rPr>
          <w:rFonts w:asciiTheme="minorHAnsi" w:eastAsia="Calibri" w:hAnsiTheme="minorHAnsi" w:cstheme="minorHAnsi"/>
          <w:color w:val="000000" w:themeColor="text1"/>
          <w:lang w:eastAsia="en-US"/>
        </w:rPr>
        <w:t>W wymiarze społecznym dokument uwzględnia potrzeby mieszkańców (w tym osób</w:t>
      </w:r>
      <w:r w:rsidR="00402B08" w:rsidRPr="00B26902">
        <w:rPr>
          <w:rFonts w:asciiTheme="minorHAnsi" w:eastAsia="Calibri" w:hAnsiTheme="minorHAnsi" w:cstheme="minorHAnsi"/>
          <w:color w:val="000000" w:themeColor="text1"/>
          <w:lang w:eastAsia="en-US"/>
        </w:rPr>
        <w:t xml:space="preserve"> </w:t>
      </w:r>
      <w:r w:rsidRPr="00B26902">
        <w:rPr>
          <w:rFonts w:asciiTheme="minorHAnsi" w:eastAsia="Calibri" w:hAnsiTheme="minorHAnsi" w:cstheme="minorHAnsi"/>
          <w:color w:val="000000" w:themeColor="text1"/>
          <w:lang w:eastAsia="en-US"/>
        </w:rPr>
        <w:t>z</w:t>
      </w:r>
      <w:r w:rsidR="00402B08" w:rsidRPr="00B26902">
        <w:rPr>
          <w:rFonts w:asciiTheme="minorHAnsi" w:eastAsia="Calibri" w:hAnsiTheme="minorHAnsi" w:cstheme="minorHAnsi"/>
          <w:color w:val="000000" w:themeColor="text1"/>
          <w:lang w:eastAsia="en-US"/>
        </w:rPr>
        <w:t> </w:t>
      </w:r>
      <w:r w:rsidRPr="00B26902">
        <w:rPr>
          <w:rFonts w:asciiTheme="minorHAnsi" w:eastAsia="Calibri" w:hAnsiTheme="minorHAnsi" w:cstheme="minorHAnsi"/>
          <w:color w:val="000000" w:themeColor="text1"/>
          <w:lang w:eastAsia="en-US"/>
        </w:rPr>
        <w:t xml:space="preserve">niepełnosprawnościami), </w:t>
      </w:r>
      <w:r w:rsidR="0075227A" w:rsidRPr="00B26902">
        <w:rPr>
          <w:rFonts w:asciiTheme="minorHAnsi" w:eastAsia="Calibri" w:hAnsiTheme="minorHAnsi" w:cstheme="minorHAnsi"/>
          <w:color w:val="000000" w:themeColor="text1"/>
          <w:lang w:eastAsia="en-US"/>
        </w:rPr>
        <w:t>poprzez określenie</w:t>
      </w:r>
      <w:r w:rsidRPr="00B26902">
        <w:rPr>
          <w:rFonts w:asciiTheme="minorHAnsi" w:eastAsia="Calibri" w:hAnsiTheme="minorHAnsi" w:cstheme="minorHAnsi"/>
          <w:color w:val="000000" w:themeColor="text1"/>
          <w:lang w:eastAsia="en-US"/>
        </w:rPr>
        <w:t xml:space="preserve"> liczn</w:t>
      </w:r>
      <w:r w:rsidR="0075227A" w:rsidRPr="00B26902">
        <w:rPr>
          <w:rFonts w:asciiTheme="minorHAnsi" w:eastAsia="Calibri" w:hAnsiTheme="minorHAnsi" w:cstheme="minorHAnsi"/>
          <w:color w:val="000000" w:themeColor="text1"/>
          <w:lang w:eastAsia="en-US"/>
        </w:rPr>
        <w:t>ych</w:t>
      </w:r>
      <w:r w:rsidRPr="00B26902">
        <w:rPr>
          <w:rFonts w:asciiTheme="minorHAnsi" w:eastAsia="Calibri" w:hAnsiTheme="minorHAnsi" w:cstheme="minorHAnsi"/>
          <w:color w:val="000000" w:themeColor="text1"/>
          <w:lang w:eastAsia="en-US"/>
        </w:rPr>
        <w:t xml:space="preserve"> rozwiąza</w:t>
      </w:r>
      <w:r w:rsidR="0075227A" w:rsidRPr="00B26902">
        <w:rPr>
          <w:rFonts w:asciiTheme="minorHAnsi" w:eastAsia="Calibri" w:hAnsiTheme="minorHAnsi" w:cstheme="minorHAnsi"/>
          <w:color w:val="000000" w:themeColor="text1"/>
          <w:lang w:eastAsia="en-US"/>
        </w:rPr>
        <w:t>ń</w:t>
      </w:r>
      <w:r w:rsidRPr="00B26902">
        <w:rPr>
          <w:rFonts w:asciiTheme="minorHAnsi" w:eastAsia="Calibri" w:hAnsiTheme="minorHAnsi" w:cstheme="minorHAnsi"/>
          <w:color w:val="000000" w:themeColor="text1"/>
          <w:lang w:eastAsia="en-US"/>
        </w:rPr>
        <w:t xml:space="preserve"> nakierowan</w:t>
      </w:r>
      <w:r w:rsidR="0075227A" w:rsidRPr="00B26902">
        <w:rPr>
          <w:rFonts w:asciiTheme="minorHAnsi" w:eastAsia="Calibri" w:hAnsiTheme="minorHAnsi" w:cstheme="minorHAnsi"/>
          <w:color w:val="000000" w:themeColor="text1"/>
          <w:lang w:eastAsia="en-US"/>
        </w:rPr>
        <w:t>ych</w:t>
      </w:r>
      <w:r w:rsidRPr="00B26902">
        <w:rPr>
          <w:rFonts w:asciiTheme="minorHAnsi" w:eastAsia="Calibri" w:hAnsiTheme="minorHAnsi" w:cstheme="minorHAnsi"/>
          <w:color w:val="000000" w:themeColor="text1"/>
          <w:lang w:eastAsia="en-US"/>
        </w:rPr>
        <w:t xml:space="preserve"> na zwiększenie dostępności i</w:t>
      </w:r>
      <w:r w:rsidR="00402B08" w:rsidRPr="00B26902">
        <w:rPr>
          <w:rFonts w:asciiTheme="minorHAnsi" w:eastAsia="Calibri" w:hAnsiTheme="minorHAnsi" w:cstheme="minorHAnsi"/>
          <w:color w:val="000000" w:themeColor="text1"/>
          <w:lang w:eastAsia="en-US"/>
        </w:rPr>
        <w:t> </w:t>
      </w:r>
      <w:r w:rsidRPr="00B26902">
        <w:rPr>
          <w:rFonts w:asciiTheme="minorHAnsi" w:eastAsia="Calibri" w:hAnsiTheme="minorHAnsi" w:cstheme="minorHAnsi"/>
          <w:color w:val="000000" w:themeColor="text1"/>
          <w:lang w:eastAsia="en-US"/>
        </w:rPr>
        <w:t>podniesienie jakości usług świadczonych przez komunikację miejską.</w:t>
      </w:r>
    </w:p>
    <w:p w14:paraId="54D066DA" w14:textId="77777777" w:rsidR="00933760" w:rsidRPr="00B26902" w:rsidRDefault="00933760">
      <w:pPr>
        <w:pStyle w:val="NormalnyWeb"/>
        <w:spacing w:before="0" w:beforeAutospacing="0" w:after="0" w:afterAutospacing="0" w:line="276" w:lineRule="auto"/>
        <w:rPr>
          <w:rFonts w:asciiTheme="minorHAnsi" w:eastAsia="Calibri" w:hAnsiTheme="minorHAnsi" w:cstheme="minorHAnsi"/>
          <w:color w:val="000000" w:themeColor="text1"/>
          <w:lang w:eastAsia="en-US"/>
        </w:rPr>
      </w:pPr>
      <w:r w:rsidRPr="00B26902">
        <w:rPr>
          <w:rFonts w:asciiTheme="minorHAnsi" w:eastAsia="Calibri" w:hAnsiTheme="minorHAnsi" w:cstheme="minorHAnsi"/>
          <w:color w:val="000000" w:themeColor="text1"/>
          <w:lang w:eastAsia="en-US"/>
        </w:rPr>
        <w:t>Obecnie realizowany jest II etap (2025-2027) II fazy (2023-2035) niezbędnych inwestycji w celu wdrożenia Strategii, m.in. poprzez:</w:t>
      </w:r>
    </w:p>
    <w:p w14:paraId="5A06AC0F" w14:textId="77777777" w:rsidR="00933760" w:rsidRPr="00B26902" w:rsidRDefault="00933760">
      <w:pPr>
        <w:pStyle w:val="Akapitzlist"/>
        <w:numPr>
          <w:ilvl w:val="0"/>
          <w:numId w:val="37"/>
        </w:numPr>
        <w:spacing w:after="0"/>
        <w:rPr>
          <w:rFonts w:cstheme="minorHAnsi"/>
          <w:color w:val="000000" w:themeColor="text1"/>
          <w:sz w:val="24"/>
          <w:szCs w:val="24"/>
        </w:rPr>
      </w:pPr>
      <w:r w:rsidRPr="00B26902">
        <w:rPr>
          <w:rFonts w:cstheme="minorHAnsi"/>
          <w:color w:val="000000" w:themeColor="text1"/>
          <w:sz w:val="24"/>
          <w:szCs w:val="24"/>
        </w:rPr>
        <w:t>wymianę taboru komunikacji miejskiej na tabor elektryczny;</w:t>
      </w:r>
    </w:p>
    <w:p w14:paraId="4D03A6BF" w14:textId="77777777" w:rsidR="00933760" w:rsidRPr="00B26902" w:rsidRDefault="00933760">
      <w:pPr>
        <w:pStyle w:val="Akapitzlist"/>
        <w:numPr>
          <w:ilvl w:val="0"/>
          <w:numId w:val="37"/>
        </w:numPr>
        <w:spacing w:after="0"/>
        <w:rPr>
          <w:rFonts w:cstheme="minorHAnsi"/>
          <w:color w:val="000000" w:themeColor="text1"/>
          <w:sz w:val="24"/>
          <w:szCs w:val="24"/>
        </w:rPr>
      </w:pPr>
      <w:r w:rsidRPr="00B26902">
        <w:rPr>
          <w:rFonts w:cstheme="minorHAnsi"/>
          <w:color w:val="000000" w:themeColor="text1"/>
          <w:sz w:val="24"/>
          <w:szCs w:val="24"/>
        </w:rPr>
        <w:t>budowę infrastruktury do ładowania autobusów elektrycznych;</w:t>
      </w:r>
    </w:p>
    <w:p w14:paraId="2020CB6D" w14:textId="77777777" w:rsidR="00933760" w:rsidRPr="00B26902" w:rsidRDefault="00933760">
      <w:pPr>
        <w:pStyle w:val="Akapitzlist"/>
        <w:numPr>
          <w:ilvl w:val="0"/>
          <w:numId w:val="37"/>
        </w:numPr>
        <w:spacing w:after="0"/>
        <w:rPr>
          <w:rFonts w:cstheme="minorHAnsi"/>
          <w:color w:val="000000" w:themeColor="text1"/>
          <w:sz w:val="24"/>
          <w:szCs w:val="24"/>
        </w:rPr>
      </w:pPr>
      <w:r w:rsidRPr="00B26902">
        <w:rPr>
          <w:rFonts w:cstheme="minorHAnsi"/>
          <w:color w:val="000000" w:themeColor="text1"/>
          <w:sz w:val="24"/>
          <w:szCs w:val="24"/>
        </w:rPr>
        <w:t>dalszą rozbudowę infrastruktury do ładowania samochodów elektrycznych;</w:t>
      </w:r>
    </w:p>
    <w:p w14:paraId="2528C680" w14:textId="2C7D95B6" w:rsidR="00933760" w:rsidRPr="00B26902" w:rsidRDefault="00933760">
      <w:pPr>
        <w:pStyle w:val="Akapitzlist"/>
        <w:numPr>
          <w:ilvl w:val="0"/>
          <w:numId w:val="37"/>
        </w:numPr>
        <w:spacing w:after="0"/>
        <w:rPr>
          <w:rFonts w:cstheme="minorHAnsi"/>
          <w:color w:val="000000" w:themeColor="text1"/>
          <w:sz w:val="24"/>
          <w:szCs w:val="24"/>
        </w:rPr>
      </w:pPr>
      <w:r w:rsidRPr="00B26902">
        <w:rPr>
          <w:rFonts w:cstheme="minorHAnsi"/>
          <w:color w:val="000000" w:themeColor="text1"/>
          <w:sz w:val="24"/>
          <w:szCs w:val="24"/>
        </w:rPr>
        <w:lastRenderedPageBreak/>
        <w:t>realizację przedsięwzięć zaplanowanych w Strategii, w szczególności kontynuację budowy infrastruktury do ładowania pojazdów elektrycznych, realizację projektów</w:t>
      </w:r>
      <w:r w:rsidR="00517A72" w:rsidRPr="00B26902">
        <w:rPr>
          <w:rFonts w:cstheme="minorHAnsi"/>
          <w:color w:val="000000" w:themeColor="text1"/>
          <w:sz w:val="24"/>
          <w:szCs w:val="24"/>
        </w:rPr>
        <w:t xml:space="preserve"> </w:t>
      </w:r>
      <w:r w:rsidRPr="00B26902">
        <w:rPr>
          <w:rFonts w:cstheme="minorHAnsi"/>
          <w:color w:val="000000" w:themeColor="text1"/>
          <w:sz w:val="24"/>
          <w:szCs w:val="24"/>
        </w:rPr>
        <w:t xml:space="preserve">w zakresie </w:t>
      </w:r>
      <w:r w:rsidRPr="00BE40F7">
        <w:rPr>
          <w:rFonts w:cstheme="minorHAnsi"/>
          <w:color w:val="000000" w:themeColor="text1"/>
          <w:sz w:val="24"/>
          <w:szCs w:val="24"/>
          <w:lang w:val="en-GB"/>
        </w:rPr>
        <w:t>smart city</w:t>
      </w:r>
      <w:r w:rsidRPr="00B26902">
        <w:rPr>
          <w:rFonts w:cstheme="minorHAnsi"/>
          <w:color w:val="000000" w:themeColor="text1"/>
          <w:sz w:val="24"/>
          <w:szCs w:val="24"/>
        </w:rPr>
        <w:t>;</w:t>
      </w:r>
    </w:p>
    <w:p w14:paraId="2853F54B" w14:textId="77777777" w:rsidR="00933760" w:rsidRPr="00B26902" w:rsidRDefault="00933760">
      <w:pPr>
        <w:pStyle w:val="Akapitzlist"/>
        <w:numPr>
          <w:ilvl w:val="0"/>
          <w:numId w:val="37"/>
        </w:numPr>
        <w:spacing w:after="0"/>
        <w:rPr>
          <w:rFonts w:cstheme="minorHAnsi"/>
          <w:color w:val="000000" w:themeColor="text1"/>
          <w:sz w:val="24"/>
          <w:szCs w:val="24"/>
        </w:rPr>
      </w:pPr>
      <w:r w:rsidRPr="00B26902">
        <w:rPr>
          <w:rFonts w:cstheme="minorHAnsi"/>
          <w:color w:val="000000" w:themeColor="text1"/>
          <w:sz w:val="24"/>
          <w:szCs w:val="24"/>
        </w:rPr>
        <w:t xml:space="preserve">edukację i rozbudowę świadomości mieszkańców w zakresie </w:t>
      </w:r>
      <w:proofErr w:type="spellStart"/>
      <w:r w:rsidRPr="00B26902">
        <w:rPr>
          <w:rFonts w:cstheme="minorHAnsi"/>
          <w:color w:val="000000" w:themeColor="text1"/>
          <w:sz w:val="24"/>
          <w:szCs w:val="24"/>
        </w:rPr>
        <w:t>elektromobilności</w:t>
      </w:r>
      <w:proofErr w:type="spellEnd"/>
      <w:r w:rsidRPr="00B26902">
        <w:rPr>
          <w:rFonts w:cstheme="minorHAnsi"/>
          <w:color w:val="000000" w:themeColor="text1"/>
          <w:sz w:val="24"/>
          <w:szCs w:val="24"/>
        </w:rPr>
        <w:t>;</w:t>
      </w:r>
    </w:p>
    <w:p w14:paraId="37F5FB17" w14:textId="77777777" w:rsidR="00933760" w:rsidRPr="00B26902" w:rsidRDefault="00933760">
      <w:pPr>
        <w:pStyle w:val="NormalnyWeb"/>
        <w:numPr>
          <w:ilvl w:val="0"/>
          <w:numId w:val="37"/>
        </w:numPr>
        <w:spacing w:before="0" w:beforeAutospacing="0" w:after="240" w:afterAutospacing="0" w:line="276" w:lineRule="auto"/>
        <w:rPr>
          <w:rFonts w:asciiTheme="minorHAnsi" w:eastAsia="Calibri" w:hAnsiTheme="minorHAnsi" w:cstheme="minorHAnsi"/>
          <w:color w:val="000000" w:themeColor="text1"/>
          <w:lang w:eastAsia="en-US"/>
        </w:rPr>
      </w:pPr>
      <w:r w:rsidRPr="00B26902">
        <w:rPr>
          <w:rFonts w:asciiTheme="minorHAnsi" w:eastAsia="Calibri" w:hAnsiTheme="minorHAnsi" w:cstheme="minorHAnsi"/>
          <w:color w:val="000000" w:themeColor="text1"/>
          <w:lang w:eastAsia="en-US"/>
        </w:rPr>
        <w:t>bieżący monitoring.</w:t>
      </w:r>
    </w:p>
    <w:p w14:paraId="4189B603" w14:textId="72702624" w:rsidR="00933760" w:rsidRPr="00B26902" w:rsidRDefault="00D30139">
      <w:pPr>
        <w:rPr>
          <w:rFonts w:cstheme="minorHAnsi"/>
          <w:color w:val="5F497A" w:themeColor="accent4" w:themeShade="BF"/>
          <w:sz w:val="24"/>
          <w:szCs w:val="24"/>
        </w:rPr>
      </w:pPr>
      <w:r w:rsidRPr="00B26902">
        <w:rPr>
          <w:rFonts w:cstheme="minorHAnsi"/>
          <w:color w:val="5F497A" w:themeColor="accent4" w:themeShade="BF"/>
          <w:sz w:val="24"/>
          <w:szCs w:val="24"/>
        </w:rPr>
        <w:t>Stacje ładowania pojazdów elektrycznych</w:t>
      </w:r>
    </w:p>
    <w:p w14:paraId="20DEA084" w14:textId="693206D6" w:rsidR="007E38D5" w:rsidRPr="00B26902" w:rsidRDefault="007E38D5">
      <w:pPr>
        <w:spacing w:before="100" w:beforeAutospacing="1"/>
        <w:rPr>
          <w:rFonts w:eastAsia="Times New Roman" w:cstheme="minorHAnsi"/>
          <w:bCs/>
          <w:color w:val="000000" w:themeColor="text1"/>
          <w:sz w:val="24"/>
          <w:szCs w:val="24"/>
          <w:lang w:eastAsia="pl-PL"/>
        </w:rPr>
      </w:pPr>
      <w:r w:rsidRPr="00B26902">
        <w:rPr>
          <w:rFonts w:eastAsia="Times New Roman" w:cstheme="minorHAnsi"/>
          <w:color w:val="000000" w:themeColor="text1"/>
          <w:sz w:val="24"/>
          <w:szCs w:val="24"/>
          <w:lang w:eastAsia="pl-PL"/>
        </w:rPr>
        <w:t>Miasto Białystok</w:t>
      </w:r>
      <w:r w:rsidR="0075227A" w:rsidRPr="00B26902">
        <w:rPr>
          <w:rFonts w:eastAsia="Times New Roman" w:cstheme="minorHAnsi"/>
          <w:color w:val="000000" w:themeColor="text1"/>
          <w:sz w:val="24"/>
          <w:szCs w:val="24"/>
          <w:lang w:eastAsia="pl-PL"/>
        </w:rPr>
        <w:t>,</w:t>
      </w:r>
      <w:r w:rsidRPr="00B26902">
        <w:rPr>
          <w:rFonts w:eastAsia="Times New Roman" w:cstheme="minorHAnsi"/>
          <w:color w:val="000000" w:themeColor="text1"/>
          <w:sz w:val="24"/>
          <w:szCs w:val="24"/>
          <w:lang w:eastAsia="pl-PL"/>
        </w:rPr>
        <w:t xml:space="preserve"> realizując zadania nałożone przez ustawę</w:t>
      </w:r>
      <w:r w:rsidR="00061EFE" w:rsidRPr="00B26902">
        <w:rPr>
          <w:rFonts w:eastAsia="Times New Roman" w:cstheme="minorHAnsi"/>
          <w:color w:val="000000" w:themeColor="text1"/>
          <w:sz w:val="24"/>
          <w:szCs w:val="24"/>
          <w:lang w:eastAsia="pl-PL"/>
        </w:rPr>
        <w:t xml:space="preserve"> o </w:t>
      </w:r>
      <w:proofErr w:type="spellStart"/>
      <w:r w:rsidR="00061EFE" w:rsidRPr="00B26902">
        <w:rPr>
          <w:rFonts w:eastAsia="Times New Roman" w:cstheme="minorHAnsi"/>
          <w:color w:val="000000" w:themeColor="text1"/>
          <w:sz w:val="24"/>
          <w:szCs w:val="24"/>
          <w:lang w:eastAsia="pl-PL"/>
        </w:rPr>
        <w:t>elektromobilności</w:t>
      </w:r>
      <w:proofErr w:type="spellEnd"/>
      <w:r w:rsidRPr="00B26902">
        <w:rPr>
          <w:rFonts w:eastAsia="Times New Roman" w:cstheme="minorHAnsi"/>
          <w:color w:val="000000" w:themeColor="text1"/>
          <w:sz w:val="24"/>
          <w:szCs w:val="24"/>
          <w:lang w:eastAsia="pl-PL"/>
        </w:rPr>
        <w:t>,</w:t>
      </w:r>
      <w:r w:rsidRPr="00B26902">
        <w:rPr>
          <w:rFonts w:eastAsia="Times New Roman" w:cstheme="minorHAnsi"/>
          <w:i/>
          <w:color w:val="000000" w:themeColor="text1"/>
          <w:sz w:val="24"/>
          <w:szCs w:val="24"/>
          <w:lang w:eastAsia="pl-PL"/>
        </w:rPr>
        <w:t xml:space="preserve"> </w:t>
      </w:r>
      <w:r w:rsidRPr="00B26902">
        <w:rPr>
          <w:rFonts w:eastAsia="Times New Roman" w:cstheme="minorHAnsi"/>
          <w:color w:val="000000" w:themeColor="text1"/>
          <w:sz w:val="24"/>
          <w:szCs w:val="24"/>
          <w:lang w:eastAsia="pl-PL"/>
        </w:rPr>
        <w:t xml:space="preserve">podejmuje działania </w:t>
      </w:r>
      <w:r w:rsidRPr="00B26902">
        <w:rPr>
          <w:rFonts w:eastAsia="Times New Roman" w:cstheme="minorHAnsi"/>
          <w:bCs/>
          <w:color w:val="000000" w:themeColor="text1"/>
          <w:sz w:val="24"/>
          <w:szCs w:val="24"/>
          <w:lang w:eastAsia="pl-PL"/>
        </w:rPr>
        <w:t xml:space="preserve">mające na celu zwiększenie liczby stacji ładowania aut elektrycznych na terenie </w:t>
      </w:r>
      <w:r w:rsidR="00061EFE" w:rsidRPr="00B26902">
        <w:rPr>
          <w:rFonts w:eastAsia="Times New Roman" w:cstheme="minorHAnsi"/>
          <w:bCs/>
          <w:color w:val="000000" w:themeColor="text1"/>
          <w:sz w:val="24"/>
          <w:szCs w:val="24"/>
          <w:lang w:eastAsia="pl-PL"/>
        </w:rPr>
        <w:t>M</w:t>
      </w:r>
      <w:r w:rsidRPr="00B26902">
        <w:rPr>
          <w:rFonts w:eastAsia="Times New Roman" w:cstheme="minorHAnsi"/>
          <w:bCs/>
          <w:color w:val="000000" w:themeColor="text1"/>
          <w:sz w:val="24"/>
          <w:szCs w:val="24"/>
          <w:lang w:eastAsia="pl-PL"/>
        </w:rPr>
        <w:t>iasta.</w:t>
      </w:r>
    </w:p>
    <w:p w14:paraId="52F23E50" w14:textId="17046104" w:rsidR="007E38D5" w:rsidRPr="00B26902" w:rsidRDefault="007E38D5">
      <w:pPr>
        <w:rPr>
          <w:rFonts w:eastAsia="Times New Roman" w:cstheme="minorHAnsi"/>
          <w:sz w:val="24"/>
          <w:szCs w:val="24"/>
          <w:lang w:eastAsia="pl-PL"/>
        </w:rPr>
      </w:pPr>
      <w:r w:rsidRPr="00B26902">
        <w:rPr>
          <w:rFonts w:eastAsia="Times New Roman" w:cstheme="minorHAnsi"/>
          <w:sz w:val="24"/>
          <w:szCs w:val="24"/>
          <w:lang w:eastAsia="pl-PL"/>
        </w:rPr>
        <w:t xml:space="preserve">Budowa stacji ładowania pojazdów elektrycznych w </w:t>
      </w:r>
      <w:r w:rsidR="00BB0C40" w:rsidRPr="00B26902">
        <w:rPr>
          <w:rFonts w:eastAsia="Times New Roman" w:cstheme="minorHAnsi"/>
          <w:sz w:val="24"/>
          <w:szCs w:val="24"/>
          <w:lang w:eastAsia="pl-PL"/>
        </w:rPr>
        <w:t>M</w:t>
      </w:r>
      <w:r w:rsidRPr="00B26902">
        <w:rPr>
          <w:rFonts w:eastAsia="Times New Roman" w:cstheme="minorHAnsi"/>
          <w:sz w:val="24"/>
          <w:szCs w:val="24"/>
          <w:lang w:eastAsia="pl-PL"/>
        </w:rPr>
        <w:t>ieście realizowana jest zgodnie z uchwałą</w:t>
      </w:r>
      <w:r w:rsidR="00BB0C40" w:rsidRPr="00B26902">
        <w:rPr>
          <w:rFonts w:eastAsia="Times New Roman" w:cstheme="minorHAnsi"/>
          <w:sz w:val="24"/>
          <w:szCs w:val="24"/>
          <w:lang w:eastAsia="pl-PL"/>
        </w:rPr>
        <w:t xml:space="preserve"> nr</w:t>
      </w:r>
      <w:r w:rsidR="00402B08" w:rsidRPr="00B26902">
        <w:rPr>
          <w:rFonts w:eastAsia="Times New Roman" w:cstheme="minorHAnsi"/>
          <w:sz w:val="24"/>
          <w:szCs w:val="24"/>
          <w:lang w:eastAsia="pl-PL"/>
        </w:rPr>
        <w:t> </w:t>
      </w:r>
      <w:r w:rsidR="00BB0C40" w:rsidRPr="00B26902">
        <w:rPr>
          <w:rFonts w:eastAsia="Times New Roman" w:cstheme="minorHAnsi"/>
          <w:sz w:val="24"/>
          <w:szCs w:val="24"/>
          <w:lang w:eastAsia="pl-PL"/>
        </w:rPr>
        <w:t>XXXII/474/20 Rady Miasta Białystok</w:t>
      </w:r>
      <w:r w:rsidRPr="00B26902">
        <w:rPr>
          <w:rStyle w:val="Odwoanieprzypisudolnego"/>
          <w:rFonts w:eastAsia="Times New Roman" w:cstheme="minorHAnsi"/>
          <w:sz w:val="24"/>
          <w:szCs w:val="24"/>
          <w:lang w:eastAsia="pl-PL"/>
        </w:rPr>
        <w:footnoteReference w:id="73"/>
      </w:r>
      <w:r w:rsidR="00BB0C40" w:rsidRPr="00B26902">
        <w:rPr>
          <w:rFonts w:eastAsia="Times New Roman" w:cstheme="minorHAnsi"/>
          <w:sz w:val="24"/>
          <w:szCs w:val="24"/>
          <w:lang w:eastAsia="pl-PL"/>
        </w:rPr>
        <w:t>.</w:t>
      </w:r>
      <w:r w:rsidR="00A0582B" w:rsidRPr="00B26902">
        <w:rPr>
          <w:rFonts w:eastAsia="Times New Roman" w:cstheme="minorHAnsi"/>
          <w:sz w:val="24"/>
          <w:szCs w:val="24"/>
          <w:lang w:eastAsia="pl-PL"/>
        </w:rPr>
        <w:t xml:space="preserve"> </w:t>
      </w:r>
      <w:r w:rsidR="00BB0C40" w:rsidRPr="00B26902">
        <w:rPr>
          <w:rFonts w:eastAsia="Times New Roman" w:cstheme="minorHAnsi"/>
          <w:sz w:val="24"/>
          <w:szCs w:val="24"/>
          <w:lang w:eastAsia="pl-PL"/>
        </w:rPr>
        <w:t>H</w:t>
      </w:r>
      <w:r w:rsidRPr="00B26902">
        <w:rPr>
          <w:rFonts w:eastAsia="Times New Roman" w:cstheme="minorHAnsi"/>
          <w:sz w:val="24"/>
          <w:szCs w:val="24"/>
          <w:lang w:eastAsia="pl-PL"/>
        </w:rPr>
        <w:t>armonogram prac przez PGE Dystrybucja S.A.,</w:t>
      </w:r>
      <w:r w:rsidR="00FB152A" w:rsidRPr="00B26902">
        <w:rPr>
          <w:rFonts w:eastAsia="Times New Roman" w:cstheme="minorHAnsi"/>
          <w:sz w:val="24"/>
          <w:szCs w:val="24"/>
          <w:lang w:eastAsia="pl-PL"/>
        </w:rPr>
        <w:t xml:space="preserve"> niezbędnych do</w:t>
      </w:r>
      <w:r w:rsidR="00402B08" w:rsidRPr="00B26902">
        <w:rPr>
          <w:rFonts w:eastAsia="Times New Roman" w:cstheme="minorHAnsi"/>
          <w:sz w:val="24"/>
          <w:szCs w:val="24"/>
          <w:lang w:eastAsia="pl-PL"/>
        </w:rPr>
        <w:t> </w:t>
      </w:r>
      <w:r w:rsidR="00FB152A" w:rsidRPr="00B26902">
        <w:rPr>
          <w:rFonts w:eastAsia="Times New Roman" w:cstheme="minorHAnsi"/>
          <w:sz w:val="24"/>
          <w:szCs w:val="24"/>
          <w:lang w:eastAsia="pl-PL"/>
        </w:rPr>
        <w:t xml:space="preserve">uruchomienia </w:t>
      </w:r>
      <w:r w:rsidRPr="00B26902">
        <w:rPr>
          <w:rFonts w:eastAsia="Times New Roman" w:cstheme="minorHAnsi"/>
          <w:sz w:val="24"/>
          <w:szCs w:val="24"/>
          <w:lang w:eastAsia="pl-PL"/>
        </w:rPr>
        <w:t xml:space="preserve">stacji </w:t>
      </w:r>
      <w:r w:rsidR="00FB152A" w:rsidRPr="00B26902">
        <w:rPr>
          <w:rFonts w:eastAsia="Times New Roman" w:cstheme="minorHAnsi"/>
          <w:sz w:val="24"/>
          <w:szCs w:val="24"/>
          <w:lang w:eastAsia="pl-PL"/>
        </w:rPr>
        <w:t xml:space="preserve">przewiduje </w:t>
      </w:r>
      <w:r w:rsidRPr="00B26902">
        <w:rPr>
          <w:rFonts w:eastAsia="Times New Roman" w:cstheme="minorHAnsi"/>
          <w:sz w:val="24"/>
          <w:szCs w:val="24"/>
          <w:lang w:eastAsia="pl-PL"/>
        </w:rPr>
        <w:t>przyłączenie wskazanych w „Planie” punktów ładowania samochodów elektrycznych do sieci elektroenergetycznej od II kwartału 2025 r.</w:t>
      </w:r>
    </w:p>
    <w:p w14:paraId="324D6BAA" w14:textId="172BEC2F" w:rsidR="007E38D5" w:rsidRPr="00B26902" w:rsidRDefault="007E38D5">
      <w:pPr>
        <w:rPr>
          <w:rFonts w:eastAsia="Times New Roman" w:cstheme="minorHAnsi"/>
          <w:color w:val="000000" w:themeColor="text1"/>
          <w:sz w:val="24"/>
          <w:szCs w:val="24"/>
          <w:lang w:eastAsia="pl-PL"/>
        </w:rPr>
      </w:pPr>
      <w:r w:rsidRPr="00B26902">
        <w:rPr>
          <w:rFonts w:eastAsia="Times New Roman" w:cstheme="minorHAnsi"/>
          <w:color w:val="000000" w:themeColor="text1"/>
          <w:sz w:val="24"/>
          <w:szCs w:val="24"/>
          <w:lang w:eastAsia="pl-PL"/>
        </w:rPr>
        <w:t>W dniu 27</w:t>
      </w:r>
      <w:r w:rsidR="0075227A" w:rsidRPr="00B26902">
        <w:rPr>
          <w:rFonts w:eastAsia="Times New Roman" w:cstheme="minorHAnsi"/>
          <w:color w:val="000000" w:themeColor="text1"/>
          <w:sz w:val="24"/>
          <w:szCs w:val="24"/>
          <w:lang w:eastAsia="pl-PL"/>
        </w:rPr>
        <w:t>.09.</w:t>
      </w:r>
      <w:r w:rsidRPr="00B26902">
        <w:rPr>
          <w:rFonts w:eastAsia="Times New Roman" w:cstheme="minorHAnsi"/>
          <w:color w:val="000000" w:themeColor="text1"/>
          <w:sz w:val="24"/>
          <w:szCs w:val="24"/>
          <w:lang w:eastAsia="pl-PL"/>
        </w:rPr>
        <w:t xml:space="preserve">2021 r. Miasto Białystok rozpoczęło współpracę z firmą </w:t>
      </w:r>
      <w:proofErr w:type="spellStart"/>
      <w:r w:rsidRPr="00B26902">
        <w:rPr>
          <w:rFonts w:eastAsia="Times New Roman" w:cstheme="minorHAnsi"/>
          <w:color w:val="000000" w:themeColor="text1"/>
          <w:sz w:val="24"/>
          <w:szCs w:val="24"/>
          <w:lang w:eastAsia="pl-PL"/>
        </w:rPr>
        <w:t>InPost</w:t>
      </w:r>
      <w:proofErr w:type="spellEnd"/>
      <w:r w:rsidRPr="00B26902">
        <w:rPr>
          <w:rFonts w:eastAsia="Times New Roman" w:cstheme="minorHAnsi"/>
          <w:color w:val="000000" w:themeColor="text1"/>
          <w:sz w:val="24"/>
          <w:szCs w:val="24"/>
          <w:lang w:eastAsia="pl-PL"/>
        </w:rPr>
        <w:t xml:space="preserve"> Sp. z o.o. podpisując porozumienie o współpracy. Partnerstwo zakłada włączenie się w działania ogólnopolskiego programu „</w:t>
      </w:r>
      <w:r w:rsidRPr="00CA333A">
        <w:rPr>
          <w:rFonts w:eastAsia="Times New Roman" w:cstheme="minorHAnsi"/>
          <w:color w:val="000000" w:themeColor="text1"/>
          <w:sz w:val="24"/>
          <w:szCs w:val="24"/>
          <w:lang w:val="en-GB" w:eastAsia="pl-PL"/>
        </w:rPr>
        <w:t>Green City</w:t>
      </w:r>
      <w:r w:rsidRPr="00B26902">
        <w:rPr>
          <w:rFonts w:eastAsia="Times New Roman" w:cstheme="minorHAnsi"/>
          <w:color w:val="000000" w:themeColor="text1"/>
          <w:sz w:val="24"/>
          <w:szCs w:val="24"/>
          <w:lang w:eastAsia="pl-PL"/>
        </w:rPr>
        <w:t xml:space="preserve">”. Program wspiera rozwój polskich miast zgodnie z ideą </w:t>
      </w:r>
      <w:r w:rsidRPr="00D00CFE">
        <w:rPr>
          <w:rFonts w:eastAsia="Times New Roman" w:cstheme="minorHAnsi"/>
          <w:color w:val="000000" w:themeColor="text1"/>
          <w:sz w:val="24"/>
          <w:szCs w:val="24"/>
          <w:lang w:val="en-GB" w:eastAsia="pl-PL"/>
        </w:rPr>
        <w:t>smart city</w:t>
      </w:r>
      <w:r w:rsidRPr="00B26902">
        <w:rPr>
          <w:rFonts w:eastAsia="Times New Roman" w:cstheme="minorHAnsi"/>
          <w:color w:val="000000" w:themeColor="text1"/>
          <w:sz w:val="24"/>
          <w:szCs w:val="24"/>
          <w:lang w:eastAsia="pl-PL"/>
        </w:rPr>
        <w:t xml:space="preserve"> poprzez: oferowanie mieszkańcom nowoczesnych usług, rozwój optymalnej i ekologicznej sieci paczkomatów, działania na rzecz poprawy jakości powietrza i ochrony klimatu. Projekt przewiduje m.in. montaż ładowarek do pojazdów elektrycznych przy paczkomatach. Do 31</w:t>
      </w:r>
      <w:r w:rsidR="0075227A" w:rsidRPr="00B26902">
        <w:rPr>
          <w:rFonts w:eastAsia="Times New Roman" w:cstheme="minorHAnsi"/>
          <w:color w:val="000000" w:themeColor="text1"/>
          <w:sz w:val="24"/>
          <w:szCs w:val="24"/>
          <w:lang w:eastAsia="pl-PL"/>
        </w:rPr>
        <w:t>.12.</w:t>
      </w:r>
      <w:r w:rsidRPr="00B26902">
        <w:rPr>
          <w:rFonts w:eastAsia="Times New Roman" w:cstheme="minorHAnsi"/>
          <w:color w:val="000000" w:themeColor="text1"/>
          <w:sz w:val="24"/>
          <w:szCs w:val="24"/>
          <w:lang w:eastAsia="pl-PL"/>
        </w:rPr>
        <w:t>2024 r. w ramach porozumienia nie powstały stacje ładowania pojazdów elektrycznych. Realizacja porozumienia nastąpi po wybudowaniu przyłącza elektrycznego przez gestora sieci.</w:t>
      </w:r>
    </w:p>
    <w:p w14:paraId="09B121B3" w14:textId="5E30C135" w:rsidR="00661558" w:rsidRPr="00B26902" w:rsidRDefault="00661558">
      <w:pPr>
        <w:rPr>
          <w:rFonts w:cstheme="minorHAnsi"/>
          <w:color w:val="5F497A" w:themeColor="accent4" w:themeShade="BF"/>
          <w:sz w:val="24"/>
          <w:szCs w:val="24"/>
        </w:rPr>
      </w:pPr>
      <w:r w:rsidRPr="00B26902">
        <w:rPr>
          <w:rFonts w:cstheme="minorHAnsi"/>
          <w:color w:val="5F497A" w:themeColor="accent4" w:themeShade="BF"/>
          <w:sz w:val="24"/>
          <w:szCs w:val="24"/>
        </w:rPr>
        <w:t>Efektywność energetyczna</w:t>
      </w:r>
    </w:p>
    <w:p w14:paraId="59DC44F3" w14:textId="4CF98834" w:rsidR="0017392C" w:rsidRPr="00B26902" w:rsidRDefault="0017392C">
      <w:pPr>
        <w:spacing w:before="100" w:beforeAutospacing="1"/>
        <w:rPr>
          <w:rFonts w:cstheme="minorHAnsi"/>
          <w:sz w:val="24"/>
          <w:szCs w:val="24"/>
        </w:rPr>
      </w:pPr>
      <w:r w:rsidRPr="00B26902">
        <w:rPr>
          <w:rFonts w:cstheme="minorHAnsi"/>
          <w:sz w:val="24"/>
          <w:szCs w:val="24"/>
        </w:rPr>
        <w:t>Miasto aktywnie dąży do zwiększenia efektywności energetycznej poprzez podejmowanie działań polegających na gospodarowaniu energią w taki sposób, aby minimalizować jej zużycie przy procesach produkcji, eksploatacji czy prowadzenia działalności.</w:t>
      </w:r>
    </w:p>
    <w:p w14:paraId="7655B0CB" w14:textId="045A61ED" w:rsidR="003E64AF" w:rsidRDefault="00BA29DB">
      <w:pPr>
        <w:rPr>
          <w:rFonts w:cstheme="minorHAnsi"/>
          <w:sz w:val="24"/>
          <w:szCs w:val="24"/>
        </w:rPr>
      </w:pPr>
      <w:r w:rsidRPr="00B26902">
        <w:rPr>
          <w:rFonts w:cstheme="minorHAnsi"/>
          <w:sz w:val="24"/>
          <w:szCs w:val="24"/>
        </w:rPr>
        <w:t>Kierunki działań Miasta Białystok i politykę działania w obszarze energetyki wyznacza „Projekt założeń do</w:t>
      </w:r>
      <w:r w:rsidR="00402B08" w:rsidRPr="00B26902">
        <w:rPr>
          <w:rFonts w:cstheme="minorHAnsi"/>
          <w:sz w:val="24"/>
          <w:szCs w:val="24"/>
        </w:rPr>
        <w:t> </w:t>
      </w:r>
      <w:r w:rsidRPr="00B26902">
        <w:rPr>
          <w:rFonts w:cstheme="minorHAnsi"/>
          <w:sz w:val="24"/>
          <w:szCs w:val="24"/>
        </w:rPr>
        <w:t>planu zaopatrzenia w ciepło, energię elektryczną i paliwa gazowe dla Miasta Białegostoku na lata 2012</w:t>
      </w:r>
      <w:r w:rsidR="00FC0869" w:rsidRPr="00B26902">
        <w:rPr>
          <w:rFonts w:cstheme="minorHAnsi"/>
          <w:sz w:val="24"/>
          <w:szCs w:val="24"/>
        </w:rPr>
        <w:t>-</w:t>
      </w:r>
      <w:r w:rsidRPr="00B26902">
        <w:rPr>
          <w:rFonts w:cstheme="minorHAnsi"/>
          <w:sz w:val="24"/>
          <w:szCs w:val="24"/>
        </w:rPr>
        <w:t>2030”</w:t>
      </w:r>
      <w:r w:rsidRPr="00B26902">
        <w:rPr>
          <w:rStyle w:val="Odwoanieprzypisudolnego"/>
          <w:rFonts w:cstheme="minorHAnsi"/>
          <w:sz w:val="24"/>
          <w:szCs w:val="24"/>
        </w:rPr>
        <w:footnoteReference w:id="74"/>
      </w:r>
      <w:r w:rsidRPr="00B26902">
        <w:rPr>
          <w:rFonts w:cstheme="minorHAnsi"/>
          <w:i/>
          <w:sz w:val="24"/>
          <w:szCs w:val="24"/>
        </w:rPr>
        <w:t xml:space="preserve"> </w:t>
      </w:r>
      <w:r w:rsidRPr="00B26902">
        <w:rPr>
          <w:rFonts w:cstheme="minorHAnsi"/>
          <w:sz w:val="24"/>
          <w:szCs w:val="24"/>
        </w:rPr>
        <w:t>wraz z aktualizacją</w:t>
      </w:r>
      <w:r w:rsidRPr="00B26902">
        <w:rPr>
          <w:rStyle w:val="Odwoanieprzypisudolnego"/>
          <w:rFonts w:cstheme="minorHAnsi"/>
          <w:sz w:val="24"/>
          <w:szCs w:val="24"/>
        </w:rPr>
        <w:footnoteReference w:id="75"/>
      </w:r>
      <w:r w:rsidRPr="00B26902">
        <w:rPr>
          <w:rFonts w:cstheme="minorHAnsi"/>
          <w:sz w:val="24"/>
          <w:szCs w:val="24"/>
        </w:rPr>
        <w:t>. Obecnie trwają prace nad opracowaniem trzeciej aktualizacji projektu założeń do „Planu zaopatrzenia w ciepło, energię elektryczną i paliwa gazowe dla Miasta Białegostoku na lata 2012-2030”.</w:t>
      </w:r>
    </w:p>
    <w:p w14:paraId="1A6B7CAB" w14:textId="77777777" w:rsidR="003E64AF" w:rsidRDefault="003E64AF">
      <w:pPr>
        <w:rPr>
          <w:rFonts w:cstheme="minorHAnsi"/>
          <w:sz w:val="24"/>
          <w:szCs w:val="24"/>
        </w:rPr>
      </w:pPr>
      <w:r>
        <w:rPr>
          <w:rFonts w:cstheme="minorHAnsi"/>
          <w:sz w:val="24"/>
          <w:szCs w:val="24"/>
        </w:rPr>
        <w:br w:type="page"/>
      </w:r>
    </w:p>
    <w:p w14:paraId="7148954C" w14:textId="63FA4651" w:rsidR="00771475" w:rsidRPr="00B26902" w:rsidRDefault="00771475">
      <w:pPr>
        <w:rPr>
          <w:rFonts w:cstheme="minorHAnsi"/>
          <w:color w:val="5F497A" w:themeColor="accent4" w:themeShade="BF"/>
          <w:sz w:val="24"/>
          <w:szCs w:val="24"/>
        </w:rPr>
      </w:pPr>
      <w:r w:rsidRPr="00B26902">
        <w:rPr>
          <w:rFonts w:cstheme="minorHAnsi"/>
          <w:color w:val="5F497A" w:themeColor="accent4" w:themeShade="BF"/>
          <w:sz w:val="24"/>
          <w:szCs w:val="24"/>
        </w:rPr>
        <w:lastRenderedPageBreak/>
        <w:t>Białostocki Klaster Energii</w:t>
      </w:r>
    </w:p>
    <w:p w14:paraId="553FB653" w14:textId="099003D5" w:rsidR="00771475" w:rsidRPr="00B26902" w:rsidRDefault="00771475">
      <w:pPr>
        <w:spacing w:before="100" w:beforeAutospacing="1"/>
        <w:rPr>
          <w:rFonts w:eastAsia="Calibri" w:cstheme="minorHAnsi"/>
          <w:color w:val="000000"/>
          <w:sz w:val="24"/>
          <w:szCs w:val="24"/>
        </w:rPr>
      </w:pPr>
      <w:r w:rsidRPr="00B26902">
        <w:rPr>
          <w:rFonts w:eastAsia="Calibri" w:cstheme="minorHAnsi"/>
          <w:color w:val="000000"/>
          <w:sz w:val="24"/>
          <w:szCs w:val="24"/>
        </w:rPr>
        <w:t>W dniu 27</w:t>
      </w:r>
      <w:r w:rsidR="0075227A" w:rsidRPr="00B26902">
        <w:rPr>
          <w:rFonts w:eastAsia="Calibri" w:cstheme="minorHAnsi"/>
          <w:color w:val="000000"/>
          <w:sz w:val="24"/>
          <w:szCs w:val="24"/>
        </w:rPr>
        <w:t>.09.</w:t>
      </w:r>
      <w:r w:rsidRPr="00B26902">
        <w:rPr>
          <w:rFonts w:eastAsia="Calibri" w:cstheme="minorHAnsi"/>
          <w:color w:val="000000"/>
          <w:sz w:val="24"/>
          <w:szCs w:val="24"/>
        </w:rPr>
        <w:t xml:space="preserve">2023 r. w Białymstoku został założony Białostocki Klaster Energii. Powstanie klastra energii było poprzedzone licznymi działaniami, związanymi z przygotowaniem do transformacji energetycznej zasobów </w:t>
      </w:r>
      <w:r w:rsidR="00FC0869" w:rsidRPr="00B26902">
        <w:rPr>
          <w:rFonts w:eastAsia="Calibri" w:cstheme="minorHAnsi"/>
          <w:color w:val="000000"/>
          <w:sz w:val="24"/>
          <w:szCs w:val="24"/>
        </w:rPr>
        <w:t>M</w:t>
      </w:r>
      <w:r w:rsidRPr="00B26902">
        <w:rPr>
          <w:rFonts w:eastAsia="Calibri" w:cstheme="minorHAnsi"/>
          <w:color w:val="000000"/>
          <w:sz w:val="24"/>
          <w:szCs w:val="24"/>
        </w:rPr>
        <w:t xml:space="preserve">iasta i podmiotów komunalnych. Powstała koncepcja rozwoju OZE, zrealizowano wiele projektów OZE w zasobach miejskich oraz podmiotów komunalnych. </w:t>
      </w:r>
      <w:r w:rsidR="00FC0869" w:rsidRPr="00B26902">
        <w:rPr>
          <w:rFonts w:eastAsia="Calibri" w:cstheme="minorHAnsi"/>
          <w:color w:val="000000"/>
          <w:sz w:val="24"/>
          <w:szCs w:val="24"/>
        </w:rPr>
        <w:t xml:space="preserve">PUHP Lech Sp. z o.o. </w:t>
      </w:r>
      <w:r w:rsidRPr="00B26902">
        <w:rPr>
          <w:rFonts w:eastAsia="Calibri" w:cstheme="minorHAnsi"/>
          <w:color w:val="000000"/>
          <w:sz w:val="24"/>
          <w:szCs w:val="24"/>
        </w:rPr>
        <w:t>uzyskał</w:t>
      </w:r>
      <w:r w:rsidR="00FC0869" w:rsidRPr="00B26902">
        <w:rPr>
          <w:rFonts w:eastAsia="Calibri" w:cstheme="minorHAnsi"/>
          <w:color w:val="000000"/>
          <w:sz w:val="24"/>
          <w:szCs w:val="24"/>
        </w:rPr>
        <w:t>o</w:t>
      </w:r>
      <w:r w:rsidRPr="00B26902">
        <w:rPr>
          <w:rFonts w:eastAsia="Calibri" w:cstheme="minorHAnsi"/>
          <w:color w:val="000000"/>
          <w:sz w:val="24"/>
          <w:szCs w:val="24"/>
        </w:rPr>
        <w:t xml:space="preserve"> koncesję na obrót energią elektryczną</w:t>
      </w:r>
      <w:r w:rsidR="00B60F5D" w:rsidRPr="00B26902">
        <w:rPr>
          <w:rFonts w:eastAsia="Calibri" w:cstheme="minorHAnsi"/>
          <w:color w:val="000000"/>
          <w:sz w:val="24"/>
          <w:szCs w:val="24"/>
        </w:rPr>
        <w:t xml:space="preserve"> </w:t>
      </w:r>
      <w:r w:rsidRPr="00B26902">
        <w:rPr>
          <w:rFonts w:eastAsia="Calibri" w:cstheme="minorHAnsi"/>
          <w:color w:val="000000"/>
          <w:sz w:val="24"/>
          <w:szCs w:val="24"/>
        </w:rPr>
        <w:t xml:space="preserve">i przygotowała zasoby do pełnienia funkcji koordynatora. Opracowano koncepcję budowy rozproszonych źródeł z magazynami energii w zasobach obiektów użyteczności publicznej, zostały zakupione autobusy elektryczne. Spółki komunalne także inwestowały w OZE, </w:t>
      </w:r>
      <w:r w:rsidR="003E23B5" w:rsidRPr="00B26902">
        <w:rPr>
          <w:rFonts w:eastAsia="Calibri" w:cstheme="minorHAnsi"/>
          <w:color w:val="000000"/>
          <w:sz w:val="24"/>
          <w:szCs w:val="24"/>
        </w:rPr>
        <w:t xml:space="preserve">m.in. </w:t>
      </w:r>
      <w:r w:rsidRPr="00B26902">
        <w:rPr>
          <w:rFonts w:eastAsia="Calibri" w:cstheme="minorHAnsi"/>
          <w:color w:val="000000"/>
          <w:sz w:val="24"/>
          <w:szCs w:val="24"/>
        </w:rPr>
        <w:t>opracowano dokumentację techniczną i uzyskano pozwolenie na budowę dla elektrowni hybrydowej, zlokalizowanej</w:t>
      </w:r>
      <w:r w:rsidR="004709A1" w:rsidRPr="00B26902">
        <w:rPr>
          <w:rFonts w:eastAsia="Calibri" w:cstheme="minorHAnsi"/>
          <w:color w:val="000000"/>
          <w:sz w:val="24"/>
          <w:szCs w:val="24"/>
        </w:rPr>
        <w:t xml:space="preserve"> </w:t>
      </w:r>
      <w:r w:rsidRPr="00B26902">
        <w:rPr>
          <w:rFonts w:eastAsia="Calibri" w:cstheme="minorHAnsi"/>
          <w:color w:val="000000"/>
          <w:sz w:val="24"/>
          <w:szCs w:val="24"/>
        </w:rPr>
        <w:t>w oczyszczalni ścieków</w:t>
      </w:r>
      <w:r w:rsidR="00B60F5D" w:rsidRPr="00B26902">
        <w:rPr>
          <w:rFonts w:eastAsia="Calibri" w:cstheme="minorHAnsi"/>
          <w:color w:val="000000"/>
          <w:sz w:val="24"/>
          <w:szCs w:val="24"/>
        </w:rPr>
        <w:t xml:space="preserve"> </w:t>
      </w:r>
      <w:r w:rsidRPr="00B26902">
        <w:rPr>
          <w:rFonts w:eastAsia="Calibri" w:cstheme="minorHAnsi"/>
          <w:color w:val="000000"/>
          <w:sz w:val="24"/>
          <w:szCs w:val="24"/>
        </w:rPr>
        <w:t xml:space="preserve">w Białymstoku. </w:t>
      </w:r>
      <w:r w:rsidR="00A620CE" w:rsidRPr="00B26902">
        <w:rPr>
          <w:rFonts w:eastAsia="Calibri" w:cstheme="minorHAnsi"/>
          <w:color w:val="000000"/>
          <w:sz w:val="24"/>
          <w:szCs w:val="24"/>
        </w:rPr>
        <w:t>Po zakończeniu działań przygotowawczych związanych z analizą dostępnych zasobów, przedstawiciele Miasta Białystok oraz dwóch spółek komunalnych – PUHP Lech</w:t>
      </w:r>
      <w:r w:rsidR="004709A1" w:rsidRPr="00B26902">
        <w:rPr>
          <w:rFonts w:eastAsia="Calibri" w:cstheme="minorHAnsi"/>
          <w:color w:val="000000"/>
          <w:sz w:val="24"/>
          <w:szCs w:val="24"/>
        </w:rPr>
        <w:t xml:space="preserve"> </w:t>
      </w:r>
      <w:r w:rsidR="00A620CE" w:rsidRPr="00B26902">
        <w:rPr>
          <w:rFonts w:eastAsia="Calibri" w:cstheme="minorHAnsi"/>
          <w:color w:val="000000"/>
          <w:sz w:val="24"/>
          <w:szCs w:val="24"/>
        </w:rPr>
        <w:t>Sp. z o.o. i Wodociągi Białostockie Sp. z o.o. – zdecydowali o zacieśnieniu współpracy i utworzeniu klastra energii. Jego celem jest osiągnięcie efektu synergii między uczestniczącymi podmiotami oraz dążenie do</w:t>
      </w:r>
      <w:r w:rsidR="00402B08" w:rsidRPr="00B26902">
        <w:rPr>
          <w:rFonts w:eastAsia="Calibri" w:cstheme="minorHAnsi"/>
          <w:color w:val="000000"/>
          <w:sz w:val="24"/>
          <w:szCs w:val="24"/>
        </w:rPr>
        <w:t> </w:t>
      </w:r>
      <w:r w:rsidR="00A620CE" w:rsidRPr="00B26902">
        <w:rPr>
          <w:rFonts w:eastAsia="Calibri" w:cstheme="minorHAnsi"/>
          <w:color w:val="000000"/>
          <w:sz w:val="24"/>
          <w:szCs w:val="24"/>
        </w:rPr>
        <w:t xml:space="preserve">możliwie najwyższego poziomu samowystarczalności energetycznej. </w:t>
      </w:r>
    </w:p>
    <w:p w14:paraId="084272A3" w14:textId="6793BE5A" w:rsidR="00771475" w:rsidRPr="00B26902" w:rsidRDefault="00771475">
      <w:pPr>
        <w:rPr>
          <w:rFonts w:eastAsia="Calibri" w:cstheme="minorHAnsi"/>
          <w:color w:val="000000"/>
          <w:sz w:val="24"/>
          <w:szCs w:val="24"/>
        </w:rPr>
      </w:pPr>
      <w:r w:rsidRPr="00B26902">
        <w:rPr>
          <w:rFonts w:eastAsia="Calibri" w:cstheme="minorHAnsi"/>
          <w:bCs/>
          <w:color w:val="000000"/>
          <w:sz w:val="24"/>
          <w:szCs w:val="24"/>
        </w:rPr>
        <w:t>Miasto Białystok</w:t>
      </w:r>
      <w:r w:rsidRPr="00B26902">
        <w:rPr>
          <w:rFonts w:eastAsia="Calibri" w:cstheme="minorHAnsi"/>
          <w:color w:val="000000"/>
          <w:sz w:val="24"/>
          <w:szCs w:val="24"/>
        </w:rPr>
        <w:t xml:space="preserve"> pełni funkcję członka klastra energetycznego jako odbiorca końcowy energii oraz prosument własnych instalacji fotowoltaicznych. Stanowi kluczową lokalną platformę współpracy dla innych członków klastra. Aktywnie promuje wartości i cele klastra</w:t>
      </w:r>
      <w:r w:rsidR="00B60F5D" w:rsidRPr="00B26902">
        <w:rPr>
          <w:rFonts w:eastAsia="Calibri" w:cstheme="minorHAnsi"/>
          <w:color w:val="000000"/>
          <w:sz w:val="24"/>
          <w:szCs w:val="24"/>
        </w:rPr>
        <w:t xml:space="preserve"> </w:t>
      </w:r>
      <w:r w:rsidRPr="00B26902">
        <w:rPr>
          <w:rFonts w:eastAsia="Calibri" w:cstheme="minorHAnsi"/>
          <w:color w:val="000000"/>
          <w:sz w:val="24"/>
          <w:szCs w:val="24"/>
        </w:rPr>
        <w:t xml:space="preserve">w regionie. Jest znaczącym odbiorcą energii elektrycznej, ale też dzięki posiadaniu </w:t>
      </w:r>
      <w:r w:rsidR="00C37489" w:rsidRPr="00B26902">
        <w:rPr>
          <w:rFonts w:eastAsia="Calibri" w:cstheme="minorHAnsi"/>
          <w:color w:val="000000"/>
          <w:sz w:val="24"/>
          <w:szCs w:val="24"/>
        </w:rPr>
        <w:t>39</w:t>
      </w:r>
      <w:r w:rsidR="004359F0" w:rsidRPr="00B26902">
        <w:rPr>
          <w:rFonts w:eastAsia="Calibri" w:cstheme="minorHAnsi"/>
          <w:color w:val="000000"/>
          <w:sz w:val="24"/>
          <w:szCs w:val="24"/>
        </w:rPr>
        <w:t xml:space="preserve"> </w:t>
      </w:r>
      <w:r w:rsidRPr="00B26902">
        <w:rPr>
          <w:rFonts w:eastAsia="Calibri" w:cstheme="minorHAnsi"/>
          <w:color w:val="000000"/>
          <w:sz w:val="24"/>
          <w:szCs w:val="24"/>
        </w:rPr>
        <w:t>instalacji fotowoltaicznych jest wytwórcą energii elektrycznej. Miasto Białystok dysponuje potencjałem do produkcji i magazynowania energii oraz do wdrożenia rozproszonego zasobu elastyczności w klastrze. Ponadto Miasto przygotowało w porozumieniu z</w:t>
      </w:r>
      <w:r w:rsidR="00402B08" w:rsidRPr="00B26902">
        <w:rPr>
          <w:rFonts w:eastAsia="Calibri" w:cstheme="minorHAnsi"/>
          <w:color w:val="000000"/>
          <w:sz w:val="24"/>
          <w:szCs w:val="24"/>
        </w:rPr>
        <w:t> </w:t>
      </w:r>
      <w:r w:rsidRPr="00B26902">
        <w:rPr>
          <w:rFonts w:eastAsia="Calibri" w:cstheme="minorHAnsi"/>
          <w:color w:val="000000"/>
          <w:sz w:val="24"/>
          <w:szCs w:val="24"/>
        </w:rPr>
        <w:t xml:space="preserve">koordynatorem klastra energii </w:t>
      </w:r>
      <w:r w:rsidR="001B1631" w:rsidRPr="00B26902">
        <w:rPr>
          <w:rFonts w:eastAsia="Calibri" w:cstheme="minorHAnsi"/>
          <w:color w:val="000000"/>
          <w:sz w:val="24"/>
          <w:szCs w:val="24"/>
        </w:rPr>
        <w:t>–</w:t>
      </w:r>
      <w:r w:rsidRPr="00B26902">
        <w:rPr>
          <w:rFonts w:eastAsia="Calibri" w:cstheme="minorHAnsi"/>
          <w:color w:val="000000"/>
          <w:sz w:val="24"/>
          <w:szCs w:val="24"/>
        </w:rPr>
        <w:t xml:space="preserve"> spółką </w:t>
      </w:r>
      <w:r w:rsidR="001B1631" w:rsidRPr="00B26902">
        <w:rPr>
          <w:rFonts w:eastAsia="Calibri" w:cstheme="minorHAnsi"/>
          <w:color w:val="000000"/>
          <w:sz w:val="24"/>
          <w:szCs w:val="24"/>
        </w:rPr>
        <w:t xml:space="preserve">PUHP Lech Sp. z o.o. </w:t>
      </w:r>
      <w:r w:rsidRPr="00B26902">
        <w:rPr>
          <w:rFonts w:eastAsia="Calibri" w:cstheme="minorHAnsi"/>
          <w:color w:val="000000"/>
          <w:sz w:val="24"/>
          <w:szCs w:val="24"/>
        </w:rPr>
        <w:t>projekt magazynu energii o mocy 4 MW i pojemności 16 MWh (realizowany</w:t>
      </w:r>
      <w:r w:rsidR="00402B08" w:rsidRPr="00B26902">
        <w:rPr>
          <w:rFonts w:eastAsia="Calibri" w:cstheme="minorHAnsi"/>
          <w:color w:val="000000"/>
          <w:sz w:val="24"/>
          <w:szCs w:val="24"/>
        </w:rPr>
        <w:t xml:space="preserve"> </w:t>
      </w:r>
      <w:r w:rsidRPr="00B26902">
        <w:rPr>
          <w:rFonts w:eastAsia="Calibri" w:cstheme="minorHAnsi"/>
          <w:color w:val="000000"/>
          <w:sz w:val="24"/>
          <w:szCs w:val="24"/>
        </w:rPr>
        <w:t>w 2 etapach), sprzężony w jednym Punkcie Poboru Energii (PPE) z</w:t>
      </w:r>
      <w:r w:rsidR="00402B08" w:rsidRPr="00B26902">
        <w:rPr>
          <w:rFonts w:eastAsia="Calibri" w:cstheme="minorHAnsi"/>
          <w:color w:val="000000"/>
          <w:sz w:val="24"/>
          <w:szCs w:val="24"/>
        </w:rPr>
        <w:t> </w:t>
      </w:r>
      <w:r w:rsidRPr="00B26902">
        <w:rPr>
          <w:rFonts w:eastAsia="Calibri" w:cstheme="minorHAnsi"/>
          <w:color w:val="000000"/>
          <w:sz w:val="24"/>
          <w:szCs w:val="24"/>
        </w:rPr>
        <w:t>jednostką wytwórczą, który ma stanowić istotny zasób elastyczności dla PPE Miasta Białystok oraz</w:t>
      </w:r>
      <w:r w:rsidR="00402B08" w:rsidRPr="00B26902">
        <w:rPr>
          <w:rFonts w:eastAsia="Calibri" w:cstheme="minorHAnsi"/>
          <w:color w:val="000000"/>
          <w:sz w:val="24"/>
          <w:szCs w:val="24"/>
        </w:rPr>
        <w:t> </w:t>
      </w:r>
      <w:r w:rsidRPr="00B26902">
        <w:rPr>
          <w:rFonts w:eastAsia="Calibri" w:cstheme="minorHAnsi"/>
          <w:color w:val="000000"/>
          <w:sz w:val="24"/>
          <w:szCs w:val="24"/>
        </w:rPr>
        <w:t>pozostałych członów klastra energii.</w:t>
      </w:r>
    </w:p>
    <w:p w14:paraId="75748195" w14:textId="4AC7BE7B" w:rsidR="00220A3D" w:rsidRPr="00B26902" w:rsidRDefault="00220A3D">
      <w:pPr>
        <w:rPr>
          <w:rFonts w:eastAsia="Calibri" w:cstheme="minorHAnsi"/>
          <w:color w:val="5F497A" w:themeColor="accent4" w:themeShade="BF"/>
          <w:sz w:val="24"/>
          <w:szCs w:val="24"/>
        </w:rPr>
      </w:pPr>
      <w:r w:rsidRPr="00B26902">
        <w:rPr>
          <w:rFonts w:eastAsia="Calibri" w:cstheme="minorHAnsi"/>
          <w:color w:val="5F497A" w:themeColor="accent4" w:themeShade="BF"/>
          <w:sz w:val="24"/>
          <w:szCs w:val="24"/>
        </w:rPr>
        <w:t>Grupa zakupowa Miasta Białystok i Białostockiego Obszaru Funkcjonalnego</w:t>
      </w:r>
    </w:p>
    <w:p w14:paraId="09CDDCDC" w14:textId="5B13CDF5" w:rsidR="00506CF7" w:rsidRPr="00B26902" w:rsidRDefault="00506CF7">
      <w:pPr>
        <w:spacing w:before="100" w:beforeAutospacing="1"/>
        <w:rPr>
          <w:rFonts w:cstheme="minorHAnsi"/>
          <w:color w:val="000000" w:themeColor="text1"/>
          <w:sz w:val="24"/>
          <w:szCs w:val="24"/>
        </w:rPr>
      </w:pPr>
      <w:r w:rsidRPr="00B26902">
        <w:rPr>
          <w:rFonts w:cstheme="minorHAnsi"/>
          <w:color w:val="000000" w:themeColor="text1"/>
          <w:sz w:val="24"/>
          <w:szCs w:val="24"/>
        </w:rPr>
        <w:t>W dniu 23</w:t>
      </w:r>
      <w:r w:rsidR="0075227A" w:rsidRPr="00B26902">
        <w:rPr>
          <w:rFonts w:cstheme="minorHAnsi"/>
          <w:color w:val="000000" w:themeColor="text1"/>
          <w:sz w:val="24"/>
          <w:szCs w:val="24"/>
        </w:rPr>
        <w:t>.05.</w:t>
      </w:r>
      <w:r w:rsidRPr="00B26902">
        <w:rPr>
          <w:rFonts w:cstheme="minorHAnsi"/>
          <w:color w:val="000000" w:themeColor="text1"/>
          <w:sz w:val="24"/>
          <w:szCs w:val="24"/>
        </w:rPr>
        <w:t xml:space="preserve">2018 r. zawarto Porozumienie Międzygminne </w:t>
      </w:r>
      <w:bookmarkStart w:id="279" w:name="_Hlk221525196"/>
      <w:r w:rsidRPr="00B26902">
        <w:rPr>
          <w:rFonts w:cstheme="minorHAnsi"/>
          <w:color w:val="000000" w:themeColor="text1"/>
          <w:sz w:val="24"/>
          <w:szCs w:val="24"/>
        </w:rPr>
        <w:t>w sprawie wspólnego realizowania postępowania w przedmiocie udzielenia zamówienia publicznego na zakup energii elektrycznej oraz usługi dystrybucji energii elektrycznej</w:t>
      </w:r>
      <w:bookmarkEnd w:id="279"/>
      <w:r w:rsidRPr="00B26902">
        <w:rPr>
          <w:rFonts w:cstheme="minorHAnsi"/>
          <w:color w:val="000000" w:themeColor="text1"/>
          <w:sz w:val="24"/>
          <w:szCs w:val="24"/>
        </w:rPr>
        <w:t xml:space="preserve"> w ramach grupy zakupowej członków stowarzyszenia, wchodzących w skład Białostockiego Obszaru Funkcjonalnego. Do negocjacji z Miastem, dotyczących dostarczenia w 2023 r. energii elektrycznej</w:t>
      </w:r>
      <w:r w:rsidR="0075227A" w:rsidRPr="00B26902">
        <w:rPr>
          <w:rFonts w:cstheme="minorHAnsi"/>
          <w:color w:val="000000" w:themeColor="text1"/>
          <w:sz w:val="24"/>
          <w:szCs w:val="24"/>
        </w:rPr>
        <w:t>,</w:t>
      </w:r>
      <w:r w:rsidRPr="00B26902">
        <w:rPr>
          <w:rFonts w:cstheme="minorHAnsi"/>
          <w:color w:val="000000" w:themeColor="text1"/>
          <w:sz w:val="24"/>
          <w:szCs w:val="24"/>
        </w:rPr>
        <w:t xml:space="preserve"> przystąpiła spółka Energa Obrót S.A., w wyniku których 14</w:t>
      </w:r>
      <w:r w:rsidR="0075227A" w:rsidRPr="00B26902">
        <w:rPr>
          <w:rFonts w:cstheme="minorHAnsi"/>
          <w:color w:val="000000" w:themeColor="text1"/>
          <w:sz w:val="24"/>
          <w:szCs w:val="24"/>
        </w:rPr>
        <w:t>.12.2</w:t>
      </w:r>
      <w:r w:rsidRPr="00B26902">
        <w:rPr>
          <w:rFonts w:cstheme="minorHAnsi"/>
          <w:color w:val="000000" w:themeColor="text1"/>
          <w:sz w:val="24"/>
          <w:szCs w:val="24"/>
        </w:rPr>
        <w:t>022 r. zawarto umowę. Prąd kupowany był po cenie Rynku Dnia Następnego z Towarowej Giełdy Energii. Miasto złożyło również oświadczenia składane przez odbiorców uprawionych zgodnie z ustawą</w:t>
      </w:r>
      <w:r w:rsidRPr="00B26902">
        <w:rPr>
          <w:rStyle w:val="Odwoanieprzypisudolnego"/>
          <w:rFonts w:cstheme="minorHAnsi"/>
          <w:color w:val="000000" w:themeColor="text1"/>
          <w:sz w:val="24"/>
          <w:szCs w:val="24"/>
        </w:rPr>
        <w:footnoteReference w:id="76"/>
      </w:r>
      <w:r w:rsidRPr="00B26902">
        <w:rPr>
          <w:rFonts w:cstheme="minorHAnsi"/>
          <w:color w:val="000000" w:themeColor="text1"/>
          <w:sz w:val="24"/>
          <w:szCs w:val="24"/>
        </w:rPr>
        <w:t xml:space="preserve">, w związku z czym cena energii nie </w:t>
      </w:r>
      <w:r w:rsidR="00920AF1" w:rsidRPr="00B26902">
        <w:rPr>
          <w:rFonts w:cstheme="minorHAnsi"/>
          <w:color w:val="000000" w:themeColor="text1"/>
          <w:sz w:val="24"/>
          <w:szCs w:val="24"/>
        </w:rPr>
        <w:t>mogła</w:t>
      </w:r>
      <w:r w:rsidR="002209FA" w:rsidRPr="00B26902">
        <w:rPr>
          <w:rFonts w:cstheme="minorHAnsi"/>
          <w:color w:val="000000" w:themeColor="text1"/>
          <w:sz w:val="24"/>
          <w:szCs w:val="24"/>
        </w:rPr>
        <w:t xml:space="preserve"> </w:t>
      </w:r>
      <w:r w:rsidRPr="00B26902">
        <w:rPr>
          <w:rFonts w:cstheme="minorHAnsi"/>
          <w:color w:val="000000" w:themeColor="text1"/>
          <w:sz w:val="24"/>
          <w:szCs w:val="24"/>
        </w:rPr>
        <w:t>być wyższa niż 785 zł/MWh netto. Miasto nabyło ponadto Gwarancję pochodzenia energii elektrycznej wytworzonej z odnawialnych źródeł energii elektrycznej w 2023 r. o wolumenie 10 000 MWh.</w:t>
      </w:r>
    </w:p>
    <w:p w14:paraId="399E8CAF" w14:textId="099DB384" w:rsidR="00506CF7" w:rsidRPr="00B26902" w:rsidRDefault="00506CF7">
      <w:pPr>
        <w:pStyle w:val="NormalnyWeb"/>
        <w:spacing w:before="0" w:beforeAutospacing="0" w:after="240" w:afterAutospacing="0" w:line="276" w:lineRule="auto"/>
        <w:textAlignment w:val="baseline"/>
        <w:rPr>
          <w:rFonts w:asciiTheme="minorHAnsi" w:hAnsiTheme="minorHAnsi" w:cstheme="minorHAnsi"/>
        </w:rPr>
      </w:pPr>
      <w:r w:rsidRPr="00B26902">
        <w:rPr>
          <w:rFonts w:asciiTheme="minorHAnsi" w:hAnsiTheme="minorHAnsi" w:cstheme="minorHAnsi"/>
        </w:rPr>
        <w:lastRenderedPageBreak/>
        <w:t xml:space="preserve">Od </w:t>
      </w:r>
      <w:r w:rsidRPr="00B26902">
        <w:rPr>
          <w:rStyle w:val="object"/>
          <w:rFonts w:asciiTheme="minorHAnsi" w:hAnsiTheme="minorHAnsi" w:cstheme="minorHAnsi"/>
        </w:rPr>
        <w:t>01</w:t>
      </w:r>
      <w:r w:rsidR="0075227A" w:rsidRPr="00B26902">
        <w:rPr>
          <w:rStyle w:val="object"/>
          <w:rFonts w:asciiTheme="minorHAnsi" w:hAnsiTheme="minorHAnsi" w:cstheme="minorHAnsi"/>
        </w:rPr>
        <w:t>.07.</w:t>
      </w:r>
      <w:r w:rsidRPr="00B26902">
        <w:rPr>
          <w:rStyle w:val="object"/>
          <w:rFonts w:asciiTheme="minorHAnsi" w:hAnsiTheme="minorHAnsi" w:cstheme="minorHAnsi"/>
        </w:rPr>
        <w:t>2024</w:t>
      </w:r>
      <w:r w:rsidRPr="00B26902">
        <w:rPr>
          <w:rFonts w:asciiTheme="minorHAnsi" w:hAnsiTheme="minorHAnsi" w:cstheme="minorHAnsi"/>
        </w:rPr>
        <w:t xml:space="preserve"> r. Koordynator Białostockiego Klastra Energii </w:t>
      </w:r>
      <w:r w:rsidR="004F0E71" w:rsidRPr="00B26902">
        <w:rPr>
          <w:rFonts w:asciiTheme="minorHAnsi" w:hAnsiTheme="minorHAnsi" w:cstheme="minorHAnsi"/>
        </w:rPr>
        <w:t xml:space="preserve">– </w:t>
      </w:r>
      <w:r w:rsidRPr="00B26902">
        <w:rPr>
          <w:rFonts w:asciiTheme="minorHAnsi" w:hAnsiTheme="minorHAnsi" w:cstheme="minorHAnsi"/>
          <w:bCs/>
        </w:rPr>
        <w:t xml:space="preserve">Przedsiębiorstwo Usługowo-Handlowo-Produkcyjne </w:t>
      </w:r>
      <w:r w:rsidR="00920AF1" w:rsidRPr="00B26902">
        <w:rPr>
          <w:rFonts w:asciiTheme="minorHAnsi" w:hAnsiTheme="minorHAnsi" w:cstheme="minorHAnsi"/>
          <w:bCs/>
        </w:rPr>
        <w:t xml:space="preserve">„Lech” </w:t>
      </w:r>
      <w:r w:rsidRPr="00B26902">
        <w:rPr>
          <w:rFonts w:asciiTheme="minorHAnsi" w:hAnsiTheme="minorHAnsi" w:cstheme="minorHAnsi"/>
          <w:bCs/>
        </w:rPr>
        <w:t xml:space="preserve">Sp. z o.o. </w:t>
      </w:r>
      <w:r w:rsidRPr="00B26902">
        <w:rPr>
          <w:rFonts w:asciiTheme="minorHAnsi" w:hAnsiTheme="minorHAnsi" w:cstheme="minorHAnsi"/>
        </w:rPr>
        <w:t xml:space="preserve">jest sprzedawcą energii elektrycznej wyłonionym </w:t>
      </w:r>
      <w:r w:rsidR="004F0E71" w:rsidRPr="00B26902">
        <w:rPr>
          <w:rFonts w:asciiTheme="minorHAnsi" w:hAnsiTheme="minorHAnsi" w:cstheme="minorHAnsi"/>
        </w:rPr>
        <w:t xml:space="preserve">w </w:t>
      </w:r>
      <w:r w:rsidRPr="00B26902">
        <w:rPr>
          <w:rFonts w:asciiTheme="minorHAnsi" w:hAnsiTheme="minorHAnsi" w:cstheme="minorHAnsi"/>
        </w:rPr>
        <w:t xml:space="preserve">postępowaniu dla wszystkich jednostek miejskich oraz oświetlenia ulicznego. Miasto Białystok już od 4 lat dokonuje zakupu energii elektrycznej w modelu elastycznym,  po cenach z Towarowej Giełdy Energii. Model ten polega na tym, że odbiorca energii nie kontraktuje całej potrzebnej ilości energii na dany okres (np. rok) w jednym momencie, czyli w dniu złożenia oferty przez wykonawcę. Energia jest nabywana w mniejszych </w:t>
      </w:r>
      <w:r w:rsidRPr="00B26902">
        <w:rPr>
          <w:rStyle w:val="object"/>
          <w:rFonts w:asciiTheme="minorHAnsi" w:hAnsiTheme="minorHAnsi" w:cstheme="minorHAnsi"/>
        </w:rPr>
        <w:t>cz</w:t>
      </w:r>
      <w:r w:rsidRPr="00B26902">
        <w:rPr>
          <w:rFonts w:asciiTheme="minorHAnsi" w:hAnsiTheme="minorHAnsi" w:cstheme="minorHAnsi"/>
        </w:rPr>
        <w:t>ęściach (transzach) w różnych momentach, korzystnych dla zamawiającego.</w:t>
      </w:r>
    </w:p>
    <w:p w14:paraId="6BE34DFF" w14:textId="01FC7BFD" w:rsidR="00220A3D" w:rsidRPr="00B26902" w:rsidRDefault="00506CF7">
      <w:pPr>
        <w:rPr>
          <w:rFonts w:cstheme="minorHAnsi"/>
          <w:sz w:val="24"/>
          <w:szCs w:val="24"/>
        </w:rPr>
      </w:pPr>
      <w:r w:rsidRPr="00B26902">
        <w:rPr>
          <w:rFonts w:cstheme="minorHAnsi"/>
          <w:sz w:val="24"/>
          <w:szCs w:val="24"/>
        </w:rPr>
        <w:t>Rynek energii gwałtownie ewoluuje w kierunku rozwoju rozproszonej generacji OZE, szczególnie wykorzystywanej na własne potrzeby lub na potrzeby lokalnych społeczności, co spowoduje konieczność dostosowania produktów zawodowej energetyki do nowego modelu zdecentralizowanego rynku energii. Bodźcem do utrzymania wysokiego tempa zmian rynku energii mogą być dynamiczne wzrosty cen uprawnień do emisji CO</w:t>
      </w:r>
      <w:r w:rsidRPr="00B26902">
        <w:rPr>
          <w:rFonts w:cstheme="minorHAnsi"/>
          <w:sz w:val="24"/>
          <w:szCs w:val="24"/>
          <w:vertAlign w:val="subscript"/>
        </w:rPr>
        <w:t>2</w:t>
      </w:r>
      <w:r w:rsidRPr="00B26902">
        <w:rPr>
          <w:rFonts w:cstheme="minorHAnsi"/>
          <w:sz w:val="24"/>
          <w:szCs w:val="24"/>
        </w:rPr>
        <w:t>, a także cen energii.</w:t>
      </w:r>
    </w:p>
    <w:p w14:paraId="097B22E7" w14:textId="191DA253" w:rsidR="00BE0118" w:rsidRPr="00B26902" w:rsidRDefault="00BE0118">
      <w:pPr>
        <w:spacing w:before="240"/>
        <w:rPr>
          <w:rFonts w:cstheme="minorHAnsi"/>
          <w:color w:val="5F497A" w:themeColor="accent4" w:themeShade="BF"/>
          <w:sz w:val="24"/>
          <w:szCs w:val="24"/>
        </w:rPr>
      </w:pPr>
      <w:r w:rsidRPr="00B26902">
        <w:rPr>
          <w:rFonts w:cstheme="minorHAnsi"/>
          <w:color w:val="5F497A" w:themeColor="accent4" w:themeShade="BF"/>
          <w:sz w:val="24"/>
          <w:szCs w:val="24"/>
        </w:rPr>
        <w:t>Zakup gazu przez Miasto Białystok</w:t>
      </w:r>
    </w:p>
    <w:p w14:paraId="2AB4305F" w14:textId="77777777" w:rsidR="003E64AF" w:rsidRDefault="00BE0118">
      <w:pPr>
        <w:spacing w:before="100" w:beforeAutospacing="1"/>
        <w:rPr>
          <w:rFonts w:cstheme="minorHAnsi"/>
          <w:sz w:val="24"/>
          <w:szCs w:val="24"/>
        </w:rPr>
      </w:pPr>
      <w:r w:rsidRPr="00B26902">
        <w:rPr>
          <w:rFonts w:cstheme="minorHAnsi"/>
          <w:color w:val="000000" w:themeColor="text1"/>
          <w:sz w:val="24"/>
          <w:szCs w:val="24"/>
        </w:rPr>
        <w:t xml:space="preserve">Miasto Białystok rozpoczęło wspólny zakup gazu dla miejskich jednostek organizacyjnych z dniem </w:t>
      </w:r>
      <w:r w:rsidR="0075227A" w:rsidRPr="00B26902">
        <w:rPr>
          <w:rFonts w:cstheme="minorHAnsi"/>
          <w:color w:val="000000" w:themeColor="text1"/>
          <w:sz w:val="24"/>
          <w:szCs w:val="24"/>
        </w:rPr>
        <w:t>0</w:t>
      </w:r>
      <w:r w:rsidRPr="00B26902">
        <w:rPr>
          <w:rFonts w:cstheme="minorHAnsi"/>
          <w:color w:val="000000" w:themeColor="text1"/>
          <w:sz w:val="24"/>
          <w:szCs w:val="24"/>
        </w:rPr>
        <w:t>1</w:t>
      </w:r>
      <w:r w:rsidR="0075227A" w:rsidRPr="00B26902">
        <w:rPr>
          <w:rFonts w:cstheme="minorHAnsi"/>
          <w:color w:val="000000" w:themeColor="text1"/>
          <w:sz w:val="24"/>
          <w:szCs w:val="24"/>
        </w:rPr>
        <w:t>.01.</w:t>
      </w:r>
      <w:r w:rsidRPr="00B26902">
        <w:rPr>
          <w:rFonts w:cstheme="minorHAnsi"/>
          <w:color w:val="000000" w:themeColor="text1"/>
          <w:sz w:val="24"/>
          <w:szCs w:val="24"/>
        </w:rPr>
        <w:t>2020 r. Do ostatnich negocjacji dotyczących dostarczenia gazu w 2023 i 2024 r. przystąpiła spółka PGNiG</w:t>
      </w:r>
      <w:r w:rsidRPr="00B26902">
        <w:rPr>
          <w:rStyle w:val="Odwoanieprzypisudolnego"/>
          <w:rFonts w:cstheme="minorHAnsi"/>
          <w:color w:val="000000" w:themeColor="text1"/>
          <w:sz w:val="24"/>
          <w:szCs w:val="24"/>
        </w:rPr>
        <w:footnoteReference w:id="77"/>
      </w:r>
      <w:r w:rsidRPr="00B26902">
        <w:rPr>
          <w:rFonts w:cstheme="minorHAnsi"/>
          <w:color w:val="000000" w:themeColor="text1"/>
          <w:sz w:val="24"/>
          <w:szCs w:val="24"/>
        </w:rPr>
        <w:t>,</w:t>
      </w:r>
      <w:r w:rsidR="00402B08" w:rsidRPr="00B26902">
        <w:rPr>
          <w:rFonts w:cstheme="minorHAnsi"/>
          <w:color w:val="000000" w:themeColor="text1"/>
          <w:sz w:val="24"/>
          <w:szCs w:val="24"/>
        </w:rPr>
        <w:t xml:space="preserve"> </w:t>
      </w:r>
      <w:r w:rsidRPr="00B26902">
        <w:rPr>
          <w:rFonts w:cstheme="minorHAnsi"/>
          <w:color w:val="000000" w:themeColor="text1"/>
          <w:sz w:val="24"/>
          <w:szCs w:val="24"/>
        </w:rPr>
        <w:t xml:space="preserve">w wyniku których w dniu </w:t>
      </w:r>
      <w:r w:rsidR="0075227A" w:rsidRPr="00B26902">
        <w:rPr>
          <w:rFonts w:cstheme="minorHAnsi"/>
          <w:color w:val="000000" w:themeColor="text1"/>
          <w:sz w:val="24"/>
          <w:szCs w:val="24"/>
        </w:rPr>
        <w:t>0</w:t>
      </w:r>
      <w:r w:rsidRPr="00B26902">
        <w:rPr>
          <w:rFonts w:cstheme="minorHAnsi"/>
          <w:color w:val="000000" w:themeColor="text1"/>
          <w:sz w:val="24"/>
          <w:szCs w:val="24"/>
        </w:rPr>
        <w:t>9</w:t>
      </w:r>
      <w:r w:rsidR="0075227A" w:rsidRPr="00B26902">
        <w:rPr>
          <w:rFonts w:cstheme="minorHAnsi"/>
          <w:color w:val="000000" w:themeColor="text1"/>
          <w:sz w:val="24"/>
          <w:szCs w:val="24"/>
        </w:rPr>
        <w:t>.12.</w:t>
      </w:r>
      <w:r w:rsidRPr="00B26902">
        <w:rPr>
          <w:rFonts w:cstheme="minorHAnsi"/>
          <w:color w:val="000000" w:themeColor="text1"/>
          <w:sz w:val="24"/>
          <w:szCs w:val="24"/>
        </w:rPr>
        <w:t xml:space="preserve">2022 r. zawarto umowę. Gaz </w:t>
      </w:r>
      <w:r w:rsidR="00EA2E37" w:rsidRPr="00B26902">
        <w:rPr>
          <w:rFonts w:cstheme="minorHAnsi"/>
          <w:color w:val="000000" w:themeColor="text1"/>
          <w:sz w:val="24"/>
          <w:szCs w:val="24"/>
        </w:rPr>
        <w:t xml:space="preserve">jest </w:t>
      </w:r>
      <w:r w:rsidRPr="00B26902">
        <w:rPr>
          <w:rFonts w:cstheme="minorHAnsi"/>
          <w:color w:val="000000" w:themeColor="text1"/>
          <w:sz w:val="24"/>
          <w:szCs w:val="24"/>
        </w:rPr>
        <w:t>kupowany po cenach z</w:t>
      </w:r>
      <w:r w:rsidR="00402B08" w:rsidRPr="00B26902">
        <w:rPr>
          <w:rFonts w:cstheme="minorHAnsi"/>
          <w:color w:val="000000" w:themeColor="text1"/>
          <w:sz w:val="24"/>
          <w:szCs w:val="24"/>
        </w:rPr>
        <w:t> </w:t>
      </w:r>
      <w:r w:rsidRPr="00B26902">
        <w:rPr>
          <w:rFonts w:cstheme="minorHAnsi"/>
          <w:color w:val="000000" w:themeColor="text1"/>
          <w:sz w:val="24"/>
          <w:szCs w:val="24"/>
        </w:rPr>
        <w:t xml:space="preserve">Towarowej Giełdy Energii w pakietach </w:t>
      </w:r>
      <w:proofErr w:type="spellStart"/>
      <w:r w:rsidRPr="00B26902">
        <w:rPr>
          <w:rFonts w:cstheme="minorHAnsi"/>
          <w:color w:val="000000" w:themeColor="text1"/>
          <w:sz w:val="24"/>
          <w:szCs w:val="24"/>
        </w:rPr>
        <w:t>transzowych</w:t>
      </w:r>
      <w:proofErr w:type="spellEnd"/>
      <w:r w:rsidRPr="00B26902">
        <w:rPr>
          <w:rFonts w:cstheme="minorHAnsi"/>
          <w:color w:val="000000" w:themeColor="text1"/>
          <w:sz w:val="24"/>
          <w:szCs w:val="24"/>
        </w:rPr>
        <w:t xml:space="preserve">. Miasto złożyło również oświadczenia składane przez uprawionych odbiorców, dzięki którym cena gazu dla odbiorców uprawionych nie może być wyższa niż 200,17 zł/MWh netto. </w:t>
      </w:r>
      <w:r w:rsidRPr="00B26902">
        <w:rPr>
          <w:rFonts w:cstheme="minorHAnsi"/>
          <w:sz w:val="24"/>
          <w:szCs w:val="24"/>
        </w:rPr>
        <w:t>Pod koniec 2024 r. Miasto Białystok przeprowadziło postępowanie przetargowe i w ramach negocjacji został zakupiony gaz dla 120 miejskich jednostek organizacyjnych.</w:t>
      </w:r>
    </w:p>
    <w:p w14:paraId="13686A72" w14:textId="7C21D0DC" w:rsidR="00771475" w:rsidRPr="00B26902" w:rsidRDefault="00983FF1" w:rsidP="00B26902">
      <w:pPr>
        <w:spacing w:before="100" w:beforeAutospacing="1"/>
        <w:rPr>
          <w:rFonts w:cstheme="minorHAnsi"/>
          <w:color w:val="5F497A" w:themeColor="accent4" w:themeShade="BF"/>
          <w:sz w:val="24"/>
          <w:szCs w:val="24"/>
        </w:rPr>
      </w:pPr>
      <w:r w:rsidRPr="00B26902">
        <w:rPr>
          <w:rFonts w:cstheme="minorHAnsi"/>
          <w:color w:val="5F497A" w:themeColor="accent4" w:themeShade="BF"/>
          <w:sz w:val="24"/>
          <w:szCs w:val="24"/>
        </w:rPr>
        <w:t>Odnawialne źródła energii</w:t>
      </w:r>
    </w:p>
    <w:p w14:paraId="019C26E1" w14:textId="5DB8D689" w:rsidR="00372136" w:rsidRPr="00B26902" w:rsidRDefault="00200F0E">
      <w:pPr>
        <w:spacing w:before="100" w:beforeAutospacing="1"/>
        <w:rPr>
          <w:rFonts w:cstheme="minorHAnsi"/>
          <w:sz w:val="24"/>
          <w:szCs w:val="24"/>
        </w:rPr>
      </w:pPr>
      <w:r w:rsidRPr="00B26902">
        <w:rPr>
          <w:rFonts w:cstheme="minorHAnsi"/>
          <w:sz w:val="24"/>
          <w:szCs w:val="24"/>
        </w:rPr>
        <w:t xml:space="preserve">W ramach działalności Biura Zarządzania Efektywnością Energetyczną realizowane </w:t>
      </w:r>
      <w:r w:rsidR="00E47138" w:rsidRPr="00B26902">
        <w:rPr>
          <w:rFonts w:cstheme="minorHAnsi"/>
          <w:sz w:val="24"/>
          <w:szCs w:val="24"/>
        </w:rPr>
        <w:t>są zadania związane</w:t>
      </w:r>
      <w:r w:rsidR="00402B08" w:rsidRPr="00B26902">
        <w:rPr>
          <w:rFonts w:cstheme="minorHAnsi"/>
          <w:sz w:val="24"/>
          <w:szCs w:val="24"/>
        </w:rPr>
        <w:t xml:space="preserve"> </w:t>
      </w:r>
      <w:r w:rsidR="00E47138" w:rsidRPr="00B26902">
        <w:rPr>
          <w:rFonts w:cstheme="minorHAnsi"/>
          <w:sz w:val="24"/>
          <w:szCs w:val="24"/>
        </w:rPr>
        <w:t xml:space="preserve">z montażem </w:t>
      </w:r>
      <w:r w:rsidRPr="00B26902">
        <w:rPr>
          <w:rFonts w:cstheme="minorHAnsi"/>
          <w:sz w:val="24"/>
          <w:szCs w:val="24"/>
        </w:rPr>
        <w:t xml:space="preserve">instalacji OZE na budynkach należących do Miasta Białegostoku. Biuro przeprowadza analizę (według zapotrzebowania danej jednostki w prąd), </w:t>
      </w:r>
      <w:r w:rsidR="0075227A" w:rsidRPr="00B26902">
        <w:rPr>
          <w:rFonts w:cstheme="minorHAnsi"/>
          <w:sz w:val="24"/>
          <w:szCs w:val="24"/>
        </w:rPr>
        <w:t xml:space="preserve">celem której jest </w:t>
      </w:r>
      <w:r w:rsidRPr="00B26902">
        <w:rPr>
          <w:rFonts w:cstheme="minorHAnsi"/>
          <w:sz w:val="24"/>
          <w:szCs w:val="24"/>
        </w:rPr>
        <w:t>określeni</w:t>
      </w:r>
      <w:r w:rsidR="0075227A" w:rsidRPr="00B26902">
        <w:rPr>
          <w:rFonts w:cstheme="minorHAnsi"/>
          <w:sz w:val="24"/>
          <w:szCs w:val="24"/>
        </w:rPr>
        <w:t>e</w:t>
      </w:r>
      <w:r w:rsidRPr="00B26902">
        <w:rPr>
          <w:rFonts w:cstheme="minorHAnsi"/>
          <w:sz w:val="24"/>
          <w:szCs w:val="24"/>
        </w:rPr>
        <w:t xml:space="preserve"> budynków, na których należy</w:t>
      </w:r>
      <w:r w:rsidR="0075227A" w:rsidRPr="00B26902">
        <w:rPr>
          <w:rFonts w:cstheme="minorHAnsi"/>
          <w:sz w:val="24"/>
          <w:szCs w:val="24"/>
        </w:rPr>
        <w:t xml:space="preserve"> </w:t>
      </w:r>
      <w:r w:rsidRPr="00B26902">
        <w:rPr>
          <w:rFonts w:cstheme="minorHAnsi"/>
          <w:sz w:val="24"/>
          <w:szCs w:val="24"/>
        </w:rPr>
        <w:t>i można położyć instalację. Ponadto zleca wykonanie projektu, przeprowadza postępowanie</w:t>
      </w:r>
      <w:r w:rsidR="00734B8A" w:rsidRPr="00B26902">
        <w:rPr>
          <w:rFonts w:cstheme="minorHAnsi"/>
          <w:sz w:val="24"/>
          <w:szCs w:val="24"/>
        </w:rPr>
        <w:t xml:space="preserve"> </w:t>
      </w:r>
      <w:r w:rsidRPr="00B26902">
        <w:rPr>
          <w:rFonts w:cstheme="minorHAnsi"/>
          <w:sz w:val="24"/>
          <w:szCs w:val="24"/>
        </w:rPr>
        <w:t xml:space="preserve">o udzielenie zamówienia, sprawuje nadzór nad położeniem instalacji oraz monitoruje działanie instalacji. </w:t>
      </w:r>
      <w:r w:rsidR="00FD2341" w:rsidRPr="00B26902">
        <w:rPr>
          <w:rFonts w:cstheme="minorHAnsi"/>
          <w:sz w:val="24"/>
          <w:szCs w:val="24"/>
        </w:rPr>
        <w:t>Łączna kwota przeznaczona na OZE z budżetu Miasta w 2024 r. to ponad 4 mln zł. W 2024 r. wykonano</w:t>
      </w:r>
      <w:r w:rsidR="00734B8A" w:rsidRPr="00B26902">
        <w:rPr>
          <w:rFonts w:cstheme="minorHAnsi"/>
          <w:sz w:val="24"/>
          <w:szCs w:val="24"/>
        </w:rPr>
        <w:t xml:space="preserve"> </w:t>
      </w:r>
      <w:r w:rsidR="00FD2341" w:rsidRPr="00B26902">
        <w:rPr>
          <w:rFonts w:cstheme="minorHAnsi"/>
          <w:sz w:val="24"/>
          <w:szCs w:val="24"/>
        </w:rPr>
        <w:t>22 instalacje</w:t>
      </w:r>
      <w:r w:rsidR="0075227A" w:rsidRPr="00B26902">
        <w:rPr>
          <w:rFonts w:cstheme="minorHAnsi"/>
          <w:sz w:val="24"/>
          <w:szCs w:val="24"/>
        </w:rPr>
        <w:t xml:space="preserve"> </w:t>
      </w:r>
      <w:r w:rsidR="00FD2341" w:rsidRPr="00B26902">
        <w:rPr>
          <w:rFonts w:cstheme="minorHAnsi"/>
          <w:sz w:val="24"/>
          <w:szCs w:val="24"/>
        </w:rPr>
        <w:t>w budynkach miejskich jednostek organizacyjnych (szkoły, domy pomocy społecznej, obiekty sportowe). Dodatkowo w ramach instalacji zamontowano pierwszy magazyn energii SIGENERGY o mocy</w:t>
      </w:r>
      <w:r w:rsidR="00734B8A" w:rsidRPr="00B26902">
        <w:rPr>
          <w:rFonts w:cstheme="minorHAnsi"/>
          <w:sz w:val="24"/>
          <w:szCs w:val="24"/>
        </w:rPr>
        <w:t xml:space="preserve"> </w:t>
      </w:r>
      <w:r w:rsidR="00FD2341" w:rsidRPr="00B26902">
        <w:rPr>
          <w:rFonts w:cstheme="minorHAnsi"/>
          <w:sz w:val="24"/>
          <w:szCs w:val="24"/>
        </w:rPr>
        <w:t xml:space="preserve">16 kW oraz pojemności 32 kWh wraz z układem samoczynnego załączania rezerwy i trójfazowym </w:t>
      </w:r>
      <w:proofErr w:type="spellStart"/>
      <w:r w:rsidR="00FD2341" w:rsidRPr="00EA1E86">
        <w:rPr>
          <w:rFonts w:cstheme="minorHAnsi"/>
          <w:sz w:val="24"/>
          <w:szCs w:val="24"/>
          <w:lang w:val="en-GB"/>
        </w:rPr>
        <w:t>Sigen</w:t>
      </w:r>
      <w:proofErr w:type="spellEnd"/>
      <w:r w:rsidR="00FD2341" w:rsidRPr="00EA1E86">
        <w:rPr>
          <w:rFonts w:cstheme="minorHAnsi"/>
          <w:sz w:val="24"/>
          <w:szCs w:val="24"/>
          <w:lang w:val="en-GB"/>
        </w:rPr>
        <w:t xml:space="preserve"> Energy </w:t>
      </w:r>
      <w:proofErr w:type="spellStart"/>
      <w:r w:rsidR="00FD2341" w:rsidRPr="00EA1E86">
        <w:rPr>
          <w:rFonts w:cstheme="minorHAnsi"/>
          <w:sz w:val="24"/>
          <w:szCs w:val="24"/>
          <w:lang w:val="en-GB"/>
        </w:rPr>
        <w:t>Controllery</w:t>
      </w:r>
      <w:proofErr w:type="spellEnd"/>
      <w:r w:rsidR="00FD2341" w:rsidRPr="00B26902">
        <w:rPr>
          <w:rFonts w:cstheme="minorHAnsi"/>
          <w:sz w:val="24"/>
          <w:szCs w:val="24"/>
        </w:rPr>
        <w:t xml:space="preserve"> 25.0 TP o mocy 25 kW, który znajduje się w budynku Urzędu Miejskiego przy ul. Bitwy Białostockiej 2/2.</w:t>
      </w:r>
      <w:r w:rsidR="00372136" w:rsidRPr="00B26902">
        <w:rPr>
          <w:rFonts w:cstheme="minorHAnsi"/>
          <w:sz w:val="24"/>
          <w:szCs w:val="24"/>
        </w:rPr>
        <w:br w:type="page"/>
      </w:r>
    </w:p>
    <w:p w14:paraId="53F16B58" w14:textId="0EB8C122" w:rsidR="005839B1" w:rsidRPr="00442F3E" w:rsidRDefault="005839B1" w:rsidP="005A189A">
      <w:pPr>
        <w:pStyle w:val="Nagwek1"/>
      </w:pPr>
      <w:bookmarkStart w:id="280" w:name="_Toc228345849"/>
      <w:r w:rsidRPr="00442F3E">
        <w:lastRenderedPageBreak/>
        <w:t>POWIĄZANIA Z OBSZAREM FUNKCJONALNYM</w:t>
      </w:r>
      <w:bookmarkEnd w:id="280"/>
    </w:p>
    <w:p w14:paraId="5E8C24FB" w14:textId="48426B0D" w:rsidR="00372136" w:rsidRPr="00B26902" w:rsidRDefault="005839B1" w:rsidP="00863460">
      <w:pPr>
        <w:pStyle w:val="Nagwek2"/>
        <w:numPr>
          <w:ilvl w:val="0"/>
          <w:numId w:val="62"/>
        </w:numPr>
        <w:ind w:left="426"/>
      </w:pPr>
      <w:bookmarkStart w:id="281" w:name="_Toc228345850"/>
      <w:r w:rsidRPr="00B26902">
        <w:t>Białostocki</w:t>
      </w:r>
      <w:r w:rsidR="00372136" w:rsidRPr="00B26902">
        <w:t xml:space="preserve"> </w:t>
      </w:r>
      <w:r w:rsidRPr="00B26902">
        <w:t>O</w:t>
      </w:r>
      <w:r w:rsidR="00372136" w:rsidRPr="00B26902">
        <w:t xml:space="preserve">bszar </w:t>
      </w:r>
      <w:r w:rsidRPr="00B26902">
        <w:t>F</w:t>
      </w:r>
      <w:r w:rsidR="00372136" w:rsidRPr="00B26902">
        <w:t>unkcjonalny</w:t>
      </w:r>
      <w:r w:rsidR="001D0966" w:rsidRPr="00B26902">
        <w:rPr>
          <w:rStyle w:val="Odwoanieprzypisudolnego"/>
        </w:rPr>
        <w:footnoteReference w:id="78"/>
      </w:r>
      <w:bookmarkEnd w:id="281"/>
    </w:p>
    <w:p w14:paraId="71955EBA" w14:textId="688D100D" w:rsidR="00714FB2" w:rsidRPr="00B26902" w:rsidRDefault="00714FB2">
      <w:pPr>
        <w:rPr>
          <w:rFonts w:cstheme="minorHAnsi"/>
          <w:sz w:val="24"/>
          <w:szCs w:val="24"/>
        </w:rPr>
      </w:pPr>
      <w:bookmarkStart w:id="282" w:name="_Hlk221261561"/>
      <w:r w:rsidRPr="00B26902">
        <w:rPr>
          <w:rFonts w:cstheme="minorHAnsi"/>
          <w:sz w:val="24"/>
          <w:szCs w:val="24"/>
        </w:rPr>
        <w:t xml:space="preserve">Funkcjonalne powiązania między Białymstokiem a obszarem podmiejskim powodują, że powstają wspólne wyzwania i problemy w obszarze demograficznym, gospodarczym i przestrzennym. Strefa podmiejska to obszar w różny sposób związany z Miastem i w wyniku tych powiązań systematycznie przekształcany. Przemieszczanie się ludności Białegostoku do gmin ościennych </w:t>
      </w:r>
      <w:r w:rsidR="00971DDE" w:rsidRPr="00B26902">
        <w:rPr>
          <w:rFonts w:cstheme="minorHAnsi"/>
          <w:sz w:val="24"/>
          <w:szCs w:val="24"/>
        </w:rPr>
        <w:t xml:space="preserve">stanowi jeden z kluczowych przejawów </w:t>
      </w:r>
      <w:proofErr w:type="spellStart"/>
      <w:r w:rsidR="00971DDE" w:rsidRPr="00B26902">
        <w:rPr>
          <w:rFonts w:cstheme="minorHAnsi"/>
          <w:sz w:val="24"/>
          <w:szCs w:val="24"/>
        </w:rPr>
        <w:t>suburbanizacji</w:t>
      </w:r>
      <w:proofErr w:type="spellEnd"/>
      <w:r w:rsidR="00971DDE" w:rsidRPr="00B26902">
        <w:rPr>
          <w:rFonts w:cstheme="minorHAnsi"/>
          <w:sz w:val="24"/>
          <w:szCs w:val="24"/>
        </w:rPr>
        <w:t xml:space="preserve"> i pozostaje bezpośrednio związane z intensywnym rozwojem obszarów podmiejskich. Proces ten znajduje odzwierciedlenie w dynamicznym rozwoju budownictwa mieszkaniowego, relokacji części działalności gospodarczej, w tym przemysłu i usług, a także w postępującym wzroście zagospodarowania infrastrukturalnego. Obszary pozostające w strefie oddziaływania Białegostoku są</w:t>
      </w:r>
      <w:r w:rsidR="00402B08" w:rsidRPr="00B26902">
        <w:rPr>
          <w:rFonts w:cstheme="minorHAnsi"/>
          <w:sz w:val="24"/>
          <w:szCs w:val="24"/>
        </w:rPr>
        <w:t> </w:t>
      </w:r>
      <w:r w:rsidR="00971DDE" w:rsidRPr="00B26902">
        <w:rPr>
          <w:rFonts w:cstheme="minorHAnsi"/>
          <w:sz w:val="24"/>
          <w:szCs w:val="24"/>
        </w:rPr>
        <w:t xml:space="preserve">powiązane z miastem nie tylko poprzez sieć transportową i </w:t>
      </w:r>
      <w:r w:rsidR="003A48C5" w:rsidRPr="00B26902">
        <w:rPr>
          <w:rFonts w:eastAsia="Calibri" w:cstheme="minorHAnsi"/>
          <w:sz w:val="24"/>
          <w:szCs w:val="24"/>
        </w:rPr>
        <w:t>zintegrowaną</w:t>
      </w:r>
      <w:r w:rsidR="003A48C5" w:rsidRPr="00B26902">
        <w:rPr>
          <w:rFonts w:cstheme="minorHAnsi"/>
          <w:sz w:val="24"/>
          <w:szCs w:val="24"/>
        </w:rPr>
        <w:t xml:space="preserve"> </w:t>
      </w:r>
      <w:r w:rsidR="00971DDE" w:rsidRPr="00B26902">
        <w:rPr>
          <w:rFonts w:cstheme="minorHAnsi"/>
          <w:sz w:val="24"/>
          <w:szCs w:val="24"/>
        </w:rPr>
        <w:t>infrastrukturę techniczną, lecz również poprzez codzienne przepływy ludności związane z dojazdami do pracy, szkół, instytucji ochrony zdrowia</w:t>
      </w:r>
      <w:r w:rsidR="003A48C5" w:rsidRPr="00B26902">
        <w:rPr>
          <w:rFonts w:cstheme="minorHAnsi"/>
          <w:sz w:val="24"/>
          <w:szCs w:val="24"/>
        </w:rPr>
        <w:t>, podmiotów handlowych</w:t>
      </w:r>
      <w:r w:rsidR="00971DDE" w:rsidRPr="00B26902">
        <w:rPr>
          <w:rFonts w:cstheme="minorHAnsi"/>
          <w:sz w:val="24"/>
          <w:szCs w:val="24"/>
        </w:rPr>
        <w:t xml:space="preserve"> oraz </w:t>
      </w:r>
      <w:r w:rsidR="003A48C5" w:rsidRPr="00B26902">
        <w:rPr>
          <w:rFonts w:cstheme="minorHAnsi"/>
          <w:sz w:val="24"/>
          <w:szCs w:val="24"/>
        </w:rPr>
        <w:t xml:space="preserve">korzystaniem z </w:t>
      </w:r>
      <w:r w:rsidR="00971DDE" w:rsidRPr="00B26902">
        <w:rPr>
          <w:rFonts w:cstheme="minorHAnsi"/>
          <w:sz w:val="24"/>
          <w:szCs w:val="24"/>
        </w:rPr>
        <w:t>usług wyższego rzędu. Istotnym elementem tych relacji są także połączenia komunikacyjne, w tym drogi rowerowe, które wzmacniają dostępność przestrzenną i</w:t>
      </w:r>
      <w:r w:rsidR="00402B08" w:rsidRPr="00B26902">
        <w:rPr>
          <w:rFonts w:cstheme="minorHAnsi"/>
          <w:sz w:val="24"/>
          <w:szCs w:val="24"/>
        </w:rPr>
        <w:t> </w:t>
      </w:r>
      <w:r w:rsidR="00971DDE" w:rsidRPr="00B26902">
        <w:rPr>
          <w:rFonts w:cstheme="minorHAnsi"/>
          <w:sz w:val="24"/>
          <w:szCs w:val="24"/>
        </w:rPr>
        <w:t>sprzyjają integracji funkcjonalnej obszaru miejskiego z jego zapleczem. Powiązania te mają charakter wielowymiarowy</w:t>
      </w:r>
      <w:r w:rsidR="00402B08" w:rsidRPr="00B26902">
        <w:rPr>
          <w:rFonts w:cstheme="minorHAnsi"/>
          <w:sz w:val="24"/>
          <w:szCs w:val="24"/>
        </w:rPr>
        <w:t xml:space="preserve"> </w:t>
      </w:r>
      <w:r w:rsidR="00971DDE" w:rsidRPr="00B26902">
        <w:rPr>
          <w:rFonts w:cstheme="minorHAnsi"/>
          <w:sz w:val="24"/>
          <w:szCs w:val="24"/>
        </w:rPr>
        <w:t>i obejmują zarówno sferę osadniczą, gospodarczą i społeczną, jak i organizację usług publicznych oraz korzystanie z oferty kulturalnej</w:t>
      </w:r>
      <w:r w:rsidR="003A48C5" w:rsidRPr="00B26902">
        <w:rPr>
          <w:rFonts w:cstheme="minorHAnsi"/>
          <w:sz w:val="24"/>
          <w:szCs w:val="24"/>
        </w:rPr>
        <w:t>, sportowej</w:t>
      </w:r>
      <w:r w:rsidR="00971DDE" w:rsidRPr="00B26902">
        <w:rPr>
          <w:rFonts w:cstheme="minorHAnsi"/>
          <w:sz w:val="24"/>
          <w:szCs w:val="24"/>
        </w:rPr>
        <w:t xml:space="preserve"> i rekreacyjnej Białegostoku. W efekcie Białystok pełni funkcję głównego ośrodka, oddziałującego na kierunki rozwoju gmin sąsiednich oraz</w:t>
      </w:r>
      <w:r w:rsidR="00402B08" w:rsidRPr="00B26902">
        <w:rPr>
          <w:rFonts w:cstheme="minorHAnsi"/>
          <w:sz w:val="24"/>
          <w:szCs w:val="24"/>
        </w:rPr>
        <w:t> </w:t>
      </w:r>
      <w:r w:rsidR="00971DDE" w:rsidRPr="00B26902">
        <w:rPr>
          <w:rFonts w:cstheme="minorHAnsi"/>
          <w:sz w:val="24"/>
          <w:szCs w:val="24"/>
        </w:rPr>
        <w:t>kształtującego ich strukturę przestrzenną i funkcjonalną.</w:t>
      </w:r>
    </w:p>
    <w:p w14:paraId="369EF96C" w14:textId="2F204DFB" w:rsidR="00331031" w:rsidRPr="00B26902" w:rsidRDefault="00331031">
      <w:pPr>
        <w:rPr>
          <w:rFonts w:eastAsia="Calibri" w:cstheme="minorHAnsi"/>
          <w:sz w:val="24"/>
          <w:szCs w:val="24"/>
        </w:rPr>
      </w:pPr>
      <w:r w:rsidRPr="00B26902">
        <w:rPr>
          <w:rFonts w:eastAsia="Calibri" w:cstheme="minorHAnsi"/>
          <w:sz w:val="24"/>
          <w:szCs w:val="24"/>
        </w:rPr>
        <w:t xml:space="preserve">Białostocki Obszar Funkcjonalny (BOF) tworzą: miasto Białystok – stolica województwa podlaskiego oraz </w:t>
      </w:r>
      <w:r w:rsidR="00E35E97" w:rsidRPr="00B26902">
        <w:rPr>
          <w:rFonts w:eastAsia="Calibri" w:cstheme="minorHAnsi"/>
          <w:sz w:val="24"/>
          <w:szCs w:val="24"/>
        </w:rPr>
        <w:t xml:space="preserve">10 </w:t>
      </w:r>
      <w:r w:rsidRPr="00B26902">
        <w:rPr>
          <w:rFonts w:eastAsia="Calibri" w:cstheme="minorHAnsi"/>
          <w:sz w:val="24"/>
          <w:szCs w:val="24"/>
        </w:rPr>
        <w:t>gmin należących do powiatu białostockiego: Choroszcz, Czarna Białostocka, Dobrzyniewo Duże,</w:t>
      </w:r>
      <w:r w:rsidR="00B9640E" w:rsidRPr="00B26902">
        <w:rPr>
          <w:rFonts w:eastAsia="Calibri" w:cstheme="minorHAnsi"/>
          <w:sz w:val="24"/>
          <w:szCs w:val="24"/>
        </w:rPr>
        <w:t xml:space="preserve"> Grabówka,</w:t>
      </w:r>
      <w:r w:rsidRPr="00B26902">
        <w:rPr>
          <w:rFonts w:eastAsia="Calibri" w:cstheme="minorHAnsi"/>
          <w:sz w:val="24"/>
          <w:szCs w:val="24"/>
        </w:rPr>
        <w:t xml:space="preserve"> Juchnowiec Kościelny, Łapy, Supraśl, Turośń Kościelna, Wasilków i Zabłudów</w:t>
      </w:r>
      <w:r w:rsidRPr="00B26902">
        <w:rPr>
          <w:rFonts w:eastAsia="Calibri" w:cstheme="minorHAnsi"/>
          <w:sz w:val="24"/>
          <w:szCs w:val="24"/>
          <w:vertAlign w:val="superscript"/>
        </w:rPr>
        <w:footnoteReference w:id="79"/>
      </w:r>
      <w:r w:rsidRPr="00B26902">
        <w:rPr>
          <w:rFonts w:eastAsia="Calibri" w:cstheme="minorHAnsi"/>
          <w:sz w:val="24"/>
          <w:szCs w:val="24"/>
        </w:rPr>
        <w:t>. BOF położony jest</w:t>
      </w:r>
      <w:r w:rsidR="00734B8A" w:rsidRPr="00B26902">
        <w:rPr>
          <w:rFonts w:eastAsia="Calibri" w:cstheme="minorHAnsi"/>
          <w:sz w:val="24"/>
          <w:szCs w:val="24"/>
        </w:rPr>
        <w:t xml:space="preserve"> </w:t>
      </w:r>
      <w:r w:rsidRPr="00B26902">
        <w:rPr>
          <w:rFonts w:eastAsia="Calibri" w:cstheme="minorHAnsi"/>
          <w:sz w:val="24"/>
          <w:szCs w:val="24"/>
        </w:rPr>
        <w:t>w północno-wschodniej części kraju, przy wschodniej granicy Unii Europejskiej, na obszarze 1 728 km</w:t>
      </w:r>
      <w:r w:rsidRPr="00B26902">
        <w:rPr>
          <w:rFonts w:eastAsia="Calibri" w:cstheme="minorHAnsi"/>
          <w:sz w:val="24"/>
          <w:szCs w:val="24"/>
          <w:vertAlign w:val="superscript"/>
        </w:rPr>
        <w:t>2</w:t>
      </w:r>
      <w:r w:rsidRPr="00B26902">
        <w:rPr>
          <w:rFonts w:eastAsia="Calibri" w:cstheme="minorHAnsi"/>
          <w:sz w:val="24"/>
          <w:szCs w:val="24"/>
        </w:rPr>
        <w:t>, stanowiącym 8,6% powierzchni województwa podlaskiego. Znajduje się w centralnej części województwa podlaskiego i graniczy z powiatami: sokólskim, monieckim, wysokomazowieckim, bielskim i hajnowskim.</w:t>
      </w:r>
      <w:r w:rsidR="00734B8A" w:rsidRPr="00B26902">
        <w:rPr>
          <w:rFonts w:eastAsia="Calibri" w:cstheme="minorHAnsi"/>
          <w:sz w:val="24"/>
          <w:szCs w:val="24"/>
        </w:rPr>
        <w:t xml:space="preserve"> </w:t>
      </w:r>
      <w:r w:rsidRPr="00B26902">
        <w:rPr>
          <w:rFonts w:eastAsia="Calibri" w:cstheme="minorHAnsi"/>
          <w:sz w:val="24"/>
          <w:szCs w:val="24"/>
        </w:rPr>
        <w:t>W 2013 r. rady wszystkich ww. gmin podjęły uchwały w sprawie wyrażenia zgody na utworzenie Stowarzyszenia Białostockiego Obszaru Funkcjonalnego (SBOF). Spotkanie założycielskie odbyło się 6</w:t>
      </w:r>
      <w:r w:rsidR="0075227A" w:rsidRPr="00B26902">
        <w:rPr>
          <w:rFonts w:eastAsia="Calibri" w:cstheme="minorHAnsi"/>
          <w:sz w:val="24"/>
          <w:szCs w:val="24"/>
        </w:rPr>
        <w:t>.12.</w:t>
      </w:r>
      <w:r w:rsidRPr="00B26902">
        <w:rPr>
          <w:rFonts w:eastAsia="Calibri" w:cstheme="minorHAnsi"/>
          <w:sz w:val="24"/>
          <w:szCs w:val="24"/>
        </w:rPr>
        <w:t>2013 r. Stowarzyszenie BOF zostało zarejestrowane w Krajowym Rejestrze Sądowym 13</w:t>
      </w:r>
      <w:r w:rsidR="0075227A" w:rsidRPr="00B26902">
        <w:rPr>
          <w:rFonts w:eastAsia="Calibri" w:cstheme="minorHAnsi"/>
          <w:sz w:val="24"/>
          <w:szCs w:val="24"/>
        </w:rPr>
        <w:t>.01.</w:t>
      </w:r>
      <w:r w:rsidRPr="00B26902">
        <w:rPr>
          <w:rFonts w:eastAsia="Calibri" w:cstheme="minorHAnsi"/>
          <w:sz w:val="24"/>
          <w:szCs w:val="24"/>
        </w:rPr>
        <w:t>2014 r. Szczegółowe cele działalności Stowarzyszenia zostały określone w Statucie.</w:t>
      </w:r>
    </w:p>
    <w:p w14:paraId="40FEFAE3" w14:textId="77777777" w:rsidR="003E64AF" w:rsidRDefault="00331031">
      <w:pPr>
        <w:rPr>
          <w:rFonts w:eastAsia="Calibri" w:cstheme="minorHAnsi"/>
          <w:sz w:val="24"/>
          <w:szCs w:val="24"/>
        </w:rPr>
      </w:pPr>
      <w:r w:rsidRPr="00B26902">
        <w:rPr>
          <w:rFonts w:eastAsia="Calibri" w:cstheme="minorHAnsi"/>
          <w:sz w:val="24"/>
          <w:szCs w:val="24"/>
        </w:rPr>
        <w:t>Białystok stanowi najważniejszy ośrodek administracyjny w regionie</w:t>
      </w:r>
      <w:r w:rsidR="0075227A" w:rsidRPr="00B26902">
        <w:rPr>
          <w:rFonts w:eastAsia="Calibri" w:cstheme="minorHAnsi"/>
          <w:sz w:val="24"/>
          <w:szCs w:val="24"/>
        </w:rPr>
        <w:t xml:space="preserve"> – j</w:t>
      </w:r>
      <w:r w:rsidRPr="00B26902">
        <w:rPr>
          <w:rFonts w:eastAsia="Calibri" w:cstheme="minorHAnsi"/>
          <w:sz w:val="24"/>
          <w:szCs w:val="24"/>
        </w:rPr>
        <w:t>est siedzibą władz wojewódzkich,</w:t>
      </w:r>
      <w:r w:rsidR="009E79A8" w:rsidRPr="00B26902">
        <w:rPr>
          <w:rFonts w:eastAsia="Calibri" w:cstheme="minorHAnsi"/>
          <w:sz w:val="24"/>
          <w:szCs w:val="24"/>
        </w:rPr>
        <w:t xml:space="preserve"> </w:t>
      </w:r>
      <w:r w:rsidRPr="00B26902">
        <w:rPr>
          <w:rFonts w:eastAsia="Calibri" w:cstheme="minorHAnsi"/>
          <w:sz w:val="24"/>
          <w:szCs w:val="24"/>
        </w:rPr>
        <w:t xml:space="preserve">a także ośrodkiem gospodarczym, naukowo-dydaktycznym i kulturalnym. Procesy zachodzące w Białymstoku, w tym jego rozwój, kondycja gospodarki, poziom edukacji, nauki i kultury determinują rozwój całego województwa. Wiodąca rola miasta wymaga stałego tworzenia </w:t>
      </w:r>
      <w:r w:rsidRPr="00B26902">
        <w:rPr>
          <w:rFonts w:eastAsia="Calibri" w:cstheme="minorHAnsi"/>
          <w:sz w:val="24"/>
          <w:szCs w:val="24"/>
        </w:rPr>
        <w:lastRenderedPageBreak/>
        <w:t>warunków rozwoju gospodarczego oraz</w:t>
      </w:r>
      <w:r w:rsidR="009E79A8" w:rsidRPr="00B26902">
        <w:rPr>
          <w:rFonts w:eastAsia="Calibri" w:cstheme="minorHAnsi"/>
          <w:sz w:val="24"/>
          <w:szCs w:val="24"/>
        </w:rPr>
        <w:t xml:space="preserve"> </w:t>
      </w:r>
      <w:r w:rsidRPr="00B26902">
        <w:rPr>
          <w:rFonts w:eastAsia="Calibri" w:cstheme="minorHAnsi"/>
          <w:sz w:val="24"/>
          <w:szCs w:val="24"/>
        </w:rPr>
        <w:t xml:space="preserve">w </w:t>
      </w:r>
      <w:r w:rsidR="00E35E97" w:rsidRPr="00B26902">
        <w:rPr>
          <w:rFonts w:eastAsia="Calibri" w:cstheme="minorHAnsi"/>
          <w:sz w:val="24"/>
          <w:szCs w:val="24"/>
        </w:rPr>
        <w:t>obszarach</w:t>
      </w:r>
      <w:r w:rsidRPr="00B26902">
        <w:rPr>
          <w:rFonts w:eastAsia="Calibri" w:cstheme="minorHAnsi"/>
          <w:sz w:val="24"/>
          <w:szCs w:val="24"/>
        </w:rPr>
        <w:t>: administracji publicznej, nauki, szkolnictwa wyższego i średniego, ochrony zdrowia i opieki socjalnej, kultury, sportu itp.</w:t>
      </w:r>
    </w:p>
    <w:p w14:paraId="0927D99B" w14:textId="73F77C17" w:rsidR="00C75FC2" w:rsidRPr="002A665A" w:rsidRDefault="00C75FC2" w:rsidP="00B26902">
      <w:pPr>
        <w:rPr>
          <w:rFonts w:cstheme="minorHAnsi"/>
          <w:color w:val="403152" w:themeColor="accent4" w:themeShade="80"/>
          <w:sz w:val="24"/>
          <w:szCs w:val="24"/>
        </w:rPr>
      </w:pPr>
      <w:bookmarkStart w:id="283" w:name="_Toc228271640"/>
      <w:r w:rsidRPr="002A665A">
        <w:rPr>
          <w:rFonts w:cstheme="minorHAnsi"/>
          <w:bCs/>
          <w:color w:val="403152" w:themeColor="accent4" w:themeShade="80"/>
          <w:sz w:val="24"/>
          <w:szCs w:val="24"/>
        </w:rPr>
        <w:t xml:space="preserve">Mapa </w:t>
      </w:r>
      <w:r w:rsidRPr="002A665A">
        <w:rPr>
          <w:rFonts w:cstheme="minorHAnsi"/>
          <w:bCs/>
          <w:noProof/>
          <w:color w:val="403152" w:themeColor="accent4" w:themeShade="80"/>
          <w:sz w:val="24"/>
          <w:szCs w:val="24"/>
        </w:rPr>
        <w:fldChar w:fldCharType="begin"/>
      </w:r>
      <w:r w:rsidRPr="002A665A">
        <w:rPr>
          <w:rFonts w:cstheme="minorHAnsi"/>
          <w:bCs/>
          <w:noProof/>
          <w:color w:val="403152" w:themeColor="accent4" w:themeShade="80"/>
          <w:sz w:val="24"/>
          <w:szCs w:val="24"/>
        </w:rPr>
        <w:instrText xml:space="preserve"> SEQ Mapa \* ARABIC </w:instrText>
      </w:r>
      <w:r w:rsidRPr="002A665A">
        <w:rPr>
          <w:rFonts w:cstheme="minorHAnsi"/>
          <w:bCs/>
          <w:noProof/>
          <w:color w:val="403152" w:themeColor="accent4" w:themeShade="80"/>
          <w:sz w:val="24"/>
          <w:szCs w:val="24"/>
        </w:rPr>
        <w:fldChar w:fldCharType="separate"/>
      </w:r>
      <w:r w:rsidR="00F76DBD" w:rsidRPr="002A665A">
        <w:rPr>
          <w:rFonts w:cstheme="minorHAnsi"/>
          <w:bCs/>
          <w:noProof/>
          <w:color w:val="403152" w:themeColor="accent4" w:themeShade="80"/>
          <w:sz w:val="24"/>
          <w:szCs w:val="24"/>
        </w:rPr>
        <w:t>20</w:t>
      </w:r>
      <w:r w:rsidRPr="002A665A">
        <w:rPr>
          <w:rFonts w:cstheme="minorHAnsi"/>
          <w:bCs/>
          <w:noProof/>
          <w:color w:val="403152" w:themeColor="accent4" w:themeShade="80"/>
          <w:sz w:val="24"/>
          <w:szCs w:val="24"/>
        </w:rPr>
        <w:fldChar w:fldCharType="end"/>
      </w:r>
      <w:r w:rsidRPr="002A665A">
        <w:rPr>
          <w:rFonts w:cstheme="minorHAnsi"/>
          <w:bCs/>
          <w:color w:val="403152" w:themeColor="accent4" w:themeShade="80"/>
          <w:sz w:val="24"/>
          <w:szCs w:val="24"/>
        </w:rPr>
        <w:t>. Plan zagospodarowania przestrzennego miejskiego obszaru funkcjonalnego ośrodka wojewódzkiego Białegostoku</w:t>
      </w:r>
      <w:bookmarkEnd w:id="283"/>
    </w:p>
    <w:p w14:paraId="58D3C2B5" w14:textId="730FB5FE" w:rsidR="00C75FC2" w:rsidRPr="00B26902" w:rsidRDefault="00C75FC2" w:rsidP="00B26902">
      <w:pPr>
        <w:spacing w:after="0"/>
        <w:rPr>
          <w:rFonts w:eastAsia="Times New Roman" w:cstheme="minorHAnsi"/>
          <w:sz w:val="24"/>
          <w:szCs w:val="24"/>
          <w:lang w:eastAsia="pl-PL"/>
        </w:rPr>
      </w:pPr>
      <w:r w:rsidRPr="00B26902">
        <w:rPr>
          <w:rFonts w:cstheme="minorHAnsi"/>
          <w:noProof/>
          <w:sz w:val="24"/>
          <w:szCs w:val="24"/>
          <w:lang w:eastAsia="pl-PL"/>
        </w:rPr>
        <w:drawing>
          <wp:inline distT="0" distB="0" distL="0" distR="0" wp14:anchorId="3CC5C543" wp14:editId="5AF166E6">
            <wp:extent cx="6090699" cy="8001300"/>
            <wp:effectExtent l="0" t="0" r="5715" b="0"/>
            <wp:docPr id="10" name="Obraz 10" descr="Plan zagospodarowania przestrzennego miejskiego obszaru funkcjonalnego ośrodka wojewódzkiego Białegosto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braz 10" descr="Plan zagospodarowania przestrzennego miejskiego obszaru funkcjonalnego ośrodka wojewódzkiego Białegostoku."/>
                    <pic:cNvPicPr>
                      <a:picLocks noChangeAspect="1" noChangeArrowheads="1"/>
                    </pic:cNvPicPr>
                  </pic:nvPicPr>
                  <pic:blipFill rotWithShape="1">
                    <a:blip r:embed="rId91" cstate="print">
                      <a:extLst>
                        <a:ext uri="{28A0092B-C50C-407E-A947-70E740481C1C}">
                          <a14:useLocalDpi xmlns:a14="http://schemas.microsoft.com/office/drawing/2010/main" val="0"/>
                        </a:ext>
                      </a:extLst>
                    </a:blip>
                    <a:srcRect l="2149" t="1418" r="2445" b="859"/>
                    <a:stretch/>
                  </pic:blipFill>
                  <pic:spPr bwMode="auto">
                    <a:xfrm>
                      <a:off x="0" y="0"/>
                      <a:ext cx="6103539" cy="8018168"/>
                    </a:xfrm>
                    <a:prstGeom prst="rect">
                      <a:avLst/>
                    </a:prstGeom>
                    <a:noFill/>
                    <a:ln>
                      <a:noFill/>
                    </a:ln>
                    <a:extLst>
                      <a:ext uri="{53640926-AAD7-44D8-BBD7-CCE9431645EC}">
                        <a14:shadowObscured xmlns:a14="http://schemas.microsoft.com/office/drawing/2010/main"/>
                      </a:ext>
                    </a:extLst>
                  </pic:spPr>
                </pic:pic>
              </a:graphicData>
            </a:graphic>
          </wp:inline>
        </w:drawing>
      </w:r>
    </w:p>
    <w:p w14:paraId="453180D9" w14:textId="77777777" w:rsidR="003E78E8" w:rsidRDefault="00C75FC2" w:rsidP="003E78E8">
      <w:pPr>
        <w:rPr>
          <w:rFonts w:cstheme="minorHAnsi"/>
          <w:sz w:val="24"/>
          <w:szCs w:val="24"/>
        </w:rPr>
      </w:pPr>
      <w:r w:rsidRPr="00B26902">
        <w:rPr>
          <w:rFonts w:cstheme="minorHAnsi"/>
          <w:sz w:val="24"/>
          <w:szCs w:val="24"/>
        </w:rPr>
        <w:lastRenderedPageBreak/>
        <w:t xml:space="preserve">Źródło: Plan Zagospodarowania Przestrzennego Województwa Podlaskiego, </w:t>
      </w:r>
      <w:r w:rsidR="007C5A0D" w:rsidRPr="00B26902">
        <w:rPr>
          <w:rFonts w:cstheme="minorHAnsi"/>
          <w:sz w:val="24"/>
          <w:szCs w:val="24"/>
        </w:rPr>
        <w:t>Uchwała Nr XXXVI/330/17 Sejmiku Województwa Podlaskiego z dnia 22 maja 2017 r</w:t>
      </w:r>
      <w:r w:rsidRPr="00B26902">
        <w:rPr>
          <w:rFonts w:cstheme="minorHAnsi"/>
          <w:sz w:val="24"/>
          <w:szCs w:val="24"/>
        </w:rPr>
        <w:t>.</w:t>
      </w:r>
      <w:r w:rsidR="008B0A1A" w:rsidRPr="00B26902">
        <w:rPr>
          <w:rFonts w:cstheme="minorHAnsi"/>
          <w:sz w:val="24"/>
          <w:szCs w:val="24"/>
        </w:rPr>
        <w:t xml:space="preserve"> (Dz. Urz. Woj. </w:t>
      </w:r>
      <w:proofErr w:type="spellStart"/>
      <w:r w:rsidR="008B0A1A" w:rsidRPr="00B26902">
        <w:rPr>
          <w:rFonts w:cstheme="minorHAnsi"/>
          <w:sz w:val="24"/>
          <w:szCs w:val="24"/>
        </w:rPr>
        <w:t>Podl</w:t>
      </w:r>
      <w:proofErr w:type="spellEnd"/>
      <w:r w:rsidR="008B0A1A" w:rsidRPr="00B26902">
        <w:rPr>
          <w:rFonts w:cstheme="minorHAnsi"/>
          <w:sz w:val="24"/>
          <w:szCs w:val="24"/>
        </w:rPr>
        <w:t>. z 2017 r. poz. 2777 ze zm.).</w:t>
      </w:r>
      <w:bookmarkStart w:id="284" w:name="_Toc228345851"/>
    </w:p>
    <w:p w14:paraId="4173A792" w14:textId="557A057D" w:rsidR="00372136" w:rsidRPr="00FE5307" w:rsidRDefault="00372136" w:rsidP="000522FF">
      <w:pPr>
        <w:pStyle w:val="Nagwek3"/>
      </w:pPr>
      <w:r w:rsidRPr="0093749E">
        <w:t>1</w:t>
      </w:r>
      <w:r w:rsidR="00F52FCD" w:rsidRPr="00FE5307">
        <w:t>5</w:t>
      </w:r>
      <w:r w:rsidRPr="00FE5307">
        <w:t>.1</w:t>
      </w:r>
      <w:r w:rsidRPr="00FE5307">
        <w:tab/>
        <w:t>Sfera społeczna</w:t>
      </w:r>
      <w:bookmarkEnd w:id="284"/>
    </w:p>
    <w:p w14:paraId="46514083" w14:textId="77777777" w:rsidR="00331031" w:rsidRPr="00B26902" w:rsidRDefault="00331031" w:rsidP="00B26902">
      <w:pPr>
        <w:autoSpaceDE w:val="0"/>
        <w:autoSpaceDN w:val="0"/>
        <w:adjustRightInd w:val="0"/>
        <w:rPr>
          <w:rFonts w:eastAsia="Calibri" w:cstheme="minorHAnsi"/>
          <w:color w:val="5F497A"/>
          <w:sz w:val="24"/>
          <w:szCs w:val="24"/>
        </w:rPr>
      </w:pPr>
      <w:bookmarkStart w:id="285" w:name="_Hlk221261552"/>
      <w:bookmarkEnd w:id="282"/>
      <w:r w:rsidRPr="00B26902">
        <w:rPr>
          <w:rFonts w:eastAsia="Calibri" w:cstheme="minorHAnsi"/>
          <w:color w:val="5F497A"/>
          <w:sz w:val="24"/>
          <w:szCs w:val="24"/>
        </w:rPr>
        <w:t>Demografia</w:t>
      </w:r>
    </w:p>
    <w:p w14:paraId="3624B955" w14:textId="4487BBC5" w:rsidR="00331031" w:rsidRPr="00B26902" w:rsidRDefault="00331031" w:rsidP="00C56442">
      <w:pPr>
        <w:rPr>
          <w:rFonts w:eastAsia="Calibri" w:cstheme="minorHAnsi"/>
          <w:sz w:val="24"/>
          <w:szCs w:val="24"/>
        </w:rPr>
      </w:pPr>
      <w:r w:rsidRPr="00B26902">
        <w:rPr>
          <w:rFonts w:eastAsia="Calibri" w:cstheme="minorHAnsi"/>
          <w:sz w:val="24"/>
          <w:szCs w:val="24"/>
        </w:rPr>
        <w:t>W 2024 r. BOF zamieszkiwało 426,0 tys. osób, czyli o 0,5% (</w:t>
      </w:r>
      <w:r w:rsidR="00F979A8" w:rsidRPr="00B26902">
        <w:rPr>
          <w:rFonts w:eastAsia="Calibri" w:cstheme="minorHAnsi"/>
          <w:sz w:val="24"/>
          <w:szCs w:val="24"/>
        </w:rPr>
        <w:t>2</w:t>
      </w:r>
      <w:r w:rsidR="002C1D9A" w:rsidRPr="00B26902">
        <w:rPr>
          <w:rFonts w:eastAsia="Calibri" w:cstheme="minorHAnsi"/>
          <w:sz w:val="24"/>
          <w:szCs w:val="24"/>
        </w:rPr>
        <w:t> </w:t>
      </w:r>
      <w:r w:rsidR="00F979A8" w:rsidRPr="00B26902">
        <w:rPr>
          <w:rFonts w:eastAsia="Calibri" w:cstheme="minorHAnsi"/>
          <w:sz w:val="24"/>
          <w:szCs w:val="24"/>
        </w:rPr>
        <w:t>172</w:t>
      </w:r>
      <w:r w:rsidRPr="00B26902">
        <w:rPr>
          <w:rFonts w:eastAsia="Calibri" w:cstheme="minorHAnsi"/>
          <w:sz w:val="24"/>
          <w:szCs w:val="24"/>
        </w:rPr>
        <w:t xml:space="preserve"> </w:t>
      </w:r>
      <w:r w:rsidR="00F979A8" w:rsidRPr="00B26902">
        <w:rPr>
          <w:rFonts w:eastAsia="Calibri" w:cstheme="minorHAnsi"/>
          <w:sz w:val="24"/>
          <w:szCs w:val="24"/>
        </w:rPr>
        <w:t>osoby</w:t>
      </w:r>
      <w:r w:rsidRPr="00B26902">
        <w:rPr>
          <w:rFonts w:eastAsia="Calibri" w:cstheme="minorHAnsi"/>
          <w:sz w:val="24"/>
          <w:szCs w:val="24"/>
        </w:rPr>
        <w:t>) więcej niż w 2020 r.</w:t>
      </w:r>
      <w:r w:rsidR="00DD5DEA" w:rsidRPr="00B26902">
        <w:rPr>
          <w:rFonts w:eastAsia="Calibri" w:cstheme="minorHAnsi"/>
          <w:sz w:val="24"/>
          <w:szCs w:val="24"/>
        </w:rPr>
        <w:t xml:space="preserve"> </w:t>
      </w:r>
      <w:r w:rsidR="00317059" w:rsidRPr="00B26902">
        <w:rPr>
          <w:rFonts w:eastAsia="Calibri" w:cstheme="minorHAnsi"/>
          <w:sz w:val="24"/>
          <w:szCs w:val="24"/>
        </w:rPr>
        <w:t>Na</w:t>
      </w:r>
      <w:r w:rsidR="009E79A8" w:rsidRPr="00B26902">
        <w:rPr>
          <w:rFonts w:eastAsia="Calibri" w:cstheme="minorHAnsi"/>
          <w:sz w:val="24"/>
          <w:szCs w:val="24"/>
        </w:rPr>
        <w:t> </w:t>
      </w:r>
      <w:r w:rsidRPr="00B26902">
        <w:rPr>
          <w:rFonts w:eastAsia="Calibri" w:cstheme="minorHAnsi"/>
          <w:sz w:val="24"/>
          <w:szCs w:val="24"/>
        </w:rPr>
        <w:t>tle</w:t>
      </w:r>
      <w:r w:rsidR="009E79A8" w:rsidRPr="00B26902">
        <w:rPr>
          <w:rFonts w:eastAsia="Calibri" w:cstheme="minorHAnsi"/>
          <w:sz w:val="24"/>
          <w:szCs w:val="24"/>
        </w:rPr>
        <w:t> </w:t>
      </w:r>
      <w:r w:rsidRPr="00B26902">
        <w:rPr>
          <w:rFonts w:eastAsia="Calibri" w:cstheme="minorHAnsi"/>
          <w:sz w:val="24"/>
          <w:szCs w:val="24"/>
        </w:rPr>
        <w:t>zmian demograficznych</w:t>
      </w:r>
      <w:r w:rsidR="00317059" w:rsidRPr="00B26902">
        <w:rPr>
          <w:rFonts w:eastAsia="Calibri" w:cstheme="minorHAnsi"/>
          <w:sz w:val="24"/>
          <w:szCs w:val="24"/>
        </w:rPr>
        <w:t xml:space="preserve"> zachodzących w województwie podlaskim</w:t>
      </w:r>
      <w:r w:rsidRPr="00B26902">
        <w:rPr>
          <w:rFonts w:eastAsia="Calibri" w:cstheme="minorHAnsi"/>
          <w:sz w:val="24"/>
          <w:szCs w:val="24"/>
        </w:rPr>
        <w:t xml:space="preserve"> </w:t>
      </w:r>
      <w:r w:rsidR="00317059" w:rsidRPr="00B26902">
        <w:rPr>
          <w:rFonts w:eastAsia="Calibri" w:cstheme="minorHAnsi"/>
          <w:sz w:val="24"/>
          <w:szCs w:val="24"/>
        </w:rPr>
        <w:t xml:space="preserve">jest to tendencja pozytywna, ponieważ w tym samym okresie liczba ludności województwa zmniejszyła się o 2,1%. </w:t>
      </w:r>
      <w:r w:rsidRPr="00B26902">
        <w:rPr>
          <w:rFonts w:eastAsia="Calibri" w:cstheme="minorHAnsi"/>
          <w:sz w:val="24"/>
          <w:szCs w:val="24"/>
        </w:rPr>
        <w:t xml:space="preserve">W 2024 r. </w:t>
      </w:r>
      <w:r w:rsidR="00317059" w:rsidRPr="00B26902">
        <w:rPr>
          <w:rFonts w:eastAsia="Calibri" w:cstheme="minorHAnsi"/>
          <w:sz w:val="24"/>
          <w:szCs w:val="24"/>
        </w:rPr>
        <w:t xml:space="preserve">mieszkańcy </w:t>
      </w:r>
      <w:r w:rsidRPr="00B26902">
        <w:rPr>
          <w:rFonts w:eastAsia="Calibri" w:cstheme="minorHAnsi"/>
          <w:sz w:val="24"/>
          <w:szCs w:val="24"/>
        </w:rPr>
        <w:t xml:space="preserve">BOF </w:t>
      </w:r>
      <w:r w:rsidR="00317059" w:rsidRPr="00B26902">
        <w:rPr>
          <w:rFonts w:eastAsia="Calibri" w:cstheme="minorHAnsi"/>
          <w:sz w:val="24"/>
          <w:szCs w:val="24"/>
        </w:rPr>
        <w:t xml:space="preserve">stanowili </w:t>
      </w:r>
      <w:r w:rsidRPr="00B26902">
        <w:rPr>
          <w:rFonts w:eastAsia="Calibri" w:cstheme="minorHAnsi"/>
          <w:sz w:val="24"/>
          <w:szCs w:val="24"/>
        </w:rPr>
        <w:t xml:space="preserve">37,6% ogółu </w:t>
      </w:r>
      <w:r w:rsidR="00317059" w:rsidRPr="00B26902">
        <w:rPr>
          <w:rFonts w:eastAsia="Calibri" w:cstheme="minorHAnsi"/>
          <w:sz w:val="24"/>
          <w:szCs w:val="24"/>
        </w:rPr>
        <w:t xml:space="preserve">ludności </w:t>
      </w:r>
      <w:r w:rsidRPr="00B26902">
        <w:rPr>
          <w:rFonts w:eastAsia="Calibri" w:cstheme="minorHAnsi"/>
          <w:sz w:val="24"/>
          <w:szCs w:val="24"/>
        </w:rPr>
        <w:t xml:space="preserve">województwa podlaskiego, </w:t>
      </w:r>
      <w:r w:rsidR="00317059" w:rsidRPr="00B26902">
        <w:rPr>
          <w:rFonts w:eastAsia="Calibri" w:cstheme="minorHAnsi"/>
          <w:sz w:val="24"/>
          <w:szCs w:val="24"/>
        </w:rPr>
        <w:t xml:space="preserve">co oznacza wzrost </w:t>
      </w:r>
      <w:r w:rsidRPr="00B26902">
        <w:rPr>
          <w:rFonts w:eastAsia="Calibri" w:cstheme="minorHAnsi"/>
          <w:sz w:val="24"/>
          <w:szCs w:val="24"/>
        </w:rPr>
        <w:t>o 1,0 p</w:t>
      </w:r>
      <w:r w:rsidR="00C22EE0" w:rsidRPr="00B26902">
        <w:rPr>
          <w:rFonts w:eastAsia="Calibri" w:cstheme="minorHAnsi"/>
          <w:sz w:val="24"/>
          <w:szCs w:val="24"/>
        </w:rPr>
        <w:t xml:space="preserve">. </w:t>
      </w:r>
      <w:r w:rsidRPr="00B26902">
        <w:rPr>
          <w:rFonts w:eastAsia="Calibri" w:cstheme="minorHAnsi"/>
          <w:sz w:val="24"/>
          <w:szCs w:val="24"/>
        </w:rPr>
        <w:t>p</w:t>
      </w:r>
      <w:r w:rsidR="00C22EE0" w:rsidRPr="00B26902">
        <w:rPr>
          <w:rFonts w:eastAsia="Calibri" w:cstheme="minorHAnsi"/>
          <w:sz w:val="24"/>
          <w:szCs w:val="24"/>
        </w:rPr>
        <w:t>roc</w:t>
      </w:r>
      <w:r w:rsidRPr="00B26902">
        <w:rPr>
          <w:rFonts w:eastAsia="Calibri" w:cstheme="minorHAnsi"/>
          <w:sz w:val="24"/>
          <w:szCs w:val="24"/>
        </w:rPr>
        <w:t xml:space="preserve">. </w:t>
      </w:r>
      <w:r w:rsidR="009E79A8" w:rsidRPr="00B26902">
        <w:rPr>
          <w:rFonts w:eastAsia="Calibri" w:cstheme="minorHAnsi"/>
          <w:sz w:val="24"/>
          <w:szCs w:val="24"/>
        </w:rPr>
        <w:t>W </w:t>
      </w:r>
      <w:r w:rsidR="00317059" w:rsidRPr="00B26902">
        <w:rPr>
          <w:rFonts w:eastAsia="Calibri" w:cstheme="minorHAnsi"/>
          <w:sz w:val="24"/>
          <w:szCs w:val="24"/>
        </w:rPr>
        <w:t xml:space="preserve">porównaniu do 2020 r. </w:t>
      </w:r>
      <w:r w:rsidRPr="00B26902">
        <w:rPr>
          <w:rFonts w:eastAsia="Calibri" w:cstheme="minorHAnsi"/>
          <w:sz w:val="24"/>
          <w:szCs w:val="24"/>
        </w:rPr>
        <w:t xml:space="preserve">Gminy BOF </w:t>
      </w:r>
      <w:r w:rsidR="00317059" w:rsidRPr="00B26902">
        <w:rPr>
          <w:rFonts w:eastAsia="Calibri" w:cstheme="minorHAnsi"/>
          <w:sz w:val="24"/>
          <w:szCs w:val="24"/>
        </w:rPr>
        <w:t xml:space="preserve">były </w:t>
      </w:r>
      <w:r w:rsidRPr="00B26902">
        <w:rPr>
          <w:rFonts w:eastAsia="Calibri" w:cstheme="minorHAnsi"/>
          <w:sz w:val="24"/>
          <w:szCs w:val="24"/>
        </w:rPr>
        <w:t>zróżnicowane pod względem zmiany liczby mieszkańców w</w:t>
      </w:r>
      <w:r w:rsidR="009E79A8" w:rsidRPr="00B26902">
        <w:rPr>
          <w:rFonts w:eastAsia="Calibri" w:cstheme="minorHAnsi"/>
          <w:sz w:val="24"/>
          <w:szCs w:val="24"/>
        </w:rPr>
        <w:t> </w:t>
      </w:r>
      <w:r w:rsidRPr="00B26902">
        <w:rPr>
          <w:rFonts w:eastAsia="Calibri" w:cstheme="minorHAnsi"/>
          <w:sz w:val="24"/>
          <w:szCs w:val="24"/>
        </w:rPr>
        <w:t xml:space="preserve">badanym okresie. Największy przyrost ludności </w:t>
      </w:r>
      <w:r w:rsidR="00AE4BE6" w:rsidRPr="00B26902">
        <w:rPr>
          <w:rFonts w:eastAsia="Calibri" w:cstheme="minorHAnsi"/>
          <w:sz w:val="24"/>
          <w:szCs w:val="24"/>
        </w:rPr>
        <w:t xml:space="preserve">odnotowano </w:t>
      </w:r>
      <w:r w:rsidRPr="00B26902">
        <w:rPr>
          <w:rFonts w:eastAsia="Calibri" w:cstheme="minorHAnsi"/>
          <w:sz w:val="24"/>
          <w:szCs w:val="24"/>
        </w:rPr>
        <w:t>w gminach: Wasilków</w:t>
      </w:r>
      <w:r w:rsidR="00AE4BE6" w:rsidRPr="00B26902">
        <w:rPr>
          <w:rFonts w:eastAsia="Calibri" w:cstheme="minorHAnsi"/>
          <w:sz w:val="24"/>
          <w:szCs w:val="24"/>
        </w:rPr>
        <w:t xml:space="preserve"> – </w:t>
      </w:r>
      <w:r w:rsidRPr="00B26902">
        <w:rPr>
          <w:rFonts w:eastAsia="Calibri" w:cstheme="minorHAnsi"/>
          <w:sz w:val="24"/>
          <w:szCs w:val="24"/>
        </w:rPr>
        <w:t>o 11,0%</w:t>
      </w:r>
      <w:r w:rsidR="00AE4BE6" w:rsidRPr="00B26902">
        <w:rPr>
          <w:rFonts w:eastAsia="Calibri" w:cstheme="minorHAnsi"/>
          <w:sz w:val="24"/>
          <w:szCs w:val="24"/>
        </w:rPr>
        <w:t>(</w:t>
      </w:r>
      <w:r w:rsidRPr="00B26902">
        <w:rPr>
          <w:rFonts w:eastAsia="Calibri" w:cstheme="minorHAnsi"/>
          <w:sz w:val="24"/>
          <w:szCs w:val="24"/>
        </w:rPr>
        <w:t>2 115 os</w:t>
      </w:r>
      <w:r w:rsidR="00AE4BE6" w:rsidRPr="00B26902">
        <w:rPr>
          <w:rFonts w:eastAsia="Calibri" w:cstheme="minorHAnsi"/>
          <w:sz w:val="24"/>
          <w:szCs w:val="24"/>
        </w:rPr>
        <w:t>ób</w:t>
      </w:r>
      <w:r w:rsidRPr="00B26902">
        <w:rPr>
          <w:rFonts w:eastAsia="Calibri" w:cstheme="minorHAnsi"/>
          <w:sz w:val="24"/>
          <w:szCs w:val="24"/>
        </w:rPr>
        <w:t>), Choroszcz</w:t>
      </w:r>
      <w:r w:rsidR="00AE4BE6" w:rsidRPr="00B26902">
        <w:rPr>
          <w:rFonts w:eastAsia="Calibri" w:cstheme="minorHAnsi"/>
          <w:sz w:val="24"/>
          <w:szCs w:val="24"/>
        </w:rPr>
        <w:t xml:space="preserve"> –</w:t>
      </w:r>
      <w:r w:rsidR="00DD5DEA" w:rsidRPr="00B26902">
        <w:rPr>
          <w:rFonts w:eastAsia="Calibri" w:cstheme="minorHAnsi"/>
          <w:sz w:val="24"/>
          <w:szCs w:val="24"/>
        </w:rPr>
        <w:t xml:space="preserve"> </w:t>
      </w:r>
      <w:r w:rsidR="00891AFE" w:rsidRPr="00B26902">
        <w:rPr>
          <w:rFonts w:eastAsia="Calibri" w:cstheme="minorHAnsi"/>
          <w:sz w:val="24"/>
          <w:szCs w:val="24"/>
        </w:rPr>
        <w:t xml:space="preserve">o </w:t>
      </w:r>
      <w:r w:rsidRPr="00B26902">
        <w:rPr>
          <w:rFonts w:eastAsia="Calibri" w:cstheme="minorHAnsi"/>
          <w:sz w:val="24"/>
          <w:szCs w:val="24"/>
        </w:rPr>
        <w:t xml:space="preserve">10,4% </w:t>
      </w:r>
      <w:r w:rsidR="00AE4BE6" w:rsidRPr="00B26902">
        <w:rPr>
          <w:rFonts w:eastAsia="Calibri" w:cstheme="minorHAnsi"/>
          <w:sz w:val="24"/>
          <w:szCs w:val="24"/>
        </w:rPr>
        <w:t>(</w:t>
      </w:r>
      <w:r w:rsidRPr="00B26902">
        <w:rPr>
          <w:rFonts w:eastAsia="Calibri" w:cstheme="minorHAnsi"/>
          <w:sz w:val="24"/>
          <w:szCs w:val="24"/>
        </w:rPr>
        <w:t>1 746 os</w:t>
      </w:r>
      <w:r w:rsidR="00891AFE" w:rsidRPr="00B26902">
        <w:rPr>
          <w:rFonts w:eastAsia="Calibri" w:cstheme="minorHAnsi"/>
          <w:sz w:val="24"/>
          <w:szCs w:val="24"/>
        </w:rPr>
        <w:t>ób</w:t>
      </w:r>
      <w:r w:rsidRPr="00B26902">
        <w:rPr>
          <w:rFonts w:eastAsia="Calibri" w:cstheme="minorHAnsi"/>
          <w:sz w:val="24"/>
          <w:szCs w:val="24"/>
        </w:rPr>
        <w:t>), Supraśl</w:t>
      </w:r>
      <w:r w:rsidR="006153AD" w:rsidRPr="00B26902">
        <w:rPr>
          <w:rStyle w:val="Odwoanieprzypisudolnego"/>
          <w:rFonts w:eastAsia="Calibri" w:cstheme="minorHAnsi"/>
          <w:sz w:val="24"/>
          <w:szCs w:val="24"/>
        </w:rPr>
        <w:footnoteReference w:id="80"/>
      </w:r>
      <w:r w:rsidRPr="00B26902">
        <w:rPr>
          <w:rFonts w:eastAsia="Calibri" w:cstheme="minorHAnsi"/>
          <w:sz w:val="24"/>
          <w:szCs w:val="24"/>
        </w:rPr>
        <w:t xml:space="preserve"> </w:t>
      </w:r>
      <w:r w:rsidR="00891AFE" w:rsidRPr="00B26902">
        <w:rPr>
          <w:rFonts w:eastAsia="Calibri" w:cstheme="minorHAnsi"/>
          <w:sz w:val="24"/>
          <w:szCs w:val="24"/>
        </w:rPr>
        <w:t xml:space="preserve">– </w:t>
      </w:r>
      <w:r w:rsidRPr="00B26902">
        <w:rPr>
          <w:rFonts w:eastAsia="Calibri" w:cstheme="minorHAnsi"/>
          <w:sz w:val="24"/>
          <w:szCs w:val="24"/>
        </w:rPr>
        <w:t xml:space="preserve">o 9,6%, </w:t>
      </w:r>
      <w:r w:rsidR="00891AFE" w:rsidRPr="00B26902">
        <w:rPr>
          <w:rFonts w:eastAsia="Calibri" w:cstheme="minorHAnsi"/>
          <w:sz w:val="24"/>
          <w:szCs w:val="24"/>
        </w:rPr>
        <w:t>(</w:t>
      </w:r>
      <w:r w:rsidRPr="00B26902">
        <w:rPr>
          <w:rFonts w:eastAsia="Calibri" w:cstheme="minorHAnsi"/>
          <w:sz w:val="24"/>
          <w:szCs w:val="24"/>
        </w:rPr>
        <w:t>1 620 os</w:t>
      </w:r>
      <w:r w:rsidR="00891AFE" w:rsidRPr="00B26902">
        <w:rPr>
          <w:rFonts w:eastAsia="Calibri" w:cstheme="minorHAnsi"/>
          <w:sz w:val="24"/>
          <w:szCs w:val="24"/>
        </w:rPr>
        <w:t>ób</w:t>
      </w:r>
      <w:r w:rsidRPr="00B26902">
        <w:rPr>
          <w:rFonts w:eastAsia="Calibri" w:cstheme="minorHAnsi"/>
          <w:sz w:val="24"/>
          <w:szCs w:val="24"/>
        </w:rPr>
        <w:t xml:space="preserve">), Dobrzyniewo Duże </w:t>
      </w:r>
      <w:r w:rsidR="00891AFE" w:rsidRPr="00B26902">
        <w:rPr>
          <w:rFonts w:eastAsia="Calibri" w:cstheme="minorHAnsi"/>
          <w:sz w:val="24"/>
          <w:szCs w:val="24"/>
        </w:rPr>
        <w:t>–</w:t>
      </w:r>
      <w:r w:rsidR="00891AFE" w:rsidRPr="00B26902" w:rsidDel="00891AFE">
        <w:rPr>
          <w:rFonts w:eastAsia="Calibri" w:cstheme="minorHAnsi"/>
          <w:sz w:val="24"/>
          <w:szCs w:val="24"/>
        </w:rPr>
        <w:t xml:space="preserve"> </w:t>
      </w:r>
      <w:r w:rsidRPr="00B26902">
        <w:rPr>
          <w:rFonts w:eastAsia="Calibri" w:cstheme="minorHAnsi"/>
          <w:sz w:val="24"/>
          <w:szCs w:val="24"/>
        </w:rPr>
        <w:t>o 6,1%</w:t>
      </w:r>
      <w:r w:rsidR="00891AFE" w:rsidRPr="00B26902">
        <w:rPr>
          <w:rFonts w:eastAsia="Calibri" w:cstheme="minorHAnsi"/>
          <w:sz w:val="24"/>
          <w:szCs w:val="24"/>
        </w:rPr>
        <w:t>(</w:t>
      </w:r>
      <w:r w:rsidRPr="00B26902">
        <w:rPr>
          <w:rFonts w:eastAsia="Calibri" w:cstheme="minorHAnsi"/>
          <w:sz w:val="24"/>
          <w:szCs w:val="24"/>
        </w:rPr>
        <w:t>603 os</w:t>
      </w:r>
      <w:r w:rsidR="00891AFE" w:rsidRPr="00B26902">
        <w:rPr>
          <w:rFonts w:eastAsia="Calibri" w:cstheme="minorHAnsi"/>
          <w:sz w:val="24"/>
          <w:szCs w:val="24"/>
        </w:rPr>
        <w:t>oby</w:t>
      </w:r>
      <w:r w:rsidRPr="00B26902">
        <w:rPr>
          <w:rFonts w:eastAsia="Calibri" w:cstheme="minorHAnsi"/>
          <w:sz w:val="24"/>
          <w:szCs w:val="24"/>
        </w:rPr>
        <w:t xml:space="preserve"> </w:t>
      </w:r>
      <w:r w:rsidR="00891AFE" w:rsidRPr="00B26902">
        <w:rPr>
          <w:rFonts w:eastAsia="Calibri" w:cstheme="minorHAnsi"/>
          <w:sz w:val="24"/>
          <w:szCs w:val="24"/>
        </w:rPr>
        <w:t xml:space="preserve">oraz </w:t>
      </w:r>
      <w:r w:rsidRPr="00B26902">
        <w:rPr>
          <w:rFonts w:eastAsia="Calibri" w:cstheme="minorHAnsi"/>
          <w:sz w:val="24"/>
          <w:szCs w:val="24"/>
        </w:rPr>
        <w:t>Turośń Kościelna</w:t>
      </w:r>
      <w:r w:rsidR="00891AFE" w:rsidRPr="00B26902">
        <w:rPr>
          <w:rFonts w:eastAsia="Calibri" w:cstheme="minorHAnsi"/>
          <w:sz w:val="24"/>
          <w:szCs w:val="24"/>
        </w:rPr>
        <w:t xml:space="preserve"> –</w:t>
      </w:r>
      <w:r w:rsidRPr="00B26902">
        <w:rPr>
          <w:rFonts w:eastAsia="Calibri" w:cstheme="minorHAnsi"/>
          <w:sz w:val="24"/>
          <w:szCs w:val="24"/>
        </w:rPr>
        <w:t xml:space="preserve"> o 6,1% </w:t>
      </w:r>
      <w:r w:rsidR="00891AFE" w:rsidRPr="00B26902">
        <w:rPr>
          <w:rFonts w:eastAsia="Calibri" w:cstheme="minorHAnsi"/>
          <w:sz w:val="24"/>
          <w:szCs w:val="24"/>
        </w:rPr>
        <w:t>(</w:t>
      </w:r>
      <w:r w:rsidRPr="00B26902">
        <w:rPr>
          <w:rFonts w:eastAsia="Calibri" w:cstheme="minorHAnsi"/>
          <w:sz w:val="24"/>
          <w:szCs w:val="24"/>
        </w:rPr>
        <w:t>412 os</w:t>
      </w:r>
      <w:r w:rsidR="00891AFE" w:rsidRPr="00B26902">
        <w:rPr>
          <w:rFonts w:eastAsia="Calibri" w:cstheme="minorHAnsi"/>
          <w:sz w:val="24"/>
          <w:szCs w:val="24"/>
        </w:rPr>
        <w:t>ób</w:t>
      </w:r>
      <w:r w:rsidRPr="00B26902">
        <w:rPr>
          <w:rFonts w:eastAsia="Calibri" w:cstheme="minorHAnsi"/>
          <w:sz w:val="24"/>
          <w:szCs w:val="24"/>
        </w:rPr>
        <w:t xml:space="preserve">). </w:t>
      </w:r>
      <w:r w:rsidR="00436C1C" w:rsidRPr="00B26902">
        <w:rPr>
          <w:rFonts w:eastAsia="Calibri" w:cstheme="minorHAnsi"/>
          <w:sz w:val="24"/>
          <w:szCs w:val="24"/>
        </w:rPr>
        <w:t>Spadek liczby ludności wystąpił natomiast w gminach Czarna Białostocka – o 4,8% (532 osoby)</w:t>
      </w:r>
      <w:r w:rsidR="009E79A8" w:rsidRPr="00B26902">
        <w:rPr>
          <w:rFonts w:eastAsia="Calibri" w:cstheme="minorHAnsi"/>
          <w:sz w:val="24"/>
          <w:szCs w:val="24"/>
        </w:rPr>
        <w:t> </w:t>
      </w:r>
      <w:r w:rsidR="00436C1C" w:rsidRPr="00B26902">
        <w:rPr>
          <w:rFonts w:eastAsia="Calibri" w:cstheme="minorHAnsi"/>
          <w:sz w:val="24"/>
          <w:szCs w:val="24"/>
        </w:rPr>
        <w:t xml:space="preserve">i Łapy – o 3,9% (823 osoby), a także w Białymstoku – o 1,5% (4 289 osób). </w:t>
      </w:r>
      <w:r w:rsidRPr="00B26902">
        <w:rPr>
          <w:rFonts w:eastAsia="Calibri" w:cstheme="minorHAnsi"/>
          <w:sz w:val="24"/>
          <w:szCs w:val="24"/>
        </w:rPr>
        <w:t>Należy zaznaczyć, że są to gminy najbardziej oddalone od Białegostoku, w których niekorzystny, spadkowy trend demograficzny utrzymuje się od wielu lat. Gminy położone w sąsiedztwie stolicy województwa podlaskiego charakteryzuje z kolei największy przyrost liczby ludności</w:t>
      </w:r>
      <w:r w:rsidR="00436C1C" w:rsidRPr="00B26902">
        <w:rPr>
          <w:rFonts w:eastAsia="Calibri" w:cstheme="minorHAnsi"/>
          <w:sz w:val="24"/>
          <w:szCs w:val="24"/>
        </w:rPr>
        <w:t xml:space="preserve">. Potwierdza to utrzymujący się proces </w:t>
      </w:r>
      <w:proofErr w:type="spellStart"/>
      <w:r w:rsidR="00436C1C" w:rsidRPr="00B26902">
        <w:rPr>
          <w:rFonts w:eastAsia="Calibri" w:cstheme="minorHAnsi"/>
          <w:sz w:val="24"/>
          <w:szCs w:val="24"/>
        </w:rPr>
        <w:t>suburbanizacji</w:t>
      </w:r>
      <w:proofErr w:type="spellEnd"/>
      <w:r w:rsidR="0075227A" w:rsidRPr="00B26902">
        <w:rPr>
          <w:rFonts w:eastAsia="Calibri" w:cstheme="minorHAnsi"/>
          <w:sz w:val="24"/>
          <w:szCs w:val="24"/>
        </w:rPr>
        <w:t>, tym samym</w:t>
      </w:r>
      <w:r w:rsidR="00436C1C" w:rsidRPr="00B26902">
        <w:rPr>
          <w:rFonts w:eastAsia="Calibri" w:cstheme="minorHAnsi"/>
          <w:sz w:val="24"/>
          <w:szCs w:val="24"/>
        </w:rPr>
        <w:t xml:space="preserve"> wskazuj</w:t>
      </w:r>
      <w:r w:rsidR="0075227A" w:rsidRPr="00B26902">
        <w:rPr>
          <w:rFonts w:eastAsia="Calibri" w:cstheme="minorHAnsi"/>
          <w:sz w:val="24"/>
          <w:szCs w:val="24"/>
        </w:rPr>
        <w:t>ąc</w:t>
      </w:r>
      <w:r w:rsidR="00436C1C" w:rsidRPr="00B26902">
        <w:rPr>
          <w:rFonts w:eastAsia="Calibri" w:cstheme="minorHAnsi"/>
          <w:sz w:val="24"/>
          <w:szCs w:val="24"/>
        </w:rPr>
        <w:t xml:space="preserve"> na dalszą potrzebę prowadzenia działań inwestycyjnych</w:t>
      </w:r>
      <w:r w:rsidR="00734B8A" w:rsidRPr="00B26902">
        <w:rPr>
          <w:rFonts w:eastAsia="Calibri" w:cstheme="minorHAnsi"/>
          <w:sz w:val="24"/>
          <w:szCs w:val="24"/>
        </w:rPr>
        <w:t xml:space="preserve"> </w:t>
      </w:r>
      <w:r w:rsidR="00436C1C" w:rsidRPr="00B26902">
        <w:rPr>
          <w:rFonts w:eastAsia="Calibri" w:cstheme="minorHAnsi"/>
          <w:sz w:val="24"/>
          <w:szCs w:val="24"/>
        </w:rPr>
        <w:t>i planistycznych w</w:t>
      </w:r>
      <w:r w:rsidR="009E79A8" w:rsidRPr="00B26902">
        <w:rPr>
          <w:rFonts w:eastAsia="Calibri" w:cstheme="minorHAnsi"/>
          <w:sz w:val="24"/>
          <w:szCs w:val="24"/>
        </w:rPr>
        <w:t> </w:t>
      </w:r>
      <w:r w:rsidR="00436C1C" w:rsidRPr="00B26902">
        <w:rPr>
          <w:rFonts w:eastAsia="Calibri" w:cstheme="minorHAnsi"/>
          <w:sz w:val="24"/>
          <w:szCs w:val="24"/>
        </w:rPr>
        <w:t xml:space="preserve">zakresie zagospodarowania przestrzennego, szczególnie na terenach przylegających do Białegostoku. </w:t>
      </w:r>
      <w:r w:rsidRPr="00B26902">
        <w:rPr>
          <w:rFonts w:eastAsia="Calibri" w:cstheme="minorHAnsi"/>
          <w:sz w:val="24"/>
          <w:szCs w:val="24"/>
        </w:rPr>
        <w:t>Dodatkowo wyjątkowo duży przyrost liczby mieszkańców widoczny jest na obszarach wiejskich (wzrost o</w:t>
      </w:r>
      <w:r w:rsidR="009E79A8" w:rsidRPr="00B26902">
        <w:rPr>
          <w:rFonts w:eastAsia="Calibri" w:cstheme="minorHAnsi"/>
          <w:sz w:val="24"/>
          <w:szCs w:val="24"/>
        </w:rPr>
        <w:t> </w:t>
      </w:r>
      <w:r w:rsidRPr="00B26902">
        <w:rPr>
          <w:rFonts w:eastAsia="Calibri" w:cstheme="minorHAnsi"/>
          <w:sz w:val="24"/>
          <w:szCs w:val="24"/>
        </w:rPr>
        <w:t>8,4% w 2024 r. w porównaniu do roku bazowego), które charakteryzują się słabiej rozwiniętą infrastrukturą niż obszary miejskie.</w:t>
      </w:r>
    </w:p>
    <w:p w14:paraId="39E6C041" w14:textId="120DCFAA" w:rsidR="00331031" w:rsidRPr="00B26902" w:rsidRDefault="00331031" w:rsidP="00C56442">
      <w:pPr>
        <w:rPr>
          <w:rFonts w:eastAsia="Calibri" w:cstheme="minorHAnsi"/>
          <w:sz w:val="24"/>
          <w:szCs w:val="24"/>
        </w:rPr>
      </w:pPr>
      <w:r w:rsidRPr="00B26902">
        <w:rPr>
          <w:rFonts w:eastAsia="Calibri" w:cstheme="minorHAnsi"/>
          <w:sz w:val="24"/>
          <w:szCs w:val="24"/>
        </w:rPr>
        <w:t>W Białostockim Obszarze Funkcjonalnym przeważa liczba kobiet. Ta prawidłowość utrzymuje się</w:t>
      </w:r>
      <w:r w:rsidR="009E79A8" w:rsidRPr="00B26902">
        <w:rPr>
          <w:rFonts w:eastAsia="Calibri" w:cstheme="minorHAnsi"/>
          <w:sz w:val="24"/>
          <w:szCs w:val="24"/>
        </w:rPr>
        <w:t> </w:t>
      </w:r>
      <w:r w:rsidRPr="00B26902">
        <w:rPr>
          <w:rFonts w:eastAsia="Calibri" w:cstheme="minorHAnsi"/>
          <w:sz w:val="24"/>
          <w:szCs w:val="24"/>
        </w:rPr>
        <w:t>na</w:t>
      </w:r>
      <w:r w:rsidR="009E79A8" w:rsidRPr="00B26902">
        <w:rPr>
          <w:rFonts w:eastAsia="Calibri" w:cstheme="minorHAnsi"/>
          <w:sz w:val="24"/>
          <w:szCs w:val="24"/>
        </w:rPr>
        <w:t> </w:t>
      </w:r>
      <w:r w:rsidRPr="00B26902">
        <w:rPr>
          <w:rFonts w:eastAsia="Calibri" w:cstheme="minorHAnsi"/>
          <w:sz w:val="24"/>
          <w:szCs w:val="24"/>
        </w:rPr>
        <w:t>stałym poziomie 110 kobiet na 100 mężczyzn od 2014 r., przy czym w województwie podlaskim wskaźnik ten wzrósł od 2022 r. z poziomu 105 na 106.</w:t>
      </w:r>
    </w:p>
    <w:p w14:paraId="646A574D" w14:textId="77777777" w:rsidR="00331031" w:rsidRPr="00B26902" w:rsidRDefault="00331031" w:rsidP="00C56442">
      <w:pPr>
        <w:rPr>
          <w:rFonts w:eastAsia="Calibri" w:cstheme="minorHAnsi"/>
          <w:sz w:val="24"/>
          <w:szCs w:val="24"/>
        </w:rPr>
      </w:pPr>
      <w:r w:rsidRPr="00B26902">
        <w:rPr>
          <w:rFonts w:eastAsia="Calibri" w:cstheme="minorHAnsi"/>
          <w:sz w:val="24"/>
          <w:szCs w:val="24"/>
        </w:rPr>
        <w:t>W strukturze ludności według ekonomicznych grup wieku w 2024 r. w porównaniu do 2020 r. w BOF nastąpił wzrost liczby ludności w wieku przedprodukcyjnym (o 2,4%) oraz w wieku poprodukcyjnym (o 8,1%), spadła natomiast liczba ludności w wieku produkcyjnym (o 2,7%). Nadal największy udział w strukturze stanowi ludność w wieku produkcyjnym – 58,5%, jednak wskaźniki obciążenia demograficznego wykazują niekorzystne zmiany struktury ludności na rzecz udziału osób starszych.</w:t>
      </w:r>
    </w:p>
    <w:p w14:paraId="5EA40F12" w14:textId="4456B266" w:rsidR="00331031" w:rsidRPr="00B26902" w:rsidRDefault="00331031" w:rsidP="006F7978">
      <w:pPr>
        <w:rPr>
          <w:rFonts w:eastAsia="Calibri" w:cstheme="minorHAnsi"/>
          <w:sz w:val="24"/>
          <w:szCs w:val="24"/>
        </w:rPr>
      </w:pPr>
      <w:r w:rsidRPr="00B26902">
        <w:rPr>
          <w:rFonts w:eastAsia="Calibri" w:cstheme="minorHAnsi"/>
          <w:sz w:val="24"/>
          <w:szCs w:val="24"/>
        </w:rPr>
        <w:t>Pozytywne tendencje demograficzne widoczne są w grupie osób w wieku przedprodukcyjnym, w której nastąpił wzrost liczby ludności o 2,4% w 2024 r. w porównaniu do 2020 r. Najwyższy przyrost nastąpił</w:t>
      </w:r>
      <w:r w:rsidR="003E64AF">
        <w:rPr>
          <w:rFonts w:eastAsia="Calibri" w:cstheme="minorHAnsi"/>
          <w:sz w:val="24"/>
          <w:szCs w:val="24"/>
        </w:rPr>
        <w:t xml:space="preserve"> </w:t>
      </w:r>
      <w:r w:rsidRPr="00B26902">
        <w:rPr>
          <w:rFonts w:eastAsia="Calibri" w:cstheme="minorHAnsi"/>
          <w:sz w:val="24"/>
          <w:szCs w:val="24"/>
        </w:rPr>
        <w:t>w gminach: Wasilków (13,3%), Supraśl (12,2%) i Choroszcz (</w:t>
      </w:r>
      <w:r w:rsidR="00F979A8" w:rsidRPr="00B26902">
        <w:rPr>
          <w:rFonts w:eastAsia="Calibri" w:cstheme="minorHAnsi"/>
          <w:sz w:val="24"/>
          <w:szCs w:val="24"/>
        </w:rPr>
        <w:t>11,3</w:t>
      </w:r>
      <w:r w:rsidRPr="00B26902">
        <w:rPr>
          <w:rFonts w:eastAsia="Calibri" w:cstheme="minorHAnsi"/>
          <w:sz w:val="24"/>
          <w:szCs w:val="24"/>
        </w:rPr>
        <w:t>%). Liczba urodzeń żywych w BOF w 2024 r. spadła o 32,4% w porównaniu do roku bazowego, co jest powieleniem trendu występującego</w:t>
      </w:r>
      <w:r w:rsidR="00734B8A" w:rsidRPr="00B26902">
        <w:rPr>
          <w:rFonts w:eastAsia="Calibri" w:cstheme="minorHAnsi"/>
          <w:sz w:val="24"/>
          <w:szCs w:val="24"/>
        </w:rPr>
        <w:t xml:space="preserve"> </w:t>
      </w:r>
      <w:r w:rsidRPr="00B26902">
        <w:rPr>
          <w:rFonts w:eastAsia="Calibri" w:cstheme="minorHAnsi"/>
          <w:sz w:val="24"/>
          <w:szCs w:val="24"/>
        </w:rPr>
        <w:t>w województwie podlaskim. Liczba zgonów</w:t>
      </w:r>
      <w:r w:rsidR="0047470F" w:rsidRPr="00B26902">
        <w:rPr>
          <w:rFonts w:eastAsia="Calibri" w:cstheme="minorHAnsi"/>
          <w:sz w:val="24"/>
          <w:szCs w:val="24"/>
        </w:rPr>
        <w:t xml:space="preserve"> w</w:t>
      </w:r>
      <w:r w:rsidRPr="00B26902">
        <w:rPr>
          <w:rFonts w:eastAsia="Calibri" w:cstheme="minorHAnsi"/>
          <w:sz w:val="24"/>
          <w:szCs w:val="24"/>
        </w:rPr>
        <w:t xml:space="preserve"> BOF wykazuje </w:t>
      </w:r>
      <w:r w:rsidRPr="00B26902">
        <w:rPr>
          <w:rFonts w:eastAsia="Calibri" w:cstheme="minorHAnsi"/>
          <w:sz w:val="24"/>
          <w:szCs w:val="24"/>
        </w:rPr>
        <w:lastRenderedPageBreak/>
        <w:t>tendencję malejącą od 2021 r. Zmiany liczby urodzeń żywych i zgonów wpłynęły na to, że w latach 2021-2024 przyrost naturalny w BOF był ujemny</w:t>
      </w:r>
      <w:r w:rsidR="003E64AF">
        <w:rPr>
          <w:rFonts w:eastAsia="Calibri" w:cstheme="minorHAnsi"/>
          <w:sz w:val="24"/>
          <w:szCs w:val="24"/>
        </w:rPr>
        <w:t xml:space="preserve"> </w:t>
      </w:r>
      <w:r w:rsidRPr="00B26902">
        <w:rPr>
          <w:rFonts w:eastAsia="Calibri" w:cstheme="minorHAnsi"/>
          <w:sz w:val="24"/>
          <w:szCs w:val="24"/>
        </w:rPr>
        <w:t xml:space="preserve">(w 2024 r. kształtował się na poziomie </w:t>
      </w:r>
      <w:r w:rsidR="00CF766D" w:rsidRPr="00B26902">
        <w:rPr>
          <w:rFonts w:eastAsia="Calibri" w:cstheme="minorHAnsi"/>
          <w:sz w:val="24"/>
          <w:szCs w:val="24"/>
        </w:rPr>
        <w:t xml:space="preserve">minus </w:t>
      </w:r>
      <w:r w:rsidR="00DD5DEA" w:rsidRPr="00B26902">
        <w:rPr>
          <w:rFonts w:eastAsia="Calibri" w:cstheme="minorHAnsi"/>
          <w:sz w:val="24"/>
          <w:szCs w:val="24"/>
        </w:rPr>
        <w:t>641</w:t>
      </w:r>
      <w:r w:rsidRPr="00B26902">
        <w:rPr>
          <w:rFonts w:eastAsia="Calibri" w:cstheme="minorHAnsi"/>
          <w:sz w:val="24"/>
          <w:szCs w:val="24"/>
        </w:rPr>
        <w:t xml:space="preserve"> osób). </w:t>
      </w:r>
    </w:p>
    <w:p w14:paraId="56E3072B" w14:textId="738BC11C" w:rsidR="00331031" w:rsidRPr="00B26902" w:rsidRDefault="00331031">
      <w:pPr>
        <w:rPr>
          <w:rFonts w:eastAsia="Calibri" w:cstheme="minorHAnsi"/>
          <w:sz w:val="24"/>
          <w:szCs w:val="24"/>
        </w:rPr>
      </w:pPr>
      <w:r w:rsidRPr="00B26902">
        <w:rPr>
          <w:rFonts w:eastAsia="Calibri" w:cstheme="minorHAnsi"/>
          <w:sz w:val="24"/>
          <w:szCs w:val="24"/>
        </w:rPr>
        <w:t>Ważną rolę w budowie potencjału demograficznego odgrywają migracje. W latach 2020-2024 w BOF saldo migracji wewnętrznych na pobyt stały oraz saldo migracji zagranicznych na pobyt stały były dodatnie</w:t>
      </w:r>
      <w:r w:rsidR="00714744" w:rsidRPr="00B26902">
        <w:rPr>
          <w:rFonts w:eastAsia="Calibri" w:cstheme="minorHAnsi"/>
          <w:sz w:val="24"/>
          <w:szCs w:val="24"/>
        </w:rPr>
        <w:t xml:space="preserve"> i wynosiły odpowiednio 626 i 422 osób</w:t>
      </w:r>
      <w:r w:rsidRPr="00B26902">
        <w:rPr>
          <w:rFonts w:eastAsia="Calibri" w:cstheme="minorHAnsi"/>
          <w:sz w:val="24"/>
          <w:szCs w:val="24"/>
        </w:rPr>
        <w:t>, jednak poszczególne gminy BOF są zróżnicowane pod tym względem. Dodatni wskaźnik migracji wewnętrznych</w:t>
      </w:r>
      <w:r w:rsidR="009E79A8" w:rsidRPr="00B26902">
        <w:rPr>
          <w:rFonts w:eastAsia="Calibri" w:cstheme="minorHAnsi"/>
          <w:sz w:val="24"/>
          <w:szCs w:val="24"/>
        </w:rPr>
        <w:t xml:space="preserve"> </w:t>
      </w:r>
      <w:r w:rsidRPr="00B26902">
        <w:rPr>
          <w:rFonts w:eastAsia="Calibri" w:cstheme="minorHAnsi"/>
          <w:sz w:val="24"/>
          <w:szCs w:val="24"/>
        </w:rPr>
        <w:t>w przeliczeniu na 1000 mieszkańców odznacza gminy: Choroszcz (</w:t>
      </w:r>
      <w:r w:rsidR="00F979A8" w:rsidRPr="00B26902">
        <w:rPr>
          <w:rFonts w:eastAsia="Calibri" w:cstheme="minorHAnsi"/>
          <w:sz w:val="24"/>
          <w:szCs w:val="24"/>
        </w:rPr>
        <w:t>23,4</w:t>
      </w:r>
      <w:r w:rsidRPr="00B26902">
        <w:rPr>
          <w:rFonts w:eastAsia="Calibri" w:cstheme="minorHAnsi"/>
          <w:sz w:val="24"/>
          <w:szCs w:val="24"/>
        </w:rPr>
        <w:t>), Supraśl (</w:t>
      </w:r>
      <w:r w:rsidR="00F979A8" w:rsidRPr="00B26902">
        <w:rPr>
          <w:rFonts w:eastAsia="Calibri" w:cstheme="minorHAnsi"/>
          <w:sz w:val="24"/>
          <w:szCs w:val="24"/>
        </w:rPr>
        <w:t>21,5</w:t>
      </w:r>
      <w:r w:rsidRPr="00B26902">
        <w:rPr>
          <w:rFonts w:eastAsia="Calibri" w:cstheme="minorHAnsi"/>
          <w:sz w:val="24"/>
          <w:szCs w:val="24"/>
        </w:rPr>
        <w:t>), Turośń Kościelną (17,3), Dobrzyniewo Duże (</w:t>
      </w:r>
      <w:r w:rsidR="00F979A8" w:rsidRPr="00B26902">
        <w:rPr>
          <w:rFonts w:eastAsia="Calibri" w:cstheme="minorHAnsi"/>
          <w:sz w:val="24"/>
          <w:szCs w:val="24"/>
        </w:rPr>
        <w:t>15,8</w:t>
      </w:r>
      <w:r w:rsidRPr="00B26902">
        <w:rPr>
          <w:rFonts w:eastAsia="Calibri" w:cstheme="minorHAnsi"/>
          <w:sz w:val="24"/>
          <w:szCs w:val="24"/>
        </w:rPr>
        <w:t>), Zabłudów (</w:t>
      </w:r>
      <w:r w:rsidR="00F979A8" w:rsidRPr="00B26902">
        <w:rPr>
          <w:rFonts w:eastAsia="Calibri" w:cstheme="minorHAnsi"/>
          <w:sz w:val="24"/>
          <w:szCs w:val="24"/>
        </w:rPr>
        <w:t>16,1</w:t>
      </w:r>
      <w:r w:rsidRPr="00B26902">
        <w:rPr>
          <w:rFonts w:eastAsia="Calibri" w:cstheme="minorHAnsi"/>
          <w:sz w:val="24"/>
          <w:szCs w:val="24"/>
        </w:rPr>
        <w:t>), Wasilków (</w:t>
      </w:r>
      <w:r w:rsidR="00F979A8" w:rsidRPr="00B26902">
        <w:rPr>
          <w:rFonts w:eastAsia="Calibri" w:cstheme="minorHAnsi"/>
          <w:sz w:val="24"/>
          <w:szCs w:val="24"/>
        </w:rPr>
        <w:t>14,0</w:t>
      </w:r>
      <w:r w:rsidRPr="00B26902">
        <w:rPr>
          <w:rFonts w:eastAsia="Calibri" w:cstheme="minorHAnsi"/>
          <w:sz w:val="24"/>
          <w:szCs w:val="24"/>
        </w:rPr>
        <w:t>), Juchnowiec Kościelny (</w:t>
      </w:r>
      <w:r w:rsidR="00F979A8" w:rsidRPr="00B26902">
        <w:rPr>
          <w:rFonts w:eastAsia="Calibri" w:cstheme="minorHAnsi"/>
          <w:sz w:val="24"/>
          <w:szCs w:val="24"/>
        </w:rPr>
        <w:t>13,0</w:t>
      </w:r>
      <w:r w:rsidRPr="00B26902">
        <w:rPr>
          <w:rFonts w:eastAsia="Calibri" w:cstheme="minorHAnsi"/>
          <w:sz w:val="24"/>
          <w:szCs w:val="24"/>
        </w:rPr>
        <w:t>). Ujemny natomiast Łapy (</w:t>
      </w:r>
      <w:r w:rsidR="007471E1" w:rsidRPr="00B26902">
        <w:rPr>
          <w:rFonts w:eastAsia="Calibri" w:cstheme="minorHAnsi"/>
          <w:sz w:val="24"/>
          <w:szCs w:val="24"/>
        </w:rPr>
        <w:t>-5,2</w:t>
      </w:r>
      <w:r w:rsidRPr="00B26902">
        <w:rPr>
          <w:rFonts w:eastAsia="Calibri" w:cstheme="minorHAnsi"/>
          <w:sz w:val="24"/>
          <w:szCs w:val="24"/>
        </w:rPr>
        <w:t>), Czarną Białostocką (</w:t>
      </w:r>
      <w:r w:rsidR="007471E1" w:rsidRPr="00B26902">
        <w:rPr>
          <w:rFonts w:eastAsia="Calibri" w:cstheme="minorHAnsi"/>
          <w:sz w:val="24"/>
          <w:szCs w:val="24"/>
        </w:rPr>
        <w:t>-3,8</w:t>
      </w:r>
      <w:r w:rsidRPr="00B26902">
        <w:rPr>
          <w:rFonts w:eastAsia="Calibri" w:cstheme="minorHAnsi"/>
          <w:sz w:val="24"/>
          <w:szCs w:val="24"/>
        </w:rPr>
        <w:t>) oraz Białystok (</w:t>
      </w:r>
      <w:r w:rsidR="007471E1" w:rsidRPr="00B26902">
        <w:rPr>
          <w:rFonts w:eastAsia="Calibri" w:cstheme="minorHAnsi"/>
          <w:sz w:val="24"/>
          <w:szCs w:val="24"/>
        </w:rPr>
        <w:t>-3,6</w:t>
      </w:r>
      <w:r w:rsidRPr="00B26902">
        <w:rPr>
          <w:rFonts w:eastAsia="Calibri" w:cstheme="minorHAnsi"/>
          <w:sz w:val="24"/>
          <w:szCs w:val="24"/>
        </w:rPr>
        <w:t xml:space="preserve">). W przypadku </w:t>
      </w:r>
      <w:r w:rsidR="00D11B37" w:rsidRPr="00B26902">
        <w:rPr>
          <w:rFonts w:eastAsia="Calibri" w:cstheme="minorHAnsi"/>
          <w:sz w:val="24"/>
          <w:szCs w:val="24"/>
        </w:rPr>
        <w:t xml:space="preserve">Łap i Czarnej Białostockiej </w:t>
      </w:r>
      <w:r w:rsidRPr="00B26902">
        <w:rPr>
          <w:rFonts w:eastAsia="Calibri" w:cstheme="minorHAnsi"/>
          <w:sz w:val="24"/>
          <w:szCs w:val="24"/>
        </w:rPr>
        <w:t xml:space="preserve">migracje potwierdzają pogłębiające się niekorzystne tendencje demograficzne. W </w:t>
      </w:r>
      <w:r w:rsidR="000B2993" w:rsidRPr="00B26902">
        <w:rPr>
          <w:rFonts w:eastAsia="Calibri" w:cstheme="minorHAnsi"/>
          <w:sz w:val="24"/>
          <w:szCs w:val="24"/>
        </w:rPr>
        <w:t xml:space="preserve">odniesieniu do </w:t>
      </w:r>
      <w:r w:rsidRPr="00B26902">
        <w:rPr>
          <w:rFonts w:eastAsia="Calibri" w:cstheme="minorHAnsi"/>
          <w:sz w:val="24"/>
          <w:szCs w:val="24"/>
        </w:rPr>
        <w:t xml:space="preserve">stolicy województwa podlaskiego </w:t>
      </w:r>
      <w:r w:rsidR="00A7550C" w:rsidRPr="00B26902">
        <w:rPr>
          <w:rFonts w:eastAsia="Calibri" w:cstheme="minorHAnsi"/>
          <w:sz w:val="24"/>
          <w:szCs w:val="24"/>
        </w:rPr>
        <w:t>– M</w:t>
      </w:r>
      <w:r w:rsidRPr="00B26902">
        <w:rPr>
          <w:rFonts w:eastAsia="Calibri" w:cstheme="minorHAnsi"/>
          <w:sz w:val="24"/>
          <w:szCs w:val="24"/>
        </w:rPr>
        <w:t>iasta o jednej z największych w Polsce gęstości zaludnienia, migracje wynikają z osiedlania się mieszkańców w strefach podmiejskich, charakteryzujących się rozproszoną zabudową, relatywnie niższymi cenami nieruchomości i łatwym dostępem do terenów rekreacyjnych. Saldo migracji zagranicznych we wszystkich gminach – poza Czarną Białostocką – jest dodatnie.</w:t>
      </w:r>
    </w:p>
    <w:p w14:paraId="5E96F075" w14:textId="52C3D2F7" w:rsidR="00331031" w:rsidRPr="00B26902" w:rsidRDefault="00331031">
      <w:pPr>
        <w:rPr>
          <w:rFonts w:eastAsia="Calibri" w:cstheme="minorHAnsi"/>
          <w:sz w:val="24"/>
          <w:szCs w:val="24"/>
        </w:rPr>
      </w:pPr>
      <w:r w:rsidRPr="00B26902">
        <w:rPr>
          <w:rFonts w:eastAsia="Calibri" w:cstheme="minorHAnsi"/>
          <w:sz w:val="24"/>
          <w:szCs w:val="24"/>
        </w:rPr>
        <w:t>Prognoza ludności na lata 2023-2060</w:t>
      </w:r>
      <w:r w:rsidRPr="00B26902">
        <w:rPr>
          <w:rFonts w:eastAsia="Calibri" w:cstheme="minorHAnsi"/>
          <w:sz w:val="24"/>
          <w:szCs w:val="24"/>
          <w:vertAlign w:val="superscript"/>
        </w:rPr>
        <w:footnoteReference w:id="81"/>
      </w:r>
      <w:r w:rsidRPr="00B26902">
        <w:rPr>
          <w:rFonts w:eastAsia="Calibri" w:cstheme="minorHAnsi"/>
          <w:sz w:val="24"/>
          <w:szCs w:val="24"/>
        </w:rPr>
        <w:t>, opracowana przez Główny Urząd Statystyczny, wskazuje</w:t>
      </w:r>
      <w:r w:rsidR="004F1D62" w:rsidRPr="00B26902">
        <w:rPr>
          <w:rFonts w:eastAsia="Calibri" w:cstheme="minorHAnsi"/>
          <w:sz w:val="24"/>
          <w:szCs w:val="24"/>
        </w:rPr>
        <w:t xml:space="preserve"> – podobnie jak na poziomie krajowym i europejskim – </w:t>
      </w:r>
      <w:r w:rsidRPr="00B26902">
        <w:rPr>
          <w:rFonts w:eastAsia="Calibri" w:cstheme="minorHAnsi"/>
          <w:sz w:val="24"/>
          <w:szCs w:val="24"/>
        </w:rPr>
        <w:t xml:space="preserve"> na postępujący proces starzenia się społeczeństwa w</w:t>
      </w:r>
      <w:r w:rsidR="009E79A8" w:rsidRPr="00B26902">
        <w:rPr>
          <w:rFonts w:eastAsia="Calibri" w:cstheme="minorHAnsi"/>
          <w:sz w:val="24"/>
          <w:szCs w:val="24"/>
        </w:rPr>
        <w:t> </w:t>
      </w:r>
      <w:r w:rsidRPr="00B26902">
        <w:rPr>
          <w:rFonts w:eastAsia="Calibri" w:cstheme="minorHAnsi"/>
          <w:sz w:val="24"/>
          <w:szCs w:val="24"/>
        </w:rPr>
        <w:t>BOF. Przewidywany jest spadek liczby ludności o 8,5 % do 2060 r</w:t>
      </w:r>
      <w:r w:rsidR="004D796B" w:rsidRPr="00B26902">
        <w:rPr>
          <w:rFonts w:eastAsia="Calibri" w:cstheme="minorHAnsi"/>
          <w:sz w:val="24"/>
          <w:szCs w:val="24"/>
        </w:rPr>
        <w:t>.</w:t>
      </w:r>
      <w:r w:rsidRPr="00B26902">
        <w:rPr>
          <w:rFonts w:eastAsia="Calibri" w:cstheme="minorHAnsi"/>
          <w:sz w:val="24"/>
          <w:szCs w:val="24"/>
        </w:rPr>
        <w:t xml:space="preserve">, w tym ludności w wieku przedprodukcyjnym o 17,2%, ludności w wieku produkcyjnym o 22,4%, </w:t>
      </w:r>
      <w:r w:rsidR="00883579" w:rsidRPr="00B26902">
        <w:rPr>
          <w:rFonts w:eastAsia="Calibri" w:cstheme="minorHAnsi"/>
          <w:sz w:val="24"/>
          <w:szCs w:val="24"/>
        </w:rPr>
        <w:t xml:space="preserve">natomiast w przypadku </w:t>
      </w:r>
      <w:r w:rsidRPr="00B26902">
        <w:rPr>
          <w:rFonts w:eastAsia="Calibri" w:cstheme="minorHAnsi"/>
          <w:sz w:val="24"/>
          <w:szCs w:val="24"/>
        </w:rPr>
        <w:t>ludności w</w:t>
      </w:r>
      <w:r w:rsidR="009E79A8" w:rsidRPr="00B26902">
        <w:rPr>
          <w:rFonts w:eastAsia="Calibri" w:cstheme="minorHAnsi"/>
          <w:sz w:val="24"/>
          <w:szCs w:val="24"/>
        </w:rPr>
        <w:t> </w:t>
      </w:r>
      <w:r w:rsidRPr="00B26902">
        <w:rPr>
          <w:rFonts w:eastAsia="Calibri" w:cstheme="minorHAnsi"/>
          <w:sz w:val="24"/>
          <w:szCs w:val="24"/>
        </w:rPr>
        <w:t>wieku poprodukcyjnym – wzrost o 34,6 %. Spadek liczby ludności do 2060 r</w:t>
      </w:r>
      <w:r w:rsidR="004D796B" w:rsidRPr="00B26902">
        <w:rPr>
          <w:rFonts w:eastAsia="Calibri" w:cstheme="minorHAnsi"/>
          <w:sz w:val="24"/>
          <w:szCs w:val="24"/>
        </w:rPr>
        <w:t>.</w:t>
      </w:r>
      <w:r w:rsidRPr="00B26902">
        <w:rPr>
          <w:rFonts w:eastAsia="Calibri" w:cstheme="minorHAnsi"/>
          <w:sz w:val="24"/>
          <w:szCs w:val="24"/>
        </w:rPr>
        <w:t xml:space="preserve"> prognozowany jest w</w:t>
      </w:r>
      <w:r w:rsidR="009E79A8" w:rsidRPr="00B26902">
        <w:rPr>
          <w:rFonts w:eastAsia="Calibri" w:cstheme="minorHAnsi"/>
          <w:sz w:val="24"/>
          <w:szCs w:val="24"/>
        </w:rPr>
        <w:t> </w:t>
      </w:r>
      <w:r w:rsidRPr="00B26902">
        <w:rPr>
          <w:rFonts w:eastAsia="Calibri" w:cstheme="minorHAnsi"/>
          <w:sz w:val="24"/>
          <w:szCs w:val="24"/>
        </w:rPr>
        <w:t>Białymstoku (o 16,3%) oraz gminach Czarna Białostocka (o 20,4%) i Łapy (o 21,6%). Z kolei wzrost liczby ludności przewidywany jest</w:t>
      </w:r>
      <w:r w:rsidR="009E79A8" w:rsidRPr="00B26902">
        <w:rPr>
          <w:rFonts w:eastAsia="Calibri" w:cstheme="minorHAnsi"/>
          <w:sz w:val="24"/>
          <w:szCs w:val="24"/>
        </w:rPr>
        <w:t xml:space="preserve"> </w:t>
      </w:r>
      <w:r w:rsidRPr="00B26902">
        <w:rPr>
          <w:rFonts w:eastAsia="Calibri" w:cstheme="minorHAnsi"/>
          <w:sz w:val="24"/>
          <w:szCs w:val="24"/>
        </w:rPr>
        <w:t>w pozostałych 7 gminach BOF, przy czym największy</w:t>
      </w:r>
      <w:r w:rsidR="006E5E49" w:rsidRPr="00B26902">
        <w:rPr>
          <w:rFonts w:eastAsia="Calibri" w:cstheme="minorHAnsi"/>
          <w:sz w:val="24"/>
          <w:szCs w:val="24"/>
        </w:rPr>
        <w:t xml:space="preserve"> wzrost jest</w:t>
      </w:r>
      <w:r w:rsidRPr="00B26902">
        <w:rPr>
          <w:rFonts w:eastAsia="Calibri" w:cstheme="minorHAnsi"/>
          <w:sz w:val="24"/>
          <w:szCs w:val="24"/>
        </w:rPr>
        <w:t xml:space="preserve"> prognozowany</w:t>
      </w:r>
      <w:r w:rsidR="006E5E49" w:rsidRPr="00B26902" w:rsidDel="006E5E49">
        <w:rPr>
          <w:rFonts w:eastAsia="Calibri" w:cstheme="minorHAnsi"/>
          <w:sz w:val="24"/>
          <w:szCs w:val="24"/>
        </w:rPr>
        <w:t xml:space="preserve"> </w:t>
      </w:r>
      <w:r w:rsidRPr="00B26902">
        <w:rPr>
          <w:rFonts w:eastAsia="Calibri" w:cstheme="minorHAnsi"/>
          <w:sz w:val="24"/>
          <w:szCs w:val="24"/>
        </w:rPr>
        <w:t>w gminach Wasilków</w:t>
      </w:r>
      <w:r w:rsidR="009E79A8" w:rsidRPr="00B26902">
        <w:rPr>
          <w:rFonts w:eastAsia="Calibri" w:cstheme="minorHAnsi"/>
          <w:sz w:val="24"/>
          <w:szCs w:val="24"/>
        </w:rPr>
        <w:t xml:space="preserve"> </w:t>
      </w:r>
      <w:r w:rsidRPr="00B26902">
        <w:rPr>
          <w:rFonts w:eastAsia="Calibri" w:cstheme="minorHAnsi"/>
          <w:sz w:val="24"/>
          <w:szCs w:val="24"/>
        </w:rPr>
        <w:t>(o 26,8%), Turośń Kościelna (o 20,9%) i Choroszcz (o 19,7%). W 2060 r</w:t>
      </w:r>
      <w:r w:rsidR="004D796B" w:rsidRPr="00B26902">
        <w:rPr>
          <w:rFonts w:eastAsia="Calibri" w:cstheme="minorHAnsi"/>
          <w:sz w:val="24"/>
          <w:szCs w:val="24"/>
        </w:rPr>
        <w:t>.</w:t>
      </w:r>
      <w:r w:rsidRPr="00B26902">
        <w:rPr>
          <w:rFonts w:eastAsia="Calibri" w:cstheme="minorHAnsi"/>
          <w:sz w:val="24"/>
          <w:szCs w:val="24"/>
        </w:rPr>
        <w:t xml:space="preserve"> wskaźnik ludności w wieku nieprodukcyjnym na 100 osób w wieku produkcyjnym będzie kształtował się na poziomie </w:t>
      </w:r>
      <w:r w:rsidR="007471E1" w:rsidRPr="00B26902">
        <w:rPr>
          <w:rFonts w:eastAsia="Calibri" w:cstheme="minorHAnsi"/>
          <w:sz w:val="24"/>
          <w:szCs w:val="24"/>
        </w:rPr>
        <w:t>101,8</w:t>
      </w:r>
      <w:r w:rsidR="00734B8A" w:rsidRPr="00B26902">
        <w:rPr>
          <w:rFonts w:eastAsia="Calibri" w:cstheme="minorHAnsi"/>
          <w:sz w:val="24"/>
          <w:szCs w:val="24"/>
        </w:rPr>
        <w:t xml:space="preserve"> </w:t>
      </w:r>
      <w:r w:rsidRPr="00B26902">
        <w:rPr>
          <w:rFonts w:eastAsia="Calibri" w:cstheme="minorHAnsi"/>
          <w:sz w:val="24"/>
          <w:szCs w:val="24"/>
        </w:rPr>
        <w:t>w gminach BOF, przy czym najkorzystniej będzie kształtował się w gminach Supraśl (94,6), Zabłudów (95,4)</w:t>
      </w:r>
      <w:r w:rsidR="003D32A6" w:rsidRPr="00B26902">
        <w:rPr>
          <w:rFonts w:eastAsia="Calibri" w:cstheme="minorHAnsi"/>
          <w:sz w:val="24"/>
          <w:szCs w:val="24"/>
        </w:rPr>
        <w:t>,</w:t>
      </w:r>
      <w:r w:rsidRPr="00B26902">
        <w:rPr>
          <w:rFonts w:eastAsia="Calibri" w:cstheme="minorHAnsi"/>
          <w:sz w:val="24"/>
          <w:szCs w:val="24"/>
        </w:rPr>
        <w:t xml:space="preserve"> Wasilków (97,1) i Juchnowiec Kościelny (98,1).</w:t>
      </w:r>
    </w:p>
    <w:p w14:paraId="5F93B1A9" w14:textId="77777777" w:rsidR="00331031" w:rsidRPr="00B26902" w:rsidRDefault="00331031" w:rsidP="00B26902">
      <w:pPr>
        <w:autoSpaceDE w:val="0"/>
        <w:autoSpaceDN w:val="0"/>
        <w:adjustRightInd w:val="0"/>
        <w:rPr>
          <w:rFonts w:eastAsia="Calibri" w:cstheme="minorHAnsi"/>
          <w:color w:val="5F497A"/>
          <w:sz w:val="24"/>
          <w:szCs w:val="24"/>
        </w:rPr>
      </w:pPr>
      <w:bookmarkStart w:id="286" w:name="_Hlk227233326"/>
      <w:r w:rsidRPr="00B26902">
        <w:rPr>
          <w:rFonts w:eastAsia="Calibri" w:cstheme="minorHAnsi"/>
          <w:color w:val="5F497A"/>
          <w:sz w:val="24"/>
          <w:szCs w:val="24"/>
        </w:rPr>
        <w:t>Szkolnictwo wyższe, edukacja oraz opieka nad dziećmi do lat 3</w:t>
      </w:r>
    </w:p>
    <w:p w14:paraId="40139595" w14:textId="22BEBE35" w:rsidR="00331031" w:rsidRPr="00B26902" w:rsidRDefault="00331031" w:rsidP="00C56442">
      <w:pPr>
        <w:spacing w:after="0"/>
        <w:rPr>
          <w:rFonts w:eastAsia="Calibri" w:cstheme="minorHAnsi"/>
          <w:sz w:val="24"/>
          <w:szCs w:val="24"/>
        </w:rPr>
      </w:pPr>
      <w:r w:rsidRPr="00B26902">
        <w:rPr>
          <w:rFonts w:eastAsia="Calibri" w:cstheme="minorHAnsi"/>
          <w:sz w:val="24"/>
          <w:szCs w:val="24"/>
        </w:rPr>
        <w:t>W 2024 r. na terenie BOF działało 85 placówek opieki nad dzieckiem do 3 lat, co stanowiło prawie połowę (54,5%) wszystkich takich placówek funkcjonujących w województwie podlaskim. Liczba żłobków i</w:t>
      </w:r>
      <w:r w:rsidR="009E79A8" w:rsidRPr="00B26902">
        <w:rPr>
          <w:rFonts w:eastAsia="Calibri" w:cstheme="minorHAnsi"/>
          <w:sz w:val="24"/>
          <w:szCs w:val="24"/>
        </w:rPr>
        <w:t> </w:t>
      </w:r>
      <w:r w:rsidRPr="00B26902">
        <w:rPr>
          <w:rFonts w:eastAsia="Calibri" w:cstheme="minorHAnsi"/>
          <w:sz w:val="24"/>
          <w:szCs w:val="24"/>
        </w:rPr>
        <w:t>klubów dziecięcych na terenie BOF wzrosła w stosunku do 2020 r</w:t>
      </w:r>
      <w:r w:rsidR="004D796B" w:rsidRPr="00B26902">
        <w:rPr>
          <w:rFonts w:eastAsia="Calibri" w:cstheme="minorHAnsi"/>
          <w:sz w:val="24"/>
          <w:szCs w:val="24"/>
        </w:rPr>
        <w:t>.</w:t>
      </w:r>
      <w:r w:rsidRPr="00B26902">
        <w:rPr>
          <w:rFonts w:eastAsia="Calibri" w:cstheme="minorHAnsi"/>
          <w:sz w:val="24"/>
          <w:szCs w:val="24"/>
        </w:rPr>
        <w:t xml:space="preserve"> o 14 placówek (tj. o 19,7%). Najwięcej placówek znajdowało się w mieście Białystok </w:t>
      </w:r>
      <w:r w:rsidR="006F25E4" w:rsidRPr="00B26902">
        <w:rPr>
          <w:rFonts w:eastAsia="Calibri" w:cstheme="minorHAnsi"/>
          <w:sz w:val="24"/>
          <w:szCs w:val="24"/>
        </w:rPr>
        <w:t>–</w:t>
      </w:r>
      <w:r w:rsidRPr="00B26902">
        <w:rPr>
          <w:rFonts w:eastAsia="Calibri" w:cstheme="minorHAnsi"/>
          <w:sz w:val="24"/>
          <w:szCs w:val="24"/>
        </w:rPr>
        <w:t xml:space="preserve"> 63 (tj. 74,1% ogółu prowadzących działalność tego typu na</w:t>
      </w:r>
      <w:r w:rsidR="009E79A8" w:rsidRPr="00B26902">
        <w:rPr>
          <w:rFonts w:eastAsia="Calibri" w:cstheme="minorHAnsi"/>
          <w:sz w:val="24"/>
          <w:szCs w:val="24"/>
        </w:rPr>
        <w:t> </w:t>
      </w:r>
      <w:r w:rsidRPr="00B26902">
        <w:rPr>
          <w:rFonts w:eastAsia="Calibri" w:cstheme="minorHAnsi"/>
          <w:sz w:val="24"/>
          <w:szCs w:val="24"/>
        </w:rPr>
        <w:t>terenie BOF). W 2024 r. placówki opieki nad dzieckiem do lat 3 zlokalizowane na terenie BOF dysponowały ponad 3,7 tys. miejsc (o 777 więcej niż 4 lata wcześniej). Najwięcej dzieci w wieku do 3 lat miało zapewnioną opiekę</w:t>
      </w:r>
      <w:r w:rsidR="009E79A8" w:rsidRPr="00B26902">
        <w:rPr>
          <w:rFonts w:eastAsia="Calibri" w:cstheme="minorHAnsi"/>
          <w:sz w:val="24"/>
          <w:szCs w:val="24"/>
        </w:rPr>
        <w:t xml:space="preserve"> </w:t>
      </w:r>
      <w:r w:rsidRPr="00B26902">
        <w:rPr>
          <w:rFonts w:eastAsia="Calibri" w:cstheme="minorHAnsi"/>
          <w:sz w:val="24"/>
          <w:szCs w:val="24"/>
        </w:rPr>
        <w:t xml:space="preserve">w żłobkach i klubach dziecięcych w </w:t>
      </w:r>
      <w:r w:rsidR="006F25E4" w:rsidRPr="00B26902">
        <w:rPr>
          <w:rFonts w:eastAsia="Calibri" w:cstheme="minorHAnsi"/>
          <w:sz w:val="24"/>
          <w:szCs w:val="24"/>
        </w:rPr>
        <w:t>M</w:t>
      </w:r>
      <w:r w:rsidRPr="00B26902">
        <w:rPr>
          <w:rFonts w:eastAsia="Calibri" w:cstheme="minorHAnsi"/>
          <w:sz w:val="24"/>
          <w:szCs w:val="24"/>
        </w:rPr>
        <w:t>ieście Białystok oraz w Supraślu i Wasilkowie.</w:t>
      </w:r>
    </w:p>
    <w:p w14:paraId="4A5E5244" w14:textId="1C90243D" w:rsidR="00331031" w:rsidRPr="00B26902" w:rsidRDefault="00331031" w:rsidP="00C56442">
      <w:pPr>
        <w:spacing w:before="240"/>
        <w:rPr>
          <w:rFonts w:eastAsia="Calibri" w:cstheme="minorHAnsi"/>
          <w:sz w:val="24"/>
          <w:szCs w:val="24"/>
        </w:rPr>
      </w:pPr>
      <w:r w:rsidRPr="00B26902">
        <w:rPr>
          <w:rFonts w:eastAsia="Calibri" w:cstheme="minorHAnsi"/>
          <w:sz w:val="24"/>
          <w:szCs w:val="24"/>
        </w:rPr>
        <w:lastRenderedPageBreak/>
        <w:t>Na terenie Białostockiego Obszaru Funkcjonalnego w 2024 r. działały 233 placówki wychowania przedszkolnego (o 19 więcej niż 4 lata wcześniej). Stanowiły one 35,7% wszystkich placówek wychowania przedszkolnego w województwie podlaskim.</w:t>
      </w:r>
      <w:r w:rsidRPr="00B26902">
        <w:rPr>
          <w:rFonts w:eastAsia="Calibri" w:cstheme="minorHAnsi"/>
          <w:color w:val="31849B"/>
          <w:sz w:val="24"/>
          <w:szCs w:val="24"/>
        </w:rPr>
        <w:t xml:space="preserve"> </w:t>
      </w:r>
      <w:r w:rsidRPr="00B26902">
        <w:rPr>
          <w:rFonts w:eastAsia="Calibri" w:cstheme="minorHAnsi"/>
          <w:sz w:val="24"/>
          <w:szCs w:val="24"/>
        </w:rPr>
        <w:t>Wychowaniem przedszkolnym w gminach BOF 2024 r. objęto 19 003 dzieci (o 5,3% więcej niż w roku 2020). Do placówek zlokalizowanych na tym obszarze uczęszczało ponad 43,0% ogółu dzieci objętych wychowaniem przedszkolnym w województwie podlaskim.</w:t>
      </w:r>
      <w:r w:rsidR="00E5474D" w:rsidRPr="00B26902">
        <w:rPr>
          <w:rFonts w:eastAsia="Calibri" w:cstheme="minorHAnsi"/>
          <w:sz w:val="24"/>
          <w:szCs w:val="24"/>
        </w:rPr>
        <w:t xml:space="preserve"> </w:t>
      </w:r>
      <w:r w:rsidRPr="00B26902">
        <w:rPr>
          <w:rFonts w:eastAsia="Calibri" w:cstheme="minorHAnsi"/>
          <w:sz w:val="24"/>
          <w:szCs w:val="24"/>
        </w:rPr>
        <w:t xml:space="preserve">W analizowanym roku szkolnym wskaźnik </w:t>
      </w:r>
      <w:r w:rsidR="00B94EF3" w:rsidRPr="00B26902">
        <w:rPr>
          <w:rFonts w:eastAsia="Calibri" w:cstheme="minorHAnsi"/>
          <w:sz w:val="24"/>
          <w:szCs w:val="24"/>
        </w:rPr>
        <w:t>„</w:t>
      </w:r>
      <w:r w:rsidRPr="00B26902">
        <w:rPr>
          <w:rFonts w:eastAsia="Calibri" w:cstheme="minorHAnsi"/>
          <w:sz w:val="24"/>
          <w:szCs w:val="24"/>
        </w:rPr>
        <w:t>dzieci w placówkach wychowania przedszkolnego na 1 tys. dzieci w wieku 3-5 lat</w:t>
      </w:r>
      <w:r w:rsidR="00F64ABD" w:rsidRPr="00B26902">
        <w:rPr>
          <w:rFonts w:eastAsia="Calibri" w:cstheme="minorHAnsi"/>
          <w:sz w:val="24"/>
          <w:szCs w:val="24"/>
        </w:rPr>
        <w:t>”</w:t>
      </w:r>
      <w:r w:rsidRPr="00B26902">
        <w:rPr>
          <w:rFonts w:eastAsia="Calibri" w:cstheme="minorHAnsi"/>
          <w:sz w:val="24"/>
          <w:szCs w:val="24"/>
        </w:rPr>
        <w:t xml:space="preserve"> był najwyższy w Białymstoku i wynosił 1 136. Może to wynikać z faktu dowożenia dzieci</w:t>
      </w:r>
      <w:r w:rsidR="00E5474D" w:rsidRPr="00B26902">
        <w:rPr>
          <w:rFonts w:eastAsia="Calibri" w:cstheme="minorHAnsi"/>
          <w:sz w:val="24"/>
          <w:szCs w:val="24"/>
        </w:rPr>
        <w:t xml:space="preserve"> </w:t>
      </w:r>
      <w:r w:rsidRPr="00B26902">
        <w:rPr>
          <w:rFonts w:eastAsia="Calibri" w:cstheme="minorHAnsi"/>
          <w:sz w:val="24"/>
          <w:szCs w:val="24"/>
        </w:rPr>
        <w:t xml:space="preserve">z gmin sąsiadujących do placówek zlokalizowanych w </w:t>
      </w:r>
      <w:r w:rsidR="00CB3892" w:rsidRPr="00B26902">
        <w:rPr>
          <w:rFonts w:eastAsia="Calibri" w:cstheme="minorHAnsi"/>
          <w:sz w:val="24"/>
          <w:szCs w:val="24"/>
        </w:rPr>
        <w:t>M</w:t>
      </w:r>
      <w:r w:rsidRPr="00B26902">
        <w:rPr>
          <w:rFonts w:eastAsia="Calibri" w:cstheme="minorHAnsi"/>
          <w:sz w:val="24"/>
          <w:szCs w:val="24"/>
        </w:rPr>
        <w:t>ieście. W pozostałych gminach BOF wskaźnik ten nie przekroczył 1 000, a najniższy odnotowano w gminach: Choroszcz – 535, Zabłudów – 580, Juchnowiec Kościelny</w:t>
      </w:r>
      <w:r w:rsidR="00226D98" w:rsidRPr="00B26902">
        <w:rPr>
          <w:rFonts w:eastAsia="Calibri" w:cstheme="minorHAnsi"/>
          <w:sz w:val="24"/>
          <w:szCs w:val="24"/>
        </w:rPr>
        <w:t xml:space="preserve"> </w:t>
      </w:r>
      <w:r w:rsidRPr="00B26902">
        <w:rPr>
          <w:rFonts w:eastAsia="Calibri" w:cstheme="minorHAnsi"/>
          <w:sz w:val="24"/>
          <w:szCs w:val="24"/>
        </w:rPr>
        <w:t>– 684.</w:t>
      </w:r>
    </w:p>
    <w:p w14:paraId="76EB5A2A" w14:textId="685EE89A" w:rsidR="00375B17" w:rsidRPr="00B26902" w:rsidRDefault="00331031" w:rsidP="00C56442">
      <w:pPr>
        <w:rPr>
          <w:rFonts w:eastAsia="Calibri" w:cstheme="minorHAnsi"/>
          <w:sz w:val="24"/>
          <w:szCs w:val="24"/>
          <w:highlight w:val="yellow"/>
        </w:rPr>
      </w:pPr>
      <w:r w:rsidRPr="00B26902">
        <w:rPr>
          <w:rFonts w:eastAsia="Calibri" w:cstheme="minorHAnsi"/>
          <w:sz w:val="24"/>
          <w:szCs w:val="24"/>
        </w:rPr>
        <w:t xml:space="preserve">W 2024 r. na terenie Białostockiego Obszaru Funkcjonalnego </w:t>
      </w:r>
      <w:r w:rsidR="00F808CB" w:rsidRPr="00B26902">
        <w:rPr>
          <w:rFonts w:eastAsia="Calibri" w:cstheme="minorHAnsi"/>
          <w:sz w:val="24"/>
          <w:szCs w:val="24"/>
        </w:rPr>
        <w:t xml:space="preserve">działały </w:t>
      </w:r>
      <w:r w:rsidRPr="00B26902">
        <w:rPr>
          <w:rFonts w:eastAsia="Calibri" w:cstheme="minorHAnsi"/>
          <w:sz w:val="24"/>
          <w:szCs w:val="24"/>
        </w:rPr>
        <w:t>1</w:t>
      </w:r>
      <w:r w:rsidR="00F808CB" w:rsidRPr="00B26902">
        <w:rPr>
          <w:rFonts w:eastAsia="Calibri" w:cstheme="minorHAnsi"/>
          <w:sz w:val="24"/>
          <w:szCs w:val="24"/>
        </w:rPr>
        <w:t>04</w:t>
      </w:r>
      <w:r w:rsidRPr="00B26902">
        <w:rPr>
          <w:rFonts w:eastAsia="Calibri" w:cstheme="minorHAnsi"/>
          <w:sz w:val="24"/>
          <w:szCs w:val="24"/>
        </w:rPr>
        <w:t xml:space="preserve"> szk</w:t>
      </w:r>
      <w:r w:rsidR="00F808CB" w:rsidRPr="00B26902">
        <w:rPr>
          <w:rFonts w:eastAsia="Calibri" w:cstheme="minorHAnsi"/>
          <w:sz w:val="24"/>
          <w:szCs w:val="24"/>
        </w:rPr>
        <w:t>oły</w:t>
      </w:r>
      <w:r w:rsidRPr="00B26902">
        <w:rPr>
          <w:rFonts w:eastAsia="Calibri" w:cstheme="minorHAnsi"/>
          <w:sz w:val="24"/>
          <w:szCs w:val="24"/>
        </w:rPr>
        <w:t xml:space="preserve"> podstawow</w:t>
      </w:r>
      <w:r w:rsidR="00F808CB" w:rsidRPr="00B26902">
        <w:rPr>
          <w:rFonts w:eastAsia="Calibri" w:cstheme="minorHAnsi"/>
          <w:sz w:val="24"/>
          <w:szCs w:val="24"/>
        </w:rPr>
        <w:t>e</w:t>
      </w:r>
      <w:r w:rsidRPr="00B26902">
        <w:rPr>
          <w:rFonts w:eastAsia="Calibri" w:cstheme="minorHAnsi"/>
          <w:sz w:val="24"/>
          <w:szCs w:val="24"/>
        </w:rPr>
        <w:t xml:space="preserve"> dla</w:t>
      </w:r>
      <w:r w:rsidR="009E79A8" w:rsidRPr="00B26902">
        <w:rPr>
          <w:rFonts w:eastAsia="Calibri" w:cstheme="minorHAnsi"/>
          <w:sz w:val="24"/>
          <w:szCs w:val="24"/>
        </w:rPr>
        <w:t> </w:t>
      </w:r>
      <w:r w:rsidRPr="00B26902">
        <w:rPr>
          <w:rFonts w:eastAsia="Calibri" w:cstheme="minorHAnsi"/>
          <w:sz w:val="24"/>
          <w:szCs w:val="24"/>
        </w:rPr>
        <w:t>dzieci</w:t>
      </w:r>
      <w:r w:rsidR="009E79A8" w:rsidRPr="00B26902">
        <w:rPr>
          <w:rFonts w:eastAsia="Calibri" w:cstheme="minorHAnsi"/>
          <w:sz w:val="24"/>
          <w:szCs w:val="24"/>
        </w:rPr>
        <w:t xml:space="preserve"> </w:t>
      </w:r>
      <w:r w:rsidRPr="00B26902">
        <w:rPr>
          <w:rFonts w:eastAsia="Calibri" w:cstheme="minorHAnsi"/>
          <w:sz w:val="24"/>
          <w:szCs w:val="24"/>
        </w:rPr>
        <w:t>i młodzieży</w:t>
      </w:r>
      <w:r w:rsidR="00E828EC" w:rsidRPr="00B26902">
        <w:rPr>
          <w:rFonts w:eastAsia="Calibri" w:cstheme="minorHAnsi"/>
          <w:sz w:val="24"/>
          <w:szCs w:val="24"/>
        </w:rPr>
        <w:t xml:space="preserve"> (</w:t>
      </w:r>
      <w:r w:rsidR="00F808CB" w:rsidRPr="00B26902">
        <w:rPr>
          <w:rFonts w:eastAsia="Calibri" w:cstheme="minorHAnsi"/>
          <w:sz w:val="24"/>
          <w:szCs w:val="24"/>
        </w:rPr>
        <w:t>bez szkół</w:t>
      </w:r>
      <w:r w:rsidR="00E828EC" w:rsidRPr="00B26902">
        <w:rPr>
          <w:rFonts w:eastAsia="Calibri" w:cstheme="minorHAnsi"/>
          <w:sz w:val="24"/>
          <w:szCs w:val="24"/>
        </w:rPr>
        <w:t xml:space="preserve"> </w:t>
      </w:r>
      <w:r w:rsidR="00F808CB" w:rsidRPr="00B26902">
        <w:rPr>
          <w:rFonts w:eastAsia="Calibri" w:cstheme="minorHAnsi"/>
          <w:sz w:val="24"/>
          <w:szCs w:val="24"/>
        </w:rPr>
        <w:t>specjalnych</w:t>
      </w:r>
      <w:r w:rsidR="00E828EC" w:rsidRPr="00B26902">
        <w:rPr>
          <w:rFonts w:eastAsia="Calibri" w:cstheme="minorHAnsi"/>
          <w:sz w:val="24"/>
          <w:szCs w:val="24"/>
        </w:rPr>
        <w:t>)</w:t>
      </w:r>
      <w:r w:rsidRPr="00B26902">
        <w:rPr>
          <w:rFonts w:eastAsia="Calibri" w:cstheme="minorHAnsi"/>
          <w:sz w:val="24"/>
          <w:szCs w:val="24"/>
        </w:rPr>
        <w:t>. W 2024 r</w:t>
      </w:r>
      <w:r w:rsidR="004D796B" w:rsidRPr="00B26902">
        <w:rPr>
          <w:rFonts w:eastAsia="Calibri" w:cstheme="minorHAnsi"/>
          <w:sz w:val="24"/>
          <w:szCs w:val="24"/>
        </w:rPr>
        <w:t>.</w:t>
      </w:r>
      <w:r w:rsidRPr="00B26902">
        <w:rPr>
          <w:rFonts w:eastAsia="Calibri" w:cstheme="minorHAnsi"/>
          <w:sz w:val="24"/>
          <w:szCs w:val="24"/>
        </w:rPr>
        <w:t xml:space="preserve"> w szkołach podstawowych uczyło się </w:t>
      </w:r>
      <w:r w:rsidR="00DE2D75" w:rsidRPr="00B26902">
        <w:rPr>
          <w:rFonts w:eastAsia="Calibri" w:cstheme="minorHAnsi"/>
          <w:sz w:val="24"/>
          <w:szCs w:val="24"/>
        </w:rPr>
        <w:t>3</w:t>
      </w:r>
      <w:r w:rsidR="00F808CB" w:rsidRPr="00B26902">
        <w:rPr>
          <w:rFonts w:eastAsia="Calibri" w:cstheme="minorHAnsi"/>
          <w:sz w:val="24"/>
          <w:szCs w:val="24"/>
        </w:rPr>
        <w:t xml:space="preserve">7 </w:t>
      </w:r>
      <w:r w:rsidR="00DE2D75" w:rsidRPr="00B26902">
        <w:rPr>
          <w:rFonts w:eastAsia="Calibri" w:cstheme="minorHAnsi"/>
          <w:sz w:val="24"/>
          <w:szCs w:val="24"/>
        </w:rPr>
        <w:t>607</w:t>
      </w:r>
      <w:r w:rsidRPr="00B26902">
        <w:rPr>
          <w:rFonts w:eastAsia="Calibri" w:cstheme="minorHAnsi"/>
          <w:sz w:val="24"/>
          <w:szCs w:val="24"/>
        </w:rPr>
        <w:t xml:space="preserve"> </w:t>
      </w:r>
      <w:r w:rsidR="00E828EC" w:rsidRPr="00B26902">
        <w:rPr>
          <w:rFonts w:eastAsia="Calibri" w:cstheme="minorHAnsi"/>
          <w:sz w:val="24"/>
          <w:szCs w:val="24"/>
        </w:rPr>
        <w:t>uczniów</w:t>
      </w:r>
      <w:r w:rsidRPr="00B26902">
        <w:rPr>
          <w:rFonts w:eastAsia="Calibri" w:cstheme="minorHAnsi"/>
          <w:sz w:val="24"/>
          <w:szCs w:val="24"/>
        </w:rPr>
        <w:t>,</w:t>
      </w:r>
      <w:r w:rsidR="00E5474D" w:rsidRPr="00B26902">
        <w:rPr>
          <w:rFonts w:eastAsia="Calibri" w:cstheme="minorHAnsi"/>
          <w:sz w:val="24"/>
          <w:szCs w:val="24"/>
        </w:rPr>
        <w:t xml:space="preserve"> </w:t>
      </w:r>
      <w:r w:rsidRPr="00B26902">
        <w:rPr>
          <w:rFonts w:eastAsia="Calibri" w:cstheme="minorHAnsi"/>
          <w:sz w:val="24"/>
          <w:szCs w:val="24"/>
        </w:rPr>
        <w:t xml:space="preserve">tj. o </w:t>
      </w:r>
      <w:r w:rsidR="00F808CB" w:rsidRPr="00B26902">
        <w:rPr>
          <w:rFonts w:eastAsia="Calibri" w:cstheme="minorHAnsi"/>
          <w:sz w:val="24"/>
          <w:szCs w:val="24"/>
        </w:rPr>
        <w:t>9,</w:t>
      </w:r>
      <w:r w:rsidR="00E57E43" w:rsidRPr="00B26902">
        <w:rPr>
          <w:rFonts w:eastAsia="Calibri" w:cstheme="minorHAnsi"/>
          <w:sz w:val="24"/>
          <w:szCs w:val="24"/>
        </w:rPr>
        <w:t>3</w:t>
      </w:r>
      <w:r w:rsidRPr="00B26902">
        <w:rPr>
          <w:rFonts w:eastAsia="Calibri" w:cstheme="minorHAnsi"/>
          <w:sz w:val="24"/>
          <w:szCs w:val="24"/>
        </w:rPr>
        <w:t xml:space="preserve">% więcej niż w poprzednim roku szkolnym i o </w:t>
      </w:r>
      <w:r w:rsidR="00F808CB" w:rsidRPr="00B26902">
        <w:rPr>
          <w:rFonts w:eastAsia="Calibri" w:cstheme="minorHAnsi"/>
          <w:sz w:val="24"/>
          <w:szCs w:val="24"/>
        </w:rPr>
        <w:t>1</w:t>
      </w:r>
      <w:r w:rsidR="00A2461F" w:rsidRPr="00B26902">
        <w:rPr>
          <w:rFonts w:eastAsia="Calibri" w:cstheme="minorHAnsi"/>
          <w:sz w:val="24"/>
          <w:szCs w:val="24"/>
        </w:rPr>
        <w:t>2</w:t>
      </w:r>
      <w:r w:rsidR="00F808CB" w:rsidRPr="00B26902">
        <w:rPr>
          <w:rFonts w:eastAsia="Calibri" w:cstheme="minorHAnsi"/>
          <w:sz w:val="24"/>
          <w:szCs w:val="24"/>
        </w:rPr>
        <w:t>,</w:t>
      </w:r>
      <w:r w:rsidR="00E57E43" w:rsidRPr="00B26902">
        <w:rPr>
          <w:rFonts w:eastAsia="Calibri" w:cstheme="minorHAnsi"/>
          <w:sz w:val="24"/>
          <w:szCs w:val="24"/>
        </w:rPr>
        <w:t>2</w:t>
      </w:r>
      <w:r w:rsidRPr="00B26902">
        <w:rPr>
          <w:rFonts w:eastAsia="Calibri" w:cstheme="minorHAnsi"/>
          <w:sz w:val="24"/>
          <w:szCs w:val="24"/>
        </w:rPr>
        <w:t>% więcej niż 4 lata wcześniej. Uczniowie szkół podstawowych</w:t>
      </w:r>
      <w:r w:rsidR="0035703E" w:rsidRPr="00B26902">
        <w:rPr>
          <w:rFonts w:eastAsia="Calibri" w:cstheme="minorHAnsi"/>
          <w:sz w:val="24"/>
          <w:szCs w:val="24"/>
        </w:rPr>
        <w:t xml:space="preserve"> </w:t>
      </w:r>
      <w:r w:rsidRPr="00B26902">
        <w:rPr>
          <w:rFonts w:eastAsia="Calibri" w:cstheme="minorHAnsi"/>
          <w:sz w:val="24"/>
          <w:szCs w:val="24"/>
        </w:rPr>
        <w:t>w BOF stanowili 41,</w:t>
      </w:r>
      <w:r w:rsidR="00F808CB" w:rsidRPr="00B26902">
        <w:rPr>
          <w:rFonts w:eastAsia="Calibri" w:cstheme="minorHAnsi"/>
          <w:sz w:val="24"/>
          <w:szCs w:val="24"/>
        </w:rPr>
        <w:t>0</w:t>
      </w:r>
      <w:r w:rsidRPr="00B26902">
        <w:rPr>
          <w:rFonts w:eastAsia="Calibri" w:cstheme="minorHAnsi"/>
          <w:sz w:val="24"/>
          <w:szCs w:val="24"/>
        </w:rPr>
        <w:t>% wszystkich uczniów szkół podstawowych w województwie podlaskim.</w:t>
      </w:r>
      <w:r w:rsidR="0035703E" w:rsidRPr="00B26902">
        <w:rPr>
          <w:rFonts w:eastAsia="Calibri" w:cstheme="minorHAnsi"/>
          <w:sz w:val="24"/>
          <w:szCs w:val="24"/>
        </w:rPr>
        <w:t xml:space="preserve"> </w:t>
      </w:r>
      <w:r w:rsidRPr="00B26902">
        <w:rPr>
          <w:rFonts w:eastAsia="Calibri" w:cstheme="minorHAnsi"/>
          <w:sz w:val="24"/>
          <w:szCs w:val="24"/>
        </w:rPr>
        <w:t xml:space="preserve">W omawianym roku szkolnym na jedną szkołę podstawową przypadało </w:t>
      </w:r>
      <w:r w:rsidR="00F808CB" w:rsidRPr="00B26902">
        <w:rPr>
          <w:rFonts w:eastAsia="Calibri" w:cstheme="minorHAnsi"/>
          <w:sz w:val="24"/>
          <w:szCs w:val="24"/>
        </w:rPr>
        <w:t>362</w:t>
      </w:r>
      <w:r w:rsidRPr="00B26902">
        <w:rPr>
          <w:rFonts w:eastAsia="Calibri" w:cstheme="minorHAnsi"/>
          <w:sz w:val="24"/>
          <w:szCs w:val="24"/>
        </w:rPr>
        <w:t xml:space="preserve"> uczniów, zaś przed rokiem wskaźnik ten ukształtował się na poziomie </w:t>
      </w:r>
      <w:r w:rsidR="00F808CB" w:rsidRPr="00B26902">
        <w:rPr>
          <w:rFonts w:eastAsia="Calibri" w:cstheme="minorHAnsi"/>
          <w:sz w:val="24"/>
          <w:szCs w:val="24"/>
        </w:rPr>
        <w:t>334</w:t>
      </w:r>
      <w:r w:rsidRPr="00B26902">
        <w:rPr>
          <w:rFonts w:eastAsia="Calibri" w:cstheme="minorHAnsi"/>
          <w:sz w:val="24"/>
          <w:szCs w:val="24"/>
        </w:rPr>
        <w:t xml:space="preserve">, a w roku 2020 wyniósł </w:t>
      </w:r>
      <w:r w:rsidR="00F808CB" w:rsidRPr="00B26902">
        <w:rPr>
          <w:rFonts w:eastAsia="Calibri" w:cstheme="minorHAnsi"/>
          <w:sz w:val="24"/>
          <w:szCs w:val="24"/>
        </w:rPr>
        <w:t>322</w:t>
      </w:r>
      <w:r w:rsidRPr="00B26902">
        <w:rPr>
          <w:rFonts w:eastAsia="Calibri" w:cstheme="minorHAnsi"/>
          <w:sz w:val="24"/>
          <w:szCs w:val="24"/>
        </w:rPr>
        <w:t>. W województwie podlaskim we</w:t>
      </w:r>
      <w:r w:rsidR="009E79A8" w:rsidRPr="00B26902">
        <w:rPr>
          <w:rFonts w:eastAsia="Calibri" w:cstheme="minorHAnsi"/>
          <w:sz w:val="24"/>
          <w:szCs w:val="24"/>
        </w:rPr>
        <w:t> </w:t>
      </w:r>
      <w:r w:rsidRPr="00B26902">
        <w:rPr>
          <w:rFonts w:eastAsia="Calibri" w:cstheme="minorHAnsi"/>
          <w:sz w:val="24"/>
          <w:szCs w:val="24"/>
        </w:rPr>
        <w:t>wrześniu 20</w:t>
      </w:r>
      <w:r w:rsidR="00F808CB" w:rsidRPr="00B26902">
        <w:rPr>
          <w:rFonts w:eastAsia="Calibri" w:cstheme="minorHAnsi"/>
          <w:sz w:val="24"/>
          <w:szCs w:val="24"/>
        </w:rPr>
        <w:t>24</w:t>
      </w:r>
      <w:r w:rsidR="004D796B" w:rsidRPr="00B26902">
        <w:rPr>
          <w:rFonts w:eastAsia="Calibri" w:cstheme="minorHAnsi"/>
          <w:sz w:val="24"/>
          <w:szCs w:val="24"/>
        </w:rPr>
        <w:t xml:space="preserve"> r.</w:t>
      </w:r>
      <w:r w:rsidRPr="00B26902">
        <w:rPr>
          <w:rFonts w:eastAsia="Calibri" w:cstheme="minorHAnsi"/>
          <w:sz w:val="24"/>
          <w:szCs w:val="24"/>
        </w:rPr>
        <w:t xml:space="preserve"> na jedną szkołę podstawową przypadało</w:t>
      </w:r>
      <w:r w:rsidR="00F808CB" w:rsidRPr="00B26902">
        <w:rPr>
          <w:rFonts w:eastAsia="Calibri" w:cstheme="minorHAnsi"/>
          <w:sz w:val="24"/>
          <w:szCs w:val="24"/>
        </w:rPr>
        <w:t xml:space="preserve"> średnio</w:t>
      </w:r>
      <w:r w:rsidRPr="00B26902">
        <w:rPr>
          <w:rFonts w:eastAsia="Calibri" w:cstheme="minorHAnsi"/>
          <w:sz w:val="24"/>
          <w:szCs w:val="24"/>
        </w:rPr>
        <w:t xml:space="preserve"> 2</w:t>
      </w:r>
      <w:r w:rsidR="00F808CB" w:rsidRPr="00B26902">
        <w:rPr>
          <w:rFonts w:eastAsia="Calibri" w:cstheme="minorHAnsi"/>
          <w:sz w:val="24"/>
          <w:szCs w:val="24"/>
        </w:rPr>
        <w:t>43</w:t>
      </w:r>
      <w:r w:rsidRPr="00B26902">
        <w:rPr>
          <w:rFonts w:eastAsia="Calibri" w:cstheme="minorHAnsi"/>
          <w:sz w:val="24"/>
          <w:szCs w:val="24"/>
        </w:rPr>
        <w:t xml:space="preserve"> uczniów.</w:t>
      </w:r>
      <w:r w:rsidR="00375B17" w:rsidRPr="00B26902">
        <w:rPr>
          <w:rFonts w:eastAsia="Calibri" w:cstheme="minorHAnsi"/>
          <w:sz w:val="24"/>
          <w:szCs w:val="24"/>
        </w:rPr>
        <w:t xml:space="preserve"> </w:t>
      </w:r>
      <w:r w:rsidR="00F64ABD" w:rsidRPr="00B26902">
        <w:rPr>
          <w:rFonts w:eastAsia="Calibri" w:cstheme="minorHAnsi"/>
          <w:sz w:val="24"/>
          <w:szCs w:val="24"/>
        </w:rPr>
        <w:t xml:space="preserve">W 2024 r. najwyższy współczynnik </w:t>
      </w:r>
      <w:r w:rsidR="00616A70" w:rsidRPr="00B26902">
        <w:rPr>
          <w:rFonts w:eastAsia="Calibri" w:cstheme="minorHAnsi"/>
          <w:sz w:val="24"/>
          <w:szCs w:val="24"/>
        </w:rPr>
        <w:t>skolaryzacji brutto</w:t>
      </w:r>
      <w:r w:rsidR="00616A70" w:rsidRPr="00B26902">
        <w:rPr>
          <w:rStyle w:val="Odwoanieprzypisudolnego"/>
          <w:rFonts w:eastAsia="Calibri" w:cstheme="minorHAnsi"/>
          <w:sz w:val="24"/>
          <w:szCs w:val="24"/>
        </w:rPr>
        <w:footnoteReference w:id="82"/>
      </w:r>
      <w:r w:rsidR="00616A70" w:rsidRPr="00B26902">
        <w:rPr>
          <w:rFonts w:eastAsia="Calibri" w:cstheme="minorHAnsi"/>
          <w:sz w:val="24"/>
          <w:szCs w:val="24"/>
        </w:rPr>
        <w:t xml:space="preserve"> </w:t>
      </w:r>
      <w:r w:rsidR="00F64ABD" w:rsidRPr="00B26902">
        <w:rPr>
          <w:rFonts w:eastAsia="Calibri" w:cstheme="minorHAnsi"/>
          <w:sz w:val="24"/>
          <w:szCs w:val="24"/>
        </w:rPr>
        <w:t xml:space="preserve">zanotowano </w:t>
      </w:r>
      <w:r w:rsidR="003137FA" w:rsidRPr="00B26902">
        <w:rPr>
          <w:rFonts w:eastAsia="Calibri" w:cstheme="minorHAnsi"/>
          <w:sz w:val="24"/>
          <w:szCs w:val="24"/>
        </w:rPr>
        <w:t xml:space="preserve">w </w:t>
      </w:r>
      <w:r w:rsidR="00F64ABD" w:rsidRPr="00B26902">
        <w:rPr>
          <w:rFonts w:eastAsia="Calibri" w:cstheme="minorHAnsi"/>
          <w:sz w:val="24"/>
          <w:szCs w:val="24"/>
        </w:rPr>
        <w:t>Białymstoku</w:t>
      </w:r>
      <w:r w:rsidR="00F33D58" w:rsidRPr="00B26902">
        <w:rPr>
          <w:rFonts w:eastAsia="Calibri" w:cstheme="minorHAnsi"/>
          <w:sz w:val="24"/>
          <w:szCs w:val="24"/>
        </w:rPr>
        <w:t xml:space="preserve"> –</w:t>
      </w:r>
      <w:r w:rsidR="00F64ABD" w:rsidRPr="00B26902">
        <w:rPr>
          <w:rFonts w:eastAsia="Calibri" w:cstheme="minorHAnsi"/>
          <w:sz w:val="24"/>
          <w:szCs w:val="24"/>
        </w:rPr>
        <w:t>121,67%</w:t>
      </w:r>
      <w:r w:rsidR="00375B17" w:rsidRPr="00B26902">
        <w:rPr>
          <w:rFonts w:eastAsia="Calibri" w:cstheme="minorHAnsi"/>
          <w:sz w:val="24"/>
          <w:szCs w:val="24"/>
        </w:rPr>
        <w:t xml:space="preserve">. W gminach ościennych stolicy województwa wskaźnik ten </w:t>
      </w:r>
      <w:r w:rsidR="00F33D58" w:rsidRPr="00B26902">
        <w:rPr>
          <w:rFonts w:eastAsia="Calibri" w:cstheme="minorHAnsi"/>
          <w:sz w:val="24"/>
          <w:szCs w:val="24"/>
        </w:rPr>
        <w:t xml:space="preserve">był </w:t>
      </w:r>
      <w:r w:rsidR="00375B17" w:rsidRPr="00B26902">
        <w:rPr>
          <w:rFonts w:eastAsia="Calibri" w:cstheme="minorHAnsi"/>
          <w:sz w:val="24"/>
          <w:szCs w:val="24"/>
        </w:rPr>
        <w:t>wyższy w dalszych lokalizacjach, tj. w gminach: Łapy 96,01%, Dobrzyniewo Duże 86,59% oraz Czarna Białostocka 83,63%. Najmniejszy natomiast został zarejestrowany</w:t>
      </w:r>
      <w:r w:rsidR="00F64ABD" w:rsidRPr="00B26902">
        <w:rPr>
          <w:rFonts w:eastAsia="Calibri" w:cstheme="minorHAnsi"/>
          <w:sz w:val="24"/>
          <w:szCs w:val="24"/>
        </w:rPr>
        <w:t xml:space="preserve"> </w:t>
      </w:r>
      <w:r w:rsidR="00375B17" w:rsidRPr="00B26902">
        <w:rPr>
          <w:rFonts w:eastAsia="Calibri" w:cstheme="minorHAnsi"/>
          <w:sz w:val="24"/>
          <w:szCs w:val="24"/>
        </w:rPr>
        <w:t xml:space="preserve">w gminie Choroszcz 53,64% oraz Zabłudów 57,35%, co </w:t>
      </w:r>
      <w:r w:rsidR="006A6B04" w:rsidRPr="00B26902">
        <w:rPr>
          <w:rFonts w:eastAsia="Calibri" w:cstheme="minorHAnsi"/>
          <w:sz w:val="24"/>
          <w:szCs w:val="24"/>
        </w:rPr>
        <w:t>z</w:t>
      </w:r>
      <w:r w:rsidR="00375B17" w:rsidRPr="00B26902">
        <w:rPr>
          <w:rFonts w:eastAsia="Calibri" w:cstheme="minorHAnsi"/>
          <w:sz w:val="24"/>
          <w:szCs w:val="24"/>
        </w:rPr>
        <w:t>wiązane jest z ruchem ludności i faktem dowożenia dzieci mieszkających poza Białymstokiem do placówek w mieście.</w:t>
      </w:r>
    </w:p>
    <w:p w14:paraId="114FD8C9" w14:textId="4D6531C8" w:rsidR="00331031" w:rsidRPr="00B26902" w:rsidRDefault="00331031" w:rsidP="00C56442">
      <w:pPr>
        <w:rPr>
          <w:rFonts w:eastAsia="Calibri" w:cstheme="minorHAnsi"/>
          <w:sz w:val="24"/>
          <w:szCs w:val="24"/>
        </w:rPr>
      </w:pPr>
      <w:r w:rsidRPr="00B26902">
        <w:rPr>
          <w:rFonts w:eastAsia="Calibri" w:cstheme="minorHAnsi"/>
          <w:sz w:val="24"/>
          <w:szCs w:val="24"/>
        </w:rPr>
        <w:t xml:space="preserve">W 2024 r. na terenie Białostockiego Obszaru Funkcjonalnego działało </w:t>
      </w:r>
      <w:r w:rsidR="00B05651" w:rsidRPr="00B26902">
        <w:rPr>
          <w:rFonts w:eastAsia="Calibri" w:cstheme="minorHAnsi"/>
          <w:sz w:val="24"/>
          <w:szCs w:val="24"/>
        </w:rPr>
        <w:t>68</w:t>
      </w:r>
      <w:r w:rsidRPr="00B26902">
        <w:rPr>
          <w:rFonts w:eastAsia="Calibri" w:cstheme="minorHAnsi"/>
          <w:sz w:val="24"/>
          <w:szCs w:val="24"/>
        </w:rPr>
        <w:t xml:space="preserve"> ponadpodstawowych szkół dla młodzieży</w:t>
      </w:r>
      <w:r w:rsidR="00752534" w:rsidRPr="00B26902">
        <w:rPr>
          <w:rFonts w:eastAsia="Calibri" w:cstheme="minorHAnsi"/>
          <w:sz w:val="24"/>
          <w:szCs w:val="24"/>
        </w:rPr>
        <w:t xml:space="preserve"> </w:t>
      </w:r>
      <w:r w:rsidR="00FA5DF5" w:rsidRPr="00B26902">
        <w:rPr>
          <w:rFonts w:eastAsia="Calibri" w:cstheme="minorHAnsi"/>
          <w:sz w:val="24"/>
          <w:szCs w:val="24"/>
        </w:rPr>
        <w:t>(</w:t>
      </w:r>
      <w:r w:rsidR="00B05651" w:rsidRPr="00B26902">
        <w:rPr>
          <w:rFonts w:eastAsia="Calibri" w:cstheme="minorHAnsi"/>
          <w:sz w:val="24"/>
          <w:szCs w:val="24"/>
        </w:rPr>
        <w:t>bez szkół</w:t>
      </w:r>
      <w:r w:rsidR="00FA5DF5" w:rsidRPr="00B26902">
        <w:rPr>
          <w:rFonts w:eastAsia="Calibri" w:cstheme="minorHAnsi"/>
          <w:sz w:val="24"/>
          <w:szCs w:val="24"/>
        </w:rPr>
        <w:t xml:space="preserve"> specjalny</w:t>
      </w:r>
      <w:r w:rsidR="00B05651" w:rsidRPr="00B26902">
        <w:rPr>
          <w:rFonts w:eastAsia="Calibri" w:cstheme="minorHAnsi"/>
          <w:sz w:val="24"/>
          <w:szCs w:val="24"/>
        </w:rPr>
        <w:t>ch</w:t>
      </w:r>
      <w:r w:rsidR="00FA5DF5" w:rsidRPr="00B26902">
        <w:rPr>
          <w:rFonts w:eastAsia="Calibri" w:cstheme="minorHAnsi"/>
          <w:sz w:val="24"/>
          <w:szCs w:val="24"/>
        </w:rPr>
        <w:t>)</w:t>
      </w:r>
      <w:r w:rsidRPr="00B26902">
        <w:rPr>
          <w:rFonts w:eastAsia="Calibri" w:cstheme="minorHAnsi"/>
          <w:sz w:val="24"/>
          <w:szCs w:val="24"/>
        </w:rPr>
        <w:t xml:space="preserve">, w których kształciło się łącznie </w:t>
      </w:r>
      <w:r w:rsidR="00B05651" w:rsidRPr="00B26902">
        <w:rPr>
          <w:rFonts w:eastAsia="Calibri" w:cstheme="minorHAnsi"/>
          <w:sz w:val="24"/>
          <w:szCs w:val="24"/>
        </w:rPr>
        <w:t>2</w:t>
      </w:r>
      <w:r w:rsidR="00BD163E" w:rsidRPr="00B26902">
        <w:rPr>
          <w:rFonts w:eastAsia="Calibri" w:cstheme="minorHAnsi"/>
          <w:sz w:val="24"/>
          <w:szCs w:val="24"/>
        </w:rPr>
        <w:t>1</w:t>
      </w:r>
      <w:r w:rsidR="00B05651" w:rsidRPr="00B26902">
        <w:rPr>
          <w:rFonts w:eastAsia="Calibri" w:cstheme="minorHAnsi"/>
          <w:sz w:val="24"/>
          <w:szCs w:val="24"/>
        </w:rPr>
        <w:t>,</w:t>
      </w:r>
      <w:r w:rsidR="00BD163E" w:rsidRPr="00B26902">
        <w:rPr>
          <w:rFonts w:eastAsia="Calibri" w:cstheme="minorHAnsi"/>
          <w:sz w:val="24"/>
          <w:szCs w:val="24"/>
        </w:rPr>
        <w:t>7</w:t>
      </w:r>
      <w:r w:rsidRPr="00B26902">
        <w:rPr>
          <w:rFonts w:eastAsia="Calibri" w:cstheme="minorHAnsi"/>
          <w:sz w:val="24"/>
          <w:szCs w:val="24"/>
        </w:rPr>
        <w:t xml:space="preserve"> tys. uczniów. W odniesieniu do</w:t>
      </w:r>
      <w:r w:rsidR="009E79A8" w:rsidRPr="00B26902">
        <w:rPr>
          <w:rFonts w:eastAsia="Calibri" w:cstheme="minorHAnsi"/>
          <w:sz w:val="24"/>
          <w:szCs w:val="24"/>
        </w:rPr>
        <w:t> </w:t>
      </w:r>
      <w:r w:rsidRPr="00B26902">
        <w:rPr>
          <w:rFonts w:eastAsia="Calibri" w:cstheme="minorHAnsi"/>
          <w:sz w:val="24"/>
          <w:szCs w:val="24"/>
        </w:rPr>
        <w:t>roku 2020 przybył</w:t>
      </w:r>
      <w:r w:rsidR="00B05651" w:rsidRPr="00B26902">
        <w:rPr>
          <w:rFonts w:eastAsia="Calibri" w:cstheme="minorHAnsi"/>
          <w:sz w:val="24"/>
          <w:szCs w:val="24"/>
        </w:rPr>
        <w:t>o</w:t>
      </w:r>
      <w:r w:rsidRPr="00B26902">
        <w:rPr>
          <w:rFonts w:eastAsia="Calibri" w:cstheme="minorHAnsi"/>
          <w:sz w:val="24"/>
          <w:szCs w:val="24"/>
        </w:rPr>
        <w:t xml:space="preserve"> </w:t>
      </w:r>
      <w:r w:rsidR="006D3E0C" w:rsidRPr="00B26902">
        <w:rPr>
          <w:rFonts w:eastAsia="Calibri" w:cstheme="minorHAnsi"/>
          <w:sz w:val="24"/>
          <w:szCs w:val="24"/>
        </w:rPr>
        <w:t>9</w:t>
      </w:r>
      <w:r w:rsidR="00B05651" w:rsidRPr="00B26902">
        <w:rPr>
          <w:rFonts w:eastAsia="Calibri" w:cstheme="minorHAnsi"/>
          <w:sz w:val="24"/>
          <w:szCs w:val="24"/>
        </w:rPr>
        <w:t xml:space="preserve"> </w:t>
      </w:r>
      <w:r w:rsidRPr="00B26902">
        <w:rPr>
          <w:rFonts w:eastAsia="Calibri" w:cstheme="minorHAnsi"/>
          <w:sz w:val="24"/>
          <w:szCs w:val="24"/>
        </w:rPr>
        <w:t>placów</w:t>
      </w:r>
      <w:r w:rsidR="00B05651" w:rsidRPr="00B26902">
        <w:rPr>
          <w:rFonts w:eastAsia="Calibri" w:cstheme="minorHAnsi"/>
          <w:sz w:val="24"/>
          <w:szCs w:val="24"/>
        </w:rPr>
        <w:t>e</w:t>
      </w:r>
      <w:r w:rsidRPr="00B26902">
        <w:rPr>
          <w:rFonts w:eastAsia="Calibri" w:cstheme="minorHAnsi"/>
          <w:sz w:val="24"/>
          <w:szCs w:val="24"/>
        </w:rPr>
        <w:t xml:space="preserve">k, a liczba uczniów zwiększyła się o </w:t>
      </w:r>
      <w:r w:rsidR="00616A70" w:rsidRPr="00B26902">
        <w:rPr>
          <w:rFonts w:eastAsia="Calibri" w:cstheme="minorHAnsi"/>
          <w:sz w:val="24"/>
          <w:szCs w:val="24"/>
        </w:rPr>
        <w:t>11,4</w:t>
      </w:r>
      <w:r w:rsidRPr="00B26902">
        <w:rPr>
          <w:rFonts w:eastAsia="Calibri" w:cstheme="minorHAnsi"/>
          <w:sz w:val="24"/>
          <w:szCs w:val="24"/>
        </w:rPr>
        <w:t xml:space="preserve">%. W 2024 r. wśród szkół ponadpodstawowych najwięcej uczniów skupiały licea ogólnokształcące, do których uczęszczało </w:t>
      </w:r>
      <w:r w:rsidR="00B05651" w:rsidRPr="00B26902">
        <w:rPr>
          <w:rFonts w:eastAsia="Calibri" w:cstheme="minorHAnsi"/>
          <w:sz w:val="24"/>
          <w:szCs w:val="24"/>
        </w:rPr>
        <w:t>11,5</w:t>
      </w:r>
      <w:r w:rsidRPr="00B26902">
        <w:rPr>
          <w:rFonts w:eastAsia="Calibri" w:cstheme="minorHAnsi"/>
          <w:sz w:val="24"/>
          <w:szCs w:val="24"/>
        </w:rPr>
        <w:t xml:space="preserve"> tys. </w:t>
      </w:r>
      <w:r w:rsidR="00752534" w:rsidRPr="00B26902">
        <w:rPr>
          <w:rFonts w:eastAsia="Calibri" w:cstheme="minorHAnsi"/>
          <w:sz w:val="24"/>
          <w:szCs w:val="24"/>
        </w:rPr>
        <w:t>osób</w:t>
      </w:r>
      <w:r w:rsidRPr="00B26902">
        <w:rPr>
          <w:rFonts w:eastAsia="Calibri" w:cstheme="minorHAnsi"/>
          <w:sz w:val="24"/>
          <w:szCs w:val="24"/>
        </w:rPr>
        <w:t xml:space="preserve">. Dużą grupę, liczącą </w:t>
      </w:r>
      <w:r w:rsidR="00B05651" w:rsidRPr="00B26902">
        <w:rPr>
          <w:rFonts w:eastAsia="Calibri" w:cstheme="minorHAnsi"/>
          <w:sz w:val="24"/>
          <w:szCs w:val="24"/>
        </w:rPr>
        <w:t>8,3</w:t>
      </w:r>
      <w:r w:rsidRPr="00B26902">
        <w:rPr>
          <w:rFonts w:eastAsia="Calibri" w:cstheme="minorHAnsi"/>
          <w:sz w:val="24"/>
          <w:szCs w:val="24"/>
        </w:rPr>
        <w:t xml:space="preserve"> tys. osób, tworzyli także uczniowie techników. W branżowych szkołach I stopnia</w:t>
      </w:r>
      <w:r w:rsidR="00B05651" w:rsidRPr="00B26902">
        <w:rPr>
          <w:rFonts w:eastAsia="Calibri" w:cstheme="minorHAnsi"/>
          <w:sz w:val="24"/>
          <w:szCs w:val="24"/>
        </w:rPr>
        <w:t xml:space="preserve"> </w:t>
      </w:r>
      <w:r w:rsidRPr="00B26902">
        <w:rPr>
          <w:rFonts w:eastAsia="Calibri" w:cstheme="minorHAnsi"/>
          <w:sz w:val="24"/>
          <w:szCs w:val="24"/>
        </w:rPr>
        <w:t xml:space="preserve">uczyło się </w:t>
      </w:r>
      <w:r w:rsidR="00752534" w:rsidRPr="00B26902">
        <w:rPr>
          <w:rFonts w:eastAsia="Calibri" w:cstheme="minorHAnsi"/>
          <w:sz w:val="24"/>
          <w:szCs w:val="24"/>
        </w:rPr>
        <w:t>1,</w:t>
      </w:r>
      <w:r w:rsidR="00B05651" w:rsidRPr="00B26902">
        <w:rPr>
          <w:rFonts w:eastAsia="Calibri" w:cstheme="minorHAnsi"/>
          <w:sz w:val="24"/>
          <w:szCs w:val="24"/>
        </w:rPr>
        <w:t>5</w:t>
      </w:r>
      <w:r w:rsidRPr="00B26902">
        <w:rPr>
          <w:rFonts w:eastAsia="Calibri" w:cstheme="minorHAnsi"/>
          <w:sz w:val="24"/>
          <w:szCs w:val="24"/>
        </w:rPr>
        <w:t xml:space="preserve"> tys. młodzieży. Uczniowie szkół ponadpodstawowych BOF stanowili </w:t>
      </w:r>
      <w:r w:rsidR="00264D3D" w:rsidRPr="00B26902">
        <w:rPr>
          <w:rFonts w:eastAsia="Calibri" w:cstheme="minorHAnsi"/>
          <w:sz w:val="24"/>
          <w:szCs w:val="24"/>
        </w:rPr>
        <w:t>45,5</w:t>
      </w:r>
      <w:r w:rsidRPr="00B26902">
        <w:rPr>
          <w:rFonts w:eastAsia="Calibri" w:cstheme="minorHAnsi"/>
          <w:sz w:val="24"/>
          <w:szCs w:val="24"/>
        </w:rPr>
        <w:t>% ogółu uczniów na</w:t>
      </w:r>
      <w:r w:rsidR="009E79A8" w:rsidRPr="00B26902">
        <w:rPr>
          <w:rFonts w:eastAsia="Calibri" w:cstheme="minorHAnsi"/>
          <w:sz w:val="24"/>
          <w:szCs w:val="24"/>
        </w:rPr>
        <w:t> </w:t>
      </w:r>
      <w:r w:rsidRPr="00B26902">
        <w:rPr>
          <w:rFonts w:eastAsia="Calibri" w:cstheme="minorHAnsi"/>
          <w:sz w:val="24"/>
          <w:szCs w:val="24"/>
        </w:rPr>
        <w:t xml:space="preserve">tym etapie kształcenia w województwie podlaskim. W 2024 r. najwięcej szkół ponadpodstawowych w BOF działało na terenie </w:t>
      </w:r>
      <w:r w:rsidR="00CF2F49" w:rsidRPr="00B26902">
        <w:rPr>
          <w:rFonts w:eastAsia="Calibri" w:cstheme="minorHAnsi"/>
          <w:sz w:val="24"/>
          <w:szCs w:val="24"/>
        </w:rPr>
        <w:t>M</w:t>
      </w:r>
      <w:r w:rsidRPr="00B26902">
        <w:rPr>
          <w:rFonts w:eastAsia="Calibri" w:cstheme="minorHAnsi"/>
          <w:sz w:val="24"/>
          <w:szCs w:val="24"/>
        </w:rPr>
        <w:t>iasta Białystok. Innymi miejscowościami z możliwością kształcenia w szkołach ponadpodstawowych były: Czarna Białostocka</w:t>
      </w:r>
      <w:r w:rsidR="006975F5" w:rsidRPr="00B26902">
        <w:rPr>
          <w:rFonts w:eastAsia="Calibri" w:cstheme="minorHAnsi"/>
          <w:sz w:val="24"/>
          <w:szCs w:val="24"/>
        </w:rPr>
        <w:t>,</w:t>
      </w:r>
      <w:r w:rsidR="0031286A" w:rsidRPr="00B26902">
        <w:rPr>
          <w:rFonts w:eastAsia="Calibri" w:cstheme="minorHAnsi"/>
          <w:sz w:val="24"/>
          <w:szCs w:val="24"/>
        </w:rPr>
        <w:t xml:space="preserve"> </w:t>
      </w:r>
      <w:r w:rsidR="006975F5" w:rsidRPr="00B26902">
        <w:rPr>
          <w:rFonts w:eastAsia="Calibri" w:cstheme="minorHAnsi"/>
          <w:sz w:val="24"/>
          <w:szCs w:val="24"/>
        </w:rPr>
        <w:t xml:space="preserve">Łapy, </w:t>
      </w:r>
      <w:r w:rsidRPr="00B26902">
        <w:rPr>
          <w:rFonts w:eastAsia="Calibri" w:cstheme="minorHAnsi"/>
          <w:sz w:val="24"/>
          <w:szCs w:val="24"/>
        </w:rPr>
        <w:t>Supraśl</w:t>
      </w:r>
      <w:r w:rsidR="006975F5" w:rsidRPr="00B26902">
        <w:rPr>
          <w:rFonts w:eastAsia="Calibri" w:cstheme="minorHAnsi"/>
          <w:sz w:val="24"/>
          <w:szCs w:val="24"/>
        </w:rPr>
        <w:t xml:space="preserve"> i Wasilków</w:t>
      </w:r>
      <w:r w:rsidRPr="00B26902">
        <w:rPr>
          <w:rFonts w:eastAsia="Calibri" w:cstheme="minorHAnsi"/>
          <w:sz w:val="24"/>
          <w:szCs w:val="24"/>
        </w:rPr>
        <w:t>.</w:t>
      </w:r>
      <w:r w:rsidR="00264D3D" w:rsidRPr="00B26902">
        <w:rPr>
          <w:rFonts w:eastAsia="Calibri" w:cstheme="minorHAnsi"/>
          <w:sz w:val="24"/>
          <w:szCs w:val="24"/>
        </w:rPr>
        <w:t xml:space="preserve"> Poza szkolnictwem ogólnodostępnym, na terenie BOF działały również szkoły dla dorosłych oraz szkoły specjalne.</w:t>
      </w:r>
      <w:r w:rsidR="0022039F" w:rsidRPr="00B26902">
        <w:rPr>
          <w:rFonts w:eastAsia="Calibri" w:cstheme="minorHAnsi"/>
          <w:sz w:val="24"/>
          <w:szCs w:val="24"/>
        </w:rPr>
        <w:t xml:space="preserve"> W ramach kształcenia dorosłych największą część stanowili słuchacze szkół policealnych, których w 2024 r. w BOF było 6 331.</w:t>
      </w:r>
    </w:p>
    <w:p w14:paraId="3F3C4F5E" w14:textId="6C654152" w:rsidR="00331031" w:rsidRPr="00B26902" w:rsidRDefault="00331031" w:rsidP="006F7978">
      <w:pPr>
        <w:rPr>
          <w:rFonts w:eastAsia="Calibri" w:cstheme="minorHAnsi"/>
          <w:sz w:val="24"/>
          <w:szCs w:val="24"/>
        </w:rPr>
      </w:pPr>
      <w:r w:rsidRPr="00B26902">
        <w:rPr>
          <w:rFonts w:eastAsia="Calibri" w:cstheme="minorHAnsi"/>
          <w:sz w:val="24"/>
          <w:szCs w:val="24"/>
        </w:rPr>
        <w:lastRenderedPageBreak/>
        <w:t xml:space="preserve">Białystok jest najważniejszym ośrodkiem akademickim w regionie. </w:t>
      </w:r>
      <w:r w:rsidRPr="00B26902">
        <w:rPr>
          <w:rFonts w:cstheme="minorHAnsi"/>
          <w:sz w:val="24"/>
          <w:szCs w:val="24"/>
        </w:rPr>
        <w:t>Poza uczelniami na terenie Miasta,</w:t>
      </w:r>
      <w:r w:rsidR="00E5474D" w:rsidRPr="00B26902">
        <w:rPr>
          <w:rFonts w:cstheme="minorHAnsi"/>
          <w:sz w:val="24"/>
          <w:szCs w:val="24"/>
        </w:rPr>
        <w:t xml:space="preserve"> </w:t>
      </w:r>
      <w:r w:rsidRPr="00B26902">
        <w:rPr>
          <w:rFonts w:cstheme="minorHAnsi"/>
          <w:sz w:val="24"/>
          <w:szCs w:val="24"/>
        </w:rPr>
        <w:t xml:space="preserve">w Kleosinie znajduje się Wydział </w:t>
      </w:r>
      <w:r w:rsidR="002338A4" w:rsidRPr="00B26902">
        <w:rPr>
          <w:rFonts w:cstheme="minorHAnsi"/>
          <w:sz w:val="24"/>
          <w:szCs w:val="24"/>
        </w:rPr>
        <w:t xml:space="preserve">Inżynierii </w:t>
      </w:r>
      <w:r w:rsidRPr="00B26902">
        <w:rPr>
          <w:rFonts w:cstheme="minorHAnsi"/>
          <w:sz w:val="24"/>
          <w:szCs w:val="24"/>
        </w:rPr>
        <w:t>Zarządzania Politechniki Białostockiej (gmina Juchnowiec Kościelny)</w:t>
      </w:r>
      <w:r w:rsidRPr="00B26902">
        <w:rPr>
          <w:rFonts w:eastAsia="Calibri" w:cstheme="minorHAnsi"/>
          <w:sz w:val="24"/>
          <w:szCs w:val="24"/>
        </w:rPr>
        <w:t>. Studenci z terenu BOF stanowili 84,3% ogółu studentów kształcących się w województwie podlaskim</w:t>
      </w:r>
      <w:r w:rsidR="006975F5" w:rsidRPr="00B26902">
        <w:rPr>
          <w:rFonts w:eastAsia="Calibri" w:cstheme="minorHAnsi"/>
          <w:sz w:val="24"/>
          <w:szCs w:val="24"/>
        </w:rPr>
        <w:t xml:space="preserve"> </w:t>
      </w:r>
      <w:r w:rsidRPr="00B26902">
        <w:rPr>
          <w:rFonts w:eastAsia="Calibri" w:cstheme="minorHAnsi"/>
          <w:sz w:val="24"/>
          <w:szCs w:val="24"/>
        </w:rPr>
        <w:t>w 2024 r.</w:t>
      </w:r>
    </w:p>
    <w:bookmarkEnd w:id="286"/>
    <w:p w14:paraId="07BD9368" w14:textId="77777777" w:rsidR="00331031" w:rsidRPr="00B26902" w:rsidRDefault="00331031" w:rsidP="00B26902">
      <w:pPr>
        <w:autoSpaceDE w:val="0"/>
        <w:autoSpaceDN w:val="0"/>
        <w:adjustRightInd w:val="0"/>
        <w:rPr>
          <w:rFonts w:eastAsia="Calibri" w:cstheme="minorHAnsi"/>
          <w:bCs/>
          <w:color w:val="5F497A"/>
          <w:sz w:val="24"/>
          <w:szCs w:val="24"/>
        </w:rPr>
      </w:pPr>
      <w:r w:rsidRPr="00B26902">
        <w:rPr>
          <w:rFonts w:eastAsia="Calibri" w:cstheme="minorHAnsi"/>
          <w:bCs/>
          <w:color w:val="5F497A"/>
          <w:sz w:val="24"/>
          <w:szCs w:val="24"/>
        </w:rPr>
        <w:t>Kultura i dziedzictwo kulturowe</w:t>
      </w:r>
    </w:p>
    <w:p w14:paraId="0ECCB07C" w14:textId="114D84FD" w:rsidR="00331031" w:rsidRPr="00B26902" w:rsidRDefault="00331031" w:rsidP="00C56442">
      <w:pPr>
        <w:autoSpaceDE w:val="0"/>
        <w:autoSpaceDN w:val="0"/>
        <w:adjustRightInd w:val="0"/>
        <w:spacing w:after="240"/>
        <w:rPr>
          <w:rFonts w:eastAsia="Calibri" w:cstheme="minorHAnsi"/>
          <w:sz w:val="24"/>
          <w:szCs w:val="24"/>
          <w:lang w:eastAsia="pl-PL"/>
        </w:rPr>
      </w:pPr>
      <w:r w:rsidRPr="00B26902">
        <w:rPr>
          <w:rFonts w:eastAsia="Calibri" w:cstheme="minorHAnsi"/>
          <w:sz w:val="24"/>
          <w:szCs w:val="24"/>
          <w:lang w:eastAsia="pl-PL"/>
        </w:rPr>
        <w:t xml:space="preserve">Głównym ośrodkiem kulturotwórczym jest </w:t>
      </w:r>
      <w:r w:rsidR="00A23723" w:rsidRPr="00B26902">
        <w:rPr>
          <w:rFonts w:eastAsia="Calibri" w:cstheme="minorHAnsi"/>
          <w:sz w:val="24"/>
          <w:szCs w:val="24"/>
          <w:lang w:eastAsia="pl-PL"/>
        </w:rPr>
        <w:t>M</w:t>
      </w:r>
      <w:r w:rsidRPr="00B26902">
        <w:rPr>
          <w:rFonts w:eastAsia="Calibri" w:cstheme="minorHAnsi"/>
          <w:sz w:val="24"/>
          <w:szCs w:val="24"/>
          <w:lang w:eastAsia="pl-PL"/>
        </w:rPr>
        <w:t xml:space="preserve">iasto Białystok, </w:t>
      </w:r>
      <w:r w:rsidRPr="00B26902">
        <w:rPr>
          <w:rFonts w:cstheme="minorHAnsi"/>
          <w:sz w:val="24"/>
          <w:szCs w:val="24"/>
        </w:rPr>
        <w:t>z którego oferty korzystają mieszkańcy całego terenu BOF.</w:t>
      </w:r>
      <w:r w:rsidRPr="00B26902">
        <w:rPr>
          <w:rFonts w:eastAsia="Calibri" w:cstheme="minorHAnsi"/>
          <w:sz w:val="24"/>
          <w:szCs w:val="24"/>
          <w:lang w:eastAsia="pl-PL"/>
        </w:rPr>
        <w:t xml:space="preserve"> W związku z ogłoszeniem w Polsce w 2020 r. stanu zagrożenia epidemicznego, a później pandemii ograniczona została możliwość prowadzenia działalności przez jednostki kultury. Część z nich nie podejmowała żadnej działalności, część starała się dotrzeć do odbiorców udostępniając swoją ofertę</w:t>
      </w:r>
      <w:r w:rsidR="00E5474D" w:rsidRPr="00B26902">
        <w:rPr>
          <w:rFonts w:eastAsia="Calibri" w:cstheme="minorHAnsi"/>
          <w:sz w:val="24"/>
          <w:szCs w:val="24"/>
          <w:lang w:eastAsia="pl-PL"/>
        </w:rPr>
        <w:t xml:space="preserve"> </w:t>
      </w:r>
      <w:r w:rsidRPr="00B26902">
        <w:rPr>
          <w:rFonts w:eastAsia="Calibri" w:cstheme="minorHAnsi"/>
          <w:sz w:val="24"/>
          <w:szCs w:val="24"/>
          <w:lang w:eastAsia="pl-PL"/>
        </w:rPr>
        <w:t xml:space="preserve">w Internecie. Pandemia w sposób drastyczny ograniczyła aktywność instytucji kultury i poziom uczestnictwa mieszkańców w kulturze, dlatego też dane z 2024 r. </w:t>
      </w:r>
      <w:r w:rsidR="007154D2" w:rsidRPr="00B26902">
        <w:rPr>
          <w:rFonts w:eastAsia="Calibri" w:cstheme="minorHAnsi"/>
          <w:sz w:val="24"/>
          <w:szCs w:val="24"/>
          <w:lang w:eastAsia="pl-PL"/>
        </w:rPr>
        <w:t>wskazują na znaczny wzrost w stosunku do danych</w:t>
      </w:r>
      <w:r w:rsidR="00E5474D" w:rsidRPr="00B26902">
        <w:rPr>
          <w:rFonts w:eastAsia="Calibri" w:cstheme="minorHAnsi"/>
          <w:sz w:val="24"/>
          <w:szCs w:val="24"/>
          <w:lang w:eastAsia="pl-PL"/>
        </w:rPr>
        <w:t xml:space="preserve"> </w:t>
      </w:r>
      <w:r w:rsidR="007154D2" w:rsidRPr="00B26902">
        <w:rPr>
          <w:rFonts w:eastAsia="Calibri" w:cstheme="minorHAnsi"/>
          <w:sz w:val="24"/>
          <w:szCs w:val="24"/>
          <w:lang w:eastAsia="pl-PL"/>
        </w:rPr>
        <w:t>z</w:t>
      </w:r>
      <w:r w:rsidRPr="00B26902">
        <w:rPr>
          <w:rFonts w:eastAsia="Calibri" w:cstheme="minorHAnsi"/>
          <w:sz w:val="24"/>
          <w:szCs w:val="24"/>
          <w:lang w:eastAsia="pl-PL"/>
        </w:rPr>
        <w:t xml:space="preserve"> 2020 r.</w:t>
      </w:r>
    </w:p>
    <w:p w14:paraId="5D9B4542" w14:textId="77FE06BA" w:rsidR="00331031" w:rsidRPr="00B26902" w:rsidRDefault="00331031" w:rsidP="00C56442">
      <w:pPr>
        <w:autoSpaceDE w:val="0"/>
        <w:autoSpaceDN w:val="0"/>
        <w:adjustRightInd w:val="0"/>
        <w:spacing w:after="240"/>
        <w:rPr>
          <w:rFonts w:eastAsia="Calibri" w:cstheme="minorHAnsi"/>
          <w:sz w:val="24"/>
          <w:szCs w:val="24"/>
          <w:lang w:eastAsia="pl-PL"/>
        </w:rPr>
      </w:pPr>
      <w:r w:rsidRPr="00B26902">
        <w:rPr>
          <w:rFonts w:eastAsia="Calibri" w:cstheme="minorHAnsi"/>
          <w:sz w:val="24"/>
          <w:szCs w:val="24"/>
          <w:lang w:eastAsia="pl-PL"/>
        </w:rPr>
        <w:t xml:space="preserve">Z danych GUS wynika, że w 2024 r. na terenie BOF działało </w:t>
      </w:r>
      <w:r w:rsidR="00714744" w:rsidRPr="00B26902">
        <w:rPr>
          <w:rFonts w:eastAsia="Calibri" w:cstheme="minorHAnsi"/>
          <w:sz w:val="24"/>
          <w:szCs w:val="24"/>
          <w:lang w:eastAsia="pl-PL"/>
        </w:rPr>
        <w:t>39 placówek bibliotecznych</w:t>
      </w:r>
      <w:r w:rsidR="00E5474D" w:rsidRPr="00B26902">
        <w:rPr>
          <w:rFonts w:eastAsia="Calibri" w:cstheme="minorHAnsi"/>
          <w:sz w:val="24"/>
          <w:szCs w:val="24"/>
          <w:lang w:eastAsia="pl-PL"/>
        </w:rPr>
        <w:t xml:space="preserve"> </w:t>
      </w:r>
      <w:r w:rsidRPr="00B26902">
        <w:rPr>
          <w:rFonts w:eastAsia="Calibri" w:cstheme="minorHAnsi"/>
          <w:sz w:val="24"/>
          <w:szCs w:val="24"/>
          <w:lang w:eastAsia="pl-PL"/>
        </w:rPr>
        <w:t xml:space="preserve">(w województwie podlaskim – </w:t>
      </w:r>
      <w:r w:rsidR="00714744" w:rsidRPr="00B26902">
        <w:rPr>
          <w:rFonts w:eastAsia="Calibri" w:cstheme="minorHAnsi"/>
          <w:sz w:val="24"/>
          <w:szCs w:val="24"/>
          <w:lang w:eastAsia="pl-PL"/>
        </w:rPr>
        <w:t>239</w:t>
      </w:r>
      <w:r w:rsidRPr="00B26902">
        <w:rPr>
          <w:rFonts w:eastAsia="Calibri" w:cstheme="minorHAnsi"/>
          <w:sz w:val="24"/>
          <w:szCs w:val="24"/>
          <w:lang w:eastAsia="pl-PL"/>
        </w:rPr>
        <w:t xml:space="preserve">) z czego </w:t>
      </w:r>
      <w:r w:rsidR="00714744" w:rsidRPr="00B26902">
        <w:rPr>
          <w:rFonts w:eastAsia="Calibri" w:cstheme="minorHAnsi"/>
          <w:sz w:val="24"/>
          <w:szCs w:val="24"/>
          <w:lang w:eastAsia="pl-PL"/>
        </w:rPr>
        <w:t>46,2</w:t>
      </w:r>
      <w:r w:rsidRPr="00B26902">
        <w:rPr>
          <w:rFonts w:eastAsia="Calibri" w:cstheme="minorHAnsi"/>
          <w:sz w:val="24"/>
          <w:szCs w:val="24"/>
          <w:lang w:eastAsia="pl-PL"/>
        </w:rPr>
        <w:t xml:space="preserve">% zlokalizowanych było w </w:t>
      </w:r>
      <w:r w:rsidR="00AA1048" w:rsidRPr="00B26902">
        <w:rPr>
          <w:rFonts w:eastAsia="Calibri" w:cstheme="minorHAnsi"/>
          <w:sz w:val="24"/>
          <w:szCs w:val="24"/>
          <w:lang w:eastAsia="pl-PL"/>
        </w:rPr>
        <w:t>M</w:t>
      </w:r>
      <w:r w:rsidRPr="00B26902">
        <w:rPr>
          <w:rFonts w:eastAsia="Calibri" w:cstheme="minorHAnsi"/>
          <w:sz w:val="24"/>
          <w:szCs w:val="24"/>
          <w:lang w:eastAsia="pl-PL"/>
        </w:rPr>
        <w:t>ieście Białystok. Na 1 placówkę biblioteczną (łącznie z punktami bibliotecznymi) w obrębie BOF przypadał</w:t>
      </w:r>
      <w:r w:rsidR="000308F5" w:rsidRPr="00B26902">
        <w:rPr>
          <w:rFonts w:eastAsia="Calibri" w:cstheme="minorHAnsi"/>
          <w:sz w:val="24"/>
          <w:szCs w:val="24"/>
          <w:lang w:eastAsia="pl-PL"/>
        </w:rPr>
        <w:t xml:space="preserve">y </w:t>
      </w:r>
      <w:r w:rsidR="00CF3238" w:rsidRPr="00B26902">
        <w:rPr>
          <w:rFonts w:eastAsia="Calibri" w:cstheme="minorHAnsi"/>
          <w:sz w:val="24"/>
          <w:szCs w:val="24"/>
          <w:lang w:eastAsia="pl-PL"/>
        </w:rPr>
        <w:t>10 923 osoby</w:t>
      </w:r>
      <w:r w:rsidRPr="00B26902">
        <w:rPr>
          <w:rFonts w:eastAsia="Calibri" w:cstheme="minorHAnsi"/>
          <w:sz w:val="24"/>
          <w:szCs w:val="24"/>
          <w:lang w:eastAsia="pl-PL"/>
        </w:rPr>
        <w:t xml:space="preserve">, tj. o </w:t>
      </w:r>
      <w:r w:rsidR="00CF3238" w:rsidRPr="00B26902">
        <w:rPr>
          <w:rFonts w:eastAsia="Calibri" w:cstheme="minorHAnsi"/>
          <w:sz w:val="24"/>
          <w:szCs w:val="24"/>
          <w:lang w:eastAsia="pl-PL"/>
        </w:rPr>
        <w:t>6,2</w:t>
      </w:r>
      <w:r w:rsidRPr="00B26902">
        <w:rPr>
          <w:rFonts w:eastAsia="Calibri" w:cstheme="minorHAnsi"/>
          <w:sz w:val="24"/>
          <w:szCs w:val="24"/>
          <w:lang w:eastAsia="pl-PL"/>
        </w:rPr>
        <w:t xml:space="preserve"> tys. osób więcej niż w województwie podlaskim. Największą liczbę ludności przypadającą na 1 placówkę biblioteczną zanotowano w mieście Białystok (16,1 tys.) i gminie Wasilków (10,</w:t>
      </w:r>
      <w:r w:rsidR="00714744" w:rsidRPr="00B26902">
        <w:rPr>
          <w:rFonts w:eastAsia="Calibri" w:cstheme="minorHAnsi"/>
          <w:sz w:val="24"/>
          <w:szCs w:val="24"/>
          <w:lang w:eastAsia="pl-PL"/>
        </w:rPr>
        <w:t xml:space="preserve">5 </w:t>
      </w:r>
      <w:r w:rsidRPr="00B26902">
        <w:rPr>
          <w:rFonts w:eastAsia="Calibri" w:cstheme="minorHAnsi"/>
          <w:sz w:val="24"/>
          <w:szCs w:val="24"/>
          <w:lang w:eastAsia="pl-PL"/>
        </w:rPr>
        <w:t xml:space="preserve">tys.), a najmniejszą – w gminach Zabłudów (3,4 tys.) i Turośń Kościelna (3,6 tys.). Warto podkreślić, że na terenie BOF liczba czytelników systematycznie rosła od 2020 r. z 49,5 tys. do 59,8 tys. (wzrost o </w:t>
      </w:r>
      <w:r w:rsidR="00CF3238" w:rsidRPr="00B26902">
        <w:rPr>
          <w:rFonts w:eastAsia="Calibri" w:cstheme="minorHAnsi"/>
          <w:sz w:val="24"/>
          <w:szCs w:val="24"/>
          <w:lang w:eastAsia="pl-PL"/>
        </w:rPr>
        <w:t>20,9</w:t>
      </w:r>
      <w:r w:rsidRPr="00B26902">
        <w:rPr>
          <w:rFonts w:eastAsia="Calibri" w:cstheme="minorHAnsi"/>
          <w:sz w:val="24"/>
          <w:szCs w:val="24"/>
          <w:lang w:eastAsia="pl-PL"/>
        </w:rPr>
        <w:t xml:space="preserve">%). Ich udział w ogólnej liczbie wypożyczających w województwie podlaskim ukształtował się na poziomie 44,4%. Widoczny jest wzrost </w:t>
      </w:r>
      <w:r w:rsidR="00BE6AA8" w:rsidRPr="00B26902">
        <w:rPr>
          <w:rFonts w:eastAsia="Calibri" w:cstheme="minorHAnsi"/>
          <w:sz w:val="24"/>
          <w:szCs w:val="24"/>
          <w:lang w:eastAsia="pl-PL"/>
        </w:rPr>
        <w:t>wypożyczeni księgozbioru</w:t>
      </w:r>
      <w:r w:rsidRPr="00B26902">
        <w:rPr>
          <w:rFonts w:eastAsia="Calibri" w:cstheme="minorHAnsi"/>
          <w:sz w:val="24"/>
          <w:szCs w:val="24"/>
          <w:lang w:eastAsia="pl-PL"/>
        </w:rPr>
        <w:t xml:space="preserve"> przypadających na </w:t>
      </w:r>
      <w:r w:rsidR="00BE6AA8" w:rsidRPr="00B26902">
        <w:rPr>
          <w:rFonts w:eastAsia="Calibri" w:cstheme="minorHAnsi"/>
          <w:sz w:val="24"/>
          <w:szCs w:val="24"/>
          <w:lang w:eastAsia="pl-PL"/>
        </w:rPr>
        <w:t xml:space="preserve">1 </w:t>
      </w:r>
      <w:r w:rsidRPr="00B26902">
        <w:rPr>
          <w:rFonts w:eastAsia="Calibri" w:cstheme="minorHAnsi"/>
          <w:sz w:val="24"/>
          <w:szCs w:val="24"/>
          <w:lang w:eastAsia="pl-PL"/>
        </w:rPr>
        <w:t>czytelnika</w:t>
      </w:r>
      <w:r w:rsidR="00BE6AA8" w:rsidRPr="00B26902">
        <w:rPr>
          <w:rFonts w:eastAsia="Calibri" w:cstheme="minorHAnsi"/>
          <w:sz w:val="24"/>
          <w:szCs w:val="24"/>
          <w:lang w:eastAsia="pl-PL"/>
        </w:rPr>
        <w:t xml:space="preserve"> w BOF</w:t>
      </w:r>
      <w:r w:rsidRPr="00B26902">
        <w:rPr>
          <w:rFonts w:eastAsia="Calibri" w:cstheme="minorHAnsi"/>
          <w:sz w:val="24"/>
          <w:szCs w:val="24"/>
          <w:lang w:eastAsia="pl-PL"/>
        </w:rPr>
        <w:t>: z 1</w:t>
      </w:r>
      <w:r w:rsidR="00BE6AA8" w:rsidRPr="00B26902">
        <w:rPr>
          <w:rFonts w:eastAsia="Calibri" w:cstheme="minorHAnsi"/>
          <w:sz w:val="24"/>
          <w:szCs w:val="24"/>
          <w:lang w:eastAsia="pl-PL"/>
        </w:rPr>
        <w:t>4,8 woluminów</w:t>
      </w:r>
      <w:r w:rsidRPr="00B26902">
        <w:rPr>
          <w:rFonts w:eastAsia="Calibri" w:cstheme="minorHAnsi"/>
          <w:sz w:val="24"/>
          <w:szCs w:val="24"/>
          <w:lang w:eastAsia="pl-PL"/>
        </w:rPr>
        <w:t xml:space="preserve"> </w:t>
      </w:r>
      <w:r w:rsidR="00BE6AA8" w:rsidRPr="00B26902">
        <w:rPr>
          <w:rFonts w:eastAsia="Calibri" w:cstheme="minorHAnsi"/>
          <w:sz w:val="24"/>
          <w:szCs w:val="24"/>
          <w:lang w:eastAsia="pl-PL"/>
        </w:rPr>
        <w:t xml:space="preserve">w 2020 r. </w:t>
      </w:r>
      <w:r w:rsidRPr="00B26902">
        <w:rPr>
          <w:rFonts w:eastAsia="Calibri" w:cstheme="minorHAnsi"/>
          <w:sz w:val="24"/>
          <w:szCs w:val="24"/>
          <w:lang w:eastAsia="pl-PL"/>
        </w:rPr>
        <w:t xml:space="preserve">do </w:t>
      </w:r>
      <w:r w:rsidR="00BE6AA8" w:rsidRPr="00B26902">
        <w:rPr>
          <w:rFonts w:eastAsia="Calibri" w:cstheme="minorHAnsi"/>
          <w:sz w:val="24"/>
          <w:szCs w:val="24"/>
          <w:lang w:eastAsia="pl-PL"/>
        </w:rPr>
        <w:t>18,1</w:t>
      </w:r>
      <w:r w:rsidR="00E5474D" w:rsidRPr="00B26902">
        <w:rPr>
          <w:rFonts w:eastAsia="Calibri" w:cstheme="minorHAnsi"/>
          <w:sz w:val="24"/>
          <w:szCs w:val="24"/>
          <w:lang w:eastAsia="pl-PL"/>
        </w:rPr>
        <w:t xml:space="preserve"> </w:t>
      </w:r>
      <w:r w:rsidR="00BE6AA8" w:rsidRPr="00B26902">
        <w:rPr>
          <w:rFonts w:eastAsia="Calibri" w:cstheme="minorHAnsi"/>
          <w:sz w:val="24"/>
          <w:szCs w:val="24"/>
          <w:lang w:eastAsia="pl-PL"/>
        </w:rPr>
        <w:t>w 2024 r</w:t>
      </w:r>
      <w:r w:rsidRPr="00B26902">
        <w:rPr>
          <w:rFonts w:eastAsia="Calibri" w:cstheme="minorHAnsi"/>
          <w:sz w:val="24"/>
          <w:szCs w:val="24"/>
          <w:lang w:eastAsia="pl-PL"/>
        </w:rPr>
        <w:t xml:space="preserve">. </w:t>
      </w:r>
      <w:r w:rsidR="00BE6AA8" w:rsidRPr="00B26902">
        <w:rPr>
          <w:rFonts w:eastAsia="Calibri" w:cstheme="minorHAnsi"/>
          <w:sz w:val="24"/>
          <w:szCs w:val="24"/>
          <w:lang w:eastAsia="pl-PL"/>
        </w:rPr>
        <w:t>W 2024 r. n</w:t>
      </w:r>
      <w:r w:rsidRPr="00B26902">
        <w:rPr>
          <w:rFonts w:eastAsia="Calibri" w:cstheme="minorHAnsi"/>
          <w:sz w:val="24"/>
          <w:szCs w:val="24"/>
          <w:lang w:eastAsia="pl-PL"/>
        </w:rPr>
        <w:t>ajwięcej wypożyczeń na</w:t>
      </w:r>
      <w:r w:rsidR="009E79A8" w:rsidRPr="00B26902">
        <w:rPr>
          <w:rFonts w:eastAsia="Calibri" w:cstheme="minorHAnsi"/>
          <w:sz w:val="24"/>
          <w:szCs w:val="24"/>
          <w:lang w:eastAsia="pl-PL"/>
        </w:rPr>
        <w:t> </w:t>
      </w:r>
      <w:r w:rsidRPr="00B26902">
        <w:rPr>
          <w:rFonts w:eastAsia="Calibri" w:cstheme="minorHAnsi"/>
          <w:sz w:val="24"/>
          <w:szCs w:val="24"/>
          <w:lang w:eastAsia="pl-PL"/>
        </w:rPr>
        <w:t>1</w:t>
      </w:r>
      <w:r w:rsidR="009E79A8" w:rsidRPr="00B26902">
        <w:rPr>
          <w:rFonts w:eastAsia="Calibri" w:cstheme="minorHAnsi"/>
          <w:sz w:val="24"/>
          <w:szCs w:val="24"/>
          <w:lang w:eastAsia="pl-PL"/>
        </w:rPr>
        <w:t> </w:t>
      </w:r>
      <w:r w:rsidRPr="00B26902">
        <w:rPr>
          <w:rFonts w:eastAsia="Calibri" w:cstheme="minorHAnsi"/>
          <w:sz w:val="24"/>
          <w:szCs w:val="24"/>
          <w:lang w:eastAsia="pl-PL"/>
        </w:rPr>
        <w:t>czytelnika odnotowano w gminach Czarna Białostocka</w:t>
      </w:r>
      <w:r w:rsidR="00E5474D" w:rsidRPr="00B26902">
        <w:rPr>
          <w:rFonts w:eastAsia="Calibri" w:cstheme="minorHAnsi"/>
          <w:sz w:val="24"/>
          <w:szCs w:val="24"/>
          <w:lang w:eastAsia="pl-PL"/>
        </w:rPr>
        <w:t xml:space="preserve"> </w:t>
      </w:r>
      <w:r w:rsidRPr="00B26902">
        <w:rPr>
          <w:rFonts w:eastAsia="Calibri" w:cstheme="minorHAnsi"/>
          <w:sz w:val="24"/>
          <w:szCs w:val="24"/>
          <w:lang w:eastAsia="pl-PL"/>
        </w:rPr>
        <w:t xml:space="preserve">(26,9 woluminów) i Dobrzyniewo Duże (23,2), a najmniej – w gminach </w:t>
      </w:r>
      <w:r w:rsidR="00BE6AA8" w:rsidRPr="00B26902">
        <w:rPr>
          <w:rFonts w:eastAsia="Calibri" w:cstheme="minorHAnsi"/>
          <w:sz w:val="24"/>
          <w:szCs w:val="24"/>
          <w:lang w:eastAsia="pl-PL"/>
        </w:rPr>
        <w:t xml:space="preserve">Choroszcz (12,3) i </w:t>
      </w:r>
      <w:r w:rsidRPr="00B26902">
        <w:rPr>
          <w:rFonts w:eastAsia="Calibri" w:cstheme="minorHAnsi"/>
          <w:sz w:val="24"/>
          <w:szCs w:val="24"/>
          <w:lang w:eastAsia="pl-PL"/>
        </w:rPr>
        <w:t>Łapy (15,0).</w:t>
      </w:r>
    </w:p>
    <w:p w14:paraId="28BCE85E" w14:textId="384DCBC3" w:rsidR="00331031" w:rsidRPr="00B26902" w:rsidRDefault="00331031" w:rsidP="00C56442">
      <w:pPr>
        <w:autoSpaceDE w:val="0"/>
        <w:autoSpaceDN w:val="0"/>
        <w:adjustRightInd w:val="0"/>
        <w:spacing w:after="240"/>
        <w:rPr>
          <w:rFonts w:eastAsia="Calibri" w:cstheme="minorHAnsi"/>
          <w:sz w:val="24"/>
          <w:szCs w:val="24"/>
          <w:lang w:eastAsia="pl-PL"/>
        </w:rPr>
      </w:pPr>
      <w:r w:rsidRPr="00B26902">
        <w:rPr>
          <w:rFonts w:eastAsia="Calibri" w:cstheme="minorHAnsi"/>
          <w:sz w:val="24"/>
          <w:szCs w:val="24"/>
          <w:lang w:eastAsia="pl-PL"/>
        </w:rPr>
        <w:t xml:space="preserve">Według stanu z 2024 r., na terenie BOF działalność prowadziło 12 muzeów i oddziałów muzealnych, z czego 7 znajdowało się w </w:t>
      </w:r>
      <w:r w:rsidR="00341994" w:rsidRPr="00B26902">
        <w:rPr>
          <w:rFonts w:eastAsia="Calibri" w:cstheme="minorHAnsi"/>
          <w:sz w:val="24"/>
          <w:szCs w:val="24"/>
          <w:lang w:eastAsia="pl-PL"/>
        </w:rPr>
        <w:t>M</w:t>
      </w:r>
      <w:r w:rsidRPr="00B26902">
        <w:rPr>
          <w:rFonts w:eastAsia="Calibri" w:cstheme="minorHAnsi"/>
          <w:sz w:val="24"/>
          <w:szCs w:val="24"/>
          <w:lang w:eastAsia="pl-PL"/>
        </w:rPr>
        <w:t>ieście Białystok. Oznacza to wzrost liczby tego typu placówek na terenie Białostockiego Obszaru Funkcjonalnego, bowiem w 2020 r. wskazano 8 muzeów i jednostek muzealnych. Warto podkreślić, że w całym województwie w 2024 r. funkcjonowało 27 tego typu jednostek.</w:t>
      </w:r>
    </w:p>
    <w:p w14:paraId="722B2D7F" w14:textId="0A1243F7" w:rsidR="00331031" w:rsidRPr="00B26902" w:rsidRDefault="00331031" w:rsidP="006F7978">
      <w:pPr>
        <w:autoSpaceDE w:val="0"/>
        <w:autoSpaceDN w:val="0"/>
        <w:adjustRightInd w:val="0"/>
        <w:spacing w:after="240"/>
        <w:rPr>
          <w:rFonts w:eastAsia="Calibri" w:cstheme="minorHAnsi"/>
          <w:sz w:val="24"/>
          <w:szCs w:val="24"/>
          <w:lang w:eastAsia="pl-PL"/>
        </w:rPr>
      </w:pPr>
      <w:r w:rsidRPr="00B26902">
        <w:rPr>
          <w:rFonts w:eastAsia="Calibri" w:cstheme="minorHAnsi"/>
          <w:sz w:val="24"/>
          <w:szCs w:val="24"/>
          <w:lang w:eastAsia="pl-PL"/>
        </w:rPr>
        <w:t>Na terenie BOF funkcjonuje 5 z 6 podlaskich teatrów i instytucji muzycznych (4 w stolicy regionu i</w:t>
      </w:r>
      <w:r w:rsidR="009E79A8" w:rsidRPr="00B26902">
        <w:rPr>
          <w:rFonts w:eastAsia="Calibri" w:cstheme="minorHAnsi"/>
          <w:sz w:val="24"/>
          <w:szCs w:val="24"/>
          <w:lang w:eastAsia="pl-PL"/>
        </w:rPr>
        <w:t> </w:t>
      </w:r>
      <w:r w:rsidRPr="00B26902">
        <w:rPr>
          <w:rFonts w:eastAsia="Calibri" w:cstheme="minorHAnsi"/>
          <w:sz w:val="24"/>
          <w:szCs w:val="24"/>
          <w:lang w:eastAsia="pl-PL"/>
        </w:rPr>
        <w:t>1</w:t>
      </w:r>
      <w:r w:rsidR="009E79A8" w:rsidRPr="00B26902">
        <w:rPr>
          <w:rFonts w:eastAsia="Calibri" w:cstheme="minorHAnsi"/>
          <w:sz w:val="24"/>
          <w:szCs w:val="24"/>
          <w:lang w:eastAsia="pl-PL"/>
        </w:rPr>
        <w:t> </w:t>
      </w:r>
      <w:r w:rsidRPr="00B26902">
        <w:rPr>
          <w:rFonts w:eastAsia="Calibri" w:cstheme="minorHAnsi"/>
          <w:sz w:val="24"/>
          <w:szCs w:val="24"/>
          <w:lang w:eastAsia="pl-PL"/>
        </w:rPr>
        <w:t>w</w:t>
      </w:r>
      <w:r w:rsidR="009E79A8" w:rsidRPr="00B26902">
        <w:rPr>
          <w:rFonts w:eastAsia="Calibri" w:cstheme="minorHAnsi"/>
          <w:sz w:val="24"/>
          <w:szCs w:val="24"/>
          <w:lang w:eastAsia="pl-PL"/>
        </w:rPr>
        <w:t> </w:t>
      </w:r>
      <w:r w:rsidRPr="00B26902">
        <w:rPr>
          <w:rFonts w:eastAsia="Calibri" w:cstheme="minorHAnsi"/>
          <w:sz w:val="24"/>
          <w:szCs w:val="24"/>
          <w:lang w:eastAsia="pl-PL"/>
        </w:rPr>
        <w:t>gminie Supraśl – Teatr Wierszalin).</w:t>
      </w:r>
      <w:bookmarkStart w:id="287" w:name="_Hlk221531096"/>
    </w:p>
    <w:bookmarkEnd w:id="287"/>
    <w:p w14:paraId="4A5A62FA" w14:textId="7A071AF2" w:rsidR="00331031" w:rsidRPr="00B26902" w:rsidRDefault="00331031">
      <w:pPr>
        <w:autoSpaceDE w:val="0"/>
        <w:autoSpaceDN w:val="0"/>
        <w:adjustRightInd w:val="0"/>
        <w:rPr>
          <w:rFonts w:eastAsia="Calibri" w:cstheme="minorHAnsi"/>
          <w:sz w:val="24"/>
          <w:szCs w:val="24"/>
          <w:lang w:eastAsia="pl-PL"/>
        </w:rPr>
      </w:pPr>
      <w:r w:rsidRPr="00B26902">
        <w:rPr>
          <w:rFonts w:eastAsia="Calibri" w:cstheme="minorHAnsi"/>
          <w:sz w:val="24"/>
          <w:szCs w:val="24"/>
          <w:lang w:eastAsia="pl-PL"/>
        </w:rPr>
        <w:t>Największy dostęp do wydarzeń kulturalnych na różnym poziomie mają mieszkańcy BOF w</w:t>
      </w:r>
      <w:r w:rsidR="009E79A8" w:rsidRPr="00B26902">
        <w:rPr>
          <w:rFonts w:eastAsia="Calibri" w:cstheme="minorHAnsi"/>
          <w:sz w:val="24"/>
          <w:szCs w:val="24"/>
          <w:lang w:eastAsia="pl-PL"/>
        </w:rPr>
        <w:t> </w:t>
      </w:r>
      <w:r w:rsidRPr="00B26902">
        <w:rPr>
          <w:rFonts w:eastAsia="Calibri" w:cstheme="minorHAnsi"/>
          <w:sz w:val="24"/>
          <w:szCs w:val="24"/>
          <w:lang w:eastAsia="pl-PL"/>
        </w:rPr>
        <w:t xml:space="preserve">placówkach </w:t>
      </w:r>
      <w:r w:rsidR="007F7FE5" w:rsidRPr="00B26902">
        <w:rPr>
          <w:rFonts w:eastAsia="Calibri" w:cstheme="minorHAnsi"/>
          <w:sz w:val="24"/>
          <w:szCs w:val="24"/>
          <w:lang w:eastAsia="pl-PL"/>
        </w:rPr>
        <w:t>takich jak</w:t>
      </w:r>
      <w:r w:rsidRPr="00B26902">
        <w:rPr>
          <w:rFonts w:eastAsia="Calibri" w:cstheme="minorHAnsi"/>
          <w:sz w:val="24"/>
          <w:szCs w:val="24"/>
          <w:lang w:eastAsia="pl-PL"/>
        </w:rPr>
        <w:t xml:space="preserve"> centra, domy i ośrodki kultury, kluby i świetlice – świadczy o tym ich liczba. W 2024 r. na terenie BOF znajdowały się 32 placówki tego rodzaju, z czego 14 (43,8%) w </w:t>
      </w:r>
      <w:r w:rsidR="00341994" w:rsidRPr="00B26902">
        <w:rPr>
          <w:rFonts w:eastAsia="Calibri" w:cstheme="minorHAnsi"/>
          <w:sz w:val="24"/>
          <w:szCs w:val="24"/>
          <w:lang w:eastAsia="pl-PL"/>
        </w:rPr>
        <w:t>M</w:t>
      </w:r>
      <w:r w:rsidRPr="00B26902">
        <w:rPr>
          <w:rFonts w:eastAsia="Calibri" w:cstheme="minorHAnsi"/>
          <w:sz w:val="24"/>
          <w:szCs w:val="24"/>
          <w:lang w:eastAsia="pl-PL"/>
        </w:rPr>
        <w:t xml:space="preserve">ieście Białystok. W 2024 r. instytucje te zorganizowały 2,3 tys. imprez, w których udział wzięło 285,2 tys. osób. Najwięcej uczestników, oprócz </w:t>
      </w:r>
      <w:r w:rsidR="000153E4" w:rsidRPr="00B26902">
        <w:rPr>
          <w:rFonts w:eastAsia="Calibri" w:cstheme="minorHAnsi"/>
          <w:sz w:val="24"/>
          <w:szCs w:val="24"/>
          <w:lang w:eastAsia="pl-PL"/>
        </w:rPr>
        <w:t>M</w:t>
      </w:r>
      <w:r w:rsidRPr="00B26902">
        <w:rPr>
          <w:rFonts w:eastAsia="Calibri" w:cstheme="minorHAnsi"/>
          <w:sz w:val="24"/>
          <w:szCs w:val="24"/>
          <w:lang w:eastAsia="pl-PL"/>
        </w:rPr>
        <w:t>iasta Białystok (166,8 tys.), odnotowano w Łapach (42,5 tys.), Wasilkowie (</w:t>
      </w:r>
      <w:r w:rsidR="00CF3238" w:rsidRPr="00B26902">
        <w:rPr>
          <w:rFonts w:eastAsia="Calibri" w:cstheme="minorHAnsi"/>
          <w:sz w:val="24"/>
          <w:szCs w:val="24"/>
          <w:lang w:eastAsia="pl-PL"/>
        </w:rPr>
        <w:t>19,3</w:t>
      </w:r>
      <w:r w:rsidRPr="00B26902">
        <w:rPr>
          <w:rFonts w:eastAsia="Calibri" w:cstheme="minorHAnsi"/>
          <w:sz w:val="24"/>
          <w:szCs w:val="24"/>
          <w:lang w:eastAsia="pl-PL"/>
        </w:rPr>
        <w:t xml:space="preserve"> tys.)</w:t>
      </w:r>
      <w:r w:rsidR="007F7FE5" w:rsidRPr="00B26902">
        <w:rPr>
          <w:rFonts w:eastAsia="Calibri" w:cstheme="minorHAnsi"/>
          <w:sz w:val="24"/>
          <w:szCs w:val="24"/>
          <w:lang w:eastAsia="pl-PL"/>
        </w:rPr>
        <w:t xml:space="preserve"> </w:t>
      </w:r>
      <w:r w:rsidRPr="00B26902">
        <w:rPr>
          <w:rFonts w:eastAsia="Calibri" w:cstheme="minorHAnsi"/>
          <w:sz w:val="24"/>
          <w:szCs w:val="24"/>
          <w:lang w:eastAsia="pl-PL"/>
        </w:rPr>
        <w:t>i Czarnej Białostockiej</w:t>
      </w:r>
      <w:r w:rsidR="004E16E5" w:rsidRPr="00B26902">
        <w:rPr>
          <w:rFonts w:eastAsia="Calibri" w:cstheme="minorHAnsi"/>
          <w:sz w:val="24"/>
          <w:szCs w:val="24"/>
          <w:lang w:eastAsia="pl-PL"/>
        </w:rPr>
        <w:t xml:space="preserve"> </w:t>
      </w:r>
      <w:r w:rsidRPr="00B26902">
        <w:rPr>
          <w:rFonts w:eastAsia="Calibri" w:cstheme="minorHAnsi"/>
          <w:sz w:val="24"/>
          <w:szCs w:val="24"/>
          <w:lang w:eastAsia="pl-PL"/>
        </w:rPr>
        <w:t>(14,4 tys.).</w:t>
      </w:r>
    </w:p>
    <w:p w14:paraId="0893DEF9" w14:textId="7692C6DF" w:rsidR="00331031" w:rsidRPr="00B26902" w:rsidRDefault="00331031">
      <w:pPr>
        <w:autoSpaceDE w:val="0"/>
        <w:autoSpaceDN w:val="0"/>
        <w:adjustRightInd w:val="0"/>
        <w:spacing w:after="240"/>
        <w:rPr>
          <w:rFonts w:eastAsia="Calibri" w:cstheme="minorHAnsi"/>
          <w:sz w:val="24"/>
          <w:szCs w:val="24"/>
          <w:lang w:eastAsia="pl-PL"/>
        </w:rPr>
      </w:pPr>
      <w:r w:rsidRPr="00B26902">
        <w:rPr>
          <w:rFonts w:eastAsia="Calibri" w:cstheme="minorHAnsi"/>
          <w:sz w:val="24"/>
          <w:szCs w:val="24"/>
          <w:lang w:eastAsia="pl-PL"/>
        </w:rPr>
        <w:lastRenderedPageBreak/>
        <w:t>Nieprzerwanie rośnie popularność kin. W 2024 r., w obrębie BOF działał</w:t>
      </w:r>
      <w:r w:rsidR="00CF3238" w:rsidRPr="00B26902">
        <w:rPr>
          <w:rFonts w:eastAsia="Calibri" w:cstheme="minorHAnsi"/>
          <w:sz w:val="24"/>
          <w:szCs w:val="24"/>
          <w:lang w:eastAsia="pl-PL"/>
        </w:rPr>
        <w:t>y</w:t>
      </w:r>
      <w:r w:rsidRPr="00B26902">
        <w:rPr>
          <w:rFonts w:eastAsia="Calibri" w:cstheme="minorHAnsi"/>
          <w:sz w:val="24"/>
          <w:szCs w:val="24"/>
          <w:lang w:eastAsia="pl-PL"/>
        </w:rPr>
        <w:t xml:space="preserve"> </w:t>
      </w:r>
      <w:r w:rsidR="00CF3238" w:rsidRPr="00B26902">
        <w:rPr>
          <w:rFonts w:eastAsia="Calibri" w:cstheme="minorHAnsi"/>
          <w:sz w:val="24"/>
          <w:szCs w:val="24"/>
          <w:lang w:eastAsia="pl-PL"/>
        </w:rPr>
        <w:t xml:space="preserve">4 </w:t>
      </w:r>
      <w:r w:rsidRPr="00B26902">
        <w:rPr>
          <w:rFonts w:eastAsia="Calibri" w:cstheme="minorHAnsi"/>
          <w:sz w:val="24"/>
          <w:szCs w:val="24"/>
          <w:lang w:eastAsia="pl-PL"/>
        </w:rPr>
        <w:t>kin</w:t>
      </w:r>
      <w:r w:rsidR="00CF3238" w:rsidRPr="00B26902">
        <w:rPr>
          <w:rFonts w:eastAsia="Calibri" w:cstheme="minorHAnsi"/>
          <w:sz w:val="24"/>
          <w:szCs w:val="24"/>
          <w:lang w:eastAsia="pl-PL"/>
        </w:rPr>
        <w:t>a</w:t>
      </w:r>
      <w:r w:rsidRPr="00B26902">
        <w:rPr>
          <w:rFonts w:eastAsia="Calibri" w:cstheme="minorHAnsi"/>
          <w:sz w:val="24"/>
          <w:szCs w:val="24"/>
          <w:lang w:eastAsia="pl-PL"/>
        </w:rPr>
        <w:t xml:space="preserve"> </w:t>
      </w:r>
      <w:r w:rsidR="00CF3238" w:rsidRPr="00B26902">
        <w:rPr>
          <w:rFonts w:eastAsia="Calibri" w:cstheme="minorHAnsi"/>
          <w:sz w:val="24"/>
          <w:szCs w:val="24"/>
          <w:lang w:eastAsia="pl-PL"/>
        </w:rPr>
        <w:t>stałe</w:t>
      </w:r>
      <w:r w:rsidR="0035703E" w:rsidRPr="00B26902">
        <w:rPr>
          <w:rFonts w:eastAsia="Calibri" w:cstheme="minorHAnsi"/>
          <w:sz w:val="24"/>
          <w:szCs w:val="24"/>
          <w:lang w:eastAsia="pl-PL"/>
        </w:rPr>
        <w:t xml:space="preserve"> </w:t>
      </w:r>
      <w:r w:rsidRPr="00B26902">
        <w:rPr>
          <w:rFonts w:eastAsia="Calibri" w:cstheme="minorHAnsi"/>
          <w:sz w:val="24"/>
          <w:szCs w:val="24"/>
          <w:lang w:eastAsia="pl-PL"/>
        </w:rPr>
        <w:t xml:space="preserve">zlokalizowane w mieście Białystok. </w:t>
      </w:r>
      <w:r w:rsidR="00CF3238" w:rsidRPr="00B26902">
        <w:rPr>
          <w:rFonts w:eastAsia="Calibri" w:cstheme="minorHAnsi"/>
          <w:sz w:val="24"/>
          <w:szCs w:val="24"/>
          <w:lang w:eastAsia="pl-PL"/>
        </w:rPr>
        <w:t>Liczba kin na terenie BOF zmniejszyła się o 1</w:t>
      </w:r>
      <w:r w:rsidR="0035703E" w:rsidRPr="00B26902">
        <w:rPr>
          <w:rFonts w:eastAsia="Calibri" w:cstheme="minorHAnsi"/>
          <w:sz w:val="24"/>
          <w:szCs w:val="24"/>
          <w:lang w:eastAsia="pl-PL"/>
        </w:rPr>
        <w:t xml:space="preserve"> </w:t>
      </w:r>
      <w:r w:rsidR="00CF3238" w:rsidRPr="00B26902">
        <w:rPr>
          <w:rFonts w:eastAsia="Calibri" w:cstheme="minorHAnsi"/>
          <w:sz w:val="24"/>
          <w:szCs w:val="24"/>
          <w:lang w:eastAsia="pl-PL"/>
        </w:rPr>
        <w:t>w porównaniu ze stanem w końcu 2020 r.</w:t>
      </w:r>
      <w:r w:rsidR="00804299" w:rsidRPr="00B26902">
        <w:rPr>
          <w:rFonts w:eastAsia="Calibri" w:cstheme="minorHAnsi"/>
          <w:sz w:val="24"/>
          <w:szCs w:val="24"/>
          <w:lang w:eastAsia="pl-PL"/>
        </w:rPr>
        <w:t xml:space="preserve"> </w:t>
      </w:r>
      <w:r w:rsidRPr="00B26902">
        <w:rPr>
          <w:rFonts w:eastAsia="Calibri" w:cstheme="minorHAnsi"/>
          <w:sz w:val="24"/>
          <w:szCs w:val="24"/>
          <w:lang w:eastAsia="pl-PL"/>
        </w:rPr>
        <w:t>W 2024 r</w:t>
      </w:r>
      <w:r w:rsidR="004D796B" w:rsidRPr="00B26902">
        <w:rPr>
          <w:rFonts w:eastAsia="Calibri" w:cstheme="minorHAnsi"/>
          <w:sz w:val="24"/>
          <w:szCs w:val="24"/>
          <w:lang w:eastAsia="pl-PL"/>
        </w:rPr>
        <w:t>.</w:t>
      </w:r>
      <w:r w:rsidRPr="00B26902">
        <w:rPr>
          <w:rFonts w:eastAsia="Calibri" w:cstheme="minorHAnsi"/>
          <w:sz w:val="24"/>
          <w:szCs w:val="24"/>
          <w:lang w:eastAsia="pl-PL"/>
        </w:rPr>
        <w:t xml:space="preserve"> liczba miejsc kinowych wynosiła </w:t>
      </w:r>
      <w:r w:rsidR="00CF3238" w:rsidRPr="00B26902">
        <w:rPr>
          <w:rFonts w:eastAsia="Calibri" w:cstheme="minorHAnsi"/>
          <w:sz w:val="24"/>
          <w:szCs w:val="24"/>
          <w:lang w:eastAsia="pl-PL"/>
        </w:rPr>
        <w:t>4 182</w:t>
      </w:r>
      <w:r w:rsidRPr="00B26902">
        <w:rPr>
          <w:rFonts w:eastAsia="Calibri" w:cstheme="minorHAnsi"/>
          <w:sz w:val="24"/>
          <w:szCs w:val="24"/>
          <w:lang w:eastAsia="pl-PL"/>
        </w:rPr>
        <w:t xml:space="preserve">, a kina zgromadziły ponad </w:t>
      </w:r>
      <w:r w:rsidR="00CF3238" w:rsidRPr="00B26902">
        <w:rPr>
          <w:rFonts w:eastAsia="Calibri" w:cstheme="minorHAnsi"/>
          <w:sz w:val="24"/>
          <w:szCs w:val="24"/>
          <w:lang w:eastAsia="pl-PL"/>
        </w:rPr>
        <w:t>738,8</w:t>
      </w:r>
      <w:r w:rsidRPr="00B26902">
        <w:rPr>
          <w:rFonts w:eastAsia="Calibri" w:cstheme="minorHAnsi"/>
          <w:sz w:val="24"/>
          <w:szCs w:val="24"/>
          <w:lang w:eastAsia="pl-PL"/>
        </w:rPr>
        <w:t xml:space="preserve"> tys. widzów (tj. </w:t>
      </w:r>
      <w:r w:rsidR="00CF3238" w:rsidRPr="00B26902">
        <w:rPr>
          <w:rFonts w:eastAsia="Calibri" w:cstheme="minorHAnsi"/>
          <w:sz w:val="24"/>
          <w:szCs w:val="24"/>
          <w:lang w:eastAsia="pl-PL"/>
        </w:rPr>
        <w:t>59,7</w:t>
      </w:r>
      <w:r w:rsidRPr="00B26902">
        <w:rPr>
          <w:rFonts w:eastAsia="Calibri" w:cstheme="minorHAnsi"/>
          <w:sz w:val="24"/>
          <w:szCs w:val="24"/>
          <w:lang w:eastAsia="pl-PL"/>
        </w:rPr>
        <w:t>% wszystkich widzów w województwie podlaskim).</w:t>
      </w:r>
    </w:p>
    <w:p w14:paraId="2BDDBB3E" w14:textId="0E1A067D" w:rsidR="00331031" w:rsidRPr="00B26902" w:rsidRDefault="00331031">
      <w:pPr>
        <w:autoSpaceDE w:val="0"/>
        <w:autoSpaceDN w:val="0"/>
        <w:adjustRightInd w:val="0"/>
        <w:spacing w:after="240"/>
        <w:rPr>
          <w:rFonts w:eastAsia="Calibri" w:cstheme="minorHAnsi"/>
          <w:sz w:val="24"/>
          <w:szCs w:val="24"/>
          <w:lang w:eastAsia="pl-PL"/>
        </w:rPr>
      </w:pPr>
      <w:r w:rsidRPr="00B26902">
        <w:rPr>
          <w:rFonts w:eastAsia="Calibri" w:cstheme="minorHAnsi"/>
          <w:sz w:val="24"/>
          <w:szCs w:val="24"/>
          <w:lang w:eastAsia="pl-PL"/>
        </w:rPr>
        <w:t xml:space="preserve">Wśród istotnych podmiotów prowadzących działalność w zakresie kultury w BOF </w:t>
      </w:r>
      <w:r w:rsidR="007F7FE5" w:rsidRPr="00B26902">
        <w:rPr>
          <w:rFonts w:eastAsia="Calibri" w:cstheme="minorHAnsi"/>
          <w:sz w:val="24"/>
          <w:szCs w:val="24"/>
          <w:lang w:eastAsia="pl-PL"/>
        </w:rPr>
        <w:t xml:space="preserve">poza Białymstokiem </w:t>
      </w:r>
      <w:r w:rsidRPr="00B26902">
        <w:rPr>
          <w:rFonts w:eastAsia="Calibri" w:cstheme="minorHAnsi"/>
          <w:sz w:val="24"/>
          <w:szCs w:val="24"/>
          <w:lang w:eastAsia="pl-PL"/>
        </w:rPr>
        <w:t>wyróżnić należy: Teatr Wierszalin w Supraślu, Muzeum Ikon w Supraślu, Muzeum Sztuki Drukarskiej</w:t>
      </w:r>
      <w:r w:rsidR="00804299" w:rsidRPr="00B26902">
        <w:rPr>
          <w:rFonts w:eastAsia="Calibri" w:cstheme="minorHAnsi"/>
          <w:sz w:val="24"/>
          <w:szCs w:val="24"/>
          <w:lang w:eastAsia="pl-PL"/>
        </w:rPr>
        <w:t xml:space="preserve"> </w:t>
      </w:r>
      <w:r w:rsidRPr="00B26902">
        <w:rPr>
          <w:rFonts w:eastAsia="Calibri" w:cstheme="minorHAnsi"/>
          <w:sz w:val="24"/>
          <w:szCs w:val="24"/>
          <w:lang w:eastAsia="pl-PL"/>
        </w:rPr>
        <w:t>i Papiernictwa w Supraślu, skansen Podlaskiego Muzeum Kultury Ludowej w Wasilkowie, Domek twórczości Edwarda Redlińskiego</w:t>
      </w:r>
      <w:r w:rsidR="007F7FE5" w:rsidRPr="00B26902">
        <w:rPr>
          <w:rFonts w:eastAsia="Calibri" w:cstheme="minorHAnsi"/>
          <w:sz w:val="24"/>
          <w:szCs w:val="24"/>
          <w:lang w:eastAsia="pl-PL"/>
        </w:rPr>
        <w:t xml:space="preserve"> </w:t>
      </w:r>
      <w:r w:rsidRPr="00B26902">
        <w:rPr>
          <w:rFonts w:eastAsia="Calibri" w:cstheme="minorHAnsi"/>
          <w:sz w:val="24"/>
          <w:szCs w:val="24"/>
          <w:lang w:eastAsia="pl-PL"/>
        </w:rPr>
        <w:t>w Hołówkach Dużych, Muzeum Fotografii Wiktora Wołkowa w Turośni Kościelnej.</w:t>
      </w:r>
    </w:p>
    <w:p w14:paraId="70D9A8D9" w14:textId="77777777" w:rsidR="00A0582B" w:rsidRPr="00B26902" w:rsidRDefault="000153E4">
      <w:pPr>
        <w:autoSpaceDE w:val="0"/>
        <w:autoSpaceDN w:val="0"/>
        <w:adjustRightInd w:val="0"/>
        <w:rPr>
          <w:rFonts w:eastAsia="Calibri" w:cstheme="minorHAnsi"/>
          <w:sz w:val="24"/>
          <w:szCs w:val="24"/>
          <w:lang w:eastAsia="pl-PL"/>
        </w:rPr>
      </w:pPr>
      <w:r w:rsidRPr="00B26902">
        <w:rPr>
          <w:rFonts w:eastAsia="Calibri" w:cstheme="minorHAnsi"/>
          <w:sz w:val="24"/>
          <w:szCs w:val="24"/>
          <w:lang w:eastAsia="pl-PL"/>
        </w:rPr>
        <w:t xml:space="preserve">W sierpniu 2020 r. w Białymstoku otwarto </w:t>
      </w:r>
      <w:proofErr w:type="spellStart"/>
      <w:r w:rsidRPr="00B26902">
        <w:rPr>
          <w:rFonts w:eastAsia="Calibri" w:cstheme="minorHAnsi"/>
          <w:sz w:val="24"/>
          <w:szCs w:val="24"/>
          <w:lang w:eastAsia="pl-PL"/>
        </w:rPr>
        <w:t>Epi</w:t>
      </w:r>
      <w:proofErr w:type="spellEnd"/>
      <w:r w:rsidRPr="00B26902">
        <w:rPr>
          <w:rFonts w:eastAsia="Calibri" w:cstheme="minorHAnsi"/>
          <w:sz w:val="24"/>
          <w:szCs w:val="24"/>
          <w:lang w:eastAsia="pl-PL"/>
        </w:rPr>
        <w:t>-Centrum Nauki – inwestycję zrealizowaną przez Białostocki Park Naukowo-Technologiczny w ramach projektu „Laboratorium Młodego Mistrza i Odkrywcy”. Projekt został dofinansowany ze środków Unii Europejskiej w ramach Zintegrowanych Inwestycji Terytorialnych Białostockiego Obszaru Funkcjonalnego, z Regionalnego Programu Operacyjnego Województwa Podlaskiego na lata 2014-2020. Jest to pierwsze tak duże centrum naukowe we wschodniej Polsce, umożliwiające poznawanie nauki poprzez eksperymentowanie i zabawę.</w:t>
      </w:r>
    </w:p>
    <w:p w14:paraId="632EF944" w14:textId="692F7009" w:rsidR="00331031" w:rsidRPr="00B26902" w:rsidRDefault="00331031">
      <w:pPr>
        <w:autoSpaceDE w:val="0"/>
        <w:autoSpaceDN w:val="0"/>
        <w:adjustRightInd w:val="0"/>
        <w:rPr>
          <w:rFonts w:eastAsia="Calibri" w:cstheme="minorHAnsi"/>
          <w:bCs/>
          <w:color w:val="5F497A"/>
          <w:sz w:val="24"/>
          <w:szCs w:val="24"/>
        </w:rPr>
      </w:pPr>
      <w:r w:rsidRPr="00B26902">
        <w:rPr>
          <w:rFonts w:eastAsia="Calibri" w:cstheme="minorHAnsi"/>
          <w:bCs/>
          <w:color w:val="5F497A"/>
          <w:sz w:val="24"/>
          <w:szCs w:val="24"/>
        </w:rPr>
        <w:t>Sport, rekreacja i turystyka</w:t>
      </w:r>
    </w:p>
    <w:p w14:paraId="1C1DA41C" w14:textId="253B8292" w:rsidR="00331031" w:rsidRPr="00B26902" w:rsidRDefault="00331031">
      <w:pPr>
        <w:rPr>
          <w:rFonts w:eastAsia="Calibri" w:cstheme="minorHAnsi"/>
          <w:sz w:val="24"/>
          <w:szCs w:val="24"/>
        </w:rPr>
      </w:pPr>
      <w:r w:rsidRPr="00B26902">
        <w:rPr>
          <w:rFonts w:eastAsia="Calibri" w:cstheme="minorHAnsi"/>
          <w:sz w:val="24"/>
          <w:szCs w:val="24"/>
        </w:rPr>
        <w:t>W latach 2020</w:t>
      </w:r>
      <w:r w:rsidR="00511ADB" w:rsidRPr="00B26902">
        <w:rPr>
          <w:rFonts w:eastAsia="Calibri" w:cstheme="minorHAnsi"/>
          <w:sz w:val="24"/>
          <w:szCs w:val="24"/>
        </w:rPr>
        <w:t>–</w:t>
      </w:r>
      <w:r w:rsidRPr="00B26902">
        <w:rPr>
          <w:rFonts w:eastAsia="Calibri" w:cstheme="minorHAnsi"/>
          <w:sz w:val="24"/>
          <w:szCs w:val="24"/>
        </w:rPr>
        <w:t>2024 liczba klubów sportowych na terenie BOF wzrosła o 22. W 2024 r. na terenie BOF działało 177 klubów sportowych, czyli 41,6% wszystkich klubów sportowych funkcjonujących w</w:t>
      </w:r>
      <w:r w:rsidR="009E79A8" w:rsidRPr="00B26902">
        <w:rPr>
          <w:rFonts w:eastAsia="Calibri" w:cstheme="minorHAnsi"/>
          <w:sz w:val="24"/>
          <w:szCs w:val="24"/>
        </w:rPr>
        <w:t> </w:t>
      </w:r>
      <w:r w:rsidRPr="00B26902">
        <w:rPr>
          <w:rFonts w:eastAsia="Calibri" w:cstheme="minorHAnsi"/>
          <w:sz w:val="24"/>
          <w:szCs w:val="24"/>
        </w:rPr>
        <w:t>woj</w:t>
      </w:r>
      <w:r w:rsidR="00511ADB" w:rsidRPr="00B26902">
        <w:rPr>
          <w:rFonts w:eastAsia="Calibri" w:cstheme="minorHAnsi"/>
          <w:sz w:val="24"/>
          <w:szCs w:val="24"/>
        </w:rPr>
        <w:t>ewództwie</w:t>
      </w:r>
      <w:r w:rsidRPr="00B26902">
        <w:rPr>
          <w:rFonts w:eastAsia="Calibri" w:cstheme="minorHAnsi"/>
          <w:sz w:val="24"/>
          <w:szCs w:val="24"/>
        </w:rPr>
        <w:t xml:space="preserve"> podlaskim. Najwięcej klubów sportowych zlokalizowanych było w </w:t>
      </w:r>
      <w:r w:rsidR="00724A24" w:rsidRPr="00B26902">
        <w:rPr>
          <w:rFonts w:eastAsia="Calibri" w:cstheme="minorHAnsi"/>
          <w:sz w:val="24"/>
          <w:szCs w:val="24"/>
        </w:rPr>
        <w:t>M</w:t>
      </w:r>
      <w:r w:rsidRPr="00B26902">
        <w:rPr>
          <w:rFonts w:eastAsia="Calibri" w:cstheme="minorHAnsi"/>
          <w:sz w:val="24"/>
          <w:szCs w:val="24"/>
        </w:rPr>
        <w:t>ieście Białystok (127), zaś najmniej –</w:t>
      </w:r>
      <w:r w:rsidR="009E79A8" w:rsidRPr="00B26902">
        <w:rPr>
          <w:rFonts w:eastAsia="Calibri" w:cstheme="minorHAnsi"/>
          <w:sz w:val="24"/>
          <w:szCs w:val="24"/>
        </w:rPr>
        <w:t xml:space="preserve"> </w:t>
      </w:r>
      <w:r w:rsidRPr="00B26902">
        <w:rPr>
          <w:rFonts w:eastAsia="Calibri" w:cstheme="minorHAnsi"/>
          <w:sz w:val="24"/>
          <w:szCs w:val="24"/>
        </w:rPr>
        <w:t xml:space="preserve">w gminie Choroszcz (3). W 2024 r. kluby sportowe liczyły 19,1 tys. członków (o 20,1% </w:t>
      </w:r>
      <w:r w:rsidR="00C71C2E" w:rsidRPr="00B26902">
        <w:rPr>
          <w:rFonts w:eastAsia="Calibri" w:cstheme="minorHAnsi"/>
          <w:sz w:val="24"/>
          <w:szCs w:val="24"/>
        </w:rPr>
        <w:t xml:space="preserve">więcej </w:t>
      </w:r>
      <w:r w:rsidRPr="00B26902">
        <w:rPr>
          <w:rFonts w:eastAsia="Calibri" w:cstheme="minorHAnsi"/>
          <w:sz w:val="24"/>
          <w:szCs w:val="24"/>
        </w:rPr>
        <w:t xml:space="preserve">niż przed dwoma laty), a ćwiczyło w nich 18,1 tys. osób (o </w:t>
      </w:r>
      <w:r w:rsidR="00CF3238" w:rsidRPr="00B26902">
        <w:rPr>
          <w:rFonts w:eastAsia="Calibri" w:cstheme="minorHAnsi"/>
          <w:sz w:val="24"/>
          <w:szCs w:val="24"/>
        </w:rPr>
        <w:t>23,1</w:t>
      </w:r>
      <w:r w:rsidRPr="00B26902">
        <w:rPr>
          <w:rFonts w:eastAsia="Calibri" w:cstheme="minorHAnsi"/>
          <w:sz w:val="24"/>
          <w:szCs w:val="24"/>
        </w:rPr>
        <w:t xml:space="preserve">% więcej niż w 2022 r. i o </w:t>
      </w:r>
      <w:r w:rsidR="00CF3238" w:rsidRPr="00B26902">
        <w:rPr>
          <w:rFonts w:eastAsia="Calibri" w:cstheme="minorHAnsi"/>
          <w:sz w:val="24"/>
          <w:szCs w:val="24"/>
        </w:rPr>
        <w:t>41,2</w:t>
      </w:r>
      <w:r w:rsidRPr="00B26902">
        <w:rPr>
          <w:rFonts w:eastAsia="Calibri" w:cstheme="minorHAnsi"/>
          <w:sz w:val="24"/>
          <w:szCs w:val="24"/>
        </w:rPr>
        <w:t>% więcej niż</w:t>
      </w:r>
      <w:r w:rsidR="009E79A8" w:rsidRPr="00B26902">
        <w:rPr>
          <w:rFonts w:eastAsia="Calibri" w:cstheme="minorHAnsi"/>
          <w:sz w:val="24"/>
          <w:szCs w:val="24"/>
        </w:rPr>
        <w:t> </w:t>
      </w:r>
      <w:r w:rsidRPr="00B26902">
        <w:rPr>
          <w:rFonts w:eastAsia="Calibri" w:cstheme="minorHAnsi"/>
          <w:sz w:val="24"/>
          <w:szCs w:val="24"/>
        </w:rPr>
        <w:t>w</w:t>
      </w:r>
      <w:r w:rsidR="009E79A8" w:rsidRPr="00B26902">
        <w:rPr>
          <w:rFonts w:eastAsia="Calibri" w:cstheme="minorHAnsi"/>
          <w:sz w:val="24"/>
          <w:szCs w:val="24"/>
        </w:rPr>
        <w:t> </w:t>
      </w:r>
      <w:r w:rsidRPr="00B26902">
        <w:rPr>
          <w:rFonts w:eastAsia="Calibri" w:cstheme="minorHAnsi"/>
          <w:sz w:val="24"/>
          <w:szCs w:val="24"/>
        </w:rPr>
        <w:t>2020 r.). Zdecydowaną większość ćwiczących stanowili mężczyźni (</w:t>
      </w:r>
      <w:r w:rsidR="00CF3238" w:rsidRPr="00B26902">
        <w:rPr>
          <w:rFonts w:eastAsia="Calibri" w:cstheme="minorHAnsi"/>
          <w:sz w:val="24"/>
          <w:szCs w:val="24"/>
        </w:rPr>
        <w:t>70,5</w:t>
      </w:r>
      <w:r w:rsidRPr="00B26902">
        <w:rPr>
          <w:rFonts w:eastAsia="Calibri" w:cstheme="minorHAnsi"/>
          <w:sz w:val="24"/>
          <w:szCs w:val="24"/>
        </w:rPr>
        <w:t>%). Niezmiennie wśród ćwiczących</w:t>
      </w:r>
      <w:r w:rsidR="009E79A8" w:rsidRPr="00B26902">
        <w:rPr>
          <w:rFonts w:eastAsia="Calibri" w:cstheme="minorHAnsi"/>
          <w:sz w:val="24"/>
          <w:szCs w:val="24"/>
        </w:rPr>
        <w:t> </w:t>
      </w:r>
      <w:r w:rsidRPr="00B26902">
        <w:rPr>
          <w:rFonts w:eastAsia="Calibri" w:cstheme="minorHAnsi"/>
          <w:sz w:val="24"/>
          <w:szCs w:val="24"/>
        </w:rPr>
        <w:t>dominowała też młodzież do lat</w:t>
      </w:r>
      <w:r w:rsidR="0035703E" w:rsidRPr="00B26902">
        <w:rPr>
          <w:rFonts w:eastAsia="Calibri" w:cstheme="minorHAnsi"/>
          <w:sz w:val="24"/>
          <w:szCs w:val="24"/>
        </w:rPr>
        <w:t xml:space="preserve"> </w:t>
      </w:r>
      <w:r w:rsidRPr="00B26902">
        <w:rPr>
          <w:rFonts w:eastAsia="Calibri" w:cstheme="minorHAnsi"/>
          <w:sz w:val="24"/>
          <w:szCs w:val="24"/>
        </w:rPr>
        <w:t xml:space="preserve">18 (71,1% ogółu ćwiczących). </w:t>
      </w:r>
    </w:p>
    <w:p w14:paraId="382D8A0F" w14:textId="00777323" w:rsidR="00331031" w:rsidRPr="00B26902" w:rsidRDefault="00331031">
      <w:pPr>
        <w:rPr>
          <w:rFonts w:eastAsia="Calibri" w:cstheme="minorHAnsi"/>
          <w:sz w:val="24"/>
          <w:szCs w:val="24"/>
        </w:rPr>
      </w:pPr>
      <w:r w:rsidRPr="00B26902">
        <w:rPr>
          <w:rFonts w:eastAsia="Calibri" w:cstheme="minorHAnsi"/>
          <w:sz w:val="24"/>
          <w:szCs w:val="24"/>
        </w:rPr>
        <w:t>Według ostatnich danych GUS z 2022 r., w ramach infrastruktury sportowej w BOF funkcjonowało</w:t>
      </w:r>
      <w:r w:rsidR="00804299" w:rsidRPr="00B26902">
        <w:rPr>
          <w:rFonts w:eastAsia="Calibri" w:cstheme="minorHAnsi"/>
          <w:sz w:val="24"/>
          <w:szCs w:val="24"/>
        </w:rPr>
        <w:t xml:space="preserve"> </w:t>
      </w:r>
      <w:r w:rsidR="00BE3CC4" w:rsidRPr="00B26902">
        <w:rPr>
          <w:rFonts w:eastAsia="Calibri" w:cstheme="minorHAnsi"/>
          <w:sz w:val="24"/>
          <w:szCs w:val="24"/>
        </w:rPr>
        <w:t xml:space="preserve">206 </w:t>
      </w:r>
      <w:r w:rsidRPr="00B26902">
        <w:rPr>
          <w:rFonts w:eastAsia="Calibri" w:cstheme="minorHAnsi"/>
          <w:sz w:val="24"/>
          <w:szCs w:val="24"/>
        </w:rPr>
        <w:t>obiektów sportowych, z czego w samym Białymstoku: 3 stadiony, 2 hale sportowe o wymiarach</w:t>
      </w:r>
      <w:r w:rsidR="00804299" w:rsidRPr="00B26902">
        <w:rPr>
          <w:rFonts w:eastAsia="Calibri" w:cstheme="minorHAnsi"/>
          <w:sz w:val="24"/>
          <w:szCs w:val="24"/>
        </w:rPr>
        <w:t xml:space="preserve"> </w:t>
      </w:r>
      <w:r w:rsidRPr="00B26902">
        <w:rPr>
          <w:rFonts w:eastAsia="Calibri" w:cstheme="minorHAnsi"/>
          <w:sz w:val="24"/>
          <w:szCs w:val="24"/>
        </w:rPr>
        <w:t>od 36×19 m, 9 sal gimnastycznych o wymiarach poniżej 36×19 m i sal pomocniczych, 2 korty tenisowe oraz</w:t>
      </w:r>
      <w:r w:rsidR="00804299" w:rsidRPr="00B26902">
        <w:rPr>
          <w:rFonts w:eastAsia="Calibri" w:cstheme="minorHAnsi"/>
          <w:sz w:val="24"/>
          <w:szCs w:val="24"/>
        </w:rPr>
        <w:t xml:space="preserve"> </w:t>
      </w:r>
      <w:r w:rsidRPr="00B26902">
        <w:rPr>
          <w:rFonts w:eastAsia="Calibri" w:cstheme="minorHAnsi"/>
          <w:sz w:val="24"/>
          <w:szCs w:val="24"/>
        </w:rPr>
        <w:t>6 pływalni krytych. W pozostałych gminach infrastruktura jest bardziej ograniczona</w:t>
      </w:r>
      <w:r w:rsidR="00EB66E0" w:rsidRPr="00B26902">
        <w:rPr>
          <w:rFonts w:eastAsia="Calibri" w:cstheme="minorHAnsi"/>
          <w:sz w:val="24"/>
          <w:szCs w:val="24"/>
        </w:rPr>
        <w:t xml:space="preserve"> – </w:t>
      </w:r>
      <w:r w:rsidR="00CF3238" w:rsidRPr="00B26902">
        <w:rPr>
          <w:rFonts w:eastAsia="Calibri" w:cstheme="minorHAnsi"/>
          <w:sz w:val="24"/>
          <w:szCs w:val="24"/>
        </w:rPr>
        <w:t xml:space="preserve">osiem </w:t>
      </w:r>
      <w:r w:rsidR="00EB66E0" w:rsidRPr="00B26902">
        <w:rPr>
          <w:rFonts w:eastAsia="Calibri" w:cstheme="minorHAnsi"/>
          <w:sz w:val="24"/>
          <w:szCs w:val="24"/>
        </w:rPr>
        <w:t>z dzie</w:t>
      </w:r>
      <w:r w:rsidR="00D31087" w:rsidRPr="00B26902">
        <w:rPr>
          <w:rFonts w:eastAsia="Calibri" w:cstheme="minorHAnsi"/>
          <w:sz w:val="24"/>
          <w:szCs w:val="24"/>
        </w:rPr>
        <w:t>więciu</w:t>
      </w:r>
      <w:r w:rsidR="00EB66E0" w:rsidRPr="00B26902">
        <w:rPr>
          <w:rFonts w:eastAsia="Calibri" w:cstheme="minorHAnsi"/>
          <w:sz w:val="24"/>
          <w:szCs w:val="24"/>
        </w:rPr>
        <w:t xml:space="preserve"> </w:t>
      </w:r>
      <w:r w:rsidRPr="00B26902">
        <w:rPr>
          <w:rFonts w:eastAsia="Calibri" w:cstheme="minorHAnsi"/>
          <w:sz w:val="24"/>
          <w:szCs w:val="24"/>
        </w:rPr>
        <w:t>gmin dysponuje stadion</w:t>
      </w:r>
      <w:r w:rsidR="00E449A9" w:rsidRPr="00B26902">
        <w:rPr>
          <w:rFonts w:eastAsia="Calibri" w:cstheme="minorHAnsi"/>
          <w:sz w:val="24"/>
          <w:szCs w:val="24"/>
        </w:rPr>
        <w:t>a</w:t>
      </w:r>
      <w:r w:rsidR="00EB66E0" w:rsidRPr="00B26902">
        <w:rPr>
          <w:rFonts w:eastAsia="Calibri" w:cstheme="minorHAnsi"/>
          <w:sz w:val="24"/>
          <w:szCs w:val="24"/>
        </w:rPr>
        <w:t>m</w:t>
      </w:r>
      <w:r w:rsidR="00E449A9" w:rsidRPr="00B26902">
        <w:rPr>
          <w:rFonts w:eastAsia="Calibri" w:cstheme="minorHAnsi"/>
          <w:sz w:val="24"/>
          <w:szCs w:val="24"/>
        </w:rPr>
        <w:t>i</w:t>
      </w:r>
      <w:r w:rsidRPr="00B26902">
        <w:rPr>
          <w:rFonts w:eastAsia="Calibri" w:cstheme="minorHAnsi"/>
          <w:sz w:val="24"/>
          <w:szCs w:val="24"/>
        </w:rPr>
        <w:t>,</w:t>
      </w:r>
      <w:r w:rsidR="00EB66E0" w:rsidRPr="00B26902">
        <w:rPr>
          <w:rFonts w:eastAsia="Calibri" w:cstheme="minorHAnsi"/>
          <w:sz w:val="24"/>
          <w:szCs w:val="24"/>
        </w:rPr>
        <w:t xml:space="preserve"> </w:t>
      </w:r>
      <w:r w:rsidR="00CF3238" w:rsidRPr="00B26902">
        <w:rPr>
          <w:rFonts w:eastAsia="Calibri" w:cstheme="minorHAnsi"/>
          <w:sz w:val="24"/>
          <w:szCs w:val="24"/>
        </w:rPr>
        <w:t>pięć gmin</w:t>
      </w:r>
      <w:r w:rsidR="00EB66E0" w:rsidRPr="00B26902">
        <w:rPr>
          <w:rFonts w:eastAsia="Calibri" w:cstheme="minorHAnsi"/>
          <w:sz w:val="24"/>
          <w:szCs w:val="24"/>
        </w:rPr>
        <w:t xml:space="preserve"> posiada</w:t>
      </w:r>
      <w:r w:rsidRPr="00B26902">
        <w:rPr>
          <w:rFonts w:eastAsia="Calibri" w:cstheme="minorHAnsi"/>
          <w:sz w:val="24"/>
          <w:szCs w:val="24"/>
        </w:rPr>
        <w:t xml:space="preserve"> korty tenisowe. </w:t>
      </w:r>
      <w:r w:rsidR="00BF19A0" w:rsidRPr="00B26902">
        <w:rPr>
          <w:rFonts w:eastAsia="Calibri" w:cstheme="minorHAnsi"/>
          <w:sz w:val="24"/>
          <w:szCs w:val="24"/>
        </w:rPr>
        <w:t>Jedynie Białystok dysponuje krytymi pływalniami.</w:t>
      </w:r>
    </w:p>
    <w:p w14:paraId="46162AA7" w14:textId="770CF2A1" w:rsidR="00331031" w:rsidRPr="00B26902" w:rsidRDefault="00331031">
      <w:pPr>
        <w:rPr>
          <w:rFonts w:eastAsia="Calibri" w:cstheme="minorHAnsi"/>
          <w:sz w:val="24"/>
          <w:szCs w:val="24"/>
        </w:rPr>
      </w:pPr>
      <w:r w:rsidRPr="00B26902">
        <w:rPr>
          <w:rFonts w:eastAsia="Calibri" w:cstheme="minorHAnsi"/>
          <w:sz w:val="24"/>
          <w:szCs w:val="24"/>
        </w:rPr>
        <w:t>Sport i rekreacja stanowią ważne elementy kształtowania jakości życia w BOF. Organizowane są</w:t>
      </w:r>
      <w:r w:rsidR="009E79A8" w:rsidRPr="00B26902">
        <w:rPr>
          <w:rFonts w:eastAsia="Calibri" w:cstheme="minorHAnsi"/>
          <w:sz w:val="24"/>
          <w:szCs w:val="24"/>
        </w:rPr>
        <w:t> </w:t>
      </w:r>
      <w:r w:rsidRPr="00B26902">
        <w:rPr>
          <w:rFonts w:eastAsia="Calibri" w:cstheme="minorHAnsi"/>
          <w:sz w:val="24"/>
          <w:szCs w:val="24"/>
        </w:rPr>
        <w:t xml:space="preserve">cyklicznie imprezy, które wpisały się już w kalendarz życia gmin i są rozpoznawalne w regionie i w Polsce. Poza wydarzeniami w Białymstoku, rokrocznie organizowane są imprezy sportowe, takie jak: </w:t>
      </w:r>
      <w:r w:rsidRPr="00AB18A2">
        <w:rPr>
          <w:rFonts w:eastAsia="Calibri" w:cstheme="minorHAnsi"/>
          <w:sz w:val="24"/>
          <w:szCs w:val="24"/>
          <w:lang w:val="en-GB"/>
        </w:rPr>
        <w:t>Bison Ultra-Trail</w:t>
      </w:r>
      <w:r w:rsidR="00511ADB" w:rsidRPr="00B26902">
        <w:rPr>
          <w:rFonts w:eastAsia="Calibri" w:cstheme="minorHAnsi"/>
          <w:sz w:val="24"/>
          <w:szCs w:val="24"/>
        </w:rPr>
        <w:t xml:space="preserve"> </w:t>
      </w:r>
      <w:r w:rsidRPr="00B26902">
        <w:rPr>
          <w:rFonts w:eastAsia="Calibri" w:cstheme="minorHAnsi"/>
          <w:sz w:val="24"/>
          <w:szCs w:val="24"/>
        </w:rPr>
        <w:t xml:space="preserve">– </w:t>
      </w:r>
      <w:proofErr w:type="spellStart"/>
      <w:r w:rsidRPr="00B26902">
        <w:rPr>
          <w:rFonts w:eastAsia="Calibri" w:cstheme="minorHAnsi"/>
          <w:sz w:val="24"/>
          <w:szCs w:val="24"/>
        </w:rPr>
        <w:t>ultramaraton</w:t>
      </w:r>
      <w:proofErr w:type="spellEnd"/>
      <w:r w:rsidRPr="00B26902">
        <w:rPr>
          <w:rFonts w:eastAsia="Calibri" w:cstheme="minorHAnsi"/>
          <w:sz w:val="24"/>
          <w:szCs w:val="24"/>
        </w:rPr>
        <w:t xml:space="preserve"> terenowy odbywający się w okolicach </w:t>
      </w:r>
      <w:proofErr w:type="spellStart"/>
      <w:r w:rsidRPr="00B26902">
        <w:rPr>
          <w:rFonts w:eastAsia="Calibri" w:cstheme="minorHAnsi"/>
          <w:sz w:val="24"/>
          <w:szCs w:val="24"/>
        </w:rPr>
        <w:t>Supraśla</w:t>
      </w:r>
      <w:proofErr w:type="spellEnd"/>
      <w:r w:rsidRPr="00B26902">
        <w:rPr>
          <w:rFonts w:eastAsia="Calibri" w:cstheme="minorHAnsi"/>
          <w:sz w:val="24"/>
          <w:szCs w:val="24"/>
        </w:rPr>
        <w:t>, biegi z cyklu „Cztery Pory Roku” – Łapy, Bieg Konopielki – Juchnowiec Kościelny, Narwiański Triatlon Bagienny – Łapy, Ultra Śledź – Supraśl, Maratony Kresowe – Wasilków i Supraśl. Wydarzenia cieszą się dużym zainteresowaniem oraz frekwencją i stanowią ważny aspekt promocji tego obszaru.</w:t>
      </w:r>
    </w:p>
    <w:p w14:paraId="5B6F3443" w14:textId="74D9629C" w:rsidR="00331031" w:rsidRPr="00B26902" w:rsidRDefault="00331031">
      <w:pPr>
        <w:rPr>
          <w:rFonts w:eastAsia="Calibri" w:cstheme="minorHAnsi"/>
          <w:sz w:val="24"/>
          <w:szCs w:val="24"/>
        </w:rPr>
      </w:pPr>
      <w:r w:rsidRPr="00B26902">
        <w:rPr>
          <w:rFonts w:eastAsia="Calibri" w:cstheme="minorHAnsi"/>
          <w:sz w:val="24"/>
          <w:szCs w:val="24"/>
        </w:rPr>
        <w:lastRenderedPageBreak/>
        <w:t>Na terenie BOF znajdują się tereny rekreacyjne służące zarówno odpoczynkowi na świeżym powietrzu,</w:t>
      </w:r>
      <w:r w:rsidR="009E79A8" w:rsidRPr="00B26902">
        <w:rPr>
          <w:rFonts w:eastAsia="Calibri" w:cstheme="minorHAnsi"/>
          <w:sz w:val="24"/>
          <w:szCs w:val="24"/>
        </w:rPr>
        <w:t xml:space="preserve"> </w:t>
      </w:r>
      <w:r w:rsidRPr="00B26902">
        <w:rPr>
          <w:rFonts w:eastAsia="Calibri" w:cstheme="minorHAnsi"/>
          <w:sz w:val="24"/>
          <w:szCs w:val="24"/>
        </w:rPr>
        <w:t>tj. parki, zieleńce, skwery, lasy, jak i aktywności fizycznej, np. siłownie „pod chmurką”, drogi rowerowe. Wśród miejsc rekreacji na obszarze BOF należy wyróżnić: „Kominowe Bajoro” przy ul. Branickiego</w:t>
      </w:r>
      <w:r w:rsidR="00804299" w:rsidRPr="00B26902">
        <w:rPr>
          <w:rFonts w:eastAsia="Calibri" w:cstheme="minorHAnsi"/>
          <w:sz w:val="24"/>
          <w:szCs w:val="24"/>
        </w:rPr>
        <w:t xml:space="preserve"> </w:t>
      </w:r>
      <w:r w:rsidRPr="00B26902">
        <w:rPr>
          <w:rFonts w:eastAsia="Calibri" w:cstheme="minorHAnsi"/>
          <w:sz w:val="24"/>
          <w:szCs w:val="24"/>
        </w:rPr>
        <w:t xml:space="preserve">w Choroszczy, plażę </w:t>
      </w:r>
      <w:r w:rsidR="00CE1FD8" w:rsidRPr="00B26902">
        <w:rPr>
          <w:rFonts w:eastAsia="Calibri" w:cstheme="minorHAnsi"/>
          <w:sz w:val="24"/>
          <w:szCs w:val="24"/>
        </w:rPr>
        <w:t xml:space="preserve">miejską </w:t>
      </w:r>
      <w:r w:rsidRPr="00B26902">
        <w:rPr>
          <w:rFonts w:eastAsia="Calibri" w:cstheme="minorHAnsi"/>
          <w:sz w:val="24"/>
          <w:szCs w:val="24"/>
        </w:rPr>
        <w:t>z kąpieliskiem nad Zalewem Zajma w Supraślu, kompleks lasów Puszczy Knyszyńskiej</w:t>
      </w:r>
      <w:r w:rsidR="00824151" w:rsidRPr="00B26902">
        <w:rPr>
          <w:rFonts w:cstheme="minorHAnsi"/>
          <w:sz w:val="24"/>
          <w:szCs w:val="24"/>
        </w:rPr>
        <w:t xml:space="preserve"> </w:t>
      </w:r>
      <w:r w:rsidR="00824151" w:rsidRPr="00B26902">
        <w:rPr>
          <w:rFonts w:eastAsia="Calibri" w:cstheme="minorHAnsi"/>
          <w:sz w:val="24"/>
          <w:szCs w:val="24"/>
        </w:rPr>
        <w:t xml:space="preserve">oraz zagospodarowany teren rekreacyjny nad zalewem w Wasilkowie. Uzupełnieniem tej oferty są również Ośrodek Sportów Wodnych „Dojlidy” oraz rozbudowany system parków i skwerów w Białymstoku, </w:t>
      </w:r>
      <w:bookmarkStart w:id="288" w:name="_Hlk227751975"/>
      <w:r w:rsidR="00824151" w:rsidRPr="00B26902">
        <w:rPr>
          <w:rFonts w:eastAsia="Calibri" w:cstheme="minorHAnsi"/>
          <w:sz w:val="24"/>
          <w:szCs w:val="24"/>
        </w:rPr>
        <w:t>zalew „</w:t>
      </w:r>
      <w:proofErr w:type="spellStart"/>
      <w:r w:rsidR="00824151" w:rsidRPr="00B26902">
        <w:rPr>
          <w:rFonts w:eastAsia="Calibri" w:cstheme="minorHAnsi"/>
          <w:sz w:val="24"/>
          <w:szCs w:val="24"/>
        </w:rPr>
        <w:t>Czapielówka</w:t>
      </w:r>
      <w:proofErr w:type="spellEnd"/>
      <w:r w:rsidR="00824151" w:rsidRPr="00B26902">
        <w:rPr>
          <w:rFonts w:eastAsia="Calibri" w:cstheme="minorHAnsi"/>
          <w:sz w:val="24"/>
          <w:szCs w:val="24"/>
        </w:rPr>
        <w:t>” w Czarnej Białostockiej z infrastrukturą pieszo-rowerową i miejscami wypoczynku, tereny rekreacyjne nad rzeką Narew w Uhowie w gminie Łapy, a także rozwijane tereny turystyczno-rekreacyjne nad rzeką Supraśl w Dobrzyniewie Fabrycznym</w:t>
      </w:r>
      <w:bookmarkEnd w:id="288"/>
      <w:r w:rsidR="00824151" w:rsidRPr="00B26902">
        <w:rPr>
          <w:rFonts w:eastAsia="Calibri" w:cstheme="minorHAnsi"/>
          <w:sz w:val="24"/>
          <w:szCs w:val="24"/>
        </w:rPr>
        <w:t>. Tak zróżnicowana oferta wzmacnia potencjał rekreacyjny całego BOF, sprzyja codziennemu wypoczynkowi mieszkańców oraz wspiera rozwój turystyki weekendowej i aktywnych form spędzania czasu.</w:t>
      </w:r>
    </w:p>
    <w:p w14:paraId="5434E83F" w14:textId="27695600" w:rsidR="00331031" w:rsidRPr="00B26902" w:rsidRDefault="00331031">
      <w:pPr>
        <w:autoSpaceDE w:val="0"/>
        <w:autoSpaceDN w:val="0"/>
        <w:adjustRightInd w:val="0"/>
        <w:rPr>
          <w:rFonts w:eastAsia="Calibri" w:cstheme="minorHAnsi"/>
          <w:sz w:val="24"/>
          <w:szCs w:val="24"/>
        </w:rPr>
      </w:pPr>
      <w:r w:rsidRPr="00B26902">
        <w:rPr>
          <w:rFonts w:eastAsia="Calibri" w:cstheme="minorHAnsi"/>
          <w:sz w:val="24"/>
          <w:szCs w:val="24"/>
        </w:rPr>
        <w:t>W 2024 r</w:t>
      </w:r>
      <w:r w:rsidR="004D796B" w:rsidRPr="00B26902">
        <w:rPr>
          <w:rFonts w:eastAsia="Calibri" w:cstheme="minorHAnsi"/>
          <w:sz w:val="24"/>
          <w:szCs w:val="24"/>
        </w:rPr>
        <w:t>.</w:t>
      </w:r>
      <w:r w:rsidRPr="00B26902">
        <w:rPr>
          <w:rFonts w:eastAsia="Calibri" w:cstheme="minorHAnsi"/>
          <w:sz w:val="24"/>
          <w:szCs w:val="24"/>
        </w:rPr>
        <w:t xml:space="preserve"> na terenie BOF działalność </w:t>
      </w:r>
      <w:r w:rsidR="00BE7CA5" w:rsidRPr="00B26902">
        <w:rPr>
          <w:rFonts w:eastAsia="Calibri" w:cstheme="minorHAnsi"/>
          <w:sz w:val="24"/>
          <w:szCs w:val="24"/>
        </w:rPr>
        <w:t>prowadziły 42 turystyczne obiekty noclegowe</w:t>
      </w:r>
      <w:r w:rsidRPr="00B26902">
        <w:rPr>
          <w:rFonts w:eastAsia="Calibri" w:cstheme="minorHAnsi"/>
          <w:sz w:val="24"/>
          <w:szCs w:val="24"/>
        </w:rPr>
        <w:t>, co stanowi</w:t>
      </w:r>
      <w:r w:rsidR="00804299" w:rsidRPr="00B26902">
        <w:rPr>
          <w:rFonts w:eastAsia="Calibri" w:cstheme="minorHAnsi"/>
          <w:sz w:val="24"/>
          <w:szCs w:val="24"/>
        </w:rPr>
        <w:t xml:space="preserve"> </w:t>
      </w:r>
      <w:r w:rsidR="002A6D81" w:rsidRPr="00B26902">
        <w:rPr>
          <w:rFonts w:eastAsia="Calibri" w:cstheme="minorHAnsi"/>
          <w:sz w:val="24"/>
          <w:szCs w:val="24"/>
        </w:rPr>
        <w:t>1</w:t>
      </w:r>
      <w:r w:rsidR="00BE7CA5" w:rsidRPr="00B26902">
        <w:rPr>
          <w:rFonts w:eastAsia="Calibri" w:cstheme="minorHAnsi"/>
          <w:sz w:val="24"/>
          <w:szCs w:val="24"/>
        </w:rPr>
        <w:t>5</w:t>
      </w:r>
      <w:r w:rsidR="002A6D81" w:rsidRPr="00B26902">
        <w:rPr>
          <w:rFonts w:eastAsia="Calibri" w:cstheme="minorHAnsi"/>
          <w:sz w:val="24"/>
          <w:szCs w:val="24"/>
        </w:rPr>
        <w:t>,7</w:t>
      </w:r>
      <w:r w:rsidRPr="00B26902">
        <w:rPr>
          <w:rFonts w:eastAsia="Calibri" w:cstheme="minorHAnsi"/>
          <w:sz w:val="24"/>
          <w:szCs w:val="24"/>
        </w:rPr>
        <w:t>% wszystkich obiektów tego typu w województwie podlaskim. Najwięcej obiektów zlokalizowanych było na terenie Białegostoku (</w:t>
      </w:r>
      <w:r w:rsidR="00BE7CA5" w:rsidRPr="00B26902">
        <w:rPr>
          <w:rFonts w:eastAsia="Calibri" w:cstheme="minorHAnsi"/>
          <w:sz w:val="24"/>
          <w:szCs w:val="24"/>
        </w:rPr>
        <w:t>27</w:t>
      </w:r>
      <w:r w:rsidRPr="00B26902">
        <w:rPr>
          <w:rFonts w:eastAsia="Calibri" w:cstheme="minorHAnsi"/>
          <w:sz w:val="24"/>
          <w:szCs w:val="24"/>
        </w:rPr>
        <w:t xml:space="preserve">) i </w:t>
      </w:r>
      <w:proofErr w:type="spellStart"/>
      <w:r w:rsidRPr="00B26902">
        <w:rPr>
          <w:rFonts w:eastAsia="Calibri" w:cstheme="minorHAnsi"/>
          <w:sz w:val="24"/>
          <w:szCs w:val="24"/>
        </w:rPr>
        <w:t>Supraśla</w:t>
      </w:r>
      <w:proofErr w:type="spellEnd"/>
      <w:r w:rsidRPr="00B26902">
        <w:rPr>
          <w:rFonts w:eastAsia="Calibri" w:cstheme="minorHAnsi"/>
          <w:sz w:val="24"/>
          <w:szCs w:val="24"/>
        </w:rPr>
        <w:t xml:space="preserve"> (</w:t>
      </w:r>
      <w:r w:rsidR="00BE7CA5" w:rsidRPr="00B26902">
        <w:rPr>
          <w:rFonts w:eastAsia="Calibri" w:cstheme="minorHAnsi"/>
          <w:sz w:val="24"/>
          <w:szCs w:val="24"/>
        </w:rPr>
        <w:t>8</w:t>
      </w:r>
      <w:r w:rsidRPr="00B26902">
        <w:rPr>
          <w:rFonts w:eastAsia="Calibri" w:cstheme="minorHAnsi"/>
          <w:sz w:val="24"/>
          <w:szCs w:val="24"/>
        </w:rPr>
        <w:t>). Obiekty</w:t>
      </w:r>
      <w:r w:rsidR="00BE7CA5" w:rsidRPr="00B26902">
        <w:rPr>
          <w:rFonts w:eastAsia="Calibri" w:cstheme="minorHAnsi"/>
          <w:sz w:val="24"/>
          <w:szCs w:val="24"/>
        </w:rPr>
        <w:t xml:space="preserve"> </w:t>
      </w:r>
      <w:r w:rsidRPr="00B26902">
        <w:rPr>
          <w:rFonts w:eastAsia="Calibri" w:cstheme="minorHAnsi"/>
          <w:sz w:val="24"/>
          <w:szCs w:val="24"/>
        </w:rPr>
        <w:t xml:space="preserve">te dysponowały </w:t>
      </w:r>
      <w:r w:rsidR="00BE7CA5" w:rsidRPr="00B26902">
        <w:rPr>
          <w:rFonts w:eastAsia="Calibri" w:cstheme="minorHAnsi"/>
          <w:sz w:val="24"/>
          <w:szCs w:val="24"/>
        </w:rPr>
        <w:t xml:space="preserve">ponad </w:t>
      </w:r>
      <w:r w:rsidRPr="00B26902">
        <w:rPr>
          <w:rFonts w:eastAsia="Calibri" w:cstheme="minorHAnsi"/>
          <w:sz w:val="24"/>
          <w:szCs w:val="24"/>
        </w:rPr>
        <w:t>3,</w:t>
      </w:r>
      <w:r w:rsidR="00BE7CA5" w:rsidRPr="00B26902">
        <w:rPr>
          <w:rFonts w:eastAsia="Calibri" w:cstheme="minorHAnsi"/>
          <w:sz w:val="24"/>
          <w:szCs w:val="24"/>
        </w:rPr>
        <w:t>4</w:t>
      </w:r>
      <w:r w:rsidRPr="00B26902">
        <w:rPr>
          <w:rFonts w:eastAsia="Calibri" w:cstheme="minorHAnsi"/>
          <w:sz w:val="24"/>
          <w:szCs w:val="24"/>
        </w:rPr>
        <w:t xml:space="preserve"> tys. miejsc noclegowy</w:t>
      </w:r>
      <w:r w:rsidR="004D78ED" w:rsidRPr="00B26902">
        <w:rPr>
          <w:rFonts w:eastAsia="Calibri" w:cstheme="minorHAnsi"/>
          <w:sz w:val="24"/>
          <w:szCs w:val="24"/>
        </w:rPr>
        <w:t>ch</w:t>
      </w:r>
      <w:r w:rsidR="00804299" w:rsidRPr="00B26902">
        <w:rPr>
          <w:rFonts w:eastAsia="Calibri" w:cstheme="minorHAnsi"/>
          <w:sz w:val="24"/>
          <w:szCs w:val="24"/>
        </w:rPr>
        <w:t xml:space="preserve"> </w:t>
      </w:r>
      <w:r w:rsidRPr="00B26902">
        <w:rPr>
          <w:rFonts w:eastAsia="Calibri" w:cstheme="minorHAnsi"/>
          <w:sz w:val="24"/>
          <w:szCs w:val="24"/>
        </w:rPr>
        <w:t>(w woj</w:t>
      </w:r>
      <w:r w:rsidR="00511ADB" w:rsidRPr="00B26902">
        <w:rPr>
          <w:rFonts w:eastAsia="Calibri" w:cstheme="minorHAnsi"/>
          <w:sz w:val="24"/>
          <w:szCs w:val="24"/>
        </w:rPr>
        <w:t>ewództwie</w:t>
      </w:r>
      <w:r w:rsidRPr="00B26902">
        <w:rPr>
          <w:rFonts w:eastAsia="Calibri" w:cstheme="minorHAnsi"/>
          <w:sz w:val="24"/>
          <w:szCs w:val="24"/>
        </w:rPr>
        <w:t xml:space="preserve"> podlaskim </w:t>
      </w:r>
      <w:r w:rsidR="00511ADB" w:rsidRPr="00B26902">
        <w:rPr>
          <w:rFonts w:eastAsia="Calibri" w:cstheme="minorHAnsi"/>
          <w:sz w:val="24"/>
          <w:szCs w:val="24"/>
        </w:rPr>
        <w:t xml:space="preserve">– </w:t>
      </w:r>
      <w:r w:rsidRPr="00B26902">
        <w:rPr>
          <w:rFonts w:eastAsia="Calibri" w:cstheme="minorHAnsi"/>
          <w:sz w:val="24"/>
          <w:szCs w:val="24"/>
        </w:rPr>
        <w:t>14,</w:t>
      </w:r>
      <w:r w:rsidR="00CF766D" w:rsidRPr="00B26902">
        <w:rPr>
          <w:rFonts w:eastAsia="Calibri" w:cstheme="minorHAnsi"/>
          <w:sz w:val="24"/>
          <w:szCs w:val="24"/>
        </w:rPr>
        <w:t xml:space="preserve">5 </w:t>
      </w:r>
      <w:r w:rsidRPr="00B26902">
        <w:rPr>
          <w:rFonts w:eastAsia="Calibri" w:cstheme="minorHAnsi"/>
          <w:sz w:val="24"/>
          <w:szCs w:val="24"/>
        </w:rPr>
        <w:t>tys.). Na obszarze BOF w końcu lipca 2024 r. na 10 tys. ludności przypadało 80,5 miejsc noclegowych, czyli o 47,1 miejsc mniej niż</w:t>
      </w:r>
      <w:r w:rsidR="00BE7CA5" w:rsidRPr="00B26902">
        <w:rPr>
          <w:rFonts w:eastAsia="Calibri" w:cstheme="minorHAnsi"/>
          <w:sz w:val="24"/>
          <w:szCs w:val="24"/>
        </w:rPr>
        <w:t xml:space="preserve"> </w:t>
      </w:r>
      <w:r w:rsidRPr="00B26902">
        <w:rPr>
          <w:rFonts w:eastAsia="Calibri" w:cstheme="minorHAnsi"/>
          <w:sz w:val="24"/>
          <w:szCs w:val="24"/>
        </w:rPr>
        <w:t xml:space="preserve">w województwie podlaskim. Najwyższym wskaźnikiem charakteryzowały się gminy: Supraśl (169,9), </w:t>
      </w:r>
      <w:r w:rsidR="004D78ED" w:rsidRPr="00B26902">
        <w:rPr>
          <w:rFonts w:eastAsia="Calibri" w:cstheme="minorHAnsi"/>
          <w:sz w:val="24"/>
          <w:szCs w:val="24"/>
        </w:rPr>
        <w:t xml:space="preserve">Białystok (99,1) oraz </w:t>
      </w:r>
      <w:r w:rsidRPr="00B26902">
        <w:rPr>
          <w:rFonts w:eastAsia="Calibri" w:cstheme="minorHAnsi"/>
          <w:sz w:val="24"/>
          <w:szCs w:val="24"/>
        </w:rPr>
        <w:t>Juchnowiec Kościelny (85,4).</w:t>
      </w:r>
    </w:p>
    <w:p w14:paraId="0CBEA709" w14:textId="77777777" w:rsidR="00331031" w:rsidRPr="00B26902" w:rsidRDefault="00331031" w:rsidP="00B26902">
      <w:pPr>
        <w:autoSpaceDE w:val="0"/>
        <w:autoSpaceDN w:val="0"/>
        <w:adjustRightInd w:val="0"/>
        <w:rPr>
          <w:rFonts w:eastAsia="Calibri" w:cstheme="minorHAnsi"/>
          <w:bCs/>
          <w:color w:val="5F497A"/>
          <w:sz w:val="24"/>
          <w:szCs w:val="24"/>
        </w:rPr>
      </w:pPr>
      <w:r w:rsidRPr="00B26902">
        <w:rPr>
          <w:rFonts w:eastAsia="Calibri" w:cstheme="minorHAnsi"/>
          <w:bCs/>
          <w:color w:val="5F497A"/>
          <w:sz w:val="24"/>
          <w:szCs w:val="24"/>
        </w:rPr>
        <w:t>Opieka zdrowotna i pomoc społeczna</w:t>
      </w:r>
    </w:p>
    <w:p w14:paraId="091AB833" w14:textId="0736672E" w:rsidR="00331031" w:rsidRPr="00B26902" w:rsidRDefault="00331031" w:rsidP="00C56442">
      <w:pPr>
        <w:autoSpaceDE w:val="0"/>
        <w:autoSpaceDN w:val="0"/>
        <w:adjustRightInd w:val="0"/>
        <w:spacing w:after="240"/>
        <w:rPr>
          <w:rFonts w:eastAsia="Calibri" w:cstheme="minorHAnsi"/>
          <w:sz w:val="24"/>
          <w:szCs w:val="24"/>
          <w:lang w:eastAsia="pl-PL"/>
        </w:rPr>
      </w:pPr>
      <w:r w:rsidRPr="00B26902">
        <w:rPr>
          <w:rFonts w:eastAsia="Calibri" w:cstheme="minorHAnsi"/>
          <w:sz w:val="24"/>
          <w:szCs w:val="24"/>
          <w:lang w:eastAsia="pl-PL"/>
        </w:rPr>
        <w:t>W końcu 2024 r. w ramach ambulatoryjnej opieki zdrowotnej na terenie Białostockiego Obszaru Funkcjonalnego działało 417 przychodni, tj. 48,8% wszystkich placówek tego typu funkcjonujących</w:t>
      </w:r>
      <w:r w:rsidR="00804299" w:rsidRPr="00B26902">
        <w:rPr>
          <w:rFonts w:eastAsia="Calibri" w:cstheme="minorHAnsi"/>
          <w:sz w:val="24"/>
          <w:szCs w:val="24"/>
          <w:lang w:eastAsia="pl-PL"/>
        </w:rPr>
        <w:t xml:space="preserve"> </w:t>
      </w:r>
      <w:r w:rsidRPr="00B26902">
        <w:rPr>
          <w:rFonts w:eastAsia="Calibri" w:cstheme="minorHAnsi"/>
          <w:sz w:val="24"/>
          <w:szCs w:val="24"/>
          <w:lang w:eastAsia="pl-PL"/>
        </w:rPr>
        <w:t xml:space="preserve">w województwie podlaskim. Najwięcej przychodni zlokalizowanych było w </w:t>
      </w:r>
      <w:r w:rsidR="002E3FAE" w:rsidRPr="00B26902">
        <w:rPr>
          <w:rFonts w:eastAsia="Calibri" w:cstheme="minorHAnsi"/>
          <w:sz w:val="24"/>
          <w:szCs w:val="24"/>
          <w:lang w:eastAsia="pl-PL"/>
        </w:rPr>
        <w:t>M</w:t>
      </w:r>
      <w:r w:rsidRPr="00B26902">
        <w:rPr>
          <w:rFonts w:eastAsia="Calibri" w:cstheme="minorHAnsi"/>
          <w:sz w:val="24"/>
          <w:szCs w:val="24"/>
          <w:lang w:eastAsia="pl-PL"/>
        </w:rPr>
        <w:t xml:space="preserve">ieście Białystok (357), tj. 85,6% ogółu takich placówek działających na terenie BOF. Świadczeń zdrowotnych udzielano również w ramach praktyk lekarskich, których liczba w końcu 2024 r. wynosiła 18 (w mieście Białystok – 12). Liczba przychodni na 10 tys. ludności w gminach BOF kształtowała się na poziomie od 3 do 5, w </w:t>
      </w:r>
      <w:r w:rsidR="005F08B7" w:rsidRPr="00B26902">
        <w:rPr>
          <w:rFonts w:eastAsia="Calibri" w:cstheme="minorHAnsi"/>
          <w:sz w:val="24"/>
          <w:szCs w:val="24"/>
          <w:lang w:eastAsia="pl-PL"/>
        </w:rPr>
        <w:t>M</w:t>
      </w:r>
      <w:r w:rsidRPr="00B26902">
        <w:rPr>
          <w:rFonts w:eastAsia="Calibri" w:cstheme="minorHAnsi"/>
          <w:sz w:val="24"/>
          <w:szCs w:val="24"/>
          <w:lang w:eastAsia="pl-PL"/>
        </w:rPr>
        <w:t>ieście Białystok – 12, zaś</w:t>
      </w:r>
      <w:r w:rsidR="00804299" w:rsidRPr="00B26902">
        <w:rPr>
          <w:rFonts w:eastAsia="Calibri" w:cstheme="minorHAnsi"/>
          <w:sz w:val="24"/>
          <w:szCs w:val="24"/>
          <w:lang w:eastAsia="pl-PL"/>
        </w:rPr>
        <w:t xml:space="preserve"> </w:t>
      </w:r>
      <w:r w:rsidRPr="00B26902">
        <w:rPr>
          <w:rFonts w:eastAsia="Calibri" w:cstheme="minorHAnsi"/>
          <w:sz w:val="24"/>
          <w:szCs w:val="24"/>
          <w:lang w:eastAsia="pl-PL"/>
        </w:rPr>
        <w:t xml:space="preserve">w województwie podlaskim – 8. Od 2020 r. istotną część porad lekarskich stanowią porady </w:t>
      </w:r>
      <w:proofErr w:type="spellStart"/>
      <w:r w:rsidRPr="00B26902">
        <w:rPr>
          <w:rFonts w:eastAsia="Calibri" w:cstheme="minorHAnsi"/>
          <w:sz w:val="24"/>
          <w:szCs w:val="24"/>
          <w:lang w:eastAsia="pl-PL"/>
        </w:rPr>
        <w:t>telemedyczne</w:t>
      </w:r>
      <w:proofErr w:type="spellEnd"/>
      <w:r w:rsidRPr="00B26902">
        <w:rPr>
          <w:rFonts w:eastAsia="Calibri" w:cstheme="minorHAnsi"/>
          <w:sz w:val="24"/>
          <w:szCs w:val="24"/>
          <w:lang w:eastAsia="pl-PL"/>
        </w:rPr>
        <w:t>, które udzielane są za pośrednictwem systemu teleinformatycznego oraz systemu łączności na analogicznych zasadach jak wizyta pacjenta w gabinecie. W zakresie ambulatoryjnej opieki zdrowotnej w ciągu 2024 r. na</w:t>
      </w:r>
      <w:r w:rsidR="009E79A8" w:rsidRPr="00B26902">
        <w:rPr>
          <w:rFonts w:eastAsia="Calibri" w:cstheme="minorHAnsi"/>
          <w:sz w:val="24"/>
          <w:szCs w:val="24"/>
          <w:lang w:eastAsia="pl-PL"/>
        </w:rPr>
        <w:t> </w:t>
      </w:r>
      <w:r w:rsidRPr="00B26902">
        <w:rPr>
          <w:rFonts w:eastAsia="Calibri" w:cstheme="minorHAnsi"/>
          <w:sz w:val="24"/>
          <w:szCs w:val="24"/>
          <w:lang w:eastAsia="pl-PL"/>
        </w:rPr>
        <w:t xml:space="preserve">terenie BOF udzielono łącznie 5,1 mln porad lekarskich w podstawowej i specjalistycznej opiece zdrowotnej (w województwie podlaskim – 10,0 mln). Spośród gmin należących do BOF najwięcej (85,7%) porad udzieliły placówki ambulatoryjnej opieki zdrowotnej znajdujące się w mieście Białystok, a najmniej (0,3%) – w gminie Turośń Kościelna. </w:t>
      </w:r>
      <w:r w:rsidRPr="00B26902">
        <w:rPr>
          <w:rFonts w:eastAsia="Calibri" w:cstheme="minorHAnsi"/>
          <w:color w:val="000000"/>
          <w:sz w:val="24"/>
          <w:szCs w:val="24"/>
          <w:lang w:eastAsia="pl-PL"/>
        </w:rPr>
        <w:t xml:space="preserve">W gminach BOF w 2024 r. udzielono 278,7 tys. </w:t>
      </w:r>
      <w:proofErr w:type="spellStart"/>
      <w:r w:rsidRPr="00B26902">
        <w:rPr>
          <w:rFonts w:eastAsia="Calibri" w:cstheme="minorHAnsi"/>
          <w:color w:val="000000"/>
          <w:sz w:val="24"/>
          <w:szCs w:val="24"/>
          <w:lang w:eastAsia="pl-PL"/>
        </w:rPr>
        <w:t>teleporad</w:t>
      </w:r>
      <w:proofErr w:type="spellEnd"/>
      <w:r w:rsidRPr="00B26902">
        <w:rPr>
          <w:rFonts w:eastAsia="Calibri" w:cstheme="minorHAnsi"/>
          <w:color w:val="000000"/>
          <w:sz w:val="24"/>
          <w:szCs w:val="24"/>
          <w:lang w:eastAsia="pl-PL"/>
        </w:rPr>
        <w:t>, przy czym najwięcej udzielono</w:t>
      </w:r>
      <w:r w:rsidR="009E79A8" w:rsidRPr="00B26902">
        <w:rPr>
          <w:rFonts w:eastAsia="Calibri" w:cstheme="minorHAnsi"/>
          <w:color w:val="000000"/>
          <w:sz w:val="24"/>
          <w:szCs w:val="24"/>
          <w:lang w:eastAsia="pl-PL"/>
        </w:rPr>
        <w:t xml:space="preserve"> </w:t>
      </w:r>
      <w:r w:rsidRPr="00B26902">
        <w:rPr>
          <w:rFonts w:eastAsia="Calibri" w:cstheme="minorHAnsi"/>
          <w:color w:val="000000"/>
          <w:sz w:val="24"/>
          <w:szCs w:val="24"/>
          <w:lang w:eastAsia="pl-PL"/>
        </w:rPr>
        <w:t>w Białymstoku (</w:t>
      </w:r>
      <w:r w:rsidR="007F239D" w:rsidRPr="00B26902">
        <w:rPr>
          <w:rFonts w:eastAsia="Calibri" w:cstheme="minorHAnsi"/>
          <w:color w:val="000000"/>
          <w:sz w:val="24"/>
          <w:szCs w:val="24"/>
          <w:lang w:eastAsia="pl-PL"/>
        </w:rPr>
        <w:t>86,7</w:t>
      </w:r>
      <w:r w:rsidRPr="00B26902">
        <w:rPr>
          <w:rFonts w:eastAsia="Calibri" w:cstheme="minorHAnsi"/>
          <w:color w:val="000000"/>
          <w:sz w:val="24"/>
          <w:szCs w:val="24"/>
          <w:lang w:eastAsia="pl-PL"/>
        </w:rPr>
        <w:t>%), a najmniej w gminie Dobrzyniewo Duże (0,1%).</w:t>
      </w:r>
    </w:p>
    <w:p w14:paraId="61192B48" w14:textId="0FE5D3B0" w:rsidR="00331031" w:rsidRPr="00B26902" w:rsidRDefault="00331031" w:rsidP="00C56442">
      <w:pPr>
        <w:rPr>
          <w:rFonts w:eastAsia="Calibri" w:cstheme="minorHAnsi"/>
          <w:sz w:val="24"/>
          <w:szCs w:val="24"/>
        </w:rPr>
      </w:pPr>
      <w:r w:rsidRPr="00B26902">
        <w:rPr>
          <w:rFonts w:eastAsia="Calibri" w:cstheme="minorHAnsi"/>
          <w:sz w:val="24"/>
          <w:szCs w:val="24"/>
        </w:rPr>
        <w:t>Na terenie BOF w końcu 2024 r. sprzedażą leków i środków medycznych zajmowało się 148 aptek ogólnodostępnych i punktów aptecznych, które stanowiły 36,9% ogólnej liczby tych placówek</w:t>
      </w:r>
      <w:r w:rsidR="00804299" w:rsidRPr="00B26902">
        <w:rPr>
          <w:rFonts w:eastAsia="Calibri" w:cstheme="minorHAnsi"/>
          <w:sz w:val="24"/>
          <w:szCs w:val="24"/>
        </w:rPr>
        <w:t xml:space="preserve"> </w:t>
      </w:r>
      <w:r w:rsidRPr="00B26902">
        <w:rPr>
          <w:rFonts w:eastAsia="Calibri" w:cstheme="minorHAnsi"/>
          <w:sz w:val="24"/>
          <w:szCs w:val="24"/>
        </w:rPr>
        <w:t xml:space="preserve">w województwie podlaskim. W </w:t>
      </w:r>
      <w:r w:rsidR="00F65F89" w:rsidRPr="00B26902">
        <w:rPr>
          <w:rFonts w:eastAsia="Calibri" w:cstheme="minorHAnsi"/>
          <w:sz w:val="24"/>
          <w:szCs w:val="24"/>
        </w:rPr>
        <w:t>M</w:t>
      </w:r>
      <w:r w:rsidRPr="00B26902">
        <w:rPr>
          <w:rFonts w:eastAsia="Calibri" w:cstheme="minorHAnsi"/>
          <w:sz w:val="24"/>
          <w:szCs w:val="24"/>
        </w:rPr>
        <w:t xml:space="preserve">ieście Białystok zlokalizowanych było 77,0% ogółu aptek i punktów aptecznych działających na terenie gmin BOF. Najwięcej ludności na jedną aptekę i punkt apteczny </w:t>
      </w:r>
      <w:r w:rsidRPr="00B26902">
        <w:rPr>
          <w:rFonts w:eastAsia="Calibri" w:cstheme="minorHAnsi"/>
          <w:sz w:val="24"/>
          <w:szCs w:val="24"/>
        </w:rPr>
        <w:lastRenderedPageBreak/>
        <w:t>w BOF przypadało w gminach Dobrzyniewo Duże (10 544) i Zabłudów (10 171), a najmniej – w gminie Łapy (2 229)</w:t>
      </w:r>
      <w:r w:rsidR="00804299" w:rsidRPr="00B26902">
        <w:rPr>
          <w:rFonts w:eastAsia="Calibri" w:cstheme="minorHAnsi"/>
          <w:sz w:val="24"/>
          <w:szCs w:val="24"/>
        </w:rPr>
        <w:t xml:space="preserve"> </w:t>
      </w:r>
      <w:r w:rsidRPr="00B26902">
        <w:rPr>
          <w:rFonts w:eastAsia="Calibri" w:cstheme="minorHAnsi"/>
          <w:sz w:val="24"/>
          <w:szCs w:val="24"/>
        </w:rPr>
        <w:t>i w Białymstoku (2 547).</w:t>
      </w:r>
    </w:p>
    <w:p w14:paraId="1D9E502F" w14:textId="05A43D38" w:rsidR="00331031" w:rsidRPr="00B26902" w:rsidRDefault="00331031" w:rsidP="00C56442">
      <w:pPr>
        <w:autoSpaceDE w:val="0"/>
        <w:autoSpaceDN w:val="0"/>
        <w:adjustRightInd w:val="0"/>
        <w:rPr>
          <w:rFonts w:eastAsia="Calibri" w:cstheme="minorHAnsi"/>
          <w:sz w:val="24"/>
          <w:szCs w:val="24"/>
        </w:rPr>
      </w:pPr>
      <w:r w:rsidRPr="00B26902">
        <w:rPr>
          <w:rFonts w:eastAsia="Calibri" w:cstheme="minorHAnsi"/>
          <w:sz w:val="24"/>
          <w:szCs w:val="24"/>
        </w:rPr>
        <w:t xml:space="preserve">Ważnym ogniwem służby zdrowia, uzupełniającym opiekę oferowaną przez białostockie szpitale </w:t>
      </w:r>
      <w:r w:rsidR="00300D64" w:rsidRPr="00B26902">
        <w:rPr>
          <w:rFonts w:eastAsia="Calibri" w:cstheme="minorHAnsi"/>
          <w:sz w:val="24"/>
          <w:szCs w:val="24"/>
        </w:rPr>
        <w:t xml:space="preserve">są: </w:t>
      </w:r>
      <w:r w:rsidRPr="00B26902">
        <w:rPr>
          <w:rFonts w:eastAsia="Calibri" w:cstheme="minorHAnsi"/>
          <w:sz w:val="24"/>
          <w:szCs w:val="24"/>
        </w:rPr>
        <w:t>Samodzielny Publiczny Psychiatryczny Zakład Opieki Zdrowotnej w Choroszczy</w:t>
      </w:r>
      <w:r w:rsidR="00300D64" w:rsidRPr="00B26902">
        <w:rPr>
          <w:rFonts w:eastAsia="Calibri" w:cstheme="minorHAnsi"/>
          <w:sz w:val="24"/>
          <w:szCs w:val="24"/>
        </w:rPr>
        <w:t xml:space="preserve"> – największa placówka oferująca wszechstronną opiekę pacjentom z zaburzeniami psychicznymi, chorobami neurologicznymi, opiekę geriatryczną i leczenie uzależnień w północno-wschodniej Polsce oraz Samodzielny Publiczny Zakład Opieki Zdrowotnej w Łapach</w:t>
      </w:r>
      <w:r w:rsidRPr="00B26902">
        <w:rPr>
          <w:rFonts w:eastAsia="Calibri" w:cstheme="minorHAnsi"/>
          <w:sz w:val="24"/>
          <w:szCs w:val="24"/>
        </w:rPr>
        <w:t>.</w:t>
      </w:r>
    </w:p>
    <w:p w14:paraId="5D76EB8C" w14:textId="5CFAE7EA" w:rsidR="00444E4C" w:rsidRPr="00B26902" w:rsidRDefault="00331031" w:rsidP="00C56442">
      <w:pPr>
        <w:autoSpaceDE w:val="0"/>
        <w:autoSpaceDN w:val="0"/>
        <w:adjustRightInd w:val="0"/>
        <w:spacing w:after="240"/>
        <w:rPr>
          <w:rFonts w:eastAsia="Calibri" w:cstheme="minorHAnsi"/>
          <w:sz w:val="24"/>
          <w:szCs w:val="24"/>
          <w:lang w:eastAsia="pl-PL"/>
        </w:rPr>
      </w:pPr>
      <w:r w:rsidRPr="00B26902">
        <w:rPr>
          <w:rFonts w:eastAsia="Calibri" w:cstheme="minorHAnsi"/>
          <w:sz w:val="24"/>
          <w:szCs w:val="24"/>
          <w:lang w:eastAsia="pl-PL"/>
        </w:rPr>
        <w:t xml:space="preserve">Na koniec 2024 r. na terenie BOF działalność prowadziło 20 placówek stacjonarnej pomocy społecznej (łącznie z jedną filią w Zabłudowie), w tym 12 w </w:t>
      </w:r>
      <w:r w:rsidR="00691EC9" w:rsidRPr="00B26902">
        <w:rPr>
          <w:rFonts w:eastAsia="Calibri" w:cstheme="minorHAnsi"/>
          <w:sz w:val="24"/>
          <w:szCs w:val="24"/>
          <w:lang w:eastAsia="pl-PL"/>
        </w:rPr>
        <w:t>M</w:t>
      </w:r>
      <w:r w:rsidRPr="00B26902">
        <w:rPr>
          <w:rFonts w:eastAsia="Calibri" w:cstheme="minorHAnsi"/>
          <w:sz w:val="24"/>
          <w:szCs w:val="24"/>
          <w:lang w:eastAsia="pl-PL"/>
        </w:rPr>
        <w:t>ieście Białystok. Stanowiły one 26,3% ogółu instytucji świadczących usługi w ramach systemu pomocy społecznej w województwie podlaskim. Stacjonarne zakłady pomocy społecznej na obszarze BOF, według stanu w koniec grudnia 2024 r., dysponowały 1 609 miejsc</w:t>
      </w:r>
      <w:r w:rsidR="00A84615" w:rsidRPr="00B26902">
        <w:rPr>
          <w:rFonts w:eastAsia="Calibri" w:cstheme="minorHAnsi"/>
          <w:sz w:val="24"/>
          <w:szCs w:val="24"/>
          <w:lang w:eastAsia="pl-PL"/>
        </w:rPr>
        <w:t>ami</w:t>
      </w:r>
      <w:r w:rsidR="00804299" w:rsidRPr="00B26902">
        <w:rPr>
          <w:rFonts w:eastAsia="Calibri" w:cstheme="minorHAnsi"/>
          <w:sz w:val="24"/>
          <w:szCs w:val="24"/>
          <w:lang w:eastAsia="pl-PL"/>
        </w:rPr>
        <w:t xml:space="preserve"> </w:t>
      </w:r>
      <w:r w:rsidRPr="00B26902">
        <w:rPr>
          <w:rFonts w:eastAsia="Calibri" w:cstheme="minorHAnsi"/>
          <w:sz w:val="24"/>
          <w:szCs w:val="24"/>
          <w:lang w:eastAsia="pl-PL"/>
        </w:rPr>
        <w:t>(w województwie podlaskim – 3 978 miejsc</w:t>
      </w:r>
      <w:r w:rsidR="00A84615" w:rsidRPr="00B26902">
        <w:rPr>
          <w:rFonts w:eastAsia="Calibri" w:cstheme="minorHAnsi"/>
          <w:sz w:val="24"/>
          <w:szCs w:val="24"/>
          <w:lang w:eastAsia="pl-PL"/>
        </w:rPr>
        <w:t>ami</w:t>
      </w:r>
      <w:r w:rsidRPr="00B26902">
        <w:rPr>
          <w:rFonts w:eastAsia="Calibri" w:cstheme="minorHAnsi"/>
          <w:sz w:val="24"/>
          <w:szCs w:val="24"/>
          <w:lang w:eastAsia="pl-PL"/>
        </w:rPr>
        <w:t>). W stosunku do 2020 r. liczba miejsc nieznacznie wzrosła (w</w:t>
      </w:r>
      <w:r w:rsidR="009E79A8" w:rsidRPr="00B26902">
        <w:rPr>
          <w:rFonts w:eastAsia="Calibri" w:cstheme="minorHAnsi"/>
          <w:sz w:val="24"/>
          <w:szCs w:val="24"/>
          <w:lang w:eastAsia="pl-PL"/>
        </w:rPr>
        <w:t> </w:t>
      </w:r>
      <w:r w:rsidRPr="00B26902">
        <w:rPr>
          <w:rFonts w:eastAsia="Calibri" w:cstheme="minorHAnsi"/>
          <w:sz w:val="24"/>
          <w:szCs w:val="24"/>
          <w:lang w:eastAsia="pl-PL"/>
        </w:rPr>
        <w:t>BOF – o 13 miejsc, w województwie – o 504 miejsca). Wśród gmin BOF najwięcej miejsc w takich placówkach, oprócz miasta Białystok (818), posiadała gmina Choroszcz (286). Warto zwrócić uwagę, iż</w:t>
      </w:r>
      <w:r w:rsidR="009E79A8" w:rsidRPr="00B26902">
        <w:rPr>
          <w:rFonts w:eastAsia="Calibri" w:cstheme="minorHAnsi"/>
          <w:sz w:val="24"/>
          <w:szCs w:val="24"/>
          <w:lang w:eastAsia="pl-PL"/>
        </w:rPr>
        <w:t> </w:t>
      </w:r>
      <w:r w:rsidRPr="00B26902">
        <w:rPr>
          <w:rFonts w:eastAsia="Calibri" w:cstheme="minorHAnsi"/>
          <w:sz w:val="24"/>
          <w:szCs w:val="24"/>
          <w:lang w:eastAsia="pl-PL"/>
        </w:rPr>
        <w:t>na</w:t>
      </w:r>
      <w:r w:rsidR="009E79A8" w:rsidRPr="00B26902">
        <w:rPr>
          <w:rFonts w:eastAsia="Calibri" w:cstheme="minorHAnsi"/>
          <w:sz w:val="24"/>
          <w:szCs w:val="24"/>
          <w:lang w:eastAsia="pl-PL"/>
        </w:rPr>
        <w:t> </w:t>
      </w:r>
      <w:r w:rsidRPr="00B26902">
        <w:rPr>
          <w:rFonts w:eastAsia="Calibri" w:cstheme="minorHAnsi"/>
          <w:sz w:val="24"/>
          <w:szCs w:val="24"/>
          <w:lang w:eastAsia="pl-PL"/>
        </w:rPr>
        <w:t>terenie BOF</w:t>
      </w:r>
      <w:r w:rsidR="009E79A8" w:rsidRPr="00B26902">
        <w:rPr>
          <w:rFonts w:eastAsia="Calibri" w:cstheme="minorHAnsi"/>
          <w:sz w:val="24"/>
          <w:szCs w:val="24"/>
          <w:lang w:eastAsia="pl-PL"/>
        </w:rPr>
        <w:t xml:space="preserve"> </w:t>
      </w:r>
      <w:r w:rsidR="0091339B" w:rsidRPr="00B26902">
        <w:rPr>
          <w:rFonts w:eastAsia="Calibri" w:cstheme="minorHAnsi"/>
          <w:sz w:val="24"/>
          <w:szCs w:val="24"/>
          <w:lang w:eastAsia="pl-PL"/>
        </w:rPr>
        <w:t xml:space="preserve">w 2024 r. 3 </w:t>
      </w:r>
      <w:r w:rsidRPr="00B26902">
        <w:rPr>
          <w:rFonts w:eastAsia="Calibri" w:cstheme="minorHAnsi"/>
          <w:sz w:val="24"/>
          <w:szCs w:val="24"/>
          <w:lang w:eastAsia="pl-PL"/>
        </w:rPr>
        <w:t>gminy nie posiadały placówek stacjonarnej pomocy społecznej, tj. Wasilków, Dobrzyniewo Duże oraz Turośń Kościelna. W końcu 2024 r. w domach i zakładach pomocy społecznej przebywało</w:t>
      </w:r>
      <w:r w:rsidR="009E79A8" w:rsidRPr="00B26902">
        <w:rPr>
          <w:rFonts w:eastAsia="Calibri" w:cstheme="minorHAnsi"/>
          <w:sz w:val="24"/>
          <w:szCs w:val="24"/>
          <w:lang w:eastAsia="pl-PL"/>
        </w:rPr>
        <w:t xml:space="preserve"> </w:t>
      </w:r>
      <w:r w:rsidRPr="00B26902">
        <w:rPr>
          <w:rFonts w:eastAsia="Calibri" w:cstheme="minorHAnsi"/>
          <w:sz w:val="24"/>
          <w:szCs w:val="24"/>
          <w:lang w:eastAsia="pl-PL"/>
        </w:rPr>
        <w:t>1 491 mieszkańców (w województwie podlaskim – 3 632). Starzenie się społeczeństwa to</w:t>
      </w:r>
      <w:r w:rsidR="009E79A8" w:rsidRPr="00B26902">
        <w:rPr>
          <w:rFonts w:eastAsia="Calibri" w:cstheme="minorHAnsi"/>
          <w:sz w:val="24"/>
          <w:szCs w:val="24"/>
          <w:lang w:eastAsia="pl-PL"/>
        </w:rPr>
        <w:t> </w:t>
      </w:r>
      <w:r w:rsidRPr="00B26902">
        <w:rPr>
          <w:rFonts w:eastAsia="Calibri" w:cstheme="minorHAnsi"/>
          <w:sz w:val="24"/>
          <w:szCs w:val="24"/>
          <w:lang w:eastAsia="pl-PL"/>
        </w:rPr>
        <w:t>wyzwanie wymagające zabezpieczenia zróżnicowanych potrzeb rosnącej grupy osób starszych. Jednym z</w:t>
      </w:r>
      <w:r w:rsidR="009E79A8" w:rsidRPr="00B26902">
        <w:rPr>
          <w:rFonts w:eastAsia="Calibri" w:cstheme="minorHAnsi"/>
          <w:sz w:val="24"/>
          <w:szCs w:val="24"/>
          <w:lang w:eastAsia="pl-PL"/>
        </w:rPr>
        <w:t> </w:t>
      </w:r>
      <w:r w:rsidRPr="00B26902">
        <w:rPr>
          <w:rFonts w:eastAsia="Calibri" w:cstheme="minorHAnsi"/>
          <w:sz w:val="24"/>
          <w:szCs w:val="24"/>
          <w:lang w:eastAsia="pl-PL"/>
        </w:rPr>
        <w:t>głównych typów instytucji pomocy społecznej nastawionych na zaspokajanie potrzeb opiekuńczych osób niesamodzielnych są domy pomocy społecznej (DPS). DPS-y działające w obszarze BOF znajdują się</w:t>
      </w:r>
      <w:r w:rsidR="009E79A8" w:rsidRPr="00B26902">
        <w:rPr>
          <w:rFonts w:eastAsia="Calibri" w:cstheme="minorHAnsi"/>
          <w:sz w:val="24"/>
          <w:szCs w:val="24"/>
          <w:lang w:eastAsia="pl-PL"/>
        </w:rPr>
        <w:t> </w:t>
      </w:r>
      <w:r w:rsidRPr="00B26902">
        <w:rPr>
          <w:rFonts w:eastAsia="Calibri" w:cstheme="minorHAnsi"/>
          <w:sz w:val="24"/>
          <w:szCs w:val="24"/>
          <w:lang w:eastAsia="pl-PL"/>
        </w:rPr>
        <w:t>w</w:t>
      </w:r>
      <w:r w:rsidR="009E79A8" w:rsidRPr="00B26902">
        <w:rPr>
          <w:rFonts w:eastAsia="Calibri" w:cstheme="minorHAnsi"/>
          <w:sz w:val="24"/>
          <w:szCs w:val="24"/>
          <w:lang w:eastAsia="pl-PL"/>
        </w:rPr>
        <w:t> </w:t>
      </w:r>
      <w:r w:rsidRPr="00B26902">
        <w:rPr>
          <w:rFonts w:eastAsia="Calibri" w:cstheme="minorHAnsi"/>
          <w:sz w:val="24"/>
          <w:szCs w:val="24"/>
          <w:lang w:eastAsia="pl-PL"/>
        </w:rPr>
        <w:t>Białymstoku (3) oraz gminach: Choroszcz (1), Juchnowiec Kościelny (1), Łapy (1), Zabłudów (1).</w:t>
      </w:r>
    </w:p>
    <w:p w14:paraId="363736D9" w14:textId="77777777" w:rsidR="00331031" w:rsidRPr="00B26902" w:rsidRDefault="00331031" w:rsidP="006F7978">
      <w:pPr>
        <w:rPr>
          <w:rFonts w:eastAsia="Calibri" w:cstheme="minorHAnsi"/>
          <w:bCs/>
          <w:color w:val="5F497A"/>
          <w:sz w:val="24"/>
          <w:szCs w:val="24"/>
        </w:rPr>
      </w:pPr>
      <w:r w:rsidRPr="00B26902">
        <w:rPr>
          <w:rFonts w:eastAsia="Calibri" w:cstheme="minorHAnsi"/>
          <w:bCs/>
          <w:color w:val="5F497A"/>
          <w:sz w:val="24"/>
          <w:szCs w:val="24"/>
        </w:rPr>
        <w:t>Kapitał społeczny</w:t>
      </w:r>
    </w:p>
    <w:p w14:paraId="7F3FE644" w14:textId="3EDB4AA5" w:rsidR="00331031" w:rsidRPr="00B26902" w:rsidRDefault="00331031">
      <w:pPr>
        <w:rPr>
          <w:rFonts w:eastAsia="Calibri" w:cstheme="minorHAnsi"/>
          <w:sz w:val="24"/>
          <w:szCs w:val="24"/>
        </w:rPr>
      </w:pPr>
      <w:r w:rsidRPr="00B26902">
        <w:rPr>
          <w:rFonts w:eastAsia="Calibri" w:cstheme="minorHAnsi"/>
          <w:sz w:val="24"/>
          <w:szCs w:val="24"/>
        </w:rPr>
        <w:t>Partycypacja społeczna mieszkańców Białostockiego Obszaru Funkcjonalnego przybiera różne formy. Najczęściej spotykaną formą zaangażowania społeczeństwa jest działalność w fundacjach, stowarzyszeniach, a także organizacjach społecznych. W 2024 r. w BOF funkcjonowało 2 029 tego typu organizacji, czyli</w:t>
      </w:r>
      <w:r w:rsidR="00804299" w:rsidRPr="00B26902">
        <w:rPr>
          <w:rFonts w:eastAsia="Calibri" w:cstheme="minorHAnsi"/>
          <w:sz w:val="24"/>
          <w:szCs w:val="24"/>
        </w:rPr>
        <w:t xml:space="preserve"> </w:t>
      </w:r>
      <w:r w:rsidRPr="00B26902">
        <w:rPr>
          <w:rFonts w:eastAsia="Calibri" w:cstheme="minorHAnsi"/>
          <w:sz w:val="24"/>
          <w:szCs w:val="24"/>
        </w:rPr>
        <w:t xml:space="preserve">o 15% więcej niż w 2020 r. Zdecydowanie najwięcej z nich (1 572) prowadziło działalność na obszarze Białegostoku, ale największy przyrost liczby organizacji nastąpił w </w:t>
      </w:r>
      <w:r w:rsidR="00305A5C" w:rsidRPr="00B26902">
        <w:rPr>
          <w:rFonts w:eastAsia="Calibri" w:cstheme="minorHAnsi"/>
          <w:sz w:val="24"/>
          <w:szCs w:val="24"/>
        </w:rPr>
        <w:t xml:space="preserve">Wasilkowie (o 39%, z 44 do 61), Supraślu (o 33%, z 55 do 73), a także w </w:t>
      </w:r>
      <w:r w:rsidRPr="00B26902">
        <w:rPr>
          <w:rFonts w:eastAsia="Calibri" w:cstheme="minorHAnsi"/>
          <w:sz w:val="24"/>
          <w:szCs w:val="24"/>
        </w:rPr>
        <w:t>Choroszczy (o 29%, z 49 do 63), co oznacza wzrost zaangażowania społecznego na obszarze tych gmin. Tendencje wzrostowe już istniejących i powstawanie nowych fundacji, stowarzyszeń i organizacji społecznych wzmacnia potencjał społeczny Białostockiego Obszaru Funkcjonalnego, w</w:t>
      </w:r>
      <w:r w:rsidR="009E79A8" w:rsidRPr="00B26902">
        <w:rPr>
          <w:rFonts w:eastAsia="Calibri" w:cstheme="minorHAnsi"/>
          <w:sz w:val="24"/>
          <w:szCs w:val="24"/>
        </w:rPr>
        <w:t> </w:t>
      </w:r>
      <w:r w:rsidRPr="00B26902">
        <w:rPr>
          <w:rFonts w:eastAsia="Calibri" w:cstheme="minorHAnsi"/>
          <w:sz w:val="24"/>
          <w:szCs w:val="24"/>
        </w:rPr>
        <w:t>tym</w:t>
      </w:r>
      <w:r w:rsidR="009E79A8" w:rsidRPr="00B26902">
        <w:rPr>
          <w:rFonts w:eastAsia="Calibri" w:cstheme="minorHAnsi"/>
          <w:sz w:val="24"/>
          <w:szCs w:val="24"/>
        </w:rPr>
        <w:t> </w:t>
      </w:r>
      <w:r w:rsidRPr="00B26902">
        <w:rPr>
          <w:rFonts w:eastAsia="Calibri" w:cstheme="minorHAnsi"/>
          <w:sz w:val="24"/>
          <w:szCs w:val="24"/>
        </w:rPr>
        <w:t>zdolności organizacyjne jego mieszkańców, które są niezbędne do realizacji wielu zadań w obszarze aktywizacji społecznej i zawodowej społeczności BOF.</w:t>
      </w:r>
    </w:p>
    <w:p w14:paraId="5171AAD3" w14:textId="537858AF" w:rsidR="00331031" w:rsidRPr="00B26902" w:rsidRDefault="00331031">
      <w:pPr>
        <w:rPr>
          <w:rFonts w:eastAsia="Calibri" w:cstheme="minorHAnsi"/>
          <w:sz w:val="24"/>
          <w:szCs w:val="24"/>
        </w:rPr>
      </w:pPr>
      <w:r w:rsidRPr="00B26902">
        <w:rPr>
          <w:rFonts w:eastAsia="Calibri" w:cstheme="minorHAnsi"/>
          <w:sz w:val="24"/>
          <w:szCs w:val="24"/>
        </w:rPr>
        <w:t xml:space="preserve">Kolejną formą partycypacji społecznej jest budżet obywatelski. Są to środki wyodrębnione z budżetu gminy, przeznaczone na projekty obywatelskie wyłonione w procesie otwartego zgłaszania pomysłów, publicznej debaty i głosowania, przeprowadzanego w trybie konsultacji społecznych. Pomimo, że jedynie gminy posiadające status miast na prawach powiatu mają </w:t>
      </w:r>
      <w:r w:rsidRPr="00B26902">
        <w:rPr>
          <w:rFonts w:eastAsia="Calibri" w:cstheme="minorHAnsi"/>
          <w:sz w:val="24"/>
          <w:szCs w:val="24"/>
        </w:rPr>
        <w:lastRenderedPageBreak/>
        <w:t>ustawowy obowiązek przekazania co najmniej</w:t>
      </w:r>
      <w:r w:rsidR="00444E4C" w:rsidRPr="00B26902">
        <w:rPr>
          <w:rFonts w:eastAsia="Calibri" w:cstheme="minorHAnsi"/>
          <w:sz w:val="24"/>
          <w:szCs w:val="24"/>
        </w:rPr>
        <w:t xml:space="preserve"> </w:t>
      </w:r>
      <w:r w:rsidRPr="00B26902">
        <w:rPr>
          <w:rFonts w:eastAsia="Calibri" w:cstheme="minorHAnsi"/>
          <w:sz w:val="24"/>
          <w:szCs w:val="24"/>
        </w:rPr>
        <w:t xml:space="preserve">0,5% swoich wydatków zawartych w ostatnim przedłożonym sprawozdaniu z wykonania budżetu na utworzenie budżetu obywatelskiego, również w większości gmin miejsko-wiejskich tworzących strefę zewnętrzną Białegostoku ten instrument jest wykorzystywany (Choroszcz, Czarna Białostocka, Łapy, Wasilków, Zabłudów). Budżet obywatelski cieszy się coraz większym zainteresowaniem mieszkańców BOF, </w:t>
      </w:r>
      <w:r w:rsidR="0075227A" w:rsidRPr="00B26902">
        <w:rPr>
          <w:rFonts w:eastAsia="Calibri" w:cstheme="minorHAnsi"/>
          <w:sz w:val="24"/>
          <w:szCs w:val="24"/>
        </w:rPr>
        <w:t>traktujących</w:t>
      </w:r>
      <w:r w:rsidRPr="00B26902">
        <w:rPr>
          <w:rFonts w:eastAsia="Calibri" w:cstheme="minorHAnsi"/>
          <w:sz w:val="24"/>
          <w:szCs w:val="24"/>
        </w:rPr>
        <w:t xml:space="preserve"> go jako istotne źródło finansowania działań odpowiadających na najpilniejsze potrzeby lokalne.</w:t>
      </w:r>
    </w:p>
    <w:p w14:paraId="10B33EB1" w14:textId="00025BE3" w:rsidR="00331031" w:rsidRPr="00B26902" w:rsidRDefault="00331031">
      <w:pPr>
        <w:rPr>
          <w:rFonts w:eastAsia="Calibri" w:cstheme="minorHAnsi"/>
          <w:sz w:val="24"/>
          <w:szCs w:val="24"/>
        </w:rPr>
      </w:pPr>
      <w:r w:rsidRPr="00B26902">
        <w:rPr>
          <w:rFonts w:eastAsia="Calibri" w:cstheme="minorHAnsi"/>
          <w:sz w:val="24"/>
          <w:szCs w:val="24"/>
        </w:rPr>
        <w:t>Inną formą partycypacji społecznej, także wynikającą z ustawy</w:t>
      </w:r>
      <w:r w:rsidR="00691EC9" w:rsidRPr="00B26902">
        <w:rPr>
          <w:rFonts w:cstheme="minorHAnsi"/>
          <w:sz w:val="24"/>
          <w:szCs w:val="24"/>
        </w:rPr>
        <w:t xml:space="preserve"> </w:t>
      </w:r>
      <w:r w:rsidR="00691EC9" w:rsidRPr="00B26902">
        <w:rPr>
          <w:rFonts w:eastAsia="Calibri" w:cstheme="minorHAnsi"/>
          <w:sz w:val="24"/>
          <w:szCs w:val="24"/>
        </w:rPr>
        <w:t xml:space="preserve">z dnia 8 marca 1990 r. </w:t>
      </w:r>
      <w:r w:rsidRPr="00B26902">
        <w:rPr>
          <w:rFonts w:eastAsia="Calibri" w:cstheme="minorHAnsi"/>
          <w:sz w:val="24"/>
          <w:szCs w:val="24"/>
        </w:rPr>
        <w:t>o samorządzie gminnym</w:t>
      </w:r>
      <w:r w:rsidR="00691EC9" w:rsidRPr="00B26902">
        <w:rPr>
          <w:rStyle w:val="Odwoanieprzypisudolnego"/>
          <w:rFonts w:eastAsia="Calibri" w:cstheme="minorHAnsi"/>
          <w:sz w:val="24"/>
          <w:szCs w:val="24"/>
        </w:rPr>
        <w:footnoteReference w:id="83"/>
      </w:r>
      <w:r w:rsidRPr="00B26902">
        <w:rPr>
          <w:rFonts w:eastAsia="Calibri" w:cstheme="minorHAnsi"/>
          <w:sz w:val="24"/>
          <w:szCs w:val="24"/>
        </w:rPr>
        <w:t>, jest możliwość tworzenia sołectw w gminach miejsko-wiejskich i wiejskich oraz dzielnic, czy</w:t>
      </w:r>
      <w:r w:rsidR="009E79A8" w:rsidRPr="00B26902">
        <w:rPr>
          <w:rFonts w:eastAsia="Calibri" w:cstheme="minorHAnsi"/>
          <w:sz w:val="24"/>
          <w:szCs w:val="24"/>
        </w:rPr>
        <w:t> </w:t>
      </w:r>
      <w:r w:rsidRPr="00B26902">
        <w:rPr>
          <w:rFonts w:eastAsia="Calibri" w:cstheme="minorHAnsi"/>
          <w:sz w:val="24"/>
          <w:szCs w:val="24"/>
        </w:rPr>
        <w:t>osiedli w przypadku gmin miejskich. Wszystkie jednostki samorządu terytorialnego tworzące BOF korzystają z takiej formy. W 2024 r. w BOF funkcjonowało łącznie 259 sołectw, o 3 więcej niż w 2020 r. Najwięcej z nich prowadzi działalność</w:t>
      </w:r>
      <w:r w:rsidR="0035703E" w:rsidRPr="00B26902">
        <w:rPr>
          <w:rFonts w:eastAsia="Calibri" w:cstheme="minorHAnsi"/>
          <w:sz w:val="24"/>
          <w:szCs w:val="24"/>
        </w:rPr>
        <w:t xml:space="preserve"> </w:t>
      </w:r>
      <w:r w:rsidRPr="00B26902">
        <w:rPr>
          <w:rFonts w:eastAsia="Calibri" w:cstheme="minorHAnsi"/>
          <w:sz w:val="24"/>
          <w:szCs w:val="24"/>
        </w:rPr>
        <w:t>w Juchnowcu Kościelnym (47) oraz w Zabłudowie (46), a najmniej w Wasilkowie (14). Białystok – z uwagi na status gminy miejskiej – jest podzielony na osiedla (29). Utworzenie mniejszych jednostek w obrębie BOF ułatwia zaangażowanie społeczności w realizację działań i inwestycji odpowiadających na ich bezpośrednie potrzeby i wpływa na budowę społeczeństwa obywatelskiego</w:t>
      </w:r>
      <w:r w:rsidR="00804299" w:rsidRPr="00B26902">
        <w:rPr>
          <w:rFonts w:eastAsia="Calibri" w:cstheme="minorHAnsi"/>
          <w:sz w:val="24"/>
          <w:szCs w:val="24"/>
        </w:rPr>
        <w:t xml:space="preserve"> </w:t>
      </w:r>
      <w:r w:rsidRPr="00B26902">
        <w:rPr>
          <w:rFonts w:eastAsia="Calibri" w:cstheme="minorHAnsi"/>
          <w:sz w:val="24"/>
          <w:szCs w:val="24"/>
        </w:rPr>
        <w:t xml:space="preserve">w wyodrębnionych obszarach. </w:t>
      </w:r>
    </w:p>
    <w:p w14:paraId="4778BE34" w14:textId="77E9339E" w:rsidR="00331031" w:rsidRPr="00B26902" w:rsidRDefault="00331031">
      <w:pPr>
        <w:rPr>
          <w:rFonts w:eastAsia="Calibri" w:cstheme="minorHAnsi"/>
          <w:sz w:val="24"/>
          <w:szCs w:val="24"/>
        </w:rPr>
      </w:pPr>
      <w:r w:rsidRPr="00B26902">
        <w:rPr>
          <w:rFonts w:eastAsia="Calibri" w:cstheme="minorHAnsi"/>
          <w:sz w:val="24"/>
          <w:szCs w:val="24"/>
        </w:rPr>
        <w:t>Kolejnym istotnym obszarem jest udział społeczeństwa BOF w wyborach. Frekwencja wyborcza jest ważnym wskaźnikiem poziomu aktywności obywatelskiej wskazującej na dbałość o interes grupowy. W</w:t>
      </w:r>
      <w:r w:rsidR="009E79A8" w:rsidRPr="00B26902">
        <w:rPr>
          <w:rFonts w:eastAsia="Calibri" w:cstheme="minorHAnsi"/>
          <w:sz w:val="24"/>
          <w:szCs w:val="24"/>
        </w:rPr>
        <w:t> </w:t>
      </w:r>
      <w:r w:rsidRPr="00B26902">
        <w:rPr>
          <w:rFonts w:eastAsia="Calibri" w:cstheme="minorHAnsi"/>
          <w:sz w:val="24"/>
          <w:szCs w:val="24"/>
        </w:rPr>
        <w:t>2024</w:t>
      </w:r>
      <w:r w:rsidR="009E79A8" w:rsidRPr="00B26902">
        <w:rPr>
          <w:rFonts w:eastAsia="Calibri" w:cstheme="minorHAnsi"/>
          <w:sz w:val="24"/>
          <w:szCs w:val="24"/>
        </w:rPr>
        <w:t> </w:t>
      </w:r>
      <w:r w:rsidRPr="00B26902">
        <w:rPr>
          <w:rFonts w:eastAsia="Calibri" w:cstheme="minorHAnsi"/>
          <w:sz w:val="24"/>
          <w:szCs w:val="24"/>
        </w:rPr>
        <w:t>r. ponad 54% mieszkańców BOF wzięło udział w wyborach samorządowych, czyli o 2 punkty procentowe więcej niż średnio w województwie podlaskim. Największa frekwencja charakteryzowała gminę Turośń Kościelną (63,11%) i Dobrzyniewo Duże (57,26%).</w:t>
      </w:r>
    </w:p>
    <w:p w14:paraId="7E25A9AD" w14:textId="064C7FB6" w:rsidR="00331031" w:rsidRPr="00B26902" w:rsidRDefault="00331031">
      <w:pPr>
        <w:rPr>
          <w:rFonts w:eastAsia="Calibri" w:cstheme="minorHAnsi"/>
          <w:sz w:val="24"/>
          <w:szCs w:val="24"/>
        </w:rPr>
      </w:pPr>
      <w:r w:rsidRPr="00B26902">
        <w:rPr>
          <w:rFonts w:eastAsia="Calibri" w:cstheme="minorHAnsi"/>
          <w:sz w:val="24"/>
          <w:szCs w:val="24"/>
        </w:rPr>
        <w:t>Członkowie Stowarzyszenia Białostockiego Obszaru Funkcjonalnego współpracują na</w:t>
      </w:r>
      <w:r w:rsidR="009E79A8" w:rsidRPr="00B26902">
        <w:rPr>
          <w:rFonts w:eastAsia="Calibri" w:cstheme="minorHAnsi"/>
          <w:sz w:val="24"/>
          <w:szCs w:val="24"/>
        </w:rPr>
        <w:t> </w:t>
      </w:r>
      <w:r w:rsidRPr="00B26902">
        <w:rPr>
          <w:rFonts w:eastAsia="Calibri" w:cstheme="minorHAnsi"/>
          <w:sz w:val="24"/>
          <w:szCs w:val="24"/>
        </w:rPr>
        <w:t>rzecz</w:t>
      </w:r>
      <w:r w:rsidR="009E79A8" w:rsidRPr="00B26902">
        <w:rPr>
          <w:rFonts w:eastAsia="Calibri" w:cstheme="minorHAnsi"/>
          <w:sz w:val="24"/>
          <w:szCs w:val="24"/>
        </w:rPr>
        <w:t> </w:t>
      </w:r>
      <w:r w:rsidRPr="00B26902">
        <w:rPr>
          <w:rFonts w:eastAsia="Calibri" w:cstheme="minorHAnsi"/>
          <w:sz w:val="24"/>
          <w:szCs w:val="24"/>
        </w:rPr>
        <w:t>podniesienia jakości życia wszystkich mieszkańców już od 2013 r. Zacieśnienie współpracy umożliwiły Zintegrowane Inwestycje Terytorialne wdrażane od 2014 r. Wspólne działania przyczyniły się również do identyfikacji kolejnych potrzeb inwestycyjnych, organizacyjnych, wypracowania rozwiązań systemowych w wielu obszarach tematycznych, które mają swoje odzwierciedlenie w strategii rozwoju ponadlokalnego. W celu lepszego rozpoznania potrzeb mieszkańców, w ramach działań Stowarzyszenia BOF, powstają tematyczne lokalne grupy działania, łączące specjalistów ze świata administracji samorządowej, rządowej, biznesu i nauki, a także społeczeństwa obywatelskiego. Stanowią one ciała konsultacyjne i</w:t>
      </w:r>
      <w:r w:rsidR="009E79A8" w:rsidRPr="00B26902">
        <w:rPr>
          <w:rFonts w:eastAsia="Calibri" w:cstheme="minorHAnsi"/>
          <w:sz w:val="24"/>
          <w:szCs w:val="24"/>
        </w:rPr>
        <w:t> </w:t>
      </w:r>
      <w:r w:rsidRPr="00B26902">
        <w:rPr>
          <w:rFonts w:eastAsia="Calibri" w:cstheme="minorHAnsi"/>
          <w:sz w:val="24"/>
          <w:szCs w:val="24"/>
        </w:rPr>
        <w:t>inicjatywne. Z punktu widzenia rozwoju BOF ważne jest komplementarne podejście do budowy kapitału społecznego, angażujące różne środowiska i zasoby, co korzystnie wpłynie na efektywność działań. Bez</w:t>
      </w:r>
      <w:r w:rsidR="009E79A8" w:rsidRPr="00B26902">
        <w:rPr>
          <w:rFonts w:eastAsia="Calibri" w:cstheme="minorHAnsi"/>
          <w:sz w:val="24"/>
          <w:szCs w:val="24"/>
        </w:rPr>
        <w:t> </w:t>
      </w:r>
      <w:r w:rsidRPr="00B26902">
        <w:rPr>
          <w:rFonts w:eastAsia="Calibri" w:cstheme="minorHAnsi"/>
          <w:sz w:val="24"/>
          <w:szCs w:val="24"/>
        </w:rPr>
        <w:t>kapitału społecznego tworzonego przez wszystkich interesariuszy rozwoju nie byłoby możliwe spojrzenie holistyczne – na cały Białostocki Obszar Funkcjonalny, a nie na każdą gminę z osobna.</w:t>
      </w:r>
    </w:p>
    <w:p w14:paraId="05EB5B6B" w14:textId="5CC393CF" w:rsidR="003E64AF" w:rsidRDefault="00331031">
      <w:pPr>
        <w:rPr>
          <w:rFonts w:eastAsia="Calibri" w:cstheme="minorHAnsi"/>
          <w:sz w:val="24"/>
          <w:szCs w:val="24"/>
        </w:rPr>
      </w:pPr>
      <w:r w:rsidRPr="00B26902">
        <w:rPr>
          <w:rFonts w:eastAsia="Calibri" w:cstheme="minorHAnsi"/>
          <w:sz w:val="24"/>
          <w:szCs w:val="24"/>
        </w:rPr>
        <w:t>Koła Gospodyń Wiejskich (KGW) to kluczowe organizacje społeczno-kulturalne na wsi, integrujące mieszkańców, kultywujące tradycje i wspierające rozwój lokalny. Działając jako dobrowolne organizacje, aktywizują mieszkańców, promują regionalną kulturę, rękodzieło oraz kuchnię, a także współpracują</w:t>
      </w:r>
      <w:r w:rsidR="00804299" w:rsidRPr="00B26902">
        <w:rPr>
          <w:rFonts w:eastAsia="Calibri" w:cstheme="minorHAnsi"/>
          <w:sz w:val="24"/>
          <w:szCs w:val="24"/>
        </w:rPr>
        <w:t xml:space="preserve"> </w:t>
      </w:r>
      <w:r w:rsidRPr="00B26902">
        <w:rPr>
          <w:rFonts w:eastAsia="Calibri" w:cstheme="minorHAnsi"/>
          <w:sz w:val="24"/>
          <w:szCs w:val="24"/>
        </w:rPr>
        <w:t xml:space="preserve">z samorządami przy organizacji wydarzeń. Dzięki osobowości prawnej, KGW zyskują </w:t>
      </w:r>
      <w:r w:rsidRPr="00B26902">
        <w:rPr>
          <w:rFonts w:eastAsia="Calibri" w:cstheme="minorHAnsi"/>
          <w:sz w:val="24"/>
          <w:szCs w:val="24"/>
        </w:rPr>
        <w:lastRenderedPageBreak/>
        <w:t xml:space="preserve">fundusze na działalność, stając się motorem lokalnej przedsiębiorczości. </w:t>
      </w:r>
      <w:r w:rsidR="00374DA0" w:rsidRPr="00B26902">
        <w:rPr>
          <w:rFonts w:eastAsia="Calibri" w:cstheme="minorHAnsi"/>
          <w:sz w:val="24"/>
          <w:szCs w:val="24"/>
        </w:rPr>
        <w:t xml:space="preserve">Według rejestru prowadzonego przez Agencję Restrukturyzacji i Modernizacji Rolnictwa , wg stanu na 31.12.2024 r. w gminach BOF funkcjonowało 75 kół gospodyń, w tym w gminach: Choroszcz (6), Czarna Białostocka (3), Dobrzyniewo Duże (11), Grabówka – </w:t>
      </w:r>
      <w:r w:rsidR="00CF2D3F" w:rsidRPr="00B26902">
        <w:rPr>
          <w:rFonts w:eastAsia="Calibri" w:cstheme="minorHAnsi"/>
          <w:sz w:val="24"/>
          <w:szCs w:val="24"/>
        </w:rPr>
        <w:t>(</w:t>
      </w:r>
      <w:r w:rsidR="00374DA0" w:rsidRPr="00B26902">
        <w:rPr>
          <w:rFonts w:eastAsia="Calibri" w:cstheme="minorHAnsi"/>
          <w:sz w:val="24"/>
          <w:szCs w:val="24"/>
        </w:rPr>
        <w:t>1</w:t>
      </w:r>
      <w:r w:rsidR="00CF2D3F" w:rsidRPr="00B26902">
        <w:rPr>
          <w:rFonts w:eastAsia="Calibri" w:cstheme="minorHAnsi"/>
          <w:sz w:val="24"/>
          <w:szCs w:val="24"/>
        </w:rPr>
        <w:t>)</w:t>
      </w:r>
      <w:r w:rsidR="00374DA0" w:rsidRPr="00B26902">
        <w:rPr>
          <w:rFonts w:eastAsia="Calibri" w:cstheme="minorHAnsi"/>
          <w:sz w:val="24"/>
          <w:szCs w:val="24"/>
        </w:rPr>
        <w:t>, Juchnowiec Kościelny (12), Łapy (8), Supraśl (3), Turośń Kościelna (7), Wasilków (7), Zabłudów (17).</w:t>
      </w:r>
    </w:p>
    <w:p w14:paraId="311EDE3B" w14:textId="2635525A" w:rsidR="00331031" w:rsidRPr="003E64AF" w:rsidRDefault="00331031">
      <w:pPr>
        <w:rPr>
          <w:rFonts w:eastAsia="Calibri" w:cstheme="minorHAnsi"/>
          <w:color w:val="5F497A"/>
          <w:sz w:val="24"/>
          <w:szCs w:val="24"/>
          <w:lang w:eastAsia="pl-PL"/>
        </w:rPr>
      </w:pPr>
      <w:r w:rsidRPr="003E64AF">
        <w:rPr>
          <w:rFonts w:eastAsia="Calibri" w:cstheme="minorHAnsi"/>
          <w:color w:val="5F497A"/>
          <w:sz w:val="24"/>
          <w:szCs w:val="24"/>
          <w:lang w:eastAsia="pl-PL"/>
        </w:rPr>
        <w:t>Bezpieczeństwo publiczne</w:t>
      </w:r>
    </w:p>
    <w:p w14:paraId="0840466B" w14:textId="12977A3C" w:rsidR="00331031" w:rsidRPr="003E64AF" w:rsidRDefault="00331031">
      <w:pPr>
        <w:rPr>
          <w:rFonts w:eastAsia="Calibri" w:cstheme="minorHAnsi"/>
          <w:sz w:val="24"/>
          <w:szCs w:val="24"/>
        </w:rPr>
      </w:pPr>
      <w:r w:rsidRPr="003E64AF">
        <w:rPr>
          <w:rFonts w:eastAsia="Calibri" w:cstheme="minorHAnsi"/>
          <w:sz w:val="24"/>
          <w:szCs w:val="24"/>
        </w:rPr>
        <w:t>W Białymstoku funkcjonuje Komenda Miejska Policji, w której usytuowane jest stanowisko kierowania oraz 4 komisariaty policji. Na terenie pozostałych gmin BOF funkcjonują 3 komisariaty terenowe (w Łapach,</w:t>
      </w:r>
      <w:r w:rsidR="009E79A8" w:rsidRPr="003E64AF">
        <w:rPr>
          <w:rFonts w:eastAsia="Calibri" w:cstheme="minorHAnsi"/>
          <w:sz w:val="24"/>
          <w:szCs w:val="24"/>
        </w:rPr>
        <w:t xml:space="preserve"> </w:t>
      </w:r>
      <w:r w:rsidRPr="003E64AF">
        <w:rPr>
          <w:rFonts w:eastAsia="Calibri" w:cstheme="minorHAnsi"/>
          <w:sz w:val="24"/>
          <w:szCs w:val="24"/>
        </w:rPr>
        <w:t>Wasilkowie, Zabłudowie), 3 posterunki policji (w Choroszczy, Czarnej Białostockiej, Supraślu) oraz</w:t>
      </w:r>
      <w:r w:rsidR="009E79A8" w:rsidRPr="003E64AF">
        <w:rPr>
          <w:rFonts w:eastAsia="Calibri" w:cstheme="minorHAnsi"/>
          <w:sz w:val="24"/>
          <w:szCs w:val="24"/>
        </w:rPr>
        <w:t> </w:t>
      </w:r>
      <w:r w:rsidRPr="003E64AF">
        <w:rPr>
          <w:rFonts w:eastAsia="Calibri" w:cstheme="minorHAnsi"/>
          <w:sz w:val="24"/>
          <w:szCs w:val="24"/>
        </w:rPr>
        <w:t>punkt przyjęć interesantów Komisariatu Policji w Łapach, który znajduje się w Juchnowcu Kościelnym.</w:t>
      </w:r>
    </w:p>
    <w:p w14:paraId="1D954EA3" w14:textId="68B4B37C" w:rsidR="0050288F" w:rsidRPr="003E64AF" w:rsidRDefault="00331031">
      <w:pPr>
        <w:rPr>
          <w:rFonts w:eastAsia="Calibri" w:cstheme="minorHAnsi"/>
          <w:sz w:val="24"/>
          <w:szCs w:val="24"/>
        </w:rPr>
      </w:pPr>
      <w:r w:rsidRPr="003E64AF">
        <w:rPr>
          <w:rFonts w:eastAsia="Calibri" w:cstheme="minorHAnsi"/>
          <w:sz w:val="24"/>
          <w:szCs w:val="24"/>
        </w:rPr>
        <w:t xml:space="preserve">Na terenie </w:t>
      </w:r>
      <w:r w:rsidR="00356879" w:rsidRPr="003E64AF">
        <w:rPr>
          <w:rFonts w:eastAsia="Calibri" w:cstheme="minorHAnsi"/>
          <w:sz w:val="24"/>
          <w:szCs w:val="24"/>
        </w:rPr>
        <w:t>M</w:t>
      </w:r>
      <w:r w:rsidRPr="003E64AF">
        <w:rPr>
          <w:rFonts w:eastAsia="Calibri" w:cstheme="minorHAnsi"/>
          <w:sz w:val="24"/>
          <w:szCs w:val="24"/>
        </w:rPr>
        <w:t>iasta działają: baza Lotniczego Pogotowia Ratunkowego, centrum powiadamiania ratunkowego, dyspozytornia medyczna oraz pogotowia techniczne: pogotowie energetyczne, pogotowie gazowe, pogotowie ciepłownicze, pogotowie wodno-kanalizacyjne. W Białymstoku działa również Miejskie Centrum Zarządzania Kryzysowego, które wykonuje czynności koordynacyjno-wykonawcze, związane</w:t>
      </w:r>
      <w:r w:rsidR="00804299" w:rsidRPr="003E64AF">
        <w:rPr>
          <w:rFonts w:eastAsia="Calibri" w:cstheme="minorHAnsi"/>
          <w:sz w:val="24"/>
          <w:szCs w:val="24"/>
        </w:rPr>
        <w:t xml:space="preserve"> </w:t>
      </w:r>
      <w:r w:rsidRPr="003E64AF">
        <w:rPr>
          <w:rFonts w:eastAsia="Calibri" w:cstheme="minorHAnsi"/>
          <w:sz w:val="24"/>
          <w:szCs w:val="24"/>
        </w:rPr>
        <w:t>z bezpieczeństwem na terenie Białegostoku. W Białymstoku funkcjonuje Komenda Miejska Państwowej Straży Pożarnej, w której usytuowane jest stanowisko kierowania. Na terenie miasta są 4 jednostki ratowniczo-gaśnicze, a 1 jednostka ratowniczo-gaśnicza w Łapach. Na terenie BOF funkcjonują 54 jednostki Ochotniczych Straży Pożarnych, w tym 21 jednostek włączonych do Krajowego Systemu Ratowniczo-Gaśniczego.</w:t>
      </w:r>
    </w:p>
    <w:p w14:paraId="41B6D28C" w14:textId="2F49897F" w:rsidR="00372136" w:rsidRPr="00CD4448" w:rsidRDefault="00372136" w:rsidP="000522FF">
      <w:pPr>
        <w:pStyle w:val="Nagwek3"/>
      </w:pPr>
      <w:bookmarkStart w:id="289" w:name="_Toc228345852"/>
      <w:bookmarkEnd w:id="285"/>
      <w:r w:rsidRPr="0093749E">
        <w:t>1</w:t>
      </w:r>
      <w:r w:rsidR="00F52FCD" w:rsidRPr="00FE5307">
        <w:t>5</w:t>
      </w:r>
      <w:r w:rsidRPr="00FE5307">
        <w:t>.2</w:t>
      </w:r>
      <w:r w:rsidR="00B02A36" w:rsidRPr="00CD4448">
        <w:tab/>
      </w:r>
      <w:r w:rsidRPr="00CD4448">
        <w:t>Sfera gospodarcza</w:t>
      </w:r>
      <w:bookmarkEnd w:id="289"/>
    </w:p>
    <w:p w14:paraId="4FD4BEF0" w14:textId="77777777" w:rsidR="00331031" w:rsidRPr="00B26902" w:rsidRDefault="00331031">
      <w:pPr>
        <w:rPr>
          <w:rFonts w:eastAsia="Calibri" w:cstheme="minorHAnsi"/>
          <w:color w:val="5F497A"/>
          <w:sz w:val="24"/>
          <w:szCs w:val="24"/>
          <w:lang w:eastAsia="pl-PL"/>
        </w:rPr>
      </w:pPr>
      <w:r w:rsidRPr="00B26902">
        <w:rPr>
          <w:rFonts w:eastAsia="Calibri" w:cstheme="minorHAnsi"/>
          <w:color w:val="5F497A"/>
          <w:sz w:val="24"/>
          <w:szCs w:val="24"/>
          <w:lang w:eastAsia="pl-PL"/>
        </w:rPr>
        <w:t>Gospodarka i rynek pracy</w:t>
      </w:r>
    </w:p>
    <w:p w14:paraId="2FADCAE4" w14:textId="2BA1B5A3" w:rsidR="00331031" w:rsidRPr="00B26902" w:rsidRDefault="00331031">
      <w:pPr>
        <w:autoSpaceDE w:val="0"/>
        <w:autoSpaceDN w:val="0"/>
        <w:adjustRightInd w:val="0"/>
        <w:spacing w:after="240"/>
        <w:rPr>
          <w:rFonts w:eastAsia="Calibri" w:cstheme="minorHAnsi"/>
          <w:color w:val="000000"/>
          <w:sz w:val="24"/>
          <w:szCs w:val="24"/>
          <w:lang w:eastAsia="pl-PL"/>
        </w:rPr>
      </w:pPr>
      <w:r w:rsidRPr="00B26902">
        <w:rPr>
          <w:rFonts w:eastAsia="Calibri" w:cstheme="minorHAnsi"/>
          <w:color w:val="000000"/>
          <w:sz w:val="24"/>
          <w:szCs w:val="24"/>
          <w:lang w:eastAsia="pl-PL"/>
        </w:rPr>
        <w:t xml:space="preserve">Według danych rejestru REGON, w 2024 r. na terenie Białostockiego Obszaru Funkcjonalnego zarejestrowanych było 59,8 tys. podmiotów gospodarki narodowej (bez osób prowadzących </w:t>
      </w:r>
      <w:r w:rsidRPr="00B26902">
        <w:rPr>
          <w:rFonts w:eastAsia="Calibri" w:cstheme="minorHAnsi"/>
          <w:sz w:val="24"/>
          <w:szCs w:val="24"/>
          <w:lang w:eastAsia="pl-PL"/>
        </w:rPr>
        <w:t>gospodarstwa indywidualne w rolnictwie) i stanowiły one 48,3% ogólnej liczby podmiotów w województwie podlaskim.</w:t>
      </w:r>
      <w:r w:rsidR="007A1883" w:rsidRPr="00B26902">
        <w:rPr>
          <w:rFonts w:eastAsia="Calibri" w:cstheme="minorHAnsi"/>
          <w:sz w:val="24"/>
          <w:szCs w:val="24"/>
          <w:lang w:eastAsia="pl-PL"/>
        </w:rPr>
        <w:t xml:space="preserve"> </w:t>
      </w:r>
      <w:r w:rsidRPr="00B26902">
        <w:rPr>
          <w:rFonts w:eastAsia="Calibri" w:cstheme="minorHAnsi"/>
          <w:sz w:val="24"/>
          <w:szCs w:val="24"/>
          <w:lang w:eastAsia="pl-PL"/>
        </w:rPr>
        <w:t xml:space="preserve">W porównaniu ze stanem </w:t>
      </w:r>
      <w:r w:rsidR="0075227A" w:rsidRPr="00B26902">
        <w:rPr>
          <w:rFonts w:eastAsia="Calibri" w:cstheme="minorHAnsi"/>
          <w:sz w:val="24"/>
          <w:szCs w:val="24"/>
          <w:lang w:eastAsia="pl-PL"/>
        </w:rPr>
        <w:t xml:space="preserve">z </w:t>
      </w:r>
      <w:r w:rsidRPr="00B26902">
        <w:rPr>
          <w:rFonts w:eastAsia="Calibri" w:cstheme="minorHAnsi"/>
          <w:sz w:val="24"/>
          <w:szCs w:val="24"/>
          <w:lang w:eastAsia="pl-PL"/>
        </w:rPr>
        <w:t xml:space="preserve">2020 r., liczba podmiotów w gminach BOF zwiększyła się o 17,5%. W 2024 r. rejestr REGON obejmował 15,8 tys. osób prawnych i jednostek organizacyjnych niemających osobowości prawnej (o 23,9% więcej niż w 2020 r.) oraz </w:t>
      </w:r>
      <w:r w:rsidR="005671F6" w:rsidRPr="00B26902">
        <w:rPr>
          <w:rFonts w:eastAsia="Calibri" w:cstheme="minorHAnsi"/>
          <w:sz w:val="24"/>
          <w:szCs w:val="24"/>
          <w:lang w:eastAsia="pl-PL"/>
        </w:rPr>
        <w:t>44,0</w:t>
      </w:r>
      <w:r w:rsidRPr="00B26902">
        <w:rPr>
          <w:rFonts w:eastAsia="Calibri" w:cstheme="minorHAnsi"/>
          <w:sz w:val="24"/>
          <w:szCs w:val="24"/>
          <w:lang w:eastAsia="pl-PL"/>
        </w:rPr>
        <w:t xml:space="preserve"> tys. osób fizycznych prowadzących działalność gospodarczą (więcej o 15,4%). </w:t>
      </w:r>
      <w:r w:rsidRPr="00B26902">
        <w:rPr>
          <w:rFonts w:eastAsia="Calibri" w:cstheme="minorHAnsi"/>
          <w:color w:val="000000"/>
          <w:sz w:val="24"/>
          <w:szCs w:val="24"/>
          <w:lang w:eastAsia="pl-PL"/>
        </w:rPr>
        <w:t xml:space="preserve">Wśród gmin BOF najwięcej podmiotów gospodarki narodowej, oprócz </w:t>
      </w:r>
      <w:r w:rsidR="009F4800" w:rsidRPr="00B26902">
        <w:rPr>
          <w:rFonts w:eastAsia="Calibri" w:cstheme="minorHAnsi"/>
          <w:color w:val="000000"/>
          <w:sz w:val="24"/>
          <w:szCs w:val="24"/>
          <w:lang w:eastAsia="pl-PL"/>
        </w:rPr>
        <w:t>M</w:t>
      </w:r>
      <w:r w:rsidRPr="00B26902">
        <w:rPr>
          <w:rFonts w:eastAsia="Calibri" w:cstheme="minorHAnsi"/>
          <w:color w:val="000000"/>
          <w:sz w:val="24"/>
          <w:szCs w:val="24"/>
          <w:lang w:eastAsia="pl-PL"/>
        </w:rPr>
        <w:t>iasta Białystok (43,1 tys.), funkcjonowało w gminach: Supraśl i Wasilków (po 2,7 tys.). We wszystkich gminach BOF ich liczba w ujęciu rocznym w latach 2020</w:t>
      </w:r>
      <w:r w:rsidR="00A84615" w:rsidRPr="00B26902">
        <w:rPr>
          <w:rFonts w:eastAsia="Calibri" w:cstheme="minorHAnsi"/>
          <w:color w:val="000000"/>
          <w:sz w:val="24"/>
          <w:szCs w:val="24"/>
          <w:lang w:eastAsia="pl-PL"/>
        </w:rPr>
        <w:t>–</w:t>
      </w:r>
      <w:r w:rsidRPr="00B26902">
        <w:rPr>
          <w:rFonts w:eastAsia="Calibri" w:cstheme="minorHAnsi"/>
          <w:color w:val="000000"/>
          <w:sz w:val="24"/>
          <w:szCs w:val="24"/>
          <w:lang w:eastAsia="pl-PL"/>
        </w:rPr>
        <w:t>2024 wzrosła.</w:t>
      </w:r>
    </w:p>
    <w:p w14:paraId="394D4E2B" w14:textId="7CC3EC9A" w:rsidR="00331031" w:rsidRPr="00B26902" w:rsidRDefault="00331031">
      <w:pPr>
        <w:rPr>
          <w:rFonts w:eastAsia="Calibri" w:cstheme="minorHAnsi"/>
          <w:sz w:val="24"/>
          <w:szCs w:val="24"/>
        </w:rPr>
      </w:pPr>
      <w:r w:rsidRPr="00B26902">
        <w:rPr>
          <w:rFonts w:eastAsia="Calibri" w:cstheme="minorHAnsi"/>
          <w:sz w:val="24"/>
          <w:szCs w:val="24"/>
        </w:rPr>
        <w:t>Białostocki Obszar Funkcjonalny jest atrakcyjnym miejscem do rozwoju handlu. W 2024 r. na terenie BOF znajdowały się 103 supermarkety (w województwie podlaskim – 321) oraz 6 hipermarketów (zlokalizowane były wyłącznie w Białymstoku, a ich liczba nie zmieniła się w analizowanym okresie). Liczba supermarketów w ciągu czterech lat wzrosła o 16 obiektów. Największą ich liczbę odnotowano w Białymstoku (81) oraz</w:t>
      </w:r>
      <w:r w:rsidR="000B4862" w:rsidRPr="00B26902">
        <w:rPr>
          <w:rFonts w:eastAsia="Calibri" w:cstheme="minorHAnsi"/>
          <w:sz w:val="24"/>
          <w:szCs w:val="24"/>
        </w:rPr>
        <w:t xml:space="preserve"> </w:t>
      </w:r>
      <w:r w:rsidRPr="00B26902">
        <w:rPr>
          <w:rFonts w:eastAsia="Calibri" w:cstheme="minorHAnsi"/>
          <w:sz w:val="24"/>
          <w:szCs w:val="24"/>
        </w:rPr>
        <w:t xml:space="preserve">w gminach Łapy (6) i Juchnowiec Kościelny (5). W 2024 r. na terenie Białostockiego Obszaru Funkcjonalnego zarejestrowanych było </w:t>
      </w:r>
      <w:r w:rsidRPr="00B26902">
        <w:rPr>
          <w:rFonts w:eastAsia="Calibri" w:cstheme="minorHAnsi"/>
          <w:sz w:val="24"/>
          <w:szCs w:val="24"/>
        </w:rPr>
        <w:lastRenderedPageBreak/>
        <w:t>15 targowisk stałych (o 1 więcej niż w 2020 r.) i stanowiły one 13,4% wszystkich targowisk stałych działających na terenie województwa podlaskiego. Uzupełnieniem stałej sieci targowiskowej były targowiska sezonowe, których funkcjonowało 5.</w:t>
      </w:r>
      <w:r w:rsidR="00A0582B" w:rsidRPr="00B26902">
        <w:rPr>
          <w:rFonts w:eastAsia="Calibri" w:cstheme="minorHAnsi"/>
          <w:sz w:val="24"/>
          <w:szCs w:val="24"/>
        </w:rPr>
        <w:t xml:space="preserve"> </w:t>
      </w:r>
      <w:r w:rsidRPr="00B26902">
        <w:rPr>
          <w:rFonts w:eastAsia="Calibri" w:cstheme="minorHAnsi"/>
          <w:sz w:val="24"/>
          <w:szCs w:val="24"/>
        </w:rPr>
        <w:t>W 2024 r. roczne wpływy z opłaty targowej na targowiskach stałych i sezonowych działających na terenie Białostockiego Obszaru Funkcjonalnego wyniosły 4 078,5 tys. zł i stanowiły 65,8% rocznych wpływów z opłaty targowej</w:t>
      </w:r>
      <w:r w:rsidR="00F347FE" w:rsidRPr="00B26902">
        <w:rPr>
          <w:rFonts w:eastAsia="Calibri" w:cstheme="minorHAnsi"/>
          <w:sz w:val="24"/>
          <w:szCs w:val="24"/>
        </w:rPr>
        <w:t xml:space="preserve"> </w:t>
      </w:r>
      <w:r w:rsidRPr="00B26902">
        <w:rPr>
          <w:rFonts w:eastAsia="Calibri" w:cstheme="minorHAnsi"/>
          <w:sz w:val="24"/>
          <w:szCs w:val="24"/>
        </w:rPr>
        <w:t xml:space="preserve">w województwie podlaskim. Najwyższe wpływy odnotowano w </w:t>
      </w:r>
      <w:r w:rsidR="009F00FE" w:rsidRPr="00B26902">
        <w:rPr>
          <w:rFonts w:eastAsia="Calibri" w:cstheme="minorHAnsi"/>
          <w:sz w:val="24"/>
          <w:szCs w:val="24"/>
        </w:rPr>
        <w:t>M</w:t>
      </w:r>
      <w:r w:rsidRPr="00B26902">
        <w:rPr>
          <w:rFonts w:eastAsia="Calibri" w:cstheme="minorHAnsi"/>
          <w:sz w:val="24"/>
          <w:szCs w:val="24"/>
        </w:rPr>
        <w:t>ieście Białystok i w gminie Supraśl.</w:t>
      </w:r>
    </w:p>
    <w:p w14:paraId="6EAA0EA9" w14:textId="47FC2A40" w:rsidR="004721AD" w:rsidRPr="00B26902" w:rsidRDefault="004721AD">
      <w:pPr>
        <w:autoSpaceDE w:val="0"/>
        <w:autoSpaceDN w:val="0"/>
        <w:adjustRightInd w:val="0"/>
        <w:spacing w:after="240"/>
        <w:rPr>
          <w:rFonts w:eastAsia="Calibri" w:cstheme="minorHAnsi"/>
          <w:sz w:val="24"/>
          <w:szCs w:val="24"/>
          <w:lang w:eastAsia="pl-PL"/>
        </w:rPr>
      </w:pPr>
      <w:r w:rsidRPr="00B26902">
        <w:rPr>
          <w:rFonts w:eastAsia="Calibri" w:cstheme="minorHAnsi"/>
          <w:sz w:val="24"/>
          <w:szCs w:val="24"/>
          <w:lang w:eastAsia="pl-PL"/>
        </w:rPr>
        <w:t>W 2024 r. na terenie Białostockiego Obszaru Funkcjonalnego pracowało</w:t>
      </w:r>
      <w:r w:rsidRPr="00B26902">
        <w:rPr>
          <w:rStyle w:val="Odwoanieprzypisudolnego"/>
          <w:rFonts w:eastAsia="Calibri" w:cstheme="minorHAnsi"/>
          <w:sz w:val="24"/>
          <w:szCs w:val="24"/>
          <w:lang w:eastAsia="pl-PL"/>
        </w:rPr>
        <w:footnoteReference w:id="84"/>
      </w:r>
      <w:r w:rsidRPr="00B26902">
        <w:rPr>
          <w:rFonts w:eastAsia="Calibri" w:cstheme="minorHAnsi"/>
          <w:sz w:val="24"/>
          <w:szCs w:val="24"/>
          <w:lang w:eastAsia="pl-PL"/>
        </w:rPr>
        <w:t xml:space="preserve"> 164,8 tys. </w:t>
      </w:r>
      <w:r w:rsidR="00F347FE" w:rsidRPr="00B26902">
        <w:rPr>
          <w:rFonts w:eastAsia="Calibri" w:cstheme="minorHAnsi"/>
          <w:sz w:val="24"/>
          <w:szCs w:val="24"/>
          <w:lang w:eastAsia="pl-PL"/>
        </w:rPr>
        <w:t>O</w:t>
      </w:r>
      <w:r w:rsidRPr="00B26902">
        <w:rPr>
          <w:rFonts w:eastAsia="Calibri" w:cstheme="minorHAnsi"/>
          <w:sz w:val="24"/>
          <w:szCs w:val="24"/>
          <w:lang w:eastAsia="pl-PL"/>
        </w:rPr>
        <w:t>sób</w:t>
      </w:r>
      <w:r w:rsidR="00F347FE" w:rsidRPr="00B26902">
        <w:rPr>
          <w:rFonts w:eastAsia="Calibri" w:cstheme="minorHAnsi"/>
          <w:sz w:val="24"/>
          <w:szCs w:val="24"/>
          <w:lang w:eastAsia="pl-PL"/>
        </w:rPr>
        <w:t xml:space="preserve"> </w:t>
      </w:r>
      <w:r w:rsidRPr="00B26902">
        <w:rPr>
          <w:rFonts w:eastAsia="Calibri" w:cstheme="minorHAnsi"/>
          <w:sz w:val="24"/>
          <w:szCs w:val="24"/>
          <w:lang w:eastAsia="pl-PL"/>
        </w:rPr>
        <w:t>(o 0,9% więcej niż w 2023 r.). Osoby te stanowiły 41,9% ogólnej liczby pracujących w województwie podlaskim. W 2024 r. na obszarze BOF na 1000 ludności przypadało 387 osób pracujących, przy czym wśród gmin BOF najwyższą wartość analizowanego wskaźnika notowano w Mieście Białystok – w 2024 r. wynosił on 438, w gminach: Juchnowiec Kościelny – 382, Choroszcz – 334, Supraśl – 320 oraz Zabłudów – 300. Najniższy wskaźnik dotyczył gminy Wasilków, w której liczba pracujących na 1000 ludności w 2024 roku wynosiła 194.</w:t>
      </w:r>
    </w:p>
    <w:p w14:paraId="6C40059B" w14:textId="3199A70B" w:rsidR="004721AD" w:rsidRPr="00B26902" w:rsidRDefault="004721AD">
      <w:pPr>
        <w:autoSpaceDE w:val="0"/>
        <w:autoSpaceDN w:val="0"/>
        <w:adjustRightInd w:val="0"/>
        <w:spacing w:after="240"/>
        <w:rPr>
          <w:rFonts w:eastAsia="Calibri" w:cstheme="minorHAnsi"/>
          <w:sz w:val="24"/>
          <w:szCs w:val="24"/>
          <w:lang w:eastAsia="pl-PL"/>
        </w:rPr>
      </w:pPr>
      <w:r w:rsidRPr="00B26902">
        <w:rPr>
          <w:rFonts w:eastAsia="Calibri" w:cstheme="minorHAnsi"/>
          <w:sz w:val="24"/>
          <w:szCs w:val="24"/>
          <w:lang w:eastAsia="pl-PL"/>
        </w:rPr>
        <w:t>Liczba pracujących według miejsca zamieszkania w 2024 r. kształtowała się na poziomie168,7 tys. osób (o ok. 0,3% więcej niż w 2023 r.). Osoby te stanowiły 39,5% ogólnej liczby pracujących w województwie podlaskim. W 2024 r. na obszarze BOF na 1000 ludności przypadało 396 osób pracujących</w:t>
      </w:r>
      <w:r w:rsidRPr="00B26902">
        <w:rPr>
          <w:rStyle w:val="Odwoanieprzypisudolnego"/>
          <w:rFonts w:eastAsia="Calibri" w:cstheme="minorHAnsi"/>
          <w:sz w:val="24"/>
          <w:szCs w:val="24"/>
          <w:lang w:eastAsia="pl-PL"/>
        </w:rPr>
        <w:footnoteReference w:id="85"/>
      </w:r>
      <w:r w:rsidRPr="00B26902">
        <w:rPr>
          <w:rFonts w:eastAsia="Calibri" w:cstheme="minorHAnsi"/>
          <w:sz w:val="24"/>
          <w:szCs w:val="24"/>
          <w:lang w:eastAsia="pl-PL"/>
        </w:rPr>
        <w:t>, przy czym wśród gmin BOF najwyższą wartość analizowanego wskaźnika notowano w Mieście Białystok – w 2024 r. wynosił on 405, w gminach: Juchnowiec Kościelny – 403, Choroszcz – 396, i Supraśl – 392. Najniższy wskaźnik dotyczył gminy Czarna Białostocka, w której liczba pracujących na 1000 ludności w 2024 roku wynosiła 312.</w:t>
      </w:r>
    </w:p>
    <w:p w14:paraId="452BB9E8" w14:textId="49FDE9F2" w:rsidR="0050288F" w:rsidRPr="00B26902" w:rsidRDefault="00331031">
      <w:pPr>
        <w:autoSpaceDE w:val="0"/>
        <w:autoSpaceDN w:val="0"/>
        <w:adjustRightInd w:val="0"/>
        <w:spacing w:after="0"/>
        <w:rPr>
          <w:rFonts w:eastAsia="Calibri" w:cstheme="minorHAnsi"/>
          <w:sz w:val="24"/>
          <w:szCs w:val="24"/>
          <w:lang w:eastAsia="pl-PL"/>
        </w:rPr>
      </w:pPr>
      <w:r w:rsidRPr="00B26902">
        <w:rPr>
          <w:rFonts w:eastAsia="Calibri" w:cstheme="minorHAnsi"/>
          <w:sz w:val="24"/>
          <w:szCs w:val="24"/>
          <w:lang w:eastAsia="pl-PL"/>
        </w:rPr>
        <w:t>W 2024 r. liczba bezrobotnych zarejestrowanych na terenie Białostockiego Obszaru Funkcjonalnego wynosiła 9,7 tys. i była niższa od wartości w 2020 r. o 26,5%. Osoby bezrobotne na terenie BOF stanowiły</w:t>
      </w:r>
      <w:r w:rsidR="0075227A" w:rsidRPr="00B26902">
        <w:rPr>
          <w:rFonts w:eastAsia="Calibri" w:cstheme="minorHAnsi"/>
          <w:sz w:val="24"/>
          <w:szCs w:val="24"/>
          <w:lang w:eastAsia="pl-PL"/>
        </w:rPr>
        <w:t xml:space="preserve"> </w:t>
      </w:r>
      <w:r w:rsidRPr="00B26902">
        <w:rPr>
          <w:rFonts w:eastAsia="Calibri" w:cstheme="minorHAnsi"/>
          <w:sz w:val="24"/>
          <w:szCs w:val="24"/>
          <w:lang w:eastAsia="pl-PL"/>
        </w:rPr>
        <w:t>31,9% bezrobotnych zarejestrowanych ogółem w województwie podlaskim. Spadek liczby bezrobotnych zaobserwowano we wszystkich gminach Białostockiego Obszaru Funkcjonalnego i oscylował w</w:t>
      </w:r>
      <w:r w:rsidR="00921D33" w:rsidRPr="00B26902">
        <w:rPr>
          <w:rFonts w:eastAsia="Calibri" w:cstheme="minorHAnsi"/>
          <w:sz w:val="24"/>
          <w:szCs w:val="24"/>
          <w:lang w:eastAsia="pl-PL"/>
        </w:rPr>
        <w:t> </w:t>
      </w:r>
      <w:r w:rsidRPr="00B26902">
        <w:rPr>
          <w:rFonts w:eastAsia="Calibri" w:cstheme="minorHAnsi"/>
          <w:sz w:val="24"/>
          <w:szCs w:val="24"/>
          <w:lang w:eastAsia="pl-PL"/>
        </w:rPr>
        <w:t>granicach 19,0</w:t>
      </w:r>
      <w:r w:rsidR="009A399B" w:rsidRPr="00B26902">
        <w:rPr>
          <w:rFonts w:eastAsia="Calibri" w:cstheme="minorHAnsi"/>
          <w:sz w:val="24"/>
          <w:szCs w:val="24"/>
          <w:lang w:eastAsia="pl-PL"/>
        </w:rPr>
        <w:t>–</w:t>
      </w:r>
      <w:r w:rsidRPr="00B26902">
        <w:rPr>
          <w:rFonts w:eastAsia="Calibri" w:cstheme="minorHAnsi"/>
          <w:sz w:val="24"/>
          <w:szCs w:val="24"/>
          <w:lang w:eastAsia="pl-PL"/>
        </w:rPr>
        <w:t xml:space="preserve">34,0%. W 2024 r. udział bezrobotnych zarejestrowanych w ogólnej liczbie osób w wieku produkcyjnym na obszarze BOF wyniósł 3,9% i był mniejszy niż w województwie podlaskim (o 0,72 </w:t>
      </w:r>
      <w:r w:rsidR="007F239D" w:rsidRPr="00B26902">
        <w:rPr>
          <w:rFonts w:eastAsia="Calibri" w:cstheme="minorHAnsi"/>
          <w:sz w:val="24"/>
          <w:szCs w:val="24"/>
          <w:lang w:eastAsia="pl-PL"/>
        </w:rPr>
        <w:t>p. proc.</w:t>
      </w:r>
      <w:r w:rsidRPr="00B26902">
        <w:rPr>
          <w:rFonts w:eastAsia="Calibri" w:cstheme="minorHAnsi"/>
          <w:sz w:val="24"/>
          <w:szCs w:val="24"/>
          <w:lang w:eastAsia="pl-PL"/>
        </w:rPr>
        <w:t>). Najwyższy udział bezrobotnych zarejestrowanych w ogólnej liczbie ludności w wieku produkcyjnym wystąpił w gminie Łapy (6,27%), zaś najniższy w gminie Choroszcz (2,71%). W 2024 r. w gminach BOF, podobnie jak</w:t>
      </w:r>
      <w:r w:rsidR="00921D33" w:rsidRPr="00B26902">
        <w:rPr>
          <w:rFonts w:eastAsia="Calibri" w:cstheme="minorHAnsi"/>
          <w:sz w:val="24"/>
          <w:szCs w:val="24"/>
          <w:lang w:eastAsia="pl-PL"/>
        </w:rPr>
        <w:t> </w:t>
      </w:r>
      <w:r w:rsidRPr="00B26902">
        <w:rPr>
          <w:rFonts w:eastAsia="Calibri" w:cstheme="minorHAnsi"/>
          <w:sz w:val="24"/>
          <w:szCs w:val="24"/>
          <w:lang w:eastAsia="pl-PL"/>
        </w:rPr>
        <w:t>w</w:t>
      </w:r>
      <w:r w:rsidR="00921D33" w:rsidRPr="00B26902">
        <w:rPr>
          <w:rFonts w:eastAsia="Calibri" w:cstheme="minorHAnsi"/>
          <w:sz w:val="24"/>
          <w:szCs w:val="24"/>
          <w:lang w:eastAsia="pl-PL"/>
        </w:rPr>
        <w:t> </w:t>
      </w:r>
      <w:r w:rsidRPr="00B26902">
        <w:rPr>
          <w:rFonts w:eastAsia="Calibri" w:cstheme="minorHAnsi"/>
          <w:sz w:val="24"/>
          <w:szCs w:val="24"/>
          <w:lang w:eastAsia="pl-PL"/>
        </w:rPr>
        <w:t>województwie podlaskim, wśród bezrobotnych przeważali mężczyźni. Stanowili oni 56,2% ogółu osób zarejestrowanych</w:t>
      </w:r>
      <w:r w:rsidR="00921D33" w:rsidRPr="00B26902">
        <w:rPr>
          <w:rFonts w:eastAsia="Calibri" w:cstheme="minorHAnsi"/>
          <w:sz w:val="24"/>
          <w:szCs w:val="24"/>
          <w:lang w:eastAsia="pl-PL"/>
        </w:rPr>
        <w:t xml:space="preserve"> </w:t>
      </w:r>
      <w:r w:rsidRPr="00B26902">
        <w:rPr>
          <w:rFonts w:eastAsia="Calibri" w:cstheme="minorHAnsi"/>
          <w:sz w:val="24"/>
          <w:szCs w:val="24"/>
          <w:lang w:eastAsia="pl-PL"/>
        </w:rPr>
        <w:t>w powiatowych urzędach pracy.</w:t>
      </w:r>
    </w:p>
    <w:p w14:paraId="39FF7A06" w14:textId="4F4BA1D1" w:rsidR="00372136" w:rsidRPr="00CD4448" w:rsidRDefault="00372136" w:rsidP="000522FF">
      <w:pPr>
        <w:pStyle w:val="Nagwek3"/>
      </w:pPr>
      <w:bookmarkStart w:id="290" w:name="_Toc228345853"/>
      <w:r w:rsidRPr="0093749E">
        <w:t>1</w:t>
      </w:r>
      <w:r w:rsidR="00F52FCD" w:rsidRPr="00FE5307">
        <w:t>5</w:t>
      </w:r>
      <w:r w:rsidRPr="00FE5307">
        <w:t>.3</w:t>
      </w:r>
      <w:r w:rsidR="00B02A36" w:rsidRPr="00CD4448">
        <w:tab/>
      </w:r>
      <w:r w:rsidRPr="00CD4448">
        <w:t>Sfera przestrzenna</w:t>
      </w:r>
      <w:bookmarkEnd w:id="290"/>
    </w:p>
    <w:p w14:paraId="4623325C" w14:textId="77777777" w:rsidR="00331031" w:rsidRPr="00B26902" w:rsidRDefault="00331031">
      <w:pPr>
        <w:rPr>
          <w:rFonts w:eastAsia="Calibri" w:cstheme="minorHAnsi"/>
          <w:color w:val="5F497A"/>
          <w:sz w:val="24"/>
          <w:szCs w:val="24"/>
          <w:lang w:eastAsia="pl-PL"/>
        </w:rPr>
      </w:pPr>
      <w:r w:rsidRPr="00B26902">
        <w:rPr>
          <w:rFonts w:eastAsia="Calibri" w:cstheme="minorHAnsi"/>
          <w:color w:val="5F497A"/>
          <w:sz w:val="24"/>
          <w:szCs w:val="24"/>
          <w:lang w:eastAsia="pl-PL"/>
        </w:rPr>
        <w:t>Położenie geograficzne, infrastruktura i gospodarka odpadami</w:t>
      </w:r>
    </w:p>
    <w:p w14:paraId="39FEAED3" w14:textId="222BD6E6" w:rsidR="003A48C5" w:rsidRPr="00B26902" w:rsidRDefault="003A48C5">
      <w:pPr>
        <w:rPr>
          <w:rFonts w:eastAsia="Calibri" w:cstheme="minorHAnsi"/>
          <w:sz w:val="24"/>
          <w:szCs w:val="24"/>
        </w:rPr>
      </w:pPr>
      <w:r w:rsidRPr="00B26902">
        <w:rPr>
          <w:rFonts w:eastAsia="Calibri" w:cstheme="minorHAnsi"/>
          <w:sz w:val="24"/>
          <w:szCs w:val="24"/>
        </w:rPr>
        <w:t>Rozwój funkcjonalno-przestrzenny Białegostoku jest silnie związany z gminami zrzeszonymi w</w:t>
      </w:r>
      <w:r w:rsidR="00921D33" w:rsidRPr="00B26902">
        <w:rPr>
          <w:rFonts w:eastAsia="Calibri" w:cstheme="minorHAnsi"/>
          <w:sz w:val="24"/>
          <w:szCs w:val="24"/>
        </w:rPr>
        <w:t> </w:t>
      </w:r>
      <w:r w:rsidRPr="00B26902">
        <w:rPr>
          <w:rFonts w:eastAsia="Calibri" w:cstheme="minorHAnsi"/>
          <w:sz w:val="24"/>
          <w:szCs w:val="24"/>
        </w:rPr>
        <w:t>Białostockim Obszarze Funkcjonalnym. W szczególności istotne są powiązania z gminami przyległymi do</w:t>
      </w:r>
      <w:r w:rsidR="00921D33" w:rsidRPr="00B26902">
        <w:rPr>
          <w:rFonts w:eastAsia="Calibri" w:cstheme="minorHAnsi"/>
          <w:sz w:val="24"/>
          <w:szCs w:val="24"/>
        </w:rPr>
        <w:t> </w:t>
      </w:r>
      <w:r w:rsidRPr="00B26902">
        <w:rPr>
          <w:rFonts w:eastAsia="Calibri" w:cstheme="minorHAnsi"/>
          <w:sz w:val="24"/>
          <w:szCs w:val="24"/>
        </w:rPr>
        <w:t xml:space="preserve">granic administracyjnych Miasta ze względu na postępujący proces </w:t>
      </w:r>
      <w:proofErr w:type="spellStart"/>
      <w:r w:rsidRPr="00B26902">
        <w:rPr>
          <w:rFonts w:eastAsia="Calibri" w:cstheme="minorHAnsi"/>
          <w:sz w:val="24"/>
          <w:szCs w:val="24"/>
        </w:rPr>
        <w:t>suburbanizacji</w:t>
      </w:r>
      <w:proofErr w:type="spellEnd"/>
      <w:r w:rsidRPr="00B26902">
        <w:rPr>
          <w:rFonts w:eastAsia="Calibri" w:cstheme="minorHAnsi"/>
          <w:sz w:val="24"/>
          <w:szCs w:val="24"/>
        </w:rPr>
        <w:t xml:space="preserve"> (gminy: Choroszcz, Dobrzyniewo Duże, Grabówka, Juchnowiec Kościelny, Supraśl, Wasilków i </w:t>
      </w:r>
      <w:r w:rsidRPr="00B26902">
        <w:rPr>
          <w:rFonts w:eastAsia="Calibri" w:cstheme="minorHAnsi"/>
          <w:sz w:val="24"/>
          <w:szCs w:val="24"/>
        </w:rPr>
        <w:lastRenderedPageBreak/>
        <w:t>Zabłudów). Na terenach tych ma</w:t>
      </w:r>
      <w:r w:rsidR="00921D33" w:rsidRPr="00B26902">
        <w:rPr>
          <w:rFonts w:eastAsia="Calibri" w:cstheme="minorHAnsi"/>
          <w:sz w:val="24"/>
          <w:szCs w:val="24"/>
        </w:rPr>
        <w:t> </w:t>
      </w:r>
      <w:r w:rsidRPr="00B26902">
        <w:rPr>
          <w:rFonts w:eastAsia="Calibri" w:cstheme="minorHAnsi"/>
          <w:sz w:val="24"/>
          <w:szCs w:val="24"/>
        </w:rPr>
        <w:t>miejsce nasilony ruch budowlany, zwłaszcza w zakresie inwestycji mieszkaniowych, przez co obszary te</w:t>
      </w:r>
      <w:r w:rsidR="00921D33" w:rsidRPr="00B26902">
        <w:rPr>
          <w:rFonts w:eastAsia="Calibri" w:cstheme="minorHAnsi"/>
          <w:sz w:val="24"/>
          <w:szCs w:val="24"/>
        </w:rPr>
        <w:t> </w:t>
      </w:r>
      <w:r w:rsidRPr="00B26902">
        <w:rPr>
          <w:rFonts w:eastAsia="Calibri" w:cstheme="minorHAnsi"/>
          <w:sz w:val="24"/>
          <w:szCs w:val="24"/>
        </w:rPr>
        <w:t>stają się „sypialnią” Białegostoku. Występują tu również silne powiązania społeczno-gospodarcze. Ze</w:t>
      </w:r>
      <w:r w:rsidR="00921D33" w:rsidRPr="00B26902">
        <w:rPr>
          <w:rFonts w:eastAsia="Calibri" w:cstheme="minorHAnsi"/>
          <w:sz w:val="24"/>
          <w:szCs w:val="24"/>
        </w:rPr>
        <w:t> </w:t>
      </w:r>
      <w:r w:rsidRPr="00B26902">
        <w:rPr>
          <w:rFonts w:eastAsia="Calibri" w:cstheme="minorHAnsi"/>
          <w:sz w:val="24"/>
          <w:szCs w:val="24"/>
        </w:rPr>
        <w:t>względu na</w:t>
      </w:r>
      <w:r w:rsidR="00921D33" w:rsidRPr="00B26902">
        <w:rPr>
          <w:rFonts w:eastAsia="Calibri" w:cstheme="minorHAnsi"/>
          <w:sz w:val="24"/>
          <w:szCs w:val="24"/>
        </w:rPr>
        <w:t> </w:t>
      </w:r>
      <w:r w:rsidRPr="00B26902">
        <w:rPr>
          <w:rFonts w:eastAsia="Calibri" w:cstheme="minorHAnsi"/>
          <w:sz w:val="24"/>
          <w:szCs w:val="24"/>
        </w:rPr>
        <w:t>powyższe czynniki, scharakteryzowano wszystkie gminy BOF w zakresie wydanych pozwoleń na budowę,</w:t>
      </w:r>
      <w:r w:rsidR="00921D33" w:rsidRPr="00B26902">
        <w:rPr>
          <w:rFonts w:eastAsia="Calibri" w:cstheme="minorHAnsi"/>
          <w:sz w:val="24"/>
          <w:szCs w:val="24"/>
        </w:rPr>
        <w:t xml:space="preserve"> </w:t>
      </w:r>
      <w:r w:rsidRPr="00B26902">
        <w:rPr>
          <w:rFonts w:eastAsia="Calibri" w:cstheme="minorHAnsi"/>
          <w:sz w:val="24"/>
          <w:szCs w:val="24"/>
        </w:rPr>
        <w:t>z uwzględnieniem: zabudowy mieszkaniowej, usługowej i obiektów przemysłowo-magazynowych.</w:t>
      </w:r>
    </w:p>
    <w:p w14:paraId="4F4FBC7A" w14:textId="234F5A8A" w:rsidR="00D25052" w:rsidRPr="00B26902" w:rsidRDefault="00331031">
      <w:pPr>
        <w:rPr>
          <w:rFonts w:eastAsia="Calibri" w:cstheme="minorHAnsi"/>
          <w:sz w:val="24"/>
          <w:szCs w:val="24"/>
          <w:lang w:eastAsia="pl-PL"/>
        </w:rPr>
      </w:pPr>
      <w:r w:rsidRPr="00B26902">
        <w:rPr>
          <w:rFonts w:eastAsia="Calibri" w:cstheme="minorHAnsi"/>
          <w:sz w:val="24"/>
          <w:szCs w:val="24"/>
          <w:lang w:eastAsia="pl-PL"/>
        </w:rPr>
        <w:t xml:space="preserve">Gmina Choroszcz przylega do granic </w:t>
      </w:r>
      <w:r w:rsidR="001B6C83" w:rsidRPr="00B26902">
        <w:rPr>
          <w:rFonts w:eastAsia="Calibri" w:cstheme="minorHAnsi"/>
          <w:sz w:val="24"/>
          <w:szCs w:val="24"/>
          <w:lang w:eastAsia="pl-PL"/>
        </w:rPr>
        <w:t>M</w:t>
      </w:r>
      <w:r w:rsidRPr="00B26902">
        <w:rPr>
          <w:rFonts w:eastAsia="Calibri" w:cstheme="minorHAnsi"/>
          <w:sz w:val="24"/>
          <w:szCs w:val="24"/>
          <w:lang w:eastAsia="pl-PL"/>
        </w:rPr>
        <w:t>iasta od strony zachodniej, a miejscowości Łyski, Porosły, Krupniki</w:t>
      </w:r>
      <w:r w:rsidR="00921D33" w:rsidRPr="00B26902">
        <w:rPr>
          <w:rFonts w:eastAsia="Calibri" w:cstheme="minorHAnsi"/>
          <w:sz w:val="24"/>
          <w:szCs w:val="24"/>
          <w:lang w:eastAsia="pl-PL"/>
        </w:rPr>
        <w:t> </w:t>
      </w:r>
      <w:r w:rsidRPr="00B26902">
        <w:rPr>
          <w:rFonts w:eastAsia="Calibri" w:cstheme="minorHAnsi"/>
          <w:sz w:val="24"/>
          <w:szCs w:val="24"/>
          <w:lang w:eastAsia="pl-PL"/>
        </w:rPr>
        <w:t>i Klepacze to silnie zurbanizowane przedmieścia Białegostoku</w:t>
      </w:r>
      <w:r w:rsidRPr="00B26902">
        <w:rPr>
          <w:rFonts w:cstheme="minorHAnsi"/>
          <w:sz w:val="24"/>
          <w:szCs w:val="24"/>
        </w:rPr>
        <w:t xml:space="preserve"> bezpośrednio </w:t>
      </w:r>
      <w:r w:rsidRPr="00B26902">
        <w:rPr>
          <w:rFonts w:eastAsia="Calibri" w:cstheme="minorHAnsi"/>
          <w:sz w:val="24"/>
          <w:szCs w:val="24"/>
          <w:lang w:eastAsia="pl-PL"/>
        </w:rPr>
        <w:t>sąsiadujące z</w:t>
      </w:r>
      <w:r w:rsidR="00921D33" w:rsidRPr="00B26902">
        <w:rPr>
          <w:rFonts w:eastAsia="Calibri" w:cstheme="minorHAnsi"/>
          <w:sz w:val="24"/>
          <w:szCs w:val="24"/>
          <w:lang w:eastAsia="pl-PL"/>
        </w:rPr>
        <w:t> </w:t>
      </w:r>
      <w:r w:rsidRPr="00B26902">
        <w:rPr>
          <w:rFonts w:eastAsia="Calibri" w:cstheme="minorHAnsi"/>
          <w:sz w:val="24"/>
          <w:szCs w:val="24"/>
          <w:lang w:eastAsia="pl-PL"/>
        </w:rPr>
        <w:t>położonymi</w:t>
      </w:r>
      <w:r w:rsidR="00921D33" w:rsidRPr="00B26902">
        <w:rPr>
          <w:rFonts w:eastAsia="Calibri" w:cstheme="minorHAnsi"/>
          <w:sz w:val="24"/>
          <w:szCs w:val="24"/>
          <w:lang w:eastAsia="pl-PL"/>
        </w:rPr>
        <w:t xml:space="preserve"> </w:t>
      </w:r>
      <w:r w:rsidRPr="00B26902">
        <w:rPr>
          <w:rFonts w:eastAsia="Calibri" w:cstheme="minorHAnsi"/>
          <w:sz w:val="24"/>
          <w:szCs w:val="24"/>
          <w:lang w:eastAsia="pl-PL"/>
        </w:rPr>
        <w:t xml:space="preserve">w </w:t>
      </w:r>
      <w:r w:rsidR="002B0059" w:rsidRPr="00B26902">
        <w:rPr>
          <w:rFonts w:eastAsia="Calibri" w:cstheme="minorHAnsi"/>
          <w:sz w:val="24"/>
          <w:szCs w:val="24"/>
          <w:lang w:eastAsia="pl-PL"/>
        </w:rPr>
        <w:t>M</w:t>
      </w:r>
      <w:r w:rsidRPr="00B26902">
        <w:rPr>
          <w:rFonts w:eastAsia="Calibri" w:cstheme="minorHAnsi"/>
          <w:sz w:val="24"/>
          <w:szCs w:val="24"/>
          <w:lang w:eastAsia="pl-PL"/>
        </w:rPr>
        <w:t xml:space="preserve">ieście osiedlami </w:t>
      </w:r>
      <w:proofErr w:type="spellStart"/>
      <w:r w:rsidRPr="00B26902">
        <w:rPr>
          <w:rFonts w:eastAsia="Calibri" w:cstheme="minorHAnsi"/>
          <w:sz w:val="24"/>
          <w:szCs w:val="24"/>
          <w:lang w:eastAsia="pl-PL"/>
        </w:rPr>
        <w:t>Bacieczki</w:t>
      </w:r>
      <w:proofErr w:type="spellEnd"/>
      <w:r w:rsidRPr="00B26902">
        <w:rPr>
          <w:rFonts w:eastAsia="Calibri" w:cstheme="minorHAnsi"/>
          <w:sz w:val="24"/>
          <w:szCs w:val="24"/>
          <w:lang w:eastAsia="pl-PL"/>
        </w:rPr>
        <w:t xml:space="preserve"> i </w:t>
      </w:r>
      <w:proofErr w:type="spellStart"/>
      <w:r w:rsidRPr="00B26902">
        <w:rPr>
          <w:rFonts w:eastAsia="Calibri" w:cstheme="minorHAnsi"/>
          <w:sz w:val="24"/>
          <w:szCs w:val="24"/>
          <w:lang w:eastAsia="pl-PL"/>
        </w:rPr>
        <w:t>Starosielce</w:t>
      </w:r>
      <w:proofErr w:type="spellEnd"/>
      <w:r w:rsidRPr="00B26902">
        <w:rPr>
          <w:rFonts w:eastAsia="Calibri" w:cstheme="minorHAnsi"/>
          <w:sz w:val="24"/>
          <w:szCs w:val="24"/>
          <w:lang w:eastAsia="pl-PL"/>
        </w:rPr>
        <w:t>.</w:t>
      </w:r>
    </w:p>
    <w:p w14:paraId="277DC008" w14:textId="64EF6865" w:rsidR="00322832" w:rsidRPr="00BF759F" w:rsidRDefault="00322832" w:rsidP="00B26902">
      <w:pPr>
        <w:rPr>
          <w:rFonts w:cstheme="minorHAnsi"/>
          <w:color w:val="5F497A" w:themeColor="accent4" w:themeShade="BF"/>
          <w:sz w:val="24"/>
          <w:szCs w:val="24"/>
        </w:rPr>
      </w:pPr>
      <w:bookmarkStart w:id="291" w:name="_Toc228271612"/>
      <w:bookmarkStart w:id="292" w:name="_Hlk227051313"/>
      <w:r w:rsidRPr="00BF759F">
        <w:rPr>
          <w:rFonts w:cstheme="minorHAnsi"/>
          <w:bCs/>
          <w:color w:val="403152" w:themeColor="accent4" w:themeShade="80"/>
          <w:sz w:val="24"/>
          <w:szCs w:val="24"/>
        </w:rPr>
        <w:t xml:space="preserve">Wykres </w:t>
      </w:r>
      <w:r w:rsidRPr="00BF759F">
        <w:rPr>
          <w:rFonts w:cstheme="minorHAnsi"/>
          <w:bCs/>
          <w:color w:val="403152" w:themeColor="accent4" w:themeShade="80"/>
          <w:sz w:val="24"/>
          <w:szCs w:val="24"/>
        </w:rPr>
        <w:fldChar w:fldCharType="begin"/>
      </w:r>
      <w:r w:rsidRPr="00BF759F">
        <w:rPr>
          <w:rFonts w:cstheme="minorHAnsi"/>
          <w:bCs/>
          <w:color w:val="403152" w:themeColor="accent4" w:themeShade="80"/>
          <w:sz w:val="24"/>
          <w:szCs w:val="24"/>
        </w:rPr>
        <w:instrText xml:space="preserve"> SEQ Wykres \* ARABIC </w:instrText>
      </w:r>
      <w:r w:rsidRPr="00BF759F">
        <w:rPr>
          <w:rFonts w:cstheme="minorHAnsi"/>
          <w:bCs/>
          <w:color w:val="403152" w:themeColor="accent4" w:themeShade="80"/>
          <w:sz w:val="24"/>
          <w:szCs w:val="24"/>
        </w:rPr>
        <w:fldChar w:fldCharType="separate"/>
      </w:r>
      <w:r w:rsidR="00F76DBD" w:rsidRPr="00BF759F">
        <w:rPr>
          <w:rFonts w:cstheme="minorHAnsi"/>
          <w:bCs/>
          <w:noProof/>
          <w:color w:val="403152" w:themeColor="accent4" w:themeShade="80"/>
          <w:sz w:val="24"/>
          <w:szCs w:val="24"/>
        </w:rPr>
        <w:t>48</w:t>
      </w:r>
      <w:r w:rsidRPr="00BF759F">
        <w:rPr>
          <w:rFonts w:cstheme="minorHAnsi"/>
          <w:bCs/>
          <w:noProof/>
          <w:color w:val="403152" w:themeColor="accent4" w:themeShade="80"/>
          <w:sz w:val="24"/>
          <w:szCs w:val="24"/>
        </w:rPr>
        <w:fldChar w:fldCharType="end"/>
      </w:r>
      <w:r w:rsidRPr="00BF759F">
        <w:rPr>
          <w:rFonts w:cstheme="minorHAnsi"/>
          <w:bCs/>
          <w:color w:val="403152" w:themeColor="accent4" w:themeShade="80"/>
          <w:sz w:val="24"/>
          <w:szCs w:val="24"/>
        </w:rPr>
        <w:t xml:space="preserve">. </w:t>
      </w:r>
      <w:r w:rsidR="005F1A62" w:rsidRPr="00BF759F">
        <w:rPr>
          <w:rFonts w:cstheme="minorHAnsi"/>
          <w:bCs/>
          <w:color w:val="403152" w:themeColor="accent4" w:themeShade="80"/>
          <w:sz w:val="24"/>
          <w:szCs w:val="24"/>
        </w:rPr>
        <w:t>Pozwolenia na budowę wydane na terenie gminy Choroszcz</w:t>
      </w:r>
      <w:bookmarkEnd w:id="291"/>
      <w:r w:rsidRPr="00BF759F">
        <w:rPr>
          <w:rFonts w:cstheme="minorHAnsi"/>
          <w:bCs/>
          <w:color w:val="403152" w:themeColor="accent4" w:themeShade="80"/>
          <w:sz w:val="24"/>
          <w:szCs w:val="24"/>
        </w:rPr>
        <w:t xml:space="preserve"> </w:t>
      </w:r>
    </w:p>
    <w:bookmarkEnd w:id="292"/>
    <w:p w14:paraId="21D6E8DA" w14:textId="3A645B70" w:rsidR="00322832" w:rsidRPr="00B26902" w:rsidRDefault="005F1A62" w:rsidP="00C56442">
      <w:pPr>
        <w:rPr>
          <w:rFonts w:eastAsia="Calibri" w:cstheme="minorHAnsi"/>
          <w:sz w:val="24"/>
          <w:szCs w:val="24"/>
          <w:lang w:eastAsia="pl-PL"/>
        </w:rPr>
      </w:pPr>
      <w:r w:rsidRPr="00B26902">
        <w:rPr>
          <w:rFonts w:cstheme="minorHAnsi"/>
          <w:noProof/>
          <w:sz w:val="24"/>
          <w:szCs w:val="24"/>
        </w:rPr>
        <w:drawing>
          <wp:inline distT="0" distB="0" distL="0" distR="0" wp14:anchorId="3BC02FE8" wp14:editId="70F30F83">
            <wp:extent cx="6181725" cy="2552700"/>
            <wp:effectExtent l="0" t="0" r="9525" b="0"/>
            <wp:docPr id="20" name="Wykres 20" descr="Wydane pozwolenia w latach 2020-2024. . Najwyższa wartość w 2021 r (226), w późniejszych latach tendencja spadkowa, w 2024 r. 97. Znacząco przeważa zabudowa mieszkaniowa.">
              <a:extLst xmlns:a="http://schemas.openxmlformats.org/drawingml/2006/main">
                <a:ext uri="{FF2B5EF4-FFF2-40B4-BE49-F238E27FC236}">
                  <a16:creationId xmlns:a16="http://schemas.microsoft.com/office/drawing/2014/main" id="{93F21622-25E0-433A-822D-3C7B2C610C7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r w:rsidRPr="00B26902">
        <w:rPr>
          <w:rFonts w:cstheme="minorHAnsi"/>
          <w:sz w:val="24"/>
          <w:szCs w:val="24"/>
        </w:rPr>
        <w:br/>
      </w:r>
      <w:bookmarkStart w:id="293" w:name="_Hlk227051416"/>
      <w:r w:rsidR="00322832" w:rsidRPr="00B26902">
        <w:rPr>
          <w:rFonts w:cstheme="minorHAnsi"/>
          <w:sz w:val="24"/>
          <w:szCs w:val="24"/>
        </w:rPr>
        <w:t xml:space="preserve">Źródło: </w:t>
      </w:r>
      <w:r w:rsidR="000A74A9" w:rsidRPr="00B26902">
        <w:rPr>
          <w:rFonts w:cstheme="minorHAnsi"/>
          <w:sz w:val="24"/>
          <w:szCs w:val="24"/>
        </w:rPr>
        <w:t xml:space="preserve">Opracowanie </w:t>
      </w:r>
      <w:r w:rsidR="00322832" w:rsidRPr="00B26902">
        <w:rPr>
          <w:rFonts w:cstheme="minorHAnsi"/>
          <w:sz w:val="24"/>
          <w:szCs w:val="24"/>
        </w:rPr>
        <w:t>Departament</w:t>
      </w:r>
      <w:r w:rsidR="000A74A9" w:rsidRPr="00B26902">
        <w:rPr>
          <w:rFonts w:cstheme="minorHAnsi"/>
          <w:sz w:val="24"/>
          <w:szCs w:val="24"/>
        </w:rPr>
        <w:t>u</w:t>
      </w:r>
      <w:r w:rsidR="00322832" w:rsidRPr="00B26902">
        <w:rPr>
          <w:rFonts w:cstheme="minorHAnsi"/>
          <w:sz w:val="24"/>
          <w:szCs w:val="24"/>
        </w:rPr>
        <w:t xml:space="preserve"> </w:t>
      </w:r>
      <w:r w:rsidRPr="00B26902">
        <w:rPr>
          <w:rFonts w:cstheme="minorHAnsi"/>
          <w:sz w:val="24"/>
          <w:szCs w:val="24"/>
        </w:rPr>
        <w:t>Strategii i Rozwoju</w:t>
      </w:r>
      <w:r w:rsidR="00322832" w:rsidRPr="00B26902">
        <w:rPr>
          <w:rFonts w:cstheme="minorHAnsi"/>
          <w:sz w:val="24"/>
          <w:szCs w:val="24"/>
        </w:rPr>
        <w:t>, Urząd Miejski w Białymstoku</w:t>
      </w:r>
      <w:r w:rsidR="000A74A9" w:rsidRPr="00B26902">
        <w:rPr>
          <w:rFonts w:cstheme="minorHAnsi"/>
          <w:sz w:val="24"/>
          <w:szCs w:val="24"/>
        </w:rPr>
        <w:t>, na podstawie danych Starostwa Powiatowego w Białymstoku</w:t>
      </w:r>
      <w:r w:rsidR="00322832" w:rsidRPr="00B26902">
        <w:rPr>
          <w:rFonts w:cstheme="minorHAnsi"/>
          <w:sz w:val="24"/>
          <w:szCs w:val="24"/>
        </w:rPr>
        <w:t>.</w:t>
      </w:r>
      <w:bookmarkEnd w:id="293"/>
    </w:p>
    <w:p w14:paraId="54E4155A" w14:textId="3BADFFC1" w:rsidR="003E78E8" w:rsidRDefault="00331031" w:rsidP="00C56442">
      <w:pPr>
        <w:rPr>
          <w:rFonts w:eastAsia="Calibri" w:cstheme="minorHAnsi"/>
          <w:sz w:val="24"/>
          <w:szCs w:val="24"/>
          <w:lang w:eastAsia="pl-PL"/>
        </w:rPr>
      </w:pPr>
      <w:r w:rsidRPr="00B26902">
        <w:rPr>
          <w:rFonts w:eastAsia="Calibri" w:cstheme="minorHAnsi"/>
          <w:sz w:val="24"/>
          <w:szCs w:val="24"/>
          <w:lang w:eastAsia="pl-PL"/>
        </w:rPr>
        <w:t>Gmina Czarna Białostocka</w:t>
      </w:r>
      <w:r w:rsidR="009A399B" w:rsidRPr="00B26902">
        <w:rPr>
          <w:rFonts w:eastAsia="Calibri" w:cstheme="minorHAnsi"/>
          <w:sz w:val="24"/>
          <w:szCs w:val="24"/>
          <w:lang w:eastAsia="pl-PL"/>
        </w:rPr>
        <w:t>,</w:t>
      </w:r>
      <w:r w:rsidRPr="00B26902">
        <w:rPr>
          <w:rFonts w:eastAsia="Calibri" w:cstheme="minorHAnsi"/>
          <w:sz w:val="24"/>
          <w:szCs w:val="24"/>
          <w:lang w:eastAsia="pl-PL"/>
        </w:rPr>
        <w:t xml:space="preserve"> położona na północ od Białegostoku, oddalona od rdzenia BOF, charakteryzuje się rozległymi terenami leśnymi (ponad 75% powierzchni) należącymi w części do Parku Krajobrazowego Puszczy Knyszyńskiej</w:t>
      </w:r>
      <w:r w:rsidR="009A399B" w:rsidRPr="00B26902">
        <w:rPr>
          <w:rFonts w:eastAsia="Calibri" w:cstheme="minorHAnsi"/>
          <w:sz w:val="24"/>
          <w:szCs w:val="24"/>
          <w:lang w:eastAsia="pl-PL"/>
        </w:rPr>
        <w:t>.</w:t>
      </w:r>
      <w:r w:rsidRPr="00B26902">
        <w:rPr>
          <w:rFonts w:eastAsia="Calibri" w:cstheme="minorHAnsi"/>
          <w:sz w:val="24"/>
          <w:szCs w:val="24"/>
          <w:lang w:eastAsia="pl-PL"/>
        </w:rPr>
        <w:t xml:space="preserve"> </w:t>
      </w:r>
      <w:r w:rsidR="009A399B" w:rsidRPr="00B26902">
        <w:rPr>
          <w:rFonts w:eastAsia="Calibri" w:cstheme="minorHAnsi"/>
          <w:sz w:val="24"/>
          <w:szCs w:val="24"/>
          <w:lang w:eastAsia="pl-PL"/>
        </w:rPr>
        <w:t>N</w:t>
      </w:r>
      <w:r w:rsidRPr="00B26902">
        <w:rPr>
          <w:rFonts w:eastAsia="Calibri" w:cstheme="minorHAnsi"/>
          <w:sz w:val="24"/>
          <w:szCs w:val="24"/>
          <w:lang w:eastAsia="pl-PL"/>
        </w:rPr>
        <w:t>a jej terenie znajduje się Zalew „</w:t>
      </w:r>
      <w:proofErr w:type="spellStart"/>
      <w:r w:rsidRPr="00B26902">
        <w:rPr>
          <w:rFonts w:eastAsia="Calibri" w:cstheme="minorHAnsi"/>
          <w:sz w:val="24"/>
          <w:szCs w:val="24"/>
          <w:lang w:eastAsia="pl-PL"/>
        </w:rPr>
        <w:t>Czapielówka</w:t>
      </w:r>
      <w:proofErr w:type="spellEnd"/>
      <w:r w:rsidRPr="00B26902">
        <w:rPr>
          <w:rFonts w:eastAsia="Calibri" w:cstheme="minorHAnsi"/>
          <w:sz w:val="24"/>
          <w:szCs w:val="24"/>
          <w:lang w:eastAsia="pl-PL"/>
        </w:rPr>
        <w:t>”.</w:t>
      </w:r>
    </w:p>
    <w:p w14:paraId="1D396A27" w14:textId="77777777" w:rsidR="003E78E8" w:rsidRDefault="003E78E8">
      <w:pPr>
        <w:rPr>
          <w:rFonts w:eastAsia="Calibri" w:cstheme="minorHAnsi"/>
          <w:sz w:val="24"/>
          <w:szCs w:val="24"/>
          <w:lang w:eastAsia="pl-PL"/>
        </w:rPr>
      </w:pPr>
      <w:r>
        <w:rPr>
          <w:rFonts w:eastAsia="Calibri" w:cstheme="minorHAnsi"/>
          <w:sz w:val="24"/>
          <w:szCs w:val="24"/>
          <w:lang w:eastAsia="pl-PL"/>
        </w:rPr>
        <w:br w:type="page"/>
      </w:r>
    </w:p>
    <w:p w14:paraId="459B46B8" w14:textId="5540C7E5" w:rsidR="003A6309" w:rsidRPr="00654347" w:rsidRDefault="003A6309" w:rsidP="001C0226">
      <w:pPr>
        <w:pStyle w:val="Legenda"/>
      </w:pPr>
      <w:bookmarkStart w:id="294" w:name="_Toc228271613"/>
      <w:bookmarkStart w:id="295" w:name="_Hlk227051600"/>
      <w:r w:rsidRPr="00654347">
        <w:lastRenderedPageBreak/>
        <w:t xml:space="preserve">Wykres </w:t>
      </w:r>
      <w:r w:rsidR="00927B85">
        <w:fldChar w:fldCharType="begin"/>
      </w:r>
      <w:r w:rsidR="00927B85">
        <w:instrText xml:space="preserve"> SEQ Wykres \* ARABIC </w:instrText>
      </w:r>
      <w:r w:rsidR="00927B85">
        <w:fldChar w:fldCharType="separate"/>
      </w:r>
      <w:r w:rsidR="00F76DBD" w:rsidRPr="00654347">
        <w:rPr>
          <w:noProof/>
        </w:rPr>
        <w:t>49</w:t>
      </w:r>
      <w:r w:rsidR="00927B85">
        <w:rPr>
          <w:noProof/>
        </w:rPr>
        <w:fldChar w:fldCharType="end"/>
      </w:r>
      <w:r w:rsidRPr="00654347">
        <w:t>. Pozwolenia na budowę wydane na terenie gminy Czarna Białostocka</w:t>
      </w:r>
      <w:bookmarkEnd w:id="294"/>
      <w:r w:rsidRPr="00654347">
        <w:t xml:space="preserve"> </w:t>
      </w:r>
    </w:p>
    <w:bookmarkEnd w:id="295"/>
    <w:p w14:paraId="76B332A7" w14:textId="597E5A7D" w:rsidR="003A6309" w:rsidRPr="00B26902" w:rsidRDefault="003A6309" w:rsidP="00C56442">
      <w:pPr>
        <w:rPr>
          <w:rFonts w:cstheme="minorHAnsi"/>
          <w:sz w:val="24"/>
          <w:szCs w:val="24"/>
        </w:rPr>
      </w:pPr>
      <w:r w:rsidRPr="00B26902">
        <w:rPr>
          <w:rFonts w:cstheme="minorHAnsi"/>
          <w:noProof/>
          <w:sz w:val="24"/>
          <w:szCs w:val="24"/>
        </w:rPr>
        <w:drawing>
          <wp:inline distT="0" distB="0" distL="0" distR="0" wp14:anchorId="5F6258C8" wp14:editId="7F4816FB">
            <wp:extent cx="6181725" cy="2743200"/>
            <wp:effectExtent l="0" t="0" r="9525" b="0"/>
            <wp:docPr id="24" name="Wykres 24" descr="Wydane pozwolenia w latach 2020-2024. Najwyższa wartość w 2021 r. (31), w późniejszych latach tendencja spadkowa. W 2024 r. 25.  Znacząco przeważa zabudowa mieszkaniowa. ">
              <a:extLst xmlns:a="http://schemas.openxmlformats.org/drawingml/2006/main">
                <a:ext uri="{FF2B5EF4-FFF2-40B4-BE49-F238E27FC236}">
                  <a16:creationId xmlns:a16="http://schemas.microsoft.com/office/drawing/2014/main" id="{76A2DBFF-3B77-4CD8-84C4-F44550C95B2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p w14:paraId="5D734294" w14:textId="62FC7599" w:rsidR="003A6309" w:rsidRPr="00B26902" w:rsidRDefault="003A6309" w:rsidP="00C56442">
      <w:pPr>
        <w:rPr>
          <w:rFonts w:eastAsia="Calibri" w:cstheme="minorHAnsi"/>
          <w:sz w:val="24"/>
          <w:szCs w:val="24"/>
          <w:lang w:eastAsia="pl-PL"/>
        </w:rPr>
      </w:pPr>
      <w:bookmarkStart w:id="296" w:name="_Hlk227051664"/>
      <w:r w:rsidRPr="00B26902">
        <w:rPr>
          <w:rFonts w:cstheme="minorHAnsi"/>
          <w:sz w:val="24"/>
          <w:szCs w:val="24"/>
        </w:rPr>
        <w:t xml:space="preserve">Źródło: </w:t>
      </w:r>
      <w:r w:rsidR="000A74A9" w:rsidRPr="00B26902">
        <w:rPr>
          <w:rFonts w:cstheme="minorHAnsi"/>
          <w:sz w:val="24"/>
          <w:szCs w:val="24"/>
        </w:rPr>
        <w:t>Opracowanie Departamentu Strategii i Rozwoju, Urząd Miejski w Białymstoku, na podstawie danych Starostwa Powiatowego w Białymstoku.</w:t>
      </w:r>
    </w:p>
    <w:bookmarkEnd w:id="296"/>
    <w:p w14:paraId="7C6785F8" w14:textId="430A5EFE" w:rsidR="00D25052" w:rsidRPr="00B26902" w:rsidRDefault="00331031" w:rsidP="00C56442">
      <w:pPr>
        <w:autoSpaceDE w:val="0"/>
        <w:autoSpaceDN w:val="0"/>
        <w:adjustRightInd w:val="0"/>
        <w:rPr>
          <w:rFonts w:eastAsia="Calibri" w:cstheme="minorHAnsi"/>
          <w:sz w:val="24"/>
          <w:szCs w:val="24"/>
          <w:lang w:eastAsia="pl-PL"/>
        </w:rPr>
      </w:pPr>
      <w:r w:rsidRPr="00B26902">
        <w:rPr>
          <w:rFonts w:eastAsia="Calibri" w:cstheme="minorHAnsi"/>
          <w:sz w:val="24"/>
          <w:szCs w:val="24"/>
          <w:lang w:eastAsia="pl-PL"/>
        </w:rPr>
        <w:t xml:space="preserve">Gmina Dobrzyniewo Duże przylega do </w:t>
      </w:r>
      <w:r w:rsidR="002B0059" w:rsidRPr="00B26902">
        <w:rPr>
          <w:rFonts w:eastAsia="Calibri" w:cstheme="minorHAnsi"/>
          <w:sz w:val="24"/>
          <w:szCs w:val="24"/>
          <w:lang w:eastAsia="pl-PL"/>
        </w:rPr>
        <w:t>M</w:t>
      </w:r>
      <w:r w:rsidRPr="00B26902">
        <w:rPr>
          <w:rFonts w:eastAsia="Calibri" w:cstheme="minorHAnsi"/>
          <w:sz w:val="24"/>
          <w:szCs w:val="24"/>
          <w:lang w:eastAsia="pl-PL"/>
        </w:rPr>
        <w:t>iasta Białegostoku od strony północno-zachodniej z</w:t>
      </w:r>
      <w:r w:rsidR="007C5AC1" w:rsidRPr="00B26902">
        <w:rPr>
          <w:rFonts w:eastAsia="Calibri" w:cstheme="minorHAnsi"/>
          <w:sz w:val="24"/>
          <w:szCs w:val="24"/>
          <w:lang w:eastAsia="pl-PL"/>
        </w:rPr>
        <w:t xml:space="preserve"> </w:t>
      </w:r>
      <w:r w:rsidRPr="00B26902">
        <w:rPr>
          <w:rFonts w:eastAsia="Calibri" w:cstheme="minorHAnsi"/>
          <w:sz w:val="24"/>
          <w:szCs w:val="24"/>
          <w:lang w:eastAsia="pl-PL"/>
        </w:rPr>
        <w:t>miejscowościami Dobrzyniewo Duże i Kościelne, Nowe Aleksandrowo, Letniki, Leńce, Pogorzałki, Ponikła i</w:t>
      </w:r>
      <w:r w:rsidR="000F6B31" w:rsidRPr="00B26902">
        <w:rPr>
          <w:rFonts w:eastAsia="Calibri" w:cstheme="minorHAnsi"/>
          <w:sz w:val="24"/>
          <w:szCs w:val="24"/>
          <w:lang w:eastAsia="pl-PL"/>
        </w:rPr>
        <w:t> </w:t>
      </w:r>
      <w:r w:rsidRPr="00B26902">
        <w:rPr>
          <w:rFonts w:eastAsia="Calibri" w:cstheme="minorHAnsi"/>
          <w:sz w:val="24"/>
          <w:szCs w:val="24"/>
          <w:lang w:eastAsia="pl-PL"/>
        </w:rPr>
        <w:t>Gniła.</w:t>
      </w:r>
    </w:p>
    <w:p w14:paraId="0A4323BA" w14:textId="3923EE25" w:rsidR="004F4764" w:rsidRPr="00BF759F" w:rsidRDefault="004F4764" w:rsidP="00B26902">
      <w:pPr>
        <w:rPr>
          <w:rFonts w:cstheme="minorHAnsi"/>
          <w:color w:val="403152" w:themeColor="accent4" w:themeShade="80"/>
          <w:sz w:val="24"/>
          <w:szCs w:val="24"/>
        </w:rPr>
      </w:pPr>
      <w:bookmarkStart w:id="297" w:name="_Toc228271614"/>
      <w:bookmarkStart w:id="298" w:name="_Hlk227052027"/>
      <w:r w:rsidRPr="00BF759F">
        <w:rPr>
          <w:rFonts w:cstheme="minorHAnsi"/>
          <w:bCs/>
          <w:color w:val="403152" w:themeColor="accent4" w:themeShade="80"/>
          <w:sz w:val="24"/>
          <w:szCs w:val="24"/>
        </w:rPr>
        <w:t xml:space="preserve">Wykres </w:t>
      </w:r>
      <w:r w:rsidRPr="00BF759F">
        <w:rPr>
          <w:rFonts w:cstheme="minorHAnsi"/>
          <w:bCs/>
          <w:color w:val="403152" w:themeColor="accent4" w:themeShade="80"/>
          <w:sz w:val="24"/>
          <w:szCs w:val="24"/>
        </w:rPr>
        <w:fldChar w:fldCharType="begin"/>
      </w:r>
      <w:r w:rsidRPr="00BF759F">
        <w:rPr>
          <w:rFonts w:cstheme="minorHAnsi"/>
          <w:bCs/>
          <w:color w:val="403152" w:themeColor="accent4" w:themeShade="80"/>
          <w:sz w:val="24"/>
          <w:szCs w:val="24"/>
        </w:rPr>
        <w:instrText xml:space="preserve"> SEQ Wykres \* ARABIC </w:instrText>
      </w:r>
      <w:r w:rsidRPr="00BF759F">
        <w:rPr>
          <w:rFonts w:cstheme="minorHAnsi"/>
          <w:bCs/>
          <w:color w:val="403152" w:themeColor="accent4" w:themeShade="80"/>
          <w:sz w:val="24"/>
          <w:szCs w:val="24"/>
        </w:rPr>
        <w:fldChar w:fldCharType="separate"/>
      </w:r>
      <w:r w:rsidR="00F76DBD" w:rsidRPr="00BF759F">
        <w:rPr>
          <w:rFonts w:cstheme="minorHAnsi"/>
          <w:bCs/>
          <w:noProof/>
          <w:color w:val="403152" w:themeColor="accent4" w:themeShade="80"/>
          <w:sz w:val="24"/>
          <w:szCs w:val="24"/>
        </w:rPr>
        <w:t>50</w:t>
      </w:r>
      <w:r w:rsidRPr="00BF759F">
        <w:rPr>
          <w:rFonts w:cstheme="minorHAnsi"/>
          <w:bCs/>
          <w:noProof/>
          <w:color w:val="403152" w:themeColor="accent4" w:themeShade="80"/>
          <w:sz w:val="24"/>
          <w:szCs w:val="24"/>
        </w:rPr>
        <w:fldChar w:fldCharType="end"/>
      </w:r>
      <w:r w:rsidRPr="00BF759F">
        <w:rPr>
          <w:rFonts w:cstheme="minorHAnsi"/>
          <w:bCs/>
          <w:color w:val="403152" w:themeColor="accent4" w:themeShade="80"/>
          <w:sz w:val="24"/>
          <w:szCs w:val="24"/>
        </w:rPr>
        <w:t>. Pozwolenia na budowę wydane na terenie gminy Dobrzyniewo Duże</w:t>
      </w:r>
      <w:bookmarkEnd w:id="297"/>
      <w:r w:rsidRPr="00BF759F">
        <w:rPr>
          <w:rFonts w:cstheme="minorHAnsi"/>
          <w:bCs/>
          <w:color w:val="403152" w:themeColor="accent4" w:themeShade="80"/>
          <w:sz w:val="24"/>
          <w:szCs w:val="24"/>
        </w:rPr>
        <w:t xml:space="preserve"> </w:t>
      </w:r>
    </w:p>
    <w:bookmarkEnd w:id="298"/>
    <w:p w14:paraId="78917BF4" w14:textId="4CD259BF" w:rsidR="00627D56" w:rsidRPr="00B26902" w:rsidRDefault="00627D56" w:rsidP="00C56442">
      <w:pPr>
        <w:rPr>
          <w:rFonts w:cstheme="minorHAnsi"/>
          <w:sz w:val="24"/>
          <w:szCs w:val="24"/>
        </w:rPr>
      </w:pPr>
      <w:r w:rsidRPr="00B26902">
        <w:rPr>
          <w:rFonts w:cstheme="minorHAnsi"/>
          <w:noProof/>
          <w:sz w:val="24"/>
          <w:szCs w:val="24"/>
        </w:rPr>
        <w:drawing>
          <wp:inline distT="0" distB="0" distL="0" distR="0" wp14:anchorId="3CC9C7EF" wp14:editId="39D7E5D6">
            <wp:extent cx="6153150" cy="2743200"/>
            <wp:effectExtent l="0" t="0" r="0" b="0"/>
            <wp:docPr id="41" name="Wykres 41" descr="Wydane pozwolenia w latach 2020-2024. Najwyższa wartość w 2021 r. (150), w późniejszych latach tendencja spadkowa. W 2024 r. 77.  Znacząco przeważa zabudowa mieszkaniowa. ">
              <a:extLst xmlns:a="http://schemas.openxmlformats.org/drawingml/2006/main">
                <a:ext uri="{FF2B5EF4-FFF2-40B4-BE49-F238E27FC236}">
                  <a16:creationId xmlns:a16="http://schemas.microsoft.com/office/drawing/2014/main" id="{F11C0563-1613-4A9F-AB81-7742BAFDD85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p w14:paraId="612E17F6" w14:textId="2FB760F2" w:rsidR="004F4764" w:rsidRPr="00B26902" w:rsidRDefault="00627D56" w:rsidP="00C56442">
      <w:pPr>
        <w:rPr>
          <w:rFonts w:eastAsia="Calibri" w:cstheme="minorHAnsi"/>
          <w:sz w:val="24"/>
          <w:szCs w:val="24"/>
          <w:lang w:eastAsia="pl-PL"/>
        </w:rPr>
      </w:pPr>
      <w:bookmarkStart w:id="299" w:name="_Hlk227052129"/>
      <w:r w:rsidRPr="00B26902">
        <w:rPr>
          <w:rFonts w:cstheme="minorHAnsi"/>
          <w:sz w:val="24"/>
          <w:szCs w:val="24"/>
        </w:rPr>
        <w:t xml:space="preserve">Źródło: </w:t>
      </w:r>
      <w:r w:rsidR="000A74A9" w:rsidRPr="00B26902">
        <w:rPr>
          <w:rFonts w:cstheme="minorHAnsi"/>
          <w:sz w:val="24"/>
          <w:szCs w:val="24"/>
        </w:rPr>
        <w:t>Opracowanie Departamentu Strategii i Rozwoju, Urząd Miejski w Białymstoku, na podstawie danych Starostwa Powiatowego w Białymstoku.</w:t>
      </w:r>
    </w:p>
    <w:bookmarkEnd w:id="299"/>
    <w:p w14:paraId="2A8B687E" w14:textId="3C61876B" w:rsidR="00BA0FA8" w:rsidRPr="00B26902" w:rsidRDefault="00331031" w:rsidP="00C56442">
      <w:pPr>
        <w:rPr>
          <w:rFonts w:eastAsia="Calibri" w:cstheme="minorHAnsi"/>
          <w:sz w:val="24"/>
          <w:szCs w:val="24"/>
          <w:lang w:eastAsia="pl-PL"/>
        </w:rPr>
      </w:pPr>
      <w:r w:rsidRPr="00B26902">
        <w:rPr>
          <w:rFonts w:eastAsia="Calibri" w:cstheme="minorHAnsi"/>
          <w:sz w:val="24"/>
          <w:szCs w:val="24"/>
          <w:lang w:eastAsia="pl-PL"/>
        </w:rPr>
        <w:t xml:space="preserve">Gmina Juchnowiec Kościelny graniczy z </w:t>
      </w:r>
      <w:r w:rsidR="002B0059" w:rsidRPr="00B26902">
        <w:rPr>
          <w:rFonts w:eastAsia="Calibri" w:cstheme="minorHAnsi"/>
          <w:sz w:val="24"/>
          <w:szCs w:val="24"/>
          <w:lang w:eastAsia="pl-PL"/>
        </w:rPr>
        <w:t>M</w:t>
      </w:r>
      <w:r w:rsidRPr="00B26902">
        <w:rPr>
          <w:rFonts w:eastAsia="Calibri" w:cstheme="minorHAnsi"/>
          <w:sz w:val="24"/>
          <w:szCs w:val="24"/>
          <w:lang w:eastAsia="pl-PL"/>
        </w:rPr>
        <w:t xml:space="preserve">iastem od strony południowej. W zasięgu obszaru intensywnej urbanizacji znajdują się w szczególności miejscowości Kleosin (oddzielony od </w:t>
      </w:r>
      <w:r w:rsidR="002B0059" w:rsidRPr="00B26902">
        <w:rPr>
          <w:rFonts w:eastAsia="Calibri" w:cstheme="minorHAnsi"/>
          <w:sz w:val="24"/>
          <w:szCs w:val="24"/>
          <w:lang w:eastAsia="pl-PL"/>
        </w:rPr>
        <w:t>M</w:t>
      </w:r>
      <w:r w:rsidRPr="00B26902">
        <w:rPr>
          <w:rFonts w:eastAsia="Calibri" w:cstheme="minorHAnsi"/>
          <w:sz w:val="24"/>
          <w:szCs w:val="24"/>
          <w:lang w:eastAsia="pl-PL"/>
        </w:rPr>
        <w:t xml:space="preserve">iasta </w:t>
      </w:r>
      <w:r w:rsidRPr="00B26902">
        <w:rPr>
          <w:rFonts w:eastAsia="Calibri" w:cstheme="minorHAnsi"/>
          <w:sz w:val="24"/>
          <w:szCs w:val="24"/>
          <w:lang w:eastAsia="pl-PL"/>
        </w:rPr>
        <w:lastRenderedPageBreak/>
        <w:t xml:space="preserve">jedynie torami kolejowymi), Księżyno, Ignatki, położone za Lasem </w:t>
      </w:r>
      <w:proofErr w:type="spellStart"/>
      <w:r w:rsidRPr="00B26902">
        <w:rPr>
          <w:rFonts w:eastAsia="Calibri" w:cstheme="minorHAnsi"/>
          <w:sz w:val="24"/>
          <w:szCs w:val="24"/>
          <w:lang w:eastAsia="pl-PL"/>
        </w:rPr>
        <w:t>Solnickim</w:t>
      </w:r>
      <w:proofErr w:type="spellEnd"/>
      <w:r w:rsidRPr="00B26902">
        <w:rPr>
          <w:rFonts w:eastAsia="Calibri" w:cstheme="minorHAnsi"/>
          <w:sz w:val="24"/>
          <w:szCs w:val="24"/>
          <w:lang w:eastAsia="pl-PL"/>
        </w:rPr>
        <w:t xml:space="preserve"> Hryniewicze, Olmonty i Stanisławowo.</w:t>
      </w:r>
    </w:p>
    <w:p w14:paraId="002DB6AB" w14:textId="0A76D5BD" w:rsidR="002E7B89" w:rsidRPr="00654347" w:rsidRDefault="002E7B89" w:rsidP="001C0226">
      <w:pPr>
        <w:pStyle w:val="Legenda"/>
      </w:pPr>
      <w:bookmarkStart w:id="300" w:name="_Toc228271615"/>
      <w:bookmarkStart w:id="301" w:name="_Hlk227052386"/>
      <w:r w:rsidRPr="00654347">
        <w:t xml:space="preserve">Wykres </w:t>
      </w:r>
      <w:r w:rsidR="00927B85">
        <w:fldChar w:fldCharType="begin"/>
      </w:r>
      <w:r w:rsidR="00927B85">
        <w:instrText xml:space="preserve"> SEQ Wykres \* ARABIC </w:instrText>
      </w:r>
      <w:r w:rsidR="00927B85">
        <w:fldChar w:fldCharType="separate"/>
      </w:r>
      <w:r w:rsidR="00F76DBD" w:rsidRPr="00654347">
        <w:rPr>
          <w:noProof/>
        </w:rPr>
        <w:t>51</w:t>
      </w:r>
      <w:r w:rsidR="00927B85">
        <w:rPr>
          <w:noProof/>
        </w:rPr>
        <w:fldChar w:fldCharType="end"/>
      </w:r>
      <w:r w:rsidRPr="00654347">
        <w:t>. Pozwolenia na budowę wydane na terenie gminy Juchnowiec Kościelny</w:t>
      </w:r>
      <w:bookmarkEnd w:id="300"/>
      <w:r w:rsidRPr="00654347">
        <w:t xml:space="preserve"> </w:t>
      </w:r>
    </w:p>
    <w:bookmarkEnd w:id="301"/>
    <w:p w14:paraId="114F8859" w14:textId="61418008" w:rsidR="002E7B89" w:rsidRPr="00B26902" w:rsidRDefault="002E7B89" w:rsidP="00C56442">
      <w:pPr>
        <w:rPr>
          <w:rFonts w:eastAsia="Calibri" w:cstheme="minorHAnsi"/>
          <w:sz w:val="24"/>
          <w:szCs w:val="24"/>
          <w:lang w:eastAsia="pl-PL"/>
        </w:rPr>
      </w:pPr>
      <w:r w:rsidRPr="00B26902">
        <w:rPr>
          <w:rFonts w:cstheme="minorHAnsi"/>
          <w:noProof/>
          <w:sz w:val="24"/>
          <w:szCs w:val="24"/>
        </w:rPr>
        <w:drawing>
          <wp:inline distT="0" distB="0" distL="0" distR="0" wp14:anchorId="24B9D4FF" wp14:editId="3395F477">
            <wp:extent cx="6257925" cy="2743200"/>
            <wp:effectExtent l="0" t="0" r="9525" b="0"/>
            <wp:docPr id="49" name="Wykres 49" descr="Wydane pozwolenia w latach 2020-2024. Najwyższa wartość w 2021 r. (200), w późniejszych latach tendencja spadkowa. W 2024 r. 135. Znacząco przeważa zabudowa mieszkaniowa. ">
              <a:extLst xmlns:a="http://schemas.openxmlformats.org/drawingml/2006/main">
                <a:ext uri="{FF2B5EF4-FFF2-40B4-BE49-F238E27FC236}">
                  <a16:creationId xmlns:a16="http://schemas.microsoft.com/office/drawing/2014/main" id="{94630C60-8411-41B4-A508-D9F53E36E0E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14:paraId="28D9AE51" w14:textId="3DFBD45D" w:rsidR="002E7B89" w:rsidRPr="00B26902" w:rsidRDefault="002E7B89" w:rsidP="00C56442">
      <w:pPr>
        <w:rPr>
          <w:rFonts w:eastAsia="Calibri" w:cstheme="minorHAnsi"/>
          <w:sz w:val="24"/>
          <w:szCs w:val="24"/>
          <w:lang w:eastAsia="pl-PL"/>
        </w:rPr>
      </w:pPr>
      <w:bookmarkStart w:id="302" w:name="_Hlk227052559"/>
      <w:r w:rsidRPr="00B26902">
        <w:rPr>
          <w:rFonts w:cstheme="minorHAnsi"/>
          <w:sz w:val="24"/>
          <w:szCs w:val="24"/>
        </w:rPr>
        <w:t xml:space="preserve">Źródło: </w:t>
      </w:r>
      <w:bookmarkEnd w:id="302"/>
      <w:r w:rsidR="000A74A9" w:rsidRPr="00B26902">
        <w:rPr>
          <w:rFonts w:cstheme="minorHAnsi"/>
          <w:sz w:val="24"/>
          <w:szCs w:val="24"/>
        </w:rPr>
        <w:t>Opracowanie Departamentu Strategii i Rozwoju, Urząd Miejski w Białymstoku, na podstawie danych Starostwa Powiatowego w Białymstoku.</w:t>
      </w:r>
    </w:p>
    <w:p w14:paraId="1BFDBE8F" w14:textId="77777777" w:rsidR="001E4EC3" w:rsidRDefault="00331031" w:rsidP="007B48B6">
      <w:pPr>
        <w:autoSpaceDE w:val="0"/>
        <w:autoSpaceDN w:val="0"/>
        <w:adjustRightInd w:val="0"/>
        <w:rPr>
          <w:rFonts w:eastAsia="Calibri" w:cstheme="minorHAnsi"/>
          <w:color w:val="000000"/>
          <w:sz w:val="24"/>
          <w:szCs w:val="24"/>
        </w:rPr>
      </w:pPr>
      <w:r w:rsidRPr="00B26902">
        <w:rPr>
          <w:rFonts w:eastAsia="Calibri" w:cstheme="minorHAnsi"/>
          <w:color w:val="000000"/>
          <w:sz w:val="24"/>
          <w:szCs w:val="24"/>
        </w:rPr>
        <w:t>Gmina Łapy</w:t>
      </w:r>
      <w:r w:rsidR="009A399B" w:rsidRPr="00B26902">
        <w:rPr>
          <w:rFonts w:eastAsia="Calibri" w:cstheme="minorHAnsi"/>
          <w:color w:val="000000"/>
          <w:sz w:val="24"/>
          <w:szCs w:val="24"/>
        </w:rPr>
        <w:t>,</w:t>
      </w:r>
      <w:r w:rsidR="00BF1A99" w:rsidRPr="00B26902">
        <w:rPr>
          <w:rFonts w:eastAsia="Calibri" w:cstheme="minorHAnsi"/>
          <w:color w:val="000000"/>
          <w:sz w:val="24"/>
          <w:szCs w:val="24"/>
        </w:rPr>
        <w:t xml:space="preserve"> </w:t>
      </w:r>
      <w:r w:rsidRPr="00B26902">
        <w:rPr>
          <w:rFonts w:eastAsia="Calibri" w:cstheme="minorHAnsi"/>
          <w:color w:val="000000"/>
          <w:sz w:val="24"/>
          <w:szCs w:val="24"/>
        </w:rPr>
        <w:t xml:space="preserve">położona na południowy zachód od Białegostoku, oddalona jest od rdzenia BOF. Główną atrakcją turystyczną </w:t>
      </w:r>
      <w:r w:rsidR="00C755FA" w:rsidRPr="00B26902">
        <w:rPr>
          <w:rFonts w:eastAsia="Calibri" w:cstheme="minorHAnsi"/>
          <w:color w:val="000000"/>
          <w:sz w:val="24"/>
          <w:szCs w:val="24"/>
        </w:rPr>
        <w:t xml:space="preserve">gminy </w:t>
      </w:r>
      <w:r w:rsidRPr="00B26902">
        <w:rPr>
          <w:rFonts w:eastAsia="Calibri" w:cstheme="minorHAnsi"/>
          <w:color w:val="000000"/>
          <w:sz w:val="24"/>
          <w:szCs w:val="24"/>
        </w:rPr>
        <w:t>jest dolina rzeki Narew, której najcenniejsze części wchodzą w skład Narwiańskiego Parku Narodowego. Gmina Łapy dysponuje bogatą ofertą terenów inwestycyjnych, z których część położona jest na terenie Tarnobrzeskiej Specjalnej Strefy Ekonomicznej</w:t>
      </w:r>
      <w:r w:rsidR="007B48B6">
        <w:rPr>
          <w:rFonts w:eastAsia="Calibri" w:cstheme="minorHAnsi"/>
          <w:color w:val="000000"/>
          <w:sz w:val="24"/>
          <w:szCs w:val="24"/>
        </w:rPr>
        <w:t>.</w:t>
      </w:r>
      <w:bookmarkStart w:id="303" w:name="_Toc228271616"/>
      <w:bookmarkStart w:id="304" w:name="_Hlk227052600"/>
    </w:p>
    <w:p w14:paraId="3B6DE046" w14:textId="123525F4" w:rsidR="00512527" w:rsidRPr="00BF759F" w:rsidRDefault="00512527" w:rsidP="007B48B6">
      <w:pPr>
        <w:autoSpaceDE w:val="0"/>
        <w:autoSpaceDN w:val="0"/>
        <w:adjustRightInd w:val="0"/>
        <w:rPr>
          <w:rFonts w:eastAsia="Calibri" w:cstheme="minorHAnsi"/>
          <w:color w:val="403152" w:themeColor="accent4" w:themeShade="80"/>
          <w:sz w:val="24"/>
          <w:szCs w:val="24"/>
        </w:rPr>
      </w:pPr>
      <w:r w:rsidRPr="00BF759F">
        <w:rPr>
          <w:rFonts w:cstheme="minorHAnsi"/>
          <w:bCs/>
          <w:color w:val="403152" w:themeColor="accent4" w:themeShade="80"/>
          <w:sz w:val="24"/>
          <w:szCs w:val="24"/>
        </w:rPr>
        <w:t xml:space="preserve">Wykres </w:t>
      </w:r>
      <w:r w:rsidRPr="00BF759F">
        <w:rPr>
          <w:rFonts w:cstheme="minorHAnsi"/>
          <w:bCs/>
          <w:color w:val="403152" w:themeColor="accent4" w:themeShade="80"/>
          <w:sz w:val="24"/>
          <w:szCs w:val="24"/>
        </w:rPr>
        <w:fldChar w:fldCharType="begin"/>
      </w:r>
      <w:r w:rsidRPr="00BF759F">
        <w:rPr>
          <w:rFonts w:cstheme="minorHAnsi"/>
          <w:bCs/>
          <w:color w:val="403152" w:themeColor="accent4" w:themeShade="80"/>
          <w:sz w:val="24"/>
          <w:szCs w:val="24"/>
        </w:rPr>
        <w:instrText xml:space="preserve"> SEQ Wykres \* ARABIC </w:instrText>
      </w:r>
      <w:r w:rsidRPr="00BF759F">
        <w:rPr>
          <w:rFonts w:cstheme="minorHAnsi"/>
          <w:bCs/>
          <w:color w:val="403152" w:themeColor="accent4" w:themeShade="80"/>
          <w:sz w:val="24"/>
          <w:szCs w:val="24"/>
        </w:rPr>
        <w:fldChar w:fldCharType="separate"/>
      </w:r>
      <w:r w:rsidR="00F76DBD" w:rsidRPr="00BF759F">
        <w:rPr>
          <w:rFonts w:cstheme="minorHAnsi"/>
          <w:bCs/>
          <w:noProof/>
          <w:color w:val="403152" w:themeColor="accent4" w:themeShade="80"/>
          <w:sz w:val="24"/>
          <w:szCs w:val="24"/>
        </w:rPr>
        <w:t>52</w:t>
      </w:r>
      <w:r w:rsidRPr="00BF759F">
        <w:rPr>
          <w:rFonts w:cstheme="minorHAnsi"/>
          <w:bCs/>
          <w:noProof/>
          <w:color w:val="403152" w:themeColor="accent4" w:themeShade="80"/>
          <w:sz w:val="24"/>
          <w:szCs w:val="24"/>
        </w:rPr>
        <w:fldChar w:fldCharType="end"/>
      </w:r>
      <w:r w:rsidRPr="00BF759F">
        <w:rPr>
          <w:rFonts w:cstheme="minorHAnsi"/>
          <w:bCs/>
          <w:color w:val="403152" w:themeColor="accent4" w:themeShade="80"/>
          <w:sz w:val="24"/>
          <w:szCs w:val="24"/>
        </w:rPr>
        <w:t>. Pozwolenia na budowę wydane na terenie gminy Łapy</w:t>
      </w:r>
      <w:bookmarkEnd w:id="303"/>
    </w:p>
    <w:bookmarkEnd w:id="304"/>
    <w:p w14:paraId="50805618" w14:textId="574E6693" w:rsidR="00512527" w:rsidRPr="00B26902" w:rsidRDefault="00512527" w:rsidP="00C56442">
      <w:pPr>
        <w:autoSpaceDE w:val="0"/>
        <w:autoSpaceDN w:val="0"/>
        <w:adjustRightInd w:val="0"/>
        <w:rPr>
          <w:rFonts w:eastAsia="Calibri" w:cstheme="minorHAnsi"/>
          <w:color w:val="000000"/>
          <w:sz w:val="24"/>
          <w:szCs w:val="24"/>
        </w:rPr>
      </w:pPr>
      <w:r w:rsidRPr="00B26902">
        <w:rPr>
          <w:rFonts w:cstheme="minorHAnsi"/>
          <w:noProof/>
          <w:sz w:val="24"/>
          <w:szCs w:val="24"/>
        </w:rPr>
        <w:drawing>
          <wp:inline distT="0" distB="0" distL="0" distR="0" wp14:anchorId="0311B57D" wp14:editId="588E4CFD">
            <wp:extent cx="6057900" cy="2743200"/>
            <wp:effectExtent l="0" t="0" r="0" b="0"/>
            <wp:docPr id="52" name="Wykres 52" descr="Wydane pozwolenia w latach 2020-2024. Tendencja spadkowa. W 2020 r. 39, w 2024 r. 29. Znacząco przeważa zabudowa mieszkaniowa. ">
              <a:extLst xmlns:a="http://schemas.openxmlformats.org/drawingml/2006/main">
                <a:ext uri="{FF2B5EF4-FFF2-40B4-BE49-F238E27FC236}">
                  <a16:creationId xmlns:a16="http://schemas.microsoft.com/office/drawing/2014/main" id="{B7238295-D4D8-4B3C-BA45-4644F51A960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p w14:paraId="75C2020C" w14:textId="317D1315" w:rsidR="00512527" w:rsidRPr="00B26902" w:rsidRDefault="00512527" w:rsidP="00C56442">
      <w:pPr>
        <w:autoSpaceDE w:val="0"/>
        <w:autoSpaceDN w:val="0"/>
        <w:adjustRightInd w:val="0"/>
        <w:rPr>
          <w:rFonts w:eastAsia="Calibri" w:cstheme="minorHAnsi"/>
          <w:color w:val="000000"/>
          <w:sz w:val="24"/>
          <w:szCs w:val="24"/>
        </w:rPr>
      </w:pPr>
      <w:bookmarkStart w:id="305" w:name="_Hlk227052665"/>
      <w:r w:rsidRPr="00B26902">
        <w:rPr>
          <w:rFonts w:cstheme="minorHAnsi"/>
          <w:sz w:val="24"/>
          <w:szCs w:val="24"/>
        </w:rPr>
        <w:lastRenderedPageBreak/>
        <w:t xml:space="preserve">Źródło: </w:t>
      </w:r>
      <w:r w:rsidR="000A74A9" w:rsidRPr="00B26902">
        <w:rPr>
          <w:rFonts w:cstheme="minorHAnsi"/>
          <w:sz w:val="24"/>
          <w:szCs w:val="24"/>
        </w:rPr>
        <w:t>Opracowanie Departamentu Strategii i Rozwoju, Urząd Miejski w Białymstoku, na podstawie danych Starostwa Powiatowego w Białymstoku.</w:t>
      </w:r>
    </w:p>
    <w:bookmarkEnd w:id="305"/>
    <w:p w14:paraId="1209A4FE" w14:textId="3BDD0B57" w:rsidR="003E64AF" w:rsidRDefault="006A4752" w:rsidP="00C56442">
      <w:pPr>
        <w:autoSpaceDE w:val="0"/>
        <w:autoSpaceDN w:val="0"/>
        <w:adjustRightInd w:val="0"/>
        <w:rPr>
          <w:rFonts w:eastAsia="Calibri" w:cstheme="minorHAnsi"/>
          <w:sz w:val="24"/>
          <w:szCs w:val="24"/>
          <w:lang w:eastAsia="pl-PL"/>
        </w:rPr>
      </w:pPr>
      <w:r w:rsidRPr="00B26902">
        <w:rPr>
          <w:rFonts w:eastAsia="Calibri" w:cstheme="minorHAnsi"/>
          <w:sz w:val="24"/>
          <w:szCs w:val="24"/>
          <w:lang w:eastAsia="pl-PL"/>
        </w:rPr>
        <w:t>Gmina Grabówka graniczy z Białymstokiem od wschodu. Gmina Supraśl, z której terytorium została wyodrębniona gmina Grabówka, w obecnych granicach nie graniczy już z Białymstokiem. Położona jest</w:t>
      </w:r>
      <w:r w:rsidR="00CF27B5" w:rsidRPr="00B26902">
        <w:rPr>
          <w:rFonts w:eastAsia="Calibri" w:cstheme="minorHAnsi"/>
          <w:sz w:val="24"/>
          <w:szCs w:val="24"/>
          <w:lang w:eastAsia="pl-PL"/>
        </w:rPr>
        <w:t> </w:t>
      </w:r>
      <w:r w:rsidRPr="00B26902">
        <w:rPr>
          <w:rFonts w:eastAsia="Calibri" w:cstheme="minorHAnsi"/>
          <w:sz w:val="24"/>
          <w:szCs w:val="24"/>
          <w:lang w:eastAsia="pl-PL"/>
        </w:rPr>
        <w:t>natomiast w sąsiedztwie gmin Wasilków i Grabówka, a jej obszar jest funkcjonalnie i przestrzennie związany z Puszczą Knyszyńską, w tym z Parkiem Krajobrazowym Puszczy Knyszyńskiej i jego otuliną.</w:t>
      </w:r>
    </w:p>
    <w:p w14:paraId="583DD961" w14:textId="2F54C163" w:rsidR="00512527" w:rsidRPr="00BF759F" w:rsidRDefault="00512527" w:rsidP="00B26902">
      <w:pPr>
        <w:rPr>
          <w:rFonts w:cstheme="minorHAnsi"/>
          <w:color w:val="403152" w:themeColor="accent4" w:themeShade="80"/>
          <w:sz w:val="24"/>
          <w:szCs w:val="24"/>
        </w:rPr>
      </w:pPr>
      <w:bookmarkStart w:id="306" w:name="_Toc228271617"/>
      <w:bookmarkStart w:id="307" w:name="_Hlk227052732"/>
      <w:r w:rsidRPr="00BF759F">
        <w:rPr>
          <w:rFonts w:cstheme="minorHAnsi"/>
          <w:bCs/>
          <w:color w:val="403152" w:themeColor="accent4" w:themeShade="80"/>
          <w:sz w:val="24"/>
          <w:szCs w:val="24"/>
        </w:rPr>
        <w:t xml:space="preserve">Wykres </w:t>
      </w:r>
      <w:r w:rsidRPr="00BF759F">
        <w:rPr>
          <w:rFonts w:cstheme="minorHAnsi"/>
          <w:bCs/>
          <w:color w:val="403152" w:themeColor="accent4" w:themeShade="80"/>
          <w:sz w:val="24"/>
          <w:szCs w:val="24"/>
        </w:rPr>
        <w:fldChar w:fldCharType="begin"/>
      </w:r>
      <w:r w:rsidRPr="00BF759F">
        <w:rPr>
          <w:rFonts w:cstheme="minorHAnsi"/>
          <w:bCs/>
          <w:color w:val="403152" w:themeColor="accent4" w:themeShade="80"/>
          <w:sz w:val="24"/>
          <w:szCs w:val="24"/>
        </w:rPr>
        <w:instrText xml:space="preserve"> SEQ Wykres \* ARABIC </w:instrText>
      </w:r>
      <w:r w:rsidRPr="00BF759F">
        <w:rPr>
          <w:rFonts w:cstheme="minorHAnsi"/>
          <w:bCs/>
          <w:color w:val="403152" w:themeColor="accent4" w:themeShade="80"/>
          <w:sz w:val="24"/>
          <w:szCs w:val="24"/>
        </w:rPr>
        <w:fldChar w:fldCharType="separate"/>
      </w:r>
      <w:r w:rsidR="00F76DBD" w:rsidRPr="00BF759F">
        <w:rPr>
          <w:rFonts w:cstheme="minorHAnsi"/>
          <w:bCs/>
          <w:noProof/>
          <w:color w:val="403152" w:themeColor="accent4" w:themeShade="80"/>
          <w:sz w:val="24"/>
          <w:szCs w:val="24"/>
        </w:rPr>
        <w:t>53</w:t>
      </w:r>
      <w:r w:rsidRPr="00BF759F">
        <w:rPr>
          <w:rFonts w:cstheme="minorHAnsi"/>
          <w:bCs/>
          <w:noProof/>
          <w:color w:val="403152" w:themeColor="accent4" w:themeShade="80"/>
          <w:sz w:val="24"/>
          <w:szCs w:val="24"/>
        </w:rPr>
        <w:fldChar w:fldCharType="end"/>
      </w:r>
      <w:r w:rsidRPr="00BF759F">
        <w:rPr>
          <w:rFonts w:cstheme="minorHAnsi"/>
          <w:bCs/>
          <w:color w:val="403152" w:themeColor="accent4" w:themeShade="80"/>
          <w:sz w:val="24"/>
          <w:szCs w:val="24"/>
        </w:rPr>
        <w:t>. Pozwolenia na budowę wydane na terenie gminy Supraśl</w:t>
      </w:r>
      <w:bookmarkEnd w:id="306"/>
    </w:p>
    <w:bookmarkEnd w:id="307"/>
    <w:p w14:paraId="1BA08ACF" w14:textId="7096E705" w:rsidR="00512527" w:rsidRPr="00B26902" w:rsidRDefault="00512527" w:rsidP="00C56442">
      <w:pPr>
        <w:rPr>
          <w:rFonts w:cstheme="minorHAnsi"/>
          <w:sz w:val="24"/>
          <w:szCs w:val="24"/>
        </w:rPr>
      </w:pPr>
      <w:r w:rsidRPr="00B26902">
        <w:rPr>
          <w:rFonts w:cstheme="minorHAnsi"/>
          <w:noProof/>
          <w:sz w:val="24"/>
          <w:szCs w:val="24"/>
        </w:rPr>
        <w:drawing>
          <wp:inline distT="0" distB="0" distL="0" distR="0" wp14:anchorId="68298E3E" wp14:editId="4F433C5E">
            <wp:extent cx="6105525" cy="2743200"/>
            <wp:effectExtent l="0" t="0" r="9525" b="0"/>
            <wp:docPr id="55" name="Wykres 55" descr="Wydane pozwolenia w latach 2020-2024. Najwyższa wartość w 2021 r. (214). W następnych latach tendencja spadkowa, w 2024 r. 132. Znacząco przeważa zabudowa mieszkaniowa.">
              <a:extLst xmlns:a="http://schemas.openxmlformats.org/drawingml/2006/main">
                <a:ext uri="{FF2B5EF4-FFF2-40B4-BE49-F238E27FC236}">
                  <a16:creationId xmlns:a16="http://schemas.microsoft.com/office/drawing/2014/main" id="{74B863EA-F587-4166-A68A-887307FA988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14:paraId="71DB9090" w14:textId="03F20C07" w:rsidR="00512527" w:rsidRPr="00B26902" w:rsidRDefault="00512527" w:rsidP="00C56442">
      <w:pPr>
        <w:autoSpaceDE w:val="0"/>
        <w:autoSpaceDN w:val="0"/>
        <w:adjustRightInd w:val="0"/>
        <w:rPr>
          <w:rFonts w:eastAsia="Calibri" w:cstheme="minorHAnsi"/>
          <w:color w:val="000000"/>
          <w:sz w:val="24"/>
          <w:szCs w:val="24"/>
        </w:rPr>
      </w:pPr>
      <w:bookmarkStart w:id="308" w:name="_Hlk227052810"/>
      <w:r w:rsidRPr="00B26902">
        <w:rPr>
          <w:rFonts w:cstheme="minorHAnsi"/>
          <w:sz w:val="24"/>
          <w:szCs w:val="24"/>
        </w:rPr>
        <w:t xml:space="preserve">Źródło: </w:t>
      </w:r>
      <w:r w:rsidR="000A74A9" w:rsidRPr="00B26902">
        <w:rPr>
          <w:rFonts w:cstheme="minorHAnsi"/>
          <w:sz w:val="24"/>
          <w:szCs w:val="24"/>
        </w:rPr>
        <w:t>Opracowanie Departamentu Strategii i Rozwoju, Urząd Miejski w Białymstoku, na podstawie danych Starostwa Powiatowego w Białymstoku.</w:t>
      </w:r>
    </w:p>
    <w:bookmarkEnd w:id="308"/>
    <w:p w14:paraId="170B6131" w14:textId="66EAAECF" w:rsidR="001E4EC3" w:rsidRDefault="00331031" w:rsidP="00C56442">
      <w:pPr>
        <w:autoSpaceDE w:val="0"/>
        <w:autoSpaceDN w:val="0"/>
        <w:adjustRightInd w:val="0"/>
        <w:rPr>
          <w:rFonts w:eastAsia="Calibri" w:cstheme="minorHAnsi"/>
          <w:sz w:val="24"/>
          <w:szCs w:val="24"/>
          <w:lang w:eastAsia="pl-PL"/>
        </w:rPr>
      </w:pPr>
      <w:r w:rsidRPr="00B26902">
        <w:rPr>
          <w:rFonts w:eastAsia="Calibri" w:cstheme="minorHAnsi"/>
          <w:sz w:val="24"/>
          <w:szCs w:val="24"/>
          <w:lang w:eastAsia="pl-PL"/>
        </w:rPr>
        <w:t xml:space="preserve">Gmina Wasilków przylega do granic </w:t>
      </w:r>
      <w:r w:rsidR="006A4752" w:rsidRPr="00B26902">
        <w:rPr>
          <w:rFonts w:eastAsia="Calibri" w:cstheme="minorHAnsi"/>
          <w:sz w:val="24"/>
          <w:szCs w:val="24"/>
          <w:lang w:eastAsia="pl-PL"/>
        </w:rPr>
        <w:t>M</w:t>
      </w:r>
      <w:r w:rsidRPr="00B26902">
        <w:rPr>
          <w:rFonts w:eastAsia="Calibri" w:cstheme="minorHAnsi"/>
          <w:sz w:val="24"/>
          <w:szCs w:val="24"/>
          <w:lang w:eastAsia="pl-PL"/>
        </w:rPr>
        <w:t>iasta od strony północnej z doliną rzeki Supraśl i sąsiedztwem kompleksu leśnego Puszczy Knyszyńskiej.</w:t>
      </w:r>
    </w:p>
    <w:p w14:paraId="1CC905A8" w14:textId="613E01E1" w:rsidR="00D25052" w:rsidRPr="00B26902" w:rsidRDefault="001E4EC3" w:rsidP="001E4EC3">
      <w:pPr>
        <w:rPr>
          <w:rFonts w:eastAsia="Calibri" w:cstheme="minorHAnsi"/>
          <w:sz w:val="24"/>
          <w:szCs w:val="24"/>
          <w:lang w:eastAsia="pl-PL"/>
        </w:rPr>
      </w:pPr>
      <w:r>
        <w:rPr>
          <w:rFonts w:eastAsia="Calibri" w:cstheme="minorHAnsi"/>
          <w:sz w:val="24"/>
          <w:szCs w:val="24"/>
          <w:lang w:eastAsia="pl-PL"/>
        </w:rPr>
        <w:br w:type="page"/>
      </w:r>
    </w:p>
    <w:p w14:paraId="5BD5DAEA" w14:textId="431A687F" w:rsidR="003F10A8" w:rsidRPr="00BF759F" w:rsidRDefault="003F10A8" w:rsidP="00B26902">
      <w:pPr>
        <w:rPr>
          <w:rFonts w:cstheme="minorHAnsi"/>
          <w:color w:val="403152" w:themeColor="accent4" w:themeShade="80"/>
          <w:sz w:val="24"/>
          <w:szCs w:val="24"/>
        </w:rPr>
      </w:pPr>
      <w:bookmarkStart w:id="309" w:name="_Toc228271618"/>
      <w:bookmarkStart w:id="310" w:name="_Hlk227052928"/>
      <w:r w:rsidRPr="00BF759F">
        <w:rPr>
          <w:rFonts w:cstheme="minorHAnsi"/>
          <w:bCs/>
          <w:color w:val="403152" w:themeColor="accent4" w:themeShade="80"/>
          <w:sz w:val="24"/>
          <w:szCs w:val="24"/>
        </w:rPr>
        <w:lastRenderedPageBreak/>
        <w:t xml:space="preserve">Wykres </w:t>
      </w:r>
      <w:r w:rsidRPr="00BF759F">
        <w:rPr>
          <w:rFonts w:cstheme="minorHAnsi"/>
          <w:bCs/>
          <w:color w:val="403152" w:themeColor="accent4" w:themeShade="80"/>
          <w:sz w:val="24"/>
          <w:szCs w:val="24"/>
        </w:rPr>
        <w:fldChar w:fldCharType="begin"/>
      </w:r>
      <w:r w:rsidRPr="00BF759F">
        <w:rPr>
          <w:rFonts w:cstheme="minorHAnsi"/>
          <w:bCs/>
          <w:color w:val="403152" w:themeColor="accent4" w:themeShade="80"/>
          <w:sz w:val="24"/>
          <w:szCs w:val="24"/>
        </w:rPr>
        <w:instrText xml:space="preserve"> SEQ Wykres \* ARABIC </w:instrText>
      </w:r>
      <w:r w:rsidRPr="00BF759F">
        <w:rPr>
          <w:rFonts w:cstheme="minorHAnsi"/>
          <w:bCs/>
          <w:color w:val="403152" w:themeColor="accent4" w:themeShade="80"/>
          <w:sz w:val="24"/>
          <w:szCs w:val="24"/>
        </w:rPr>
        <w:fldChar w:fldCharType="separate"/>
      </w:r>
      <w:r w:rsidR="00F76DBD" w:rsidRPr="00BF759F">
        <w:rPr>
          <w:rFonts w:cstheme="minorHAnsi"/>
          <w:bCs/>
          <w:noProof/>
          <w:color w:val="403152" w:themeColor="accent4" w:themeShade="80"/>
          <w:sz w:val="24"/>
          <w:szCs w:val="24"/>
        </w:rPr>
        <w:t>54</w:t>
      </w:r>
      <w:r w:rsidRPr="00BF759F">
        <w:rPr>
          <w:rFonts w:cstheme="minorHAnsi"/>
          <w:bCs/>
          <w:noProof/>
          <w:color w:val="403152" w:themeColor="accent4" w:themeShade="80"/>
          <w:sz w:val="24"/>
          <w:szCs w:val="24"/>
        </w:rPr>
        <w:fldChar w:fldCharType="end"/>
      </w:r>
      <w:r w:rsidRPr="00BF759F">
        <w:rPr>
          <w:rFonts w:cstheme="minorHAnsi"/>
          <w:bCs/>
          <w:color w:val="403152" w:themeColor="accent4" w:themeShade="80"/>
          <w:sz w:val="24"/>
          <w:szCs w:val="24"/>
        </w:rPr>
        <w:t>. Pozwolenia na budowę wydane na terenie gminy Wasilków</w:t>
      </w:r>
      <w:bookmarkEnd w:id="309"/>
    </w:p>
    <w:bookmarkEnd w:id="310"/>
    <w:p w14:paraId="2692CB0E" w14:textId="39D40928" w:rsidR="003F10A8" w:rsidRPr="00B26902" w:rsidRDefault="003F10A8" w:rsidP="00C56442">
      <w:pPr>
        <w:autoSpaceDE w:val="0"/>
        <w:autoSpaceDN w:val="0"/>
        <w:adjustRightInd w:val="0"/>
        <w:rPr>
          <w:rFonts w:eastAsia="Calibri" w:cstheme="minorHAnsi"/>
          <w:color w:val="000000"/>
          <w:sz w:val="24"/>
          <w:szCs w:val="24"/>
        </w:rPr>
      </w:pPr>
      <w:r w:rsidRPr="00B26902">
        <w:rPr>
          <w:rFonts w:cstheme="minorHAnsi"/>
          <w:noProof/>
          <w:sz w:val="24"/>
          <w:szCs w:val="24"/>
        </w:rPr>
        <w:drawing>
          <wp:inline distT="0" distB="0" distL="0" distR="0" wp14:anchorId="39F92304" wp14:editId="6A7D6006">
            <wp:extent cx="6134100" cy="2743200"/>
            <wp:effectExtent l="0" t="0" r="0" b="0"/>
            <wp:docPr id="56" name="Wykres 56" descr="Wydane pozwolenia w latach 2020-2024. Tendencja spadkowa, w 2020 r. 198, w 2024 r. 96. Znacząco przeważa zabudowa mieszkaniowa.">
              <a:extLst xmlns:a="http://schemas.openxmlformats.org/drawingml/2006/main">
                <a:ext uri="{FF2B5EF4-FFF2-40B4-BE49-F238E27FC236}">
                  <a16:creationId xmlns:a16="http://schemas.microsoft.com/office/drawing/2014/main" id="{B8C760BA-01B7-40D0-8671-55322271EEA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r w:rsidRPr="00B26902">
        <w:rPr>
          <w:rFonts w:eastAsia="Calibri" w:cstheme="minorHAnsi"/>
          <w:sz w:val="24"/>
          <w:szCs w:val="24"/>
          <w:lang w:eastAsia="pl-PL"/>
        </w:rPr>
        <w:br/>
      </w:r>
      <w:bookmarkStart w:id="311" w:name="_Hlk227052980"/>
      <w:r w:rsidRPr="00B26902">
        <w:rPr>
          <w:rFonts w:cstheme="minorHAnsi"/>
          <w:sz w:val="24"/>
          <w:szCs w:val="24"/>
        </w:rPr>
        <w:t xml:space="preserve">Źródło: </w:t>
      </w:r>
      <w:bookmarkEnd w:id="311"/>
      <w:r w:rsidR="000A74A9" w:rsidRPr="00B26902">
        <w:rPr>
          <w:rFonts w:cstheme="minorHAnsi"/>
          <w:sz w:val="24"/>
          <w:szCs w:val="24"/>
        </w:rPr>
        <w:t>Opracowanie Departamentu Strategii i Rozwoju, Urząd Miejski w Białymstoku, na podstawie danych Starostwa Powiatowego w Białymstoku.</w:t>
      </w:r>
    </w:p>
    <w:p w14:paraId="11821CB6" w14:textId="7039747E" w:rsidR="003E64AF" w:rsidRDefault="00331031" w:rsidP="007B48B6">
      <w:pPr>
        <w:autoSpaceDE w:val="0"/>
        <w:autoSpaceDN w:val="0"/>
        <w:adjustRightInd w:val="0"/>
        <w:rPr>
          <w:rFonts w:eastAsia="Calibri" w:cstheme="minorHAnsi"/>
          <w:sz w:val="24"/>
          <w:szCs w:val="24"/>
          <w:lang w:eastAsia="pl-PL"/>
        </w:rPr>
      </w:pPr>
      <w:r w:rsidRPr="00B26902">
        <w:rPr>
          <w:rFonts w:eastAsia="Calibri" w:cstheme="minorHAnsi"/>
          <w:sz w:val="24"/>
          <w:szCs w:val="24"/>
          <w:lang w:eastAsia="pl-PL"/>
        </w:rPr>
        <w:t>Gmina Turośń Kościelna wprawdzie nie</w:t>
      </w:r>
      <w:r w:rsidRPr="00B26902">
        <w:rPr>
          <w:rFonts w:cstheme="minorHAnsi"/>
          <w:sz w:val="24"/>
          <w:szCs w:val="24"/>
        </w:rPr>
        <w:t xml:space="preserve"> graniczy bezpośrednio z </w:t>
      </w:r>
      <w:r w:rsidR="006A4752" w:rsidRPr="00B26902">
        <w:rPr>
          <w:rFonts w:cstheme="minorHAnsi"/>
          <w:sz w:val="24"/>
          <w:szCs w:val="24"/>
        </w:rPr>
        <w:t>M</w:t>
      </w:r>
      <w:r w:rsidRPr="00B26902">
        <w:rPr>
          <w:rFonts w:cstheme="minorHAnsi"/>
          <w:sz w:val="24"/>
          <w:szCs w:val="24"/>
        </w:rPr>
        <w:t>iastem</w:t>
      </w:r>
      <w:r w:rsidRPr="00B26902">
        <w:rPr>
          <w:rFonts w:eastAsia="Calibri" w:cstheme="minorHAnsi"/>
          <w:sz w:val="24"/>
          <w:szCs w:val="24"/>
          <w:lang w:eastAsia="pl-PL"/>
        </w:rPr>
        <w:t>, ale położona jest w bliskim sąsiedztwie między gminami Choroszcz i Juchnowiec Kościelny.</w:t>
      </w:r>
    </w:p>
    <w:p w14:paraId="2E44A793" w14:textId="58B19D72" w:rsidR="00CC38F1" w:rsidRPr="00654347" w:rsidRDefault="00CC38F1" w:rsidP="001C0226">
      <w:pPr>
        <w:pStyle w:val="Legenda"/>
      </w:pPr>
      <w:bookmarkStart w:id="312" w:name="_Toc228271619"/>
      <w:bookmarkStart w:id="313" w:name="_Hlk227053005"/>
      <w:r w:rsidRPr="00654347">
        <w:t xml:space="preserve">Wykres </w:t>
      </w:r>
      <w:r w:rsidR="00927B85">
        <w:fldChar w:fldCharType="begin"/>
      </w:r>
      <w:r w:rsidR="00927B85">
        <w:instrText xml:space="preserve"> SEQ Wykres \* ARABIC </w:instrText>
      </w:r>
      <w:r w:rsidR="00927B85">
        <w:fldChar w:fldCharType="separate"/>
      </w:r>
      <w:r w:rsidR="00F76DBD" w:rsidRPr="00654347">
        <w:rPr>
          <w:noProof/>
        </w:rPr>
        <w:t>55</w:t>
      </w:r>
      <w:r w:rsidR="00927B85">
        <w:rPr>
          <w:noProof/>
        </w:rPr>
        <w:fldChar w:fldCharType="end"/>
      </w:r>
      <w:r w:rsidRPr="00654347">
        <w:t>. Pozwolenia na budowę wydane na terenie gminy Turośń Kościelna</w:t>
      </w:r>
      <w:bookmarkEnd w:id="312"/>
    </w:p>
    <w:bookmarkEnd w:id="313"/>
    <w:p w14:paraId="7938A1F6" w14:textId="193110F3" w:rsidR="00CC38F1" w:rsidRPr="00B26902" w:rsidRDefault="00CC38F1" w:rsidP="00C56442">
      <w:pPr>
        <w:autoSpaceDE w:val="0"/>
        <w:autoSpaceDN w:val="0"/>
        <w:adjustRightInd w:val="0"/>
        <w:rPr>
          <w:rFonts w:eastAsia="Calibri" w:cstheme="minorHAnsi"/>
          <w:sz w:val="24"/>
          <w:szCs w:val="24"/>
          <w:lang w:eastAsia="pl-PL"/>
        </w:rPr>
      </w:pPr>
      <w:r w:rsidRPr="00B26902">
        <w:rPr>
          <w:rFonts w:cstheme="minorHAnsi"/>
          <w:noProof/>
          <w:sz w:val="24"/>
          <w:szCs w:val="24"/>
        </w:rPr>
        <w:drawing>
          <wp:inline distT="0" distB="0" distL="0" distR="0" wp14:anchorId="54DC7E3B" wp14:editId="5A3B1238">
            <wp:extent cx="6134100" cy="2743200"/>
            <wp:effectExtent l="0" t="0" r="0" b="0"/>
            <wp:docPr id="58" name="Wykres 58" descr="Wydane pozwolenia w latach 2020-2024. Najwyższa wartość w 2021 r. (126). Spadek w 2022 r. (78). W późniejszych latach tendencja wzrostowa, w 2024 r. (100). Znacząco przeważa zabudowa mieszkaniowa.">
              <a:extLst xmlns:a="http://schemas.openxmlformats.org/drawingml/2006/main">
                <a:ext uri="{FF2B5EF4-FFF2-40B4-BE49-F238E27FC236}">
                  <a16:creationId xmlns:a16="http://schemas.microsoft.com/office/drawing/2014/main" id="{A54D88FE-A94B-4BE5-9FEC-42DBA9DC38D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p>
    <w:p w14:paraId="0A63F087" w14:textId="65829E6D" w:rsidR="00CC38F1" w:rsidRPr="003E64AF" w:rsidRDefault="00CC38F1" w:rsidP="00C56442">
      <w:pPr>
        <w:autoSpaceDE w:val="0"/>
        <w:autoSpaceDN w:val="0"/>
        <w:adjustRightInd w:val="0"/>
        <w:rPr>
          <w:rFonts w:eastAsia="Calibri" w:cstheme="minorHAnsi"/>
          <w:sz w:val="24"/>
          <w:szCs w:val="24"/>
          <w:lang w:eastAsia="pl-PL"/>
        </w:rPr>
      </w:pPr>
      <w:bookmarkStart w:id="314" w:name="_Hlk227053068"/>
      <w:r w:rsidRPr="00B26902">
        <w:rPr>
          <w:rFonts w:cstheme="minorHAnsi"/>
          <w:sz w:val="24"/>
          <w:szCs w:val="24"/>
        </w:rPr>
        <w:t xml:space="preserve">Źródło: </w:t>
      </w:r>
      <w:r w:rsidR="000A74A9" w:rsidRPr="00B26902">
        <w:rPr>
          <w:rFonts w:cstheme="minorHAnsi"/>
          <w:sz w:val="24"/>
          <w:szCs w:val="24"/>
        </w:rPr>
        <w:t>Opracowanie Departamentu Strategii i Rozwoju, Urząd Miejski w Białymstoku, na podstawie danych Starostwa Powiatowego w Białymstoku.</w:t>
      </w:r>
    </w:p>
    <w:bookmarkEnd w:id="314"/>
    <w:p w14:paraId="4C6D50D9" w14:textId="78F859B9" w:rsidR="001E4EC3" w:rsidRDefault="00331031" w:rsidP="00C56442">
      <w:pPr>
        <w:autoSpaceDE w:val="0"/>
        <w:autoSpaceDN w:val="0"/>
        <w:adjustRightInd w:val="0"/>
        <w:rPr>
          <w:rFonts w:eastAsia="Calibri" w:cstheme="minorHAnsi"/>
          <w:sz w:val="24"/>
          <w:szCs w:val="24"/>
        </w:rPr>
      </w:pPr>
      <w:r w:rsidRPr="003E64AF">
        <w:rPr>
          <w:rFonts w:eastAsia="Calibri" w:cstheme="minorHAnsi"/>
          <w:color w:val="000000"/>
          <w:sz w:val="24"/>
          <w:szCs w:val="24"/>
        </w:rPr>
        <w:t xml:space="preserve">Gmina Zabłudów przylega do granic miasta od strony południowo–wschodniej. </w:t>
      </w:r>
      <w:r w:rsidRPr="003E64AF">
        <w:rPr>
          <w:rFonts w:eastAsia="Calibri" w:cstheme="minorHAnsi"/>
          <w:sz w:val="24"/>
          <w:szCs w:val="24"/>
        </w:rPr>
        <w:t>Jej dominujące obszary urbanizacji zostały w 2006 r. przyłączone do miasta Białegostoku.</w:t>
      </w:r>
    </w:p>
    <w:p w14:paraId="45FC3E8C" w14:textId="3CC389EA" w:rsidR="00D25052" w:rsidRPr="003E64AF" w:rsidRDefault="001E4EC3" w:rsidP="001E4EC3">
      <w:pPr>
        <w:rPr>
          <w:rFonts w:eastAsia="Calibri" w:cstheme="minorHAnsi"/>
          <w:sz w:val="24"/>
          <w:szCs w:val="24"/>
        </w:rPr>
      </w:pPr>
      <w:r>
        <w:rPr>
          <w:rFonts w:eastAsia="Calibri" w:cstheme="minorHAnsi"/>
          <w:sz w:val="24"/>
          <w:szCs w:val="24"/>
        </w:rPr>
        <w:br w:type="page"/>
      </w:r>
    </w:p>
    <w:p w14:paraId="45161406" w14:textId="7F2F4E58" w:rsidR="00533F16" w:rsidRPr="00BF759F" w:rsidRDefault="00533F16" w:rsidP="00B26902">
      <w:pPr>
        <w:rPr>
          <w:rFonts w:cstheme="minorHAnsi"/>
          <w:color w:val="403152" w:themeColor="accent4" w:themeShade="80"/>
          <w:sz w:val="24"/>
          <w:szCs w:val="24"/>
        </w:rPr>
      </w:pPr>
      <w:bookmarkStart w:id="315" w:name="_Toc228271620"/>
      <w:r w:rsidRPr="00BF759F">
        <w:rPr>
          <w:rFonts w:cstheme="minorHAnsi"/>
          <w:bCs/>
          <w:color w:val="403152" w:themeColor="accent4" w:themeShade="80"/>
          <w:sz w:val="24"/>
          <w:szCs w:val="24"/>
        </w:rPr>
        <w:lastRenderedPageBreak/>
        <w:t xml:space="preserve">Wykres </w:t>
      </w:r>
      <w:r w:rsidRPr="00BF759F">
        <w:rPr>
          <w:rFonts w:cstheme="minorHAnsi"/>
          <w:bCs/>
          <w:color w:val="403152" w:themeColor="accent4" w:themeShade="80"/>
          <w:sz w:val="24"/>
          <w:szCs w:val="24"/>
        </w:rPr>
        <w:fldChar w:fldCharType="begin"/>
      </w:r>
      <w:r w:rsidRPr="00BF759F">
        <w:rPr>
          <w:rFonts w:cstheme="minorHAnsi"/>
          <w:bCs/>
          <w:color w:val="403152" w:themeColor="accent4" w:themeShade="80"/>
          <w:sz w:val="24"/>
          <w:szCs w:val="24"/>
        </w:rPr>
        <w:instrText xml:space="preserve"> SEQ Wykres \* ARABIC </w:instrText>
      </w:r>
      <w:r w:rsidRPr="00BF759F">
        <w:rPr>
          <w:rFonts w:cstheme="minorHAnsi"/>
          <w:bCs/>
          <w:color w:val="403152" w:themeColor="accent4" w:themeShade="80"/>
          <w:sz w:val="24"/>
          <w:szCs w:val="24"/>
        </w:rPr>
        <w:fldChar w:fldCharType="separate"/>
      </w:r>
      <w:r w:rsidR="00F76DBD" w:rsidRPr="00BF759F">
        <w:rPr>
          <w:rFonts w:cstheme="minorHAnsi"/>
          <w:bCs/>
          <w:noProof/>
          <w:color w:val="403152" w:themeColor="accent4" w:themeShade="80"/>
          <w:sz w:val="24"/>
          <w:szCs w:val="24"/>
        </w:rPr>
        <w:t>56</w:t>
      </w:r>
      <w:r w:rsidRPr="00BF759F">
        <w:rPr>
          <w:rFonts w:cstheme="minorHAnsi"/>
          <w:bCs/>
          <w:noProof/>
          <w:color w:val="403152" w:themeColor="accent4" w:themeShade="80"/>
          <w:sz w:val="24"/>
          <w:szCs w:val="24"/>
        </w:rPr>
        <w:fldChar w:fldCharType="end"/>
      </w:r>
      <w:r w:rsidRPr="00BF759F">
        <w:rPr>
          <w:rFonts w:cstheme="minorHAnsi"/>
          <w:bCs/>
          <w:color w:val="403152" w:themeColor="accent4" w:themeShade="80"/>
          <w:sz w:val="24"/>
          <w:szCs w:val="24"/>
        </w:rPr>
        <w:t>. Pozwolenia na budowę wydane na terenie gminy Zabłudów</w:t>
      </w:r>
      <w:bookmarkEnd w:id="315"/>
    </w:p>
    <w:p w14:paraId="592841A0" w14:textId="476D73ED" w:rsidR="00533F16" w:rsidRPr="00B26902" w:rsidRDefault="00533F16" w:rsidP="00C56442">
      <w:pPr>
        <w:rPr>
          <w:rFonts w:cstheme="minorHAnsi"/>
          <w:sz w:val="24"/>
          <w:szCs w:val="24"/>
        </w:rPr>
      </w:pPr>
      <w:r w:rsidRPr="00B26902">
        <w:rPr>
          <w:rFonts w:cstheme="minorHAnsi"/>
          <w:noProof/>
          <w:sz w:val="24"/>
          <w:szCs w:val="24"/>
        </w:rPr>
        <w:drawing>
          <wp:inline distT="0" distB="0" distL="0" distR="0" wp14:anchorId="4D053845" wp14:editId="116F96EB">
            <wp:extent cx="6153150" cy="2743200"/>
            <wp:effectExtent l="0" t="0" r="0" b="0"/>
            <wp:docPr id="62" name="Wykres 62" descr="Wydane pozwolenia w latach 2020-2024. Najwyższa wartość w 2021 r. (162), w późniejszych latach tendencja spadkowa. W 2024 r. (121).  Znacząco przeważa zabudowa mieszkaniowa. ">
              <a:extLst xmlns:a="http://schemas.openxmlformats.org/drawingml/2006/main">
                <a:ext uri="{FF2B5EF4-FFF2-40B4-BE49-F238E27FC236}">
                  <a16:creationId xmlns:a16="http://schemas.microsoft.com/office/drawing/2014/main" id="{51279ED9-4B2F-4D33-97B4-50D44E923C5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p>
    <w:p w14:paraId="00366A08" w14:textId="5F8FD9ED" w:rsidR="003E64AF" w:rsidRDefault="00533F16" w:rsidP="001E4EC3">
      <w:pPr>
        <w:autoSpaceDE w:val="0"/>
        <w:autoSpaceDN w:val="0"/>
        <w:adjustRightInd w:val="0"/>
        <w:rPr>
          <w:rFonts w:cstheme="minorHAnsi"/>
          <w:sz w:val="24"/>
          <w:szCs w:val="24"/>
        </w:rPr>
      </w:pPr>
      <w:r w:rsidRPr="00B26902">
        <w:rPr>
          <w:rFonts w:cstheme="minorHAnsi"/>
          <w:sz w:val="24"/>
          <w:szCs w:val="24"/>
        </w:rPr>
        <w:t xml:space="preserve">Źródło: </w:t>
      </w:r>
      <w:r w:rsidR="000A74A9" w:rsidRPr="00B26902">
        <w:rPr>
          <w:rFonts w:cstheme="minorHAnsi"/>
          <w:sz w:val="24"/>
          <w:szCs w:val="24"/>
        </w:rPr>
        <w:t>Opracowanie Departamentu Strategii i Rozwoju, Urząd Miejski w Białymstoku, na podstawie danych Starostwa Powiatowego w Białymstoku.</w:t>
      </w:r>
    </w:p>
    <w:p w14:paraId="18C36BE7" w14:textId="77777777" w:rsidR="00331031" w:rsidRPr="00B26902" w:rsidRDefault="00331031" w:rsidP="00C56442">
      <w:pPr>
        <w:autoSpaceDE w:val="0"/>
        <w:autoSpaceDN w:val="0"/>
        <w:adjustRightInd w:val="0"/>
        <w:rPr>
          <w:rFonts w:eastAsia="Calibri" w:cstheme="minorHAnsi"/>
          <w:color w:val="000000"/>
          <w:sz w:val="24"/>
          <w:szCs w:val="24"/>
        </w:rPr>
      </w:pPr>
      <w:r w:rsidRPr="00B26902">
        <w:rPr>
          <w:rFonts w:eastAsia="Calibri" w:cstheme="minorHAnsi"/>
          <w:color w:val="000000"/>
          <w:sz w:val="24"/>
          <w:szCs w:val="24"/>
        </w:rPr>
        <w:t xml:space="preserve">Sieć drogową o znaczeniu krajowym i międzynarodowym w Białostockim Obszarze Funkcjonalnym tworzą ciągi dróg: </w:t>
      </w:r>
    </w:p>
    <w:p w14:paraId="1C0F32F2" w14:textId="5CD6B6C7" w:rsidR="00331031" w:rsidRPr="00B26902" w:rsidRDefault="00331031" w:rsidP="006F7978">
      <w:pPr>
        <w:numPr>
          <w:ilvl w:val="0"/>
          <w:numId w:val="41"/>
        </w:numPr>
        <w:autoSpaceDE w:val="0"/>
        <w:autoSpaceDN w:val="0"/>
        <w:adjustRightInd w:val="0"/>
        <w:contextualSpacing/>
        <w:rPr>
          <w:rFonts w:eastAsia="Calibri" w:cstheme="minorHAnsi"/>
          <w:color w:val="000000"/>
          <w:sz w:val="24"/>
          <w:szCs w:val="24"/>
        </w:rPr>
      </w:pPr>
      <w:r w:rsidRPr="00B26902">
        <w:rPr>
          <w:rFonts w:eastAsia="Calibri" w:cstheme="minorHAnsi"/>
          <w:color w:val="000000"/>
          <w:sz w:val="24"/>
          <w:szCs w:val="24"/>
        </w:rPr>
        <w:t xml:space="preserve">droga krajowa nr 8 (DK8 (częściowo S8) przebiegająca przez gminy: Białystok, Choroszcz, Czarna Białostocka, Wasilków, łącząca </w:t>
      </w:r>
      <w:r w:rsidR="00327832" w:rsidRPr="00B26902">
        <w:rPr>
          <w:rFonts w:eastAsia="Calibri" w:cstheme="minorHAnsi"/>
          <w:color w:val="000000"/>
          <w:sz w:val="24"/>
          <w:szCs w:val="24"/>
        </w:rPr>
        <w:t>województwo</w:t>
      </w:r>
      <w:r w:rsidRPr="00B26902">
        <w:rPr>
          <w:rFonts w:eastAsia="Calibri" w:cstheme="minorHAnsi"/>
          <w:color w:val="000000"/>
          <w:sz w:val="24"/>
          <w:szCs w:val="24"/>
        </w:rPr>
        <w:t xml:space="preserve"> podlaskie z centralnymi i południowo-zachodnimi regionami Polski, znajdująca się w ciągu sieci TEN-T,</w:t>
      </w:r>
    </w:p>
    <w:p w14:paraId="0E221FF8" w14:textId="6FDB2B4B" w:rsidR="00331031" w:rsidRPr="00B26902" w:rsidRDefault="00331031">
      <w:pPr>
        <w:numPr>
          <w:ilvl w:val="0"/>
          <w:numId w:val="41"/>
        </w:numPr>
        <w:autoSpaceDE w:val="0"/>
        <w:autoSpaceDN w:val="0"/>
        <w:adjustRightInd w:val="0"/>
        <w:contextualSpacing/>
        <w:rPr>
          <w:rFonts w:eastAsia="Calibri" w:cstheme="minorHAnsi"/>
          <w:sz w:val="24"/>
          <w:szCs w:val="24"/>
        </w:rPr>
      </w:pPr>
      <w:r w:rsidRPr="00B26902">
        <w:rPr>
          <w:rFonts w:eastAsia="Calibri" w:cstheme="minorHAnsi"/>
          <w:color w:val="000000"/>
          <w:sz w:val="24"/>
          <w:szCs w:val="24"/>
        </w:rPr>
        <w:t xml:space="preserve">droga krajowa nr 19 (DK19 przebiegająca przez gminy: Białystok, Czarna Białostocka, Juchnowiec Kościelny, Wasilków, Zabłudów), to część trasy z Rzeszowa przez Lublin i Białystok, do przejścia granicznego z Białorusią w Kuźnicy (Via </w:t>
      </w:r>
      <w:proofErr w:type="spellStart"/>
      <w:r w:rsidRPr="00B26902">
        <w:rPr>
          <w:rFonts w:eastAsia="Calibri" w:cstheme="minorHAnsi"/>
          <w:color w:val="000000"/>
          <w:sz w:val="24"/>
          <w:szCs w:val="24"/>
        </w:rPr>
        <w:t>Carpatia</w:t>
      </w:r>
      <w:proofErr w:type="spellEnd"/>
      <w:r w:rsidRPr="00B26902">
        <w:rPr>
          <w:rFonts w:eastAsia="Calibri" w:cstheme="minorHAnsi"/>
          <w:color w:val="000000"/>
          <w:sz w:val="24"/>
          <w:szCs w:val="24"/>
        </w:rPr>
        <w:t>),</w:t>
      </w:r>
      <w:r w:rsidRPr="00B26902">
        <w:rPr>
          <w:rFonts w:eastAsia="Calibri" w:cstheme="minorHAnsi"/>
          <w:sz w:val="24"/>
          <w:szCs w:val="24"/>
        </w:rPr>
        <w:t xml:space="preserve"> w gminie Choroszcz, Juchnowiec Kościelny i Turośń Kościelna p</w:t>
      </w:r>
      <w:r w:rsidRPr="00B26902">
        <w:rPr>
          <w:rFonts w:eastAsia="Calibri" w:cstheme="minorHAnsi"/>
          <w:color w:val="000000"/>
          <w:sz w:val="24"/>
          <w:szCs w:val="24"/>
        </w:rPr>
        <w:t xml:space="preserve">rojektowana jest </w:t>
      </w:r>
      <w:r w:rsidRPr="00B26902">
        <w:rPr>
          <w:rFonts w:eastAsia="Calibri" w:cstheme="minorHAnsi"/>
          <w:sz w:val="24"/>
          <w:szCs w:val="24"/>
        </w:rPr>
        <w:t>południowa obwodnica Białegostoku, w gminie Choroszcz</w:t>
      </w:r>
      <w:r w:rsidR="00026CEA" w:rsidRPr="00B26902">
        <w:rPr>
          <w:rFonts w:eastAsia="Calibri" w:cstheme="minorHAnsi"/>
          <w:sz w:val="24"/>
          <w:szCs w:val="24"/>
        </w:rPr>
        <w:t xml:space="preserve"> </w:t>
      </w:r>
      <w:r w:rsidRPr="00B26902">
        <w:rPr>
          <w:rFonts w:eastAsia="Calibri" w:cstheme="minorHAnsi"/>
          <w:sz w:val="24"/>
          <w:szCs w:val="24"/>
        </w:rPr>
        <w:t>i Dobrzyniewo Duże realizowana jest zachodnia obwodnica Białegostoku, w trakcie realizacji jest również północna obwodnica Białegostoku przebiegająca przez gminy: Dobrzyniewo Duże</w:t>
      </w:r>
      <w:r w:rsidR="00026CEA" w:rsidRPr="00B26902">
        <w:rPr>
          <w:rFonts w:eastAsia="Calibri" w:cstheme="minorHAnsi"/>
          <w:sz w:val="24"/>
          <w:szCs w:val="24"/>
        </w:rPr>
        <w:t xml:space="preserve"> </w:t>
      </w:r>
      <w:r w:rsidRPr="00B26902">
        <w:rPr>
          <w:rFonts w:eastAsia="Calibri" w:cstheme="minorHAnsi"/>
          <w:sz w:val="24"/>
          <w:szCs w:val="24"/>
        </w:rPr>
        <w:t>i Wasilków,</w:t>
      </w:r>
    </w:p>
    <w:p w14:paraId="4E312D75" w14:textId="4D456E58" w:rsidR="00331031" w:rsidRPr="00B26902" w:rsidRDefault="00331031">
      <w:pPr>
        <w:numPr>
          <w:ilvl w:val="0"/>
          <w:numId w:val="41"/>
        </w:numPr>
        <w:autoSpaceDE w:val="0"/>
        <w:autoSpaceDN w:val="0"/>
        <w:adjustRightInd w:val="0"/>
        <w:contextualSpacing/>
        <w:rPr>
          <w:rFonts w:eastAsia="Calibri" w:cstheme="minorHAnsi"/>
          <w:color w:val="000000"/>
          <w:sz w:val="24"/>
          <w:szCs w:val="24"/>
        </w:rPr>
      </w:pPr>
      <w:r w:rsidRPr="00B26902">
        <w:rPr>
          <w:rFonts w:eastAsia="Calibri" w:cstheme="minorHAnsi"/>
          <w:color w:val="000000"/>
          <w:sz w:val="24"/>
          <w:szCs w:val="24"/>
        </w:rPr>
        <w:t>droga krajowa nr 65 (DK65 przebiegająca przez gminy: Białystok, Dobrzyniewo Duże,</w:t>
      </w:r>
      <w:r w:rsidR="00DB7C2A" w:rsidRPr="00B26902">
        <w:rPr>
          <w:rFonts w:eastAsia="Calibri" w:cstheme="minorHAnsi"/>
          <w:color w:val="000000"/>
          <w:sz w:val="24"/>
          <w:szCs w:val="24"/>
        </w:rPr>
        <w:t xml:space="preserve"> Grabówka</w:t>
      </w:r>
      <w:r w:rsidRPr="00B26902">
        <w:rPr>
          <w:rFonts w:eastAsia="Calibri" w:cstheme="minorHAnsi"/>
          <w:color w:val="000000"/>
          <w:sz w:val="24"/>
          <w:szCs w:val="24"/>
        </w:rPr>
        <w:t xml:space="preserve">), to część trasy biegnącej od przejścia granicznego z Białorusią w Bobrownikach, przez Białystok i Ełk do Gołdapi, projektowany jest nowy przebieg DK65 po południowej stronie Białegostoku, trasa przebiegać będzie przez obszar gmin: Zabłudów i </w:t>
      </w:r>
      <w:r w:rsidR="002E593C" w:rsidRPr="00B26902">
        <w:rPr>
          <w:rFonts w:eastAsia="Calibri" w:cstheme="minorHAnsi"/>
          <w:color w:val="000000"/>
          <w:sz w:val="24"/>
          <w:szCs w:val="24"/>
        </w:rPr>
        <w:t xml:space="preserve">Grabówka </w:t>
      </w:r>
      <w:r w:rsidRPr="00B26902">
        <w:rPr>
          <w:rFonts w:eastAsia="Calibri" w:cstheme="minorHAnsi"/>
          <w:color w:val="000000"/>
          <w:sz w:val="24"/>
          <w:szCs w:val="24"/>
        </w:rPr>
        <w:t xml:space="preserve">i połączy się z planowaną trasą S19 w węźle </w:t>
      </w:r>
      <w:proofErr w:type="spellStart"/>
      <w:r w:rsidRPr="00B26902">
        <w:rPr>
          <w:rFonts w:eastAsia="Calibri" w:cstheme="minorHAnsi"/>
          <w:color w:val="000000"/>
          <w:sz w:val="24"/>
          <w:szCs w:val="24"/>
        </w:rPr>
        <w:t>Kudrycze</w:t>
      </w:r>
      <w:proofErr w:type="spellEnd"/>
      <w:r w:rsidRPr="00B26902">
        <w:rPr>
          <w:rFonts w:eastAsia="Calibri" w:cstheme="minorHAnsi"/>
          <w:color w:val="000000"/>
          <w:sz w:val="24"/>
          <w:szCs w:val="24"/>
        </w:rPr>
        <w:t xml:space="preserve"> (gm. Juchnowiec Kościelny),</w:t>
      </w:r>
    </w:p>
    <w:p w14:paraId="4FA9BC77" w14:textId="77777777" w:rsidR="00331031" w:rsidRPr="00B26902" w:rsidRDefault="00331031">
      <w:pPr>
        <w:numPr>
          <w:ilvl w:val="0"/>
          <w:numId w:val="41"/>
        </w:numPr>
        <w:autoSpaceDE w:val="0"/>
        <w:autoSpaceDN w:val="0"/>
        <w:adjustRightInd w:val="0"/>
        <w:contextualSpacing/>
        <w:rPr>
          <w:rFonts w:eastAsia="Calibri" w:cstheme="minorHAnsi"/>
          <w:color w:val="000000"/>
          <w:sz w:val="24"/>
          <w:szCs w:val="24"/>
        </w:rPr>
      </w:pPr>
      <w:r w:rsidRPr="00B26902">
        <w:rPr>
          <w:rFonts w:eastAsia="Calibri" w:cstheme="minorHAnsi"/>
          <w:color w:val="000000"/>
          <w:sz w:val="24"/>
          <w:szCs w:val="24"/>
        </w:rPr>
        <w:t>droga wojewódzka nr 675 (przebiegająca przez Białystok)</w:t>
      </w:r>
    </w:p>
    <w:p w14:paraId="3DB00EB3" w14:textId="4F014D45" w:rsidR="00331031" w:rsidRPr="00B26902" w:rsidRDefault="00331031">
      <w:pPr>
        <w:numPr>
          <w:ilvl w:val="0"/>
          <w:numId w:val="41"/>
        </w:numPr>
        <w:autoSpaceDE w:val="0"/>
        <w:autoSpaceDN w:val="0"/>
        <w:adjustRightInd w:val="0"/>
        <w:contextualSpacing/>
        <w:rPr>
          <w:rFonts w:eastAsia="Calibri" w:cstheme="minorHAnsi"/>
          <w:color w:val="000000"/>
          <w:sz w:val="24"/>
          <w:szCs w:val="24"/>
        </w:rPr>
      </w:pPr>
      <w:r w:rsidRPr="00B26902">
        <w:rPr>
          <w:rFonts w:eastAsia="Calibri" w:cstheme="minorHAnsi"/>
          <w:color w:val="000000"/>
          <w:sz w:val="24"/>
          <w:szCs w:val="24"/>
        </w:rPr>
        <w:t>droga wojewódzka nr 676 (przebiegająca przez gminy: Białystok, Choroszcz, Supraśl),</w:t>
      </w:r>
    </w:p>
    <w:p w14:paraId="2630D154" w14:textId="77777777" w:rsidR="00331031" w:rsidRPr="00B26902" w:rsidRDefault="00331031">
      <w:pPr>
        <w:numPr>
          <w:ilvl w:val="0"/>
          <w:numId w:val="41"/>
        </w:numPr>
        <w:autoSpaceDE w:val="0"/>
        <w:autoSpaceDN w:val="0"/>
        <w:adjustRightInd w:val="0"/>
        <w:contextualSpacing/>
        <w:rPr>
          <w:rFonts w:eastAsia="Calibri" w:cstheme="minorHAnsi"/>
          <w:color w:val="000000"/>
          <w:sz w:val="24"/>
          <w:szCs w:val="24"/>
        </w:rPr>
      </w:pPr>
      <w:r w:rsidRPr="00B26902">
        <w:rPr>
          <w:rFonts w:eastAsia="Calibri" w:cstheme="minorHAnsi"/>
          <w:color w:val="000000"/>
          <w:sz w:val="24"/>
          <w:szCs w:val="24"/>
        </w:rPr>
        <w:t>droga wojewódzka nr 678 (przebiegająca przez gminy: Białystok, Juchnowiec Kościelny, Turośń Kościelna),</w:t>
      </w:r>
    </w:p>
    <w:p w14:paraId="39DB575C" w14:textId="77777777" w:rsidR="00331031" w:rsidRPr="00B26902" w:rsidRDefault="00331031">
      <w:pPr>
        <w:numPr>
          <w:ilvl w:val="0"/>
          <w:numId w:val="41"/>
        </w:numPr>
        <w:autoSpaceDE w:val="0"/>
        <w:autoSpaceDN w:val="0"/>
        <w:adjustRightInd w:val="0"/>
        <w:contextualSpacing/>
        <w:rPr>
          <w:rFonts w:eastAsia="Calibri" w:cstheme="minorHAnsi"/>
          <w:color w:val="000000"/>
          <w:sz w:val="24"/>
          <w:szCs w:val="24"/>
        </w:rPr>
      </w:pPr>
      <w:r w:rsidRPr="00B26902">
        <w:rPr>
          <w:rFonts w:eastAsia="Calibri" w:cstheme="minorHAnsi"/>
          <w:color w:val="000000"/>
          <w:sz w:val="24"/>
          <w:szCs w:val="24"/>
        </w:rPr>
        <w:t>droga wojewódzka nr 682 (przebiegająca przez gminy: Turośń Kościelna, Łapy),</w:t>
      </w:r>
    </w:p>
    <w:p w14:paraId="2EB34814" w14:textId="77777777" w:rsidR="00331031" w:rsidRPr="00B26902" w:rsidRDefault="00331031">
      <w:pPr>
        <w:numPr>
          <w:ilvl w:val="0"/>
          <w:numId w:val="41"/>
        </w:numPr>
        <w:autoSpaceDE w:val="0"/>
        <w:autoSpaceDN w:val="0"/>
        <w:adjustRightInd w:val="0"/>
        <w:contextualSpacing/>
        <w:rPr>
          <w:rFonts w:eastAsia="Calibri" w:cstheme="minorHAnsi"/>
          <w:sz w:val="24"/>
          <w:szCs w:val="24"/>
        </w:rPr>
      </w:pPr>
      <w:r w:rsidRPr="00B26902">
        <w:rPr>
          <w:rFonts w:eastAsia="Calibri" w:cstheme="minorHAnsi"/>
          <w:color w:val="000000"/>
          <w:sz w:val="24"/>
          <w:szCs w:val="24"/>
        </w:rPr>
        <w:t xml:space="preserve">droga wojewódzka nr 669 (przebiegająca przez Białystok), jej przebieg pokrywa się </w:t>
      </w:r>
      <w:r w:rsidRPr="00B26902">
        <w:rPr>
          <w:rFonts w:eastAsia="Calibri" w:cstheme="minorHAnsi"/>
          <w:sz w:val="24"/>
          <w:szCs w:val="24"/>
        </w:rPr>
        <w:t xml:space="preserve">z przebiegiem </w:t>
      </w:r>
      <w:hyperlink r:id="rId101" w:tooltip="Trasa Niepodległości w Białymstoku" w:history="1">
        <w:r w:rsidRPr="00B26902">
          <w:rPr>
            <w:rFonts w:eastAsia="Calibri" w:cstheme="minorHAnsi"/>
            <w:sz w:val="24"/>
            <w:szCs w:val="24"/>
          </w:rPr>
          <w:t>Trasy Niepodległości</w:t>
        </w:r>
      </w:hyperlink>
      <w:r w:rsidRPr="00B26902">
        <w:rPr>
          <w:rFonts w:eastAsia="Calibri" w:cstheme="minorHAnsi"/>
          <w:sz w:val="24"/>
          <w:szCs w:val="24"/>
        </w:rPr>
        <w:t>.</w:t>
      </w:r>
    </w:p>
    <w:p w14:paraId="2EE0F112" w14:textId="0C2C3195" w:rsidR="00331031" w:rsidRPr="00B26902" w:rsidRDefault="00331031">
      <w:pPr>
        <w:autoSpaceDE w:val="0"/>
        <w:autoSpaceDN w:val="0"/>
        <w:adjustRightInd w:val="0"/>
        <w:spacing w:before="240"/>
        <w:rPr>
          <w:rFonts w:eastAsia="Calibri" w:cstheme="minorHAnsi"/>
          <w:iCs/>
          <w:color w:val="000000"/>
          <w:sz w:val="24"/>
          <w:szCs w:val="24"/>
        </w:rPr>
      </w:pPr>
      <w:r w:rsidRPr="00B26902">
        <w:rPr>
          <w:rFonts w:eastAsia="Calibri" w:cstheme="minorHAnsi"/>
          <w:color w:val="000000"/>
          <w:sz w:val="24"/>
          <w:szCs w:val="24"/>
        </w:rPr>
        <w:lastRenderedPageBreak/>
        <w:t>Sieć drogowo-uliczną BOF tworzą drogi publiczne (krajowe, wojewódzkie, powiatowe, gminne) oraz</w:t>
      </w:r>
      <w:r w:rsidR="00CF27B5" w:rsidRPr="00B26902">
        <w:rPr>
          <w:rFonts w:eastAsia="Calibri" w:cstheme="minorHAnsi"/>
          <w:color w:val="000000"/>
          <w:sz w:val="24"/>
          <w:szCs w:val="24"/>
        </w:rPr>
        <w:t> </w:t>
      </w:r>
      <w:r w:rsidRPr="00B26902">
        <w:rPr>
          <w:rFonts w:eastAsia="Calibri" w:cstheme="minorHAnsi"/>
          <w:sz w:val="24"/>
          <w:szCs w:val="24"/>
        </w:rPr>
        <w:t>drogi wewnętrzne. Według stanu na koniec 2024 r., długość dróg powiatowych o nawierzchni twardej w powiecie białostockim to 967,0 km, dróg o nawierzchni twardej ulepszonej – 815,2 km</w:t>
      </w:r>
      <w:r w:rsidR="001E156D" w:rsidRPr="00B26902">
        <w:rPr>
          <w:rFonts w:eastAsia="Calibri" w:cstheme="minorHAnsi"/>
          <w:sz w:val="24"/>
          <w:szCs w:val="24"/>
        </w:rPr>
        <w:t xml:space="preserve">, a </w:t>
      </w:r>
      <w:r w:rsidRPr="00B26902">
        <w:rPr>
          <w:rFonts w:eastAsia="Calibri" w:cstheme="minorHAnsi"/>
          <w:sz w:val="24"/>
          <w:szCs w:val="24"/>
        </w:rPr>
        <w:t>dróg gruntowych –</w:t>
      </w:r>
      <w:r w:rsidR="00CF27B5" w:rsidRPr="00B26902">
        <w:rPr>
          <w:rFonts w:eastAsia="Calibri" w:cstheme="minorHAnsi"/>
          <w:sz w:val="24"/>
          <w:szCs w:val="24"/>
        </w:rPr>
        <w:t xml:space="preserve"> </w:t>
      </w:r>
      <w:r w:rsidRPr="00B26902">
        <w:rPr>
          <w:rFonts w:eastAsia="Calibri" w:cstheme="minorHAnsi"/>
          <w:sz w:val="24"/>
          <w:szCs w:val="24"/>
        </w:rPr>
        <w:t xml:space="preserve">120,1 km. Z kolei długość dróg gminnych o nawierzchni twardej </w:t>
      </w:r>
      <w:r w:rsidR="002072D4" w:rsidRPr="00B26902">
        <w:rPr>
          <w:rFonts w:eastAsia="Calibri" w:cstheme="minorHAnsi"/>
          <w:sz w:val="24"/>
          <w:szCs w:val="24"/>
        </w:rPr>
        <w:t xml:space="preserve">na terenie BOF </w:t>
      </w:r>
      <w:r w:rsidRPr="00B26902">
        <w:rPr>
          <w:rFonts w:eastAsia="Calibri" w:cstheme="minorHAnsi"/>
          <w:sz w:val="24"/>
          <w:szCs w:val="24"/>
        </w:rPr>
        <w:t>wynosiła</w:t>
      </w:r>
      <w:r w:rsidR="001E156D" w:rsidRPr="00B26902">
        <w:rPr>
          <w:rFonts w:eastAsia="Calibri" w:cstheme="minorHAnsi"/>
          <w:sz w:val="24"/>
          <w:szCs w:val="24"/>
        </w:rPr>
        <w:t xml:space="preserve"> </w:t>
      </w:r>
      <w:r w:rsidR="002072D4" w:rsidRPr="00B26902">
        <w:rPr>
          <w:rFonts w:eastAsia="Calibri" w:cstheme="minorHAnsi"/>
          <w:sz w:val="24"/>
          <w:szCs w:val="24"/>
        </w:rPr>
        <w:t>764,4</w:t>
      </w:r>
      <w:r w:rsidRPr="00B26902">
        <w:rPr>
          <w:rFonts w:eastAsia="Calibri" w:cstheme="minorHAnsi"/>
          <w:sz w:val="24"/>
          <w:szCs w:val="24"/>
        </w:rPr>
        <w:t xml:space="preserve"> km,</w:t>
      </w:r>
      <w:r w:rsidR="00CF766D" w:rsidRPr="00B26902">
        <w:rPr>
          <w:rFonts w:eastAsia="Calibri" w:cstheme="minorHAnsi"/>
          <w:sz w:val="24"/>
          <w:szCs w:val="24"/>
        </w:rPr>
        <w:t xml:space="preserve"> w tym</w:t>
      </w:r>
      <w:r w:rsidRPr="00B26902">
        <w:rPr>
          <w:rFonts w:eastAsia="Calibri" w:cstheme="minorHAnsi"/>
          <w:sz w:val="24"/>
          <w:szCs w:val="24"/>
        </w:rPr>
        <w:t xml:space="preserve"> dró</w:t>
      </w:r>
      <w:r w:rsidR="00AC039D" w:rsidRPr="00B26902">
        <w:rPr>
          <w:rFonts w:eastAsia="Calibri" w:cstheme="minorHAnsi"/>
          <w:sz w:val="24"/>
          <w:szCs w:val="24"/>
        </w:rPr>
        <w:t>g</w:t>
      </w:r>
      <w:r w:rsidR="00CF27B5" w:rsidRPr="00B26902">
        <w:rPr>
          <w:rFonts w:eastAsia="Calibri" w:cstheme="minorHAnsi"/>
          <w:sz w:val="24"/>
          <w:szCs w:val="24"/>
        </w:rPr>
        <w:t xml:space="preserve"> </w:t>
      </w:r>
      <w:r w:rsidRPr="00B26902">
        <w:rPr>
          <w:rFonts w:eastAsia="Calibri" w:cstheme="minorHAnsi"/>
          <w:sz w:val="24"/>
          <w:szCs w:val="24"/>
        </w:rPr>
        <w:t xml:space="preserve">o nawierzchni twardej ulepszonej – </w:t>
      </w:r>
      <w:r w:rsidR="006519B4" w:rsidRPr="00B26902">
        <w:rPr>
          <w:rFonts w:eastAsia="Calibri" w:cstheme="minorHAnsi"/>
          <w:sz w:val="24"/>
          <w:szCs w:val="24"/>
        </w:rPr>
        <w:t>702,3</w:t>
      </w:r>
      <w:r w:rsidRPr="00B26902">
        <w:rPr>
          <w:rFonts w:eastAsia="Calibri" w:cstheme="minorHAnsi"/>
          <w:sz w:val="24"/>
          <w:szCs w:val="24"/>
        </w:rPr>
        <w:t xml:space="preserve"> km oraz dróg gruntowych – </w:t>
      </w:r>
      <w:r w:rsidR="006519B4" w:rsidRPr="00B26902">
        <w:rPr>
          <w:rFonts w:eastAsia="Calibri" w:cstheme="minorHAnsi"/>
          <w:sz w:val="24"/>
          <w:szCs w:val="24"/>
        </w:rPr>
        <w:t>699,3</w:t>
      </w:r>
      <w:r w:rsidRPr="00B26902">
        <w:rPr>
          <w:rFonts w:eastAsia="Calibri" w:cstheme="minorHAnsi"/>
          <w:sz w:val="24"/>
          <w:szCs w:val="24"/>
        </w:rPr>
        <w:t xml:space="preserve"> km. </w:t>
      </w:r>
      <w:r w:rsidRPr="00B26902">
        <w:rPr>
          <w:rFonts w:eastAsia="Calibri" w:cstheme="minorHAnsi"/>
          <w:iCs/>
          <w:color w:val="000000"/>
          <w:sz w:val="24"/>
          <w:szCs w:val="24"/>
        </w:rPr>
        <w:t>Wyniki generalnego pomiaru ruchu wykonanego w latach 2020</w:t>
      </w:r>
      <w:r w:rsidR="00D21F8E" w:rsidRPr="00B26902">
        <w:rPr>
          <w:rFonts w:eastAsia="Calibri" w:cstheme="minorHAnsi"/>
          <w:iCs/>
          <w:color w:val="000000"/>
          <w:sz w:val="24"/>
          <w:szCs w:val="24"/>
        </w:rPr>
        <w:t>-</w:t>
      </w:r>
      <w:r w:rsidRPr="00B26902">
        <w:rPr>
          <w:rFonts w:eastAsia="Calibri" w:cstheme="minorHAnsi"/>
          <w:iCs/>
          <w:color w:val="000000"/>
          <w:sz w:val="24"/>
          <w:szCs w:val="24"/>
        </w:rPr>
        <w:t>2021 wskazują, że największym natężeniem ruchu charakteryzują się drogi dojazdowe z Choroszczy (DK8/S8), Turośni Kościelnej (DW 678) oraz z Wasilkowa (DK8). Problemy sprawia również dojazd do miasta od strony Łap drogą wojewódzką DW 678, przez Księżyno i Kleosin w</w:t>
      </w:r>
      <w:r w:rsidR="00CF27B5" w:rsidRPr="00B26902">
        <w:rPr>
          <w:rFonts w:eastAsia="Calibri" w:cstheme="minorHAnsi"/>
          <w:iCs/>
          <w:color w:val="000000"/>
          <w:sz w:val="24"/>
          <w:szCs w:val="24"/>
        </w:rPr>
        <w:t> </w:t>
      </w:r>
      <w:r w:rsidRPr="00B26902">
        <w:rPr>
          <w:rFonts w:eastAsia="Calibri" w:cstheme="minorHAnsi"/>
          <w:iCs/>
          <w:color w:val="000000"/>
          <w:sz w:val="24"/>
          <w:szCs w:val="24"/>
        </w:rPr>
        <w:t>gminie Juchnowiec Kościelny</w:t>
      </w:r>
      <w:r w:rsidRPr="00B26902">
        <w:rPr>
          <w:rFonts w:eastAsia="Calibri" w:cstheme="minorHAnsi"/>
          <w:iCs/>
          <w:color w:val="000000"/>
          <w:sz w:val="24"/>
          <w:szCs w:val="24"/>
          <w:vertAlign w:val="superscript"/>
        </w:rPr>
        <w:footnoteReference w:id="86"/>
      </w:r>
      <w:r w:rsidRPr="00B26902">
        <w:rPr>
          <w:rFonts w:eastAsia="Calibri" w:cstheme="minorHAnsi"/>
          <w:iCs/>
          <w:color w:val="000000"/>
          <w:sz w:val="24"/>
          <w:szCs w:val="24"/>
        </w:rPr>
        <w:t>.</w:t>
      </w:r>
    </w:p>
    <w:p w14:paraId="49571FC6" w14:textId="7A45BE24" w:rsidR="00ED0FAB" w:rsidRPr="00B26902" w:rsidRDefault="00ED0FAB">
      <w:pPr>
        <w:pStyle w:val="Default"/>
        <w:spacing w:after="240" w:line="276" w:lineRule="auto"/>
        <w:rPr>
          <w:rFonts w:asciiTheme="minorHAnsi" w:hAnsiTheme="minorHAnsi" w:cstheme="minorHAnsi"/>
          <w:color w:val="auto"/>
        </w:rPr>
      </w:pPr>
      <w:r w:rsidRPr="00B26902">
        <w:rPr>
          <w:rFonts w:asciiTheme="minorHAnsi" w:hAnsiTheme="minorHAnsi" w:cstheme="minorHAnsi"/>
          <w:color w:val="auto"/>
        </w:rPr>
        <w:t xml:space="preserve">Rozwój układu drogowego na terenie gmin BOF determinuje inwestycja o strategicznym znaczeniu międzynarodowym – budowa szlaku Via </w:t>
      </w:r>
      <w:proofErr w:type="spellStart"/>
      <w:r w:rsidRPr="00B26902">
        <w:rPr>
          <w:rFonts w:asciiTheme="minorHAnsi" w:hAnsiTheme="minorHAnsi" w:cstheme="minorHAnsi"/>
          <w:color w:val="auto"/>
        </w:rPr>
        <w:t>Carpatia</w:t>
      </w:r>
      <w:proofErr w:type="spellEnd"/>
      <w:r w:rsidRPr="00B26902">
        <w:rPr>
          <w:rFonts w:asciiTheme="minorHAnsi" w:hAnsiTheme="minorHAnsi" w:cstheme="minorHAnsi"/>
          <w:color w:val="auto"/>
        </w:rPr>
        <w:t>. W jej ramach, oprócz obwodnicy zachodniej i południowej, istotna jest realizacja obwodnicy północnej Białegostoku, która przejmie ruch tranzytowy z i do przejścia granicznego w Kuźnicy Białostockiej oraz ruch z i do przejścia granicznego w Budzisku, wyprowadzając go</w:t>
      </w:r>
      <w:r w:rsidR="00CF27B5" w:rsidRPr="00B26902">
        <w:rPr>
          <w:rFonts w:asciiTheme="minorHAnsi" w:hAnsiTheme="minorHAnsi" w:cstheme="minorHAnsi"/>
          <w:color w:val="auto"/>
        </w:rPr>
        <w:t> </w:t>
      </w:r>
      <w:r w:rsidRPr="00B26902">
        <w:rPr>
          <w:rFonts w:asciiTheme="minorHAnsi" w:hAnsiTheme="minorHAnsi" w:cstheme="minorHAnsi"/>
          <w:color w:val="auto"/>
        </w:rPr>
        <w:t>na</w:t>
      </w:r>
      <w:r w:rsidR="00CF27B5" w:rsidRPr="00B26902">
        <w:rPr>
          <w:rFonts w:asciiTheme="minorHAnsi" w:hAnsiTheme="minorHAnsi" w:cstheme="minorHAnsi"/>
          <w:color w:val="auto"/>
        </w:rPr>
        <w:t> </w:t>
      </w:r>
      <w:r w:rsidRPr="00B26902">
        <w:rPr>
          <w:rFonts w:asciiTheme="minorHAnsi" w:hAnsiTheme="minorHAnsi" w:cstheme="minorHAnsi"/>
          <w:color w:val="auto"/>
        </w:rPr>
        <w:t>drogę ekspresową S8 na węźle Białystok Zachód. Południową obwodnicę Miasta Białegostoku dopnie nowy krajowy odcinek drogi nr 65 prowadzący od drogi S19 do DK65 prowadzącej do przejścia granicznego</w:t>
      </w:r>
      <w:r w:rsidR="007C5AC1" w:rsidRPr="00B26902">
        <w:rPr>
          <w:rFonts w:asciiTheme="minorHAnsi" w:hAnsiTheme="minorHAnsi" w:cstheme="minorHAnsi"/>
          <w:color w:val="auto"/>
        </w:rPr>
        <w:t xml:space="preserve"> </w:t>
      </w:r>
      <w:r w:rsidRPr="00B26902">
        <w:rPr>
          <w:rFonts w:asciiTheme="minorHAnsi" w:hAnsiTheme="minorHAnsi" w:cstheme="minorHAnsi"/>
          <w:color w:val="auto"/>
        </w:rPr>
        <w:t>w Bobrownikach. Całość tej inwestycji sprawi, że Białystok i jego obszar funkcjonalny zostanie odciążony od</w:t>
      </w:r>
      <w:r w:rsidR="00CF27B5" w:rsidRPr="00B26902">
        <w:rPr>
          <w:rFonts w:asciiTheme="minorHAnsi" w:hAnsiTheme="minorHAnsi" w:cstheme="minorHAnsi"/>
          <w:color w:val="auto"/>
        </w:rPr>
        <w:t> </w:t>
      </w:r>
      <w:r w:rsidRPr="00B26902">
        <w:rPr>
          <w:rFonts w:asciiTheme="minorHAnsi" w:hAnsiTheme="minorHAnsi" w:cstheme="minorHAnsi"/>
          <w:color w:val="auto"/>
        </w:rPr>
        <w:t>ruchu tranzytowego, ale również usprawni poruszanie się po BOF bez konieczności wjazdu do</w:t>
      </w:r>
      <w:r w:rsidR="00CF27B5" w:rsidRPr="00B26902">
        <w:rPr>
          <w:rFonts w:asciiTheme="minorHAnsi" w:hAnsiTheme="minorHAnsi" w:cstheme="minorHAnsi"/>
          <w:color w:val="auto"/>
        </w:rPr>
        <w:t> </w:t>
      </w:r>
      <w:r w:rsidRPr="00B26902">
        <w:rPr>
          <w:rFonts w:asciiTheme="minorHAnsi" w:hAnsiTheme="minorHAnsi" w:cstheme="minorHAnsi"/>
          <w:color w:val="auto"/>
        </w:rPr>
        <w:t>Białegostoku.</w:t>
      </w:r>
    </w:p>
    <w:p w14:paraId="60D801CE" w14:textId="0AC69CA6" w:rsidR="00A406A3" w:rsidRPr="00B26902" w:rsidRDefault="00331031">
      <w:pPr>
        <w:rPr>
          <w:rFonts w:eastAsia="Calibri" w:cstheme="minorHAnsi"/>
          <w:iCs/>
          <w:sz w:val="24"/>
          <w:szCs w:val="24"/>
        </w:rPr>
      </w:pPr>
      <w:r w:rsidRPr="00B26902">
        <w:rPr>
          <w:rFonts w:eastAsia="Calibri" w:cstheme="minorHAnsi"/>
          <w:iCs/>
          <w:sz w:val="24"/>
          <w:szCs w:val="24"/>
        </w:rPr>
        <w:t>Czynnikiem podnoszącym konkurencyjność, a także wpływającym na rozwój gospodarczy jest</w:t>
      </w:r>
      <w:r w:rsidR="00CF27B5" w:rsidRPr="00B26902">
        <w:rPr>
          <w:rFonts w:eastAsia="Calibri" w:cstheme="minorHAnsi"/>
          <w:iCs/>
          <w:sz w:val="24"/>
          <w:szCs w:val="24"/>
        </w:rPr>
        <w:t> </w:t>
      </w:r>
      <w:r w:rsidRPr="00B26902">
        <w:rPr>
          <w:rFonts w:eastAsia="Calibri" w:cstheme="minorHAnsi"/>
          <w:iCs/>
          <w:sz w:val="24"/>
          <w:szCs w:val="24"/>
        </w:rPr>
        <w:t xml:space="preserve">rozwinięta sieć kolejowa nastawiona na masowy transport pasażerów i towarów. </w:t>
      </w:r>
      <w:r w:rsidR="00C46000" w:rsidRPr="00B26902">
        <w:rPr>
          <w:rFonts w:cstheme="minorHAnsi"/>
          <w:color w:val="000000"/>
          <w:sz w:val="24"/>
          <w:szCs w:val="24"/>
        </w:rPr>
        <w:t>Głównymi liniami kolejowymi</w:t>
      </w:r>
      <w:r w:rsidR="00A406A3" w:rsidRPr="00B26902">
        <w:rPr>
          <w:rFonts w:cstheme="minorHAnsi"/>
          <w:color w:val="000000"/>
          <w:sz w:val="24"/>
          <w:szCs w:val="24"/>
        </w:rPr>
        <w:t xml:space="preserve"> </w:t>
      </w:r>
      <w:r w:rsidR="00C46000" w:rsidRPr="00B26902">
        <w:rPr>
          <w:rFonts w:cstheme="minorHAnsi"/>
          <w:color w:val="000000"/>
          <w:sz w:val="24"/>
          <w:szCs w:val="24"/>
        </w:rPr>
        <w:t>o znaczeniu państwowym, przebiegającymi przez obszar Białostockiego Obszaru Funkcjonalnego są</w:t>
      </w:r>
      <w:r w:rsidR="00C46000" w:rsidRPr="00B26902">
        <w:rPr>
          <w:rFonts w:eastAsia="Calibri" w:cstheme="minorHAnsi"/>
          <w:iCs/>
          <w:sz w:val="24"/>
          <w:szCs w:val="24"/>
        </w:rPr>
        <w:t>: linia nr 6 (Warszawa – Zielonka – Kuźnica Białostocka – granica państwa) oraz linia nr 38 (</w:t>
      </w:r>
      <w:r w:rsidR="00C46000" w:rsidRPr="00B26902">
        <w:rPr>
          <w:rFonts w:cstheme="minorHAnsi"/>
          <w:color w:val="000000"/>
          <w:sz w:val="24"/>
          <w:szCs w:val="24"/>
        </w:rPr>
        <w:t>Białystok – Grajewo – Ełk – Bartoszyce</w:t>
      </w:r>
      <w:r w:rsidR="00C46000" w:rsidRPr="00B26902">
        <w:rPr>
          <w:rFonts w:eastAsia="Calibri" w:cstheme="minorHAnsi"/>
          <w:iCs/>
          <w:sz w:val="24"/>
          <w:szCs w:val="24"/>
        </w:rPr>
        <w:t xml:space="preserve">). Linie te wchodzą w skład linii kolejowej E75, stanowiącej kluczowy odcinek międzynarodowego korytarza transportowego </w:t>
      </w:r>
      <w:r w:rsidR="00C46000" w:rsidRPr="009371C8">
        <w:rPr>
          <w:rFonts w:eastAsia="Calibri" w:cstheme="minorHAnsi"/>
          <w:iCs/>
          <w:sz w:val="24"/>
          <w:szCs w:val="24"/>
          <w:lang w:val="en-GB"/>
        </w:rPr>
        <w:t xml:space="preserve">Rail </w:t>
      </w:r>
      <w:proofErr w:type="spellStart"/>
      <w:r w:rsidR="00C46000" w:rsidRPr="009371C8">
        <w:rPr>
          <w:rFonts w:eastAsia="Calibri" w:cstheme="minorHAnsi"/>
          <w:iCs/>
          <w:sz w:val="24"/>
          <w:szCs w:val="24"/>
          <w:lang w:val="en-GB"/>
        </w:rPr>
        <w:t>Baltica</w:t>
      </w:r>
      <w:proofErr w:type="spellEnd"/>
      <w:r w:rsidR="00C46000" w:rsidRPr="00B26902">
        <w:rPr>
          <w:rFonts w:eastAsia="Calibri" w:cstheme="minorHAnsi"/>
          <w:iCs/>
          <w:sz w:val="24"/>
          <w:szCs w:val="24"/>
        </w:rPr>
        <w:t>. Kolej Bałtycka jest kolejową częścią</w:t>
      </w:r>
      <w:r w:rsidR="007C5AC1" w:rsidRPr="00B26902">
        <w:rPr>
          <w:rFonts w:eastAsia="Calibri" w:cstheme="minorHAnsi"/>
          <w:iCs/>
          <w:sz w:val="24"/>
          <w:szCs w:val="24"/>
        </w:rPr>
        <w:t xml:space="preserve"> </w:t>
      </w:r>
      <w:r w:rsidR="00C46000" w:rsidRPr="00B26902">
        <w:rPr>
          <w:rFonts w:eastAsia="Calibri" w:cstheme="minorHAnsi"/>
          <w:iCs/>
          <w:sz w:val="24"/>
          <w:szCs w:val="24"/>
        </w:rPr>
        <w:t>I Paneuropejskiego Korytarza Transeuropejskiego.</w:t>
      </w:r>
      <w:r w:rsidR="00C46000" w:rsidRPr="00B26902">
        <w:rPr>
          <w:rFonts w:cstheme="minorHAnsi"/>
          <w:sz w:val="24"/>
          <w:szCs w:val="24"/>
        </w:rPr>
        <w:t xml:space="preserve"> </w:t>
      </w:r>
      <w:r w:rsidR="000B3863" w:rsidRPr="00B26902">
        <w:rPr>
          <w:rFonts w:eastAsia="Calibri" w:cstheme="minorHAnsi"/>
          <w:iCs/>
          <w:sz w:val="24"/>
          <w:szCs w:val="24"/>
        </w:rPr>
        <w:t>Przez obszar BOF przebiegają również linie kolejowe:</w:t>
      </w:r>
      <w:r w:rsidR="007C5AC1" w:rsidRPr="00B26902">
        <w:rPr>
          <w:rFonts w:eastAsia="Calibri" w:cstheme="minorHAnsi"/>
          <w:iCs/>
          <w:sz w:val="24"/>
          <w:szCs w:val="24"/>
        </w:rPr>
        <w:t xml:space="preserve"> </w:t>
      </w:r>
      <w:r w:rsidR="000B3863" w:rsidRPr="00B26902">
        <w:rPr>
          <w:rFonts w:eastAsia="Calibri" w:cstheme="minorHAnsi"/>
          <w:iCs/>
          <w:sz w:val="24"/>
          <w:szCs w:val="24"/>
        </w:rPr>
        <w:t>nr 32 (Białystok – Czeremcha), nr 36 (Łapy – Ostrołęka) oraz nr 37 (Białystok – Zubki Białostockie).</w:t>
      </w:r>
      <w:r w:rsidR="00CF27B5" w:rsidRPr="00B26902">
        <w:rPr>
          <w:rFonts w:eastAsia="Calibri" w:cstheme="minorHAnsi"/>
          <w:iCs/>
          <w:sz w:val="24"/>
          <w:szCs w:val="24"/>
        </w:rPr>
        <w:t xml:space="preserve"> </w:t>
      </w:r>
      <w:r w:rsidR="00C46000" w:rsidRPr="00B26902">
        <w:rPr>
          <w:rFonts w:eastAsia="Calibri" w:cstheme="minorHAnsi"/>
          <w:iCs/>
          <w:sz w:val="24"/>
          <w:szCs w:val="24"/>
        </w:rPr>
        <w:t xml:space="preserve">Efektem </w:t>
      </w:r>
      <w:r w:rsidR="00A406A3" w:rsidRPr="00B26902">
        <w:rPr>
          <w:rFonts w:eastAsia="Calibri" w:cstheme="minorHAnsi"/>
          <w:iCs/>
          <w:sz w:val="24"/>
          <w:szCs w:val="24"/>
        </w:rPr>
        <w:t xml:space="preserve">modernizacji transeuropejskiego korytarza </w:t>
      </w:r>
      <w:r w:rsidR="00A406A3" w:rsidRPr="00244B81">
        <w:rPr>
          <w:rFonts w:eastAsia="Calibri" w:cstheme="minorHAnsi"/>
          <w:iCs/>
          <w:sz w:val="24"/>
          <w:szCs w:val="24"/>
          <w:lang w:val="en-GB"/>
        </w:rPr>
        <w:t xml:space="preserve">Rail </w:t>
      </w:r>
      <w:proofErr w:type="spellStart"/>
      <w:r w:rsidR="00A406A3" w:rsidRPr="00244B81">
        <w:rPr>
          <w:rFonts w:eastAsia="Calibri" w:cstheme="minorHAnsi"/>
          <w:iCs/>
          <w:sz w:val="24"/>
          <w:szCs w:val="24"/>
          <w:lang w:val="en-GB"/>
        </w:rPr>
        <w:t>Baltica</w:t>
      </w:r>
      <w:proofErr w:type="spellEnd"/>
      <w:r w:rsidR="00C46000" w:rsidRPr="00B26902">
        <w:rPr>
          <w:rFonts w:eastAsia="Calibri" w:cstheme="minorHAnsi"/>
          <w:iCs/>
          <w:sz w:val="24"/>
          <w:szCs w:val="24"/>
        </w:rPr>
        <w:t xml:space="preserve"> jest skrócenie czasu jazdy pociągów – aktualnie przejazd</w:t>
      </w:r>
      <w:r w:rsidR="00A406A3" w:rsidRPr="00B26902">
        <w:rPr>
          <w:rFonts w:eastAsia="Calibri" w:cstheme="minorHAnsi"/>
          <w:iCs/>
          <w:sz w:val="24"/>
          <w:szCs w:val="24"/>
        </w:rPr>
        <w:t xml:space="preserve"> </w:t>
      </w:r>
      <w:r w:rsidR="00C46000" w:rsidRPr="00B26902">
        <w:rPr>
          <w:rFonts w:eastAsia="Calibri" w:cstheme="minorHAnsi"/>
          <w:iCs/>
          <w:sz w:val="24"/>
          <w:szCs w:val="24"/>
        </w:rPr>
        <w:t xml:space="preserve">z Białegostoku do Warszawy zajmuje mniej niż </w:t>
      </w:r>
      <w:r w:rsidR="00EF6756" w:rsidRPr="00B26902">
        <w:rPr>
          <w:rFonts w:eastAsia="Calibri" w:cstheme="minorHAnsi"/>
          <w:iCs/>
          <w:sz w:val="24"/>
          <w:szCs w:val="24"/>
        </w:rPr>
        <w:t>2</w:t>
      </w:r>
      <w:r w:rsidR="00C46000" w:rsidRPr="00B26902">
        <w:rPr>
          <w:rFonts w:eastAsia="Calibri" w:cstheme="minorHAnsi"/>
          <w:iCs/>
          <w:sz w:val="24"/>
          <w:szCs w:val="24"/>
        </w:rPr>
        <w:t xml:space="preserve"> godziny.</w:t>
      </w:r>
    </w:p>
    <w:p w14:paraId="3C4BF5E1" w14:textId="05050140" w:rsidR="00A406A3" w:rsidRPr="00B26902" w:rsidRDefault="00A406A3">
      <w:pPr>
        <w:rPr>
          <w:rFonts w:cstheme="minorHAnsi"/>
          <w:sz w:val="24"/>
          <w:szCs w:val="24"/>
        </w:rPr>
      </w:pPr>
      <w:r w:rsidRPr="00B26902">
        <w:rPr>
          <w:rFonts w:cstheme="minorHAnsi"/>
          <w:color w:val="000000"/>
          <w:sz w:val="24"/>
          <w:szCs w:val="24"/>
        </w:rPr>
        <w:t xml:space="preserve">Organizowanie oraz finansowanie regionalnych kolejowych przewozów osób należy do zadań własnych samorządu województwa. W zakresie woj. podlaskiego </w:t>
      </w:r>
      <w:r w:rsidRPr="00B26902">
        <w:rPr>
          <w:rFonts w:cstheme="minorHAnsi"/>
          <w:sz w:val="24"/>
          <w:szCs w:val="24"/>
        </w:rPr>
        <w:t>przewozy pasażerskie realizowane są przez dwóch wiodących w kraju przewoźników kolejowych, tj. „PKP Intercity” S.A. i PKP Przewozy Regionalne –</w:t>
      </w:r>
      <w:r w:rsidR="007C5AC1" w:rsidRPr="00B26902">
        <w:rPr>
          <w:rFonts w:cstheme="minorHAnsi"/>
          <w:sz w:val="24"/>
          <w:szCs w:val="24"/>
        </w:rPr>
        <w:t xml:space="preserve"> </w:t>
      </w:r>
      <w:r w:rsidRPr="00B26902">
        <w:rPr>
          <w:rFonts w:cstheme="minorHAnsi"/>
          <w:sz w:val="24"/>
          <w:szCs w:val="24"/>
        </w:rPr>
        <w:t>z organizacją przewozów regionalnych i międzyregionalnych oraz przewozów międzynarodowych w ruchu przygranicznym.</w:t>
      </w:r>
    </w:p>
    <w:p w14:paraId="39746E1B" w14:textId="77777777" w:rsidR="00D25052" w:rsidRPr="00B26902" w:rsidRDefault="00C46000">
      <w:pPr>
        <w:autoSpaceDE w:val="0"/>
        <w:autoSpaceDN w:val="0"/>
        <w:adjustRightInd w:val="0"/>
        <w:rPr>
          <w:rFonts w:eastAsia="Calibri" w:cstheme="minorHAnsi"/>
          <w:sz w:val="24"/>
          <w:szCs w:val="24"/>
        </w:rPr>
      </w:pPr>
      <w:r w:rsidRPr="00B26902">
        <w:rPr>
          <w:rFonts w:eastAsia="Calibri" w:cstheme="minorHAnsi"/>
          <w:sz w:val="24"/>
          <w:szCs w:val="24"/>
        </w:rPr>
        <w:t xml:space="preserve">Infrastruktura kolejowa na terenie Białostockiego Obszaru Funkcjonalnego wymaga dalszej modernizacji polegającej na </w:t>
      </w:r>
      <w:r w:rsidRPr="00B26902">
        <w:rPr>
          <w:rFonts w:cstheme="minorHAnsi"/>
          <w:color w:val="000000" w:themeColor="text1"/>
          <w:sz w:val="24"/>
          <w:szCs w:val="24"/>
        </w:rPr>
        <w:t>podniesieniu parametrów technicznych, które umożliwią zwiększenie prędkości oraz przepustowości infrastruktury kolejowej</w:t>
      </w:r>
      <w:r w:rsidRPr="00B26902">
        <w:rPr>
          <w:rFonts w:eastAsia="Calibri" w:cstheme="minorHAnsi"/>
          <w:sz w:val="24"/>
          <w:szCs w:val="24"/>
        </w:rPr>
        <w:t>.</w:t>
      </w:r>
    </w:p>
    <w:p w14:paraId="6D97D578" w14:textId="562F0C25" w:rsidR="00331031" w:rsidRPr="00B26902" w:rsidRDefault="00331031">
      <w:pPr>
        <w:autoSpaceDE w:val="0"/>
        <w:autoSpaceDN w:val="0"/>
        <w:adjustRightInd w:val="0"/>
        <w:rPr>
          <w:rFonts w:eastAsia="Calibri" w:cstheme="minorHAnsi"/>
          <w:sz w:val="24"/>
          <w:szCs w:val="24"/>
        </w:rPr>
      </w:pPr>
      <w:r w:rsidRPr="00B26902">
        <w:rPr>
          <w:rFonts w:eastAsia="Calibri" w:cstheme="minorHAnsi"/>
          <w:color w:val="000000"/>
          <w:sz w:val="24"/>
          <w:szCs w:val="24"/>
        </w:rPr>
        <w:lastRenderedPageBreak/>
        <w:t>Lotniska stanowią integralny element strategicznej infrastruktury transportowej i są niezbędne</w:t>
      </w:r>
      <w:r w:rsidRPr="00B26902">
        <w:rPr>
          <w:rFonts w:eastAsia="Calibri" w:cstheme="minorHAnsi"/>
          <w:sz w:val="24"/>
          <w:szCs w:val="24"/>
        </w:rPr>
        <w:t xml:space="preserve"> dla</w:t>
      </w:r>
      <w:r w:rsidR="00CF27B5" w:rsidRPr="00B26902">
        <w:rPr>
          <w:rFonts w:eastAsia="Calibri" w:cstheme="minorHAnsi"/>
          <w:sz w:val="24"/>
          <w:szCs w:val="24"/>
        </w:rPr>
        <w:t> </w:t>
      </w:r>
      <w:r w:rsidRPr="00B26902">
        <w:rPr>
          <w:rFonts w:eastAsia="Calibri" w:cstheme="minorHAnsi"/>
          <w:sz w:val="24"/>
          <w:szCs w:val="24"/>
        </w:rPr>
        <w:t xml:space="preserve">rozwoju gospodarczego. </w:t>
      </w:r>
      <w:r w:rsidR="000765D4" w:rsidRPr="00B26902">
        <w:rPr>
          <w:rFonts w:eastAsia="Calibri" w:cstheme="minorHAnsi"/>
          <w:sz w:val="24"/>
          <w:szCs w:val="24"/>
        </w:rPr>
        <w:t>Lotnisko Białystok Krywlany jest cywilnym lotniskiem użytku publicznego o</w:t>
      </w:r>
      <w:r w:rsidR="00CF27B5" w:rsidRPr="00B26902">
        <w:rPr>
          <w:rFonts w:eastAsia="Calibri" w:cstheme="minorHAnsi"/>
          <w:sz w:val="24"/>
          <w:szCs w:val="24"/>
        </w:rPr>
        <w:t> </w:t>
      </w:r>
      <w:r w:rsidR="000765D4" w:rsidRPr="00B26902">
        <w:rPr>
          <w:rFonts w:eastAsia="Calibri" w:cstheme="minorHAnsi"/>
          <w:sz w:val="24"/>
          <w:szCs w:val="24"/>
        </w:rPr>
        <w:t>ograniczonej certyfikacji. Posiada drogę startową o nawierzchni sztucznej (asfaltobeton) o wymiarach 1350m x 30m.</w:t>
      </w:r>
      <w:r w:rsidR="00CF27B5" w:rsidRPr="00B26902">
        <w:rPr>
          <w:rFonts w:eastAsia="Calibri" w:cstheme="minorHAnsi"/>
          <w:sz w:val="24"/>
          <w:szCs w:val="24"/>
        </w:rPr>
        <w:t xml:space="preserve"> </w:t>
      </w:r>
      <w:r w:rsidR="000765D4" w:rsidRPr="00B26902">
        <w:rPr>
          <w:rFonts w:eastAsia="Calibri" w:cstheme="minorHAnsi"/>
          <w:sz w:val="24"/>
          <w:szCs w:val="24"/>
        </w:rPr>
        <w:t>Do czasu usunięcia przeszkód lotniczych, lotnisko funkcjonuje na podstawie zgody Prezesa ULC na użytkowanie w kodzie 2B, pomimo tego, że parametry technicznej infrastruktury lotniskowej pozwalają na funkcjonowanie w kodzie 3C. Sytuacja ta wynika z faktu występowania przeszkód lotniczych w rejonie lotniska, tj. wysokich drzew. Aby możliwe było funkcjonowanie lotniska, do czasu usunięcia przeszkód lotniczych, zarządzający lotniskiem, dokonał tymczasowego przesunięcia obu progów drogi startowej,</w:t>
      </w:r>
      <w:r w:rsidR="00026CEA" w:rsidRPr="00B26902">
        <w:rPr>
          <w:rFonts w:eastAsia="Calibri" w:cstheme="minorHAnsi"/>
          <w:sz w:val="24"/>
          <w:szCs w:val="24"/>
        </w:rPr>
        <w:t xml:space="preserve"> </w:t>
      </w:r>
      <w:r w:rsidR="000765D4" w:rsidRPr="00B26902">
        <w:rPr>
          <w:rFonts w:eastAsia="Calibri" w:cstheme="minorHAnsi"/>
          <w:sz w:val="24"/>
          <w:szCs w:val="24"/>
        </w:rPr>
        <w:t xml:space="preserve">co umożliwiło funkcjonowanie na długości 850 m. Dopuszczalne jest wykonywanie lotów krajowych, handlowych i niehandlowych przy ograniczeniu, że lotnisko obsłuży nie więcej niż 10 000 pasażerów rocznie oraz wykona nie więcej niż 850 operacji związanych z obsługą towarów rocznie. </w:t>
      </w:r>
      <w:r w:rsidRPr="00B26902">
        <w:rPr>
          <w:rFonts w:eastAsia="Calibri" w:cstheme="minorHAnsi"/>
          <w:sz w:val="24"/>
          <w:szCs w:val="24"/>
        </w:rPr>
        <w:t>Obecna formuła lotniska daje możliwość stopniowego rozwoju</w:t>
      </w:r>
      <w:r w:rsidR="0093231C" w:rsidRPr="00B26902">
        <w:rPr>
          <w:rFonts w:eastAsia="Calibri" w:cstheme="minorHAnsi"/>
          <w:sz w:val="24"/>
          <w:szCs w:val="24"/>
        </w:rPr>
        <w:t xml:space="preserve"> </w:t>
      </w:r>
      <w:r w:rsidRPr="00B26902">
        <w:rPr>
          <w:rFonts w:eastAsia="Calibri" w:cstheme="minorHAnsi"/>
          <w:sz w:val="24"/>
          <w:szCs w:val="24"/>
        </w:rPr>
        <w:t>i dostosowania poziomu eksploatacji adekwatnie do realnego zapotrzebowania na usługi lotnicze przez budowę i wyposażanie lotniska w niezbędne urządzenia infrastruktury lotniskowej służące zapewnieniu bezpieczeństwa operacji lotniczych oraz obsłudze ruchu pasażerskiego i towarów.</w:t>
      </w:r>
    </w:p>
    <w:p w14:paraId="74E54DBC" w14:textId="203686C8" w:rsidR="00331031" w:rsidRPr="00B26902" w:rsidRDefault="00331031">
      <w:pPr>
        <w:autoSpaceDE w:val="0"/>
        <w:autoSpaceDN w:val="0"/>
        <w:adjustRightInd w:val="0"/>
        <w:rPr>
          <w:rFonts w:eastAsia="Calibri" w:cstheme="minorHAnsi"/>
          <w:sz w:val="24"/>
          <w:szCs w:val="24"/>
        </w:rPr>
      </w:pPr>
      <w:r w:rsidRPr="00B26902">
        <w:rPr>
          <w:rFonts w:eastAsia="Calibri" w:cstheme="minorHAnsi"/>
          <w:sz w:val="24"/>
          <w:szCs w:val="24"/>
        </w:rPr>
        <w:t>Kluczowym organizatorem publicznego transportu zbiorowego na terenie BOF jest Białostocka Komunikacja Miejska (BKM), która w 2024 r</w:t>
      </w:r>
      <w:r w:rsidR="00694E24" w:rsidRPr="00B26902">
        <w:rPr>
          <w:rFonts w:eastAsia="Calibri" w:cstheme="minorHAnsi"/>
          <w:sz w:val="24"/>
          <w:szCs w:val="24"/>
        </w:rPr>
        <w:t xml:space="preserve">. </w:t>
      </w:r>
      <w:r w:rsidR="001B27E2" w:rsidRPr="00B26902">
        <w:rPr>
          <w:rFonts w:eastAsia="Calibri" w:cstheme="minorHAnsi"/>
          <w:sz w:val="24"/>
          <w:szCs w:val="24"/>
        </w:rPr>
        <w:t xml:space="preserve">dysponowała </w:t>
      </w:r>
      <w:r w:rsidRPr="00B26902">
        <w:rPr>
          <w:rFonts w:eastAsia="Calibri" w:cstheme="minorHAnsi"/>
          <w:sz w:val="24"/>
          <w:szCs w:val="24"/>
        </w:rPr>
        <w:t>261 szt. autobusów poruszających się na 50 liniach komunikacji publicznej. W Białymstoku organizatorem komunikacji miejskiej jest gmina miejska Białystok, której zadania wykonuje Zarząd Białostockiej Komunikacji Miejskiej, będący jednostką organizacyjną Urzędu Miejskiego</w:t>
      </w:r>
      <w:r w:rsidR="00860DE2" w:rsidRPr="00B26902">
        <w:rPr>
          <w:rFonts w:eastAsia="Calibri" w:cstheme="minorHAnsi"/>
          <w:sz w:val="24"/>
          <w:szCs w:val="24"/>
        </w:rPr>
        <w:t xml:space="preserve"> </w:t>
      </w:r>
      <w:r w:rsidRPr="00B26902">
        <w:rPr>
          <w:rFonts w:eastAsia="Calibri" w:cstheme="minorHAnsi"/>
          <w:sz w:val="24"/>
          <w:szCs w:val="24"/>
        </w:rPr>
        <w:t xml:space="preserve">w Białymstoku. Usługi przewozowe świadczone są przez operatorów na terenie </w:t>
      </w:r>
      <w:r w:rsidR="007E7CD8" w:rsidRPr="00B26902">
        <w:rPr>
          <w:rFonts w:eastAsia="Calibri" w:cstheme="minorHAnsi"/>
          <w:sz w:val="24"/>
          <w:szCs w:val="24"/>
        </w:rPr>
        <w:t>M</w:t>
      </w:r>
      <w:r w:rsidRPr="00B26902">
        <w:rPr>
          <w:rFonts w:eastAsia="Calibri" w:cstheme="minorHAnsi"/>
          <w:sz w:val="24"/>
          <w:szCs w:val="24"/>
        </w:rPr>
        <w:t>iasta Białystok i na terenie innych gmin w zakresie ustalonym porozumieniami międzygminnymi, na podstawie których gmina – strona porozumienia – powierza miastu Białystok realizację zadań własnych w zakresie prowadzenia lokalnego transportu zbiorowego na swoim obszarze. Porozumienia międzygminne zostały zawarte</w:t>
      </w:r>
      <w:r w:rsidR="007C5AC1" w:rsidRPr="00B26902">
        <w:rPr>
          <w:rFonts w:eastAsia="Calibri" w:cstheme="minorHAnsi"/>
          <w:sz w:val="24"/>
          <w:szCs w:val="24"/>
        </w:rPr>
        <w:t xml:space="preserve"> </w:t>
      </w:r>
      <w:r w:rsidRPr="00B26902">
        <w:rPr>
          <w:rFonts w:eastAsia="Calibri" w:cstheme="minorHAnsi"/>
          <w:sz w:val="24"/>
          <w:szCs w:val="24"/>
        </w:rPr>
        <w:t>z</w:t>
      </w:r>
      <w:r w:rsidR="00EF6756" w:rsidRPr="00B26902">
        <w:rPr>
          <w:rFonts w:eastAsia="Calibri" w:cstheme="minorHAnsi"/>
          <w:sz w:val="24"/>
          <w:szCs w:val="24"/>
        </w:rPr>
        <w:t xml:space="preserve"> 7</w:t>
      </w:r>
      <w:r w:rsidRPr="00B26902">
        <w:rPr>
          <w:rFonts w:eastAsia="Calibri" w:cstheme="minorHAnsi"/>
          <w:sz w:val="24"/>
          <w:szCs w:val="24"/>
        </w:rPr>
        <w:t xml:space="preserve"> gminami: Choroszcz, Dobrzyniewo Duże,</w:t>
      </w:r>
      <w:r w:rsidR="00805410" w:rsidRPr="00B26902">
        <w:rPr>
          <w:rFonts w:eastAsia="Calibri" w:cstheme="minorHAnsi"/>
          <w:sz w:val="24"/>
          <w:szCs w:val="24"/>
        </w:rPr>
        <w:t xml:space="preserve"> Grabówka,</w:t>
      </w:r>
      <w:r w:rsidRPr="00B26902">
        <w:rPr>
          <w:rFonts w:eastAsia="Calibri" w:cstheme="minorHAnsi"/>
          <w:sz w:val="24"/>
          <w:szCs w:val="24"/>
        </w:rPr>
        <w:t xml:space="preserve"> Juchnowiec Kościelny, Supraśl, Wasilków, Zabłudów. Białostocki Obszar Funkcjonalny dotyka również problem wykluczenia komunikacyjnego. Część miejscowości z obszaru BOF pozostaje bez dostępu do komunikacji publicznej, a część miejscowości posiada pozorny dostęp dysponując 1-2 połączeniami w ciągu dnia. Taka sytuacja sprawia, że znaczna część mieszkańców jako środek transportu wybiera transport indywidualny, co niesie za sobą problemy</w:t>
      </w:r>
      <w:r w:rsidR="00694E24" w:rsidRPr="00B26902">
        <w:rPr>
          <w:rFonts w:eastAsia="Calibri" w:cstheme="minorHAnsi"/>
          <w:sz w:val="24"/>
          <w:szCs w:val="24"/>
        </w:rPr>
        <w:t xml:space="preserve"> takie jak</w:t>
      </w:r>
      <w:r w:rsidR="00860DE2" w:rsidRPr="00B26902">
        <w:rPr>
          <w:rFonts w:eastAsia="Calibri" w:cstheme="minorHAnsi"/>
          <w:sz w:val="24"/>
          <w:szCs w:val="24"/>
        </w:rPr>
        <w:t> </w:t>
      </w:r>
      <w:r w:rsidRPr="00B26902">
        <w:rPr>
          <w:rFonts w:eastAsia="Calibri" w:cstheme="minorHAnsi"/>
          <w:sz w:val="24"/>
          <w:szCs w:val="24"/>
        </w:rPr>
        <w:t>m.in. brak odpowiedniej liczby miejsc parkingowych, korki w godzinach szczytu, zanieczyszczenie powietrza.</w:t>
      </w:r>
    </w:p>
    <w:p w14:paraId="1BE409EE" w14:textId="457F1962" w:rsidR="00331031" w:rsidRPr="00B26902" w:rsidRDefault="00331031">
      <w:pPr>
        <w:autoSpaceDE w:val="0"/>
        <w:autoSpaceDN w:val="0"/>
        <w:adjustRightInd w:val="0"/>
        <w:rPr>
          <w:rFonts w:eastAsia="Calibri" w:cstheme="minorHAnsi"/>
          <w:sz w:val="24"/>
          <w:szCs w:val="24"/>
        </w:rPr>
      </w:pPr>
      <w:r w:rsidRPr="00B26902">
        <w:rPr>
          <w:rFonts w:eastAsia="Calibri" w:cstheme="minorHAnsi"/>
          <w:sz w:val="24"/>
          <w:szCs w:val="24"/>
        </w:rPr>
        <w:t>Białostocki Obszar Funkcjonalny posiada najgęstszą sieć dróg rowerowych w województwie podlaskim.</w:t>
      </w:r>
      <w:r w:rsidR="00860DE2" w:rsidRPr="00B26902">
        <w:rPr>
          <w:rFonts w:eastAsia="Calibri" w:cstheme="minorHAnsi"/>
          <w:sz w:val="24"/>
          <w:szCs w:val="24"/>
        </w:rPr>
        <w:t xml:space="preserve"> </w:t>
      </w:r>
      <w:r w:rsidRPr="00B26902">
        <w:rPr>
          <w:rFonts w:eastAsia="Calibri" w:cstheme="minorHAnsi"/>
          <w:sz w:val="24"/>
          <w:szCs w:val="24"/>
        </w:rPr>
        <w:t>W 2024 r. długość dróg rowerowych wynosiła 318,7 km, z czego 170,9 km stanowiły drogi w</w:t>
      </w:r>
      <w:r w:rsidR="00860DE2" w:rsidRPr="00B26902">
        <w:rPr>
          <w:rFonts w:eastAsia="Calibri" w:cstheme="minorHAnsi"/>
          <w:sz w:val="24"/>
          <w:szCs w:val="24"/>
        </w:rPr>
        <w:t> </w:t>
      </w:r>
      <w:r w:rsidRPr="00B26902">
        <w:rPr>
          <w:rFonts w:eastAsia="Calibri" w:cstheme="minorHAnsi"/>
          <w:sz w:val="24"/>
          <w:szCs w:val="24"/>
        </w:rPr>
        <w:t>mieście Białystok. Sukcesywnie rozbudowywane są połączenia rowerowe między Białymstokiem, a</w:t>
      </w:r>
      <w:r w:rsidR="00860DE2" w:rsidRPr="00B26902">
        <w:rPr>
          <w:rFonts w:eastAsia="Calibri" w:cstheme="minorHAnsi"/>
          <w:sz w:val="24"/>
          <w:szCs w:val="24"/>
        </w:rPr>
        <w:t> </w:t>
      </w:r>
      <w:r w:rsidRPr="00B26902">
        <w:rPr>
          <w:rFonts w:eastAsia="Calibri" w:cstheme="minorHAnsi"/>
          <w:sz w:val="24"/>
          <w:szCs w:val="24"/>
        </w:rPr>
        <w:t xml:space="preserve">gminami ościennymi, co ma zapewnić mieszkańcom BOF możliwość wyboru alternatywnego środka transportu (roweru) jako </w:t>
      </w:r>
      <w:r w:rsidR="00805410" w:rsidRPr="00B26902">
        <w:rPr>
          <w:rFonts w:eastAsia="Calibri" w:cstheme="minorHAnsi"/>
          <w:sz w:val="24"/>
          <w:szCs w:val="24"/>
        </w:rPr>
        <w:t xml:space="preserve">ekologicznego </w:t>
      </w:r>
      <w:r w:rsidRPr="00B26902">
        <w:rPr>
          <w:rFonts w:eastAsia="Calibri" w:cstheme="minorHAnsi"/>
          <w:sz w:val="24"/>
          <w:szCs w:val="24"/>
        </w:rPr>
        <w:t xml:space="preserve">i szybkiego sposobu dojazdu do Białegostoku. W 2024 r. długość </w:t>
      </w:r>
      <w:r w:rsidR="002E46B3" w:rsidRPr="00B26902">
        <w:rPr>
          <w:rFonts w:eastAsia="Calibri" w:cstheme="minorHAnsi"/>
          <w:sz w:val="24"/>
          <w:szCs w:val="24"/>
        </w:rPr>
        <w:t>dróg</w:t>
      </w:r>
      <w:r w:rsidRPr="00B26902">
        <w:rPr>
          <w:rFonts w:eastAsia="Calibri" w:cstheme="minorHAnsi"/>
          <w:sz w:val="24"/>
          <w:szCs w:val="24"/>
        </w:rPr>
        <w:t xml:space="preserve"> rowerowych na</w:t>
      </w:r>
      <w:r w:rsidR="00860DE2" w:rsidRPr="00B26902">
        <w:rPr>
          <w:rFonts w:eastAsia="Calibri" w:cstheme="minorHAnsi"/>
          <w:sz w:val="24"/>
          <w:szCs w:val="24"/>
        </w:rPr>
        <w:t xml:space="preserve"> </w:t>
      </w:r>
      <w:r w:rsidRPr="00B26902">
        <w:rPr>
          <w:rFonts w:eastAsia="Calibri" w:cstheme="minorHAnsi"/>
          <w:sz w:val="24"/>
          <w:szCs w:val="24"/>
        </w:rPr>
        <w:t>10 tys. mieszkańców w BOF wynosiła 7,5 km. W Białymstoku</w:t>
      </w:r>
      <w:r w:rsidR="00207A31" w:rsidRPr="00B26902">
        <w:rPr>
          <w:rFonts w:eastAsia="Calibri" w:cstheme="minorHAnsi"/>
          <w:sz w:val="24"/>
          <w:szCs w:val="24"/>
        </w:rPr>
        <w:t xml:space="preserve"> </w:t>
      </w:r>
      <w:r w:rsidRPr="00B26902">
        <w:rPr>
          <w:rFonts w:eastAsia="Calibri" w:cstheme="minorHAnsi"/>
          <w:sz w:val="24"/>
          <w:szCs w:val="24"/>
        </w:rPr>
        <w:t>od 2014 r. funkcjonuje Białostocka Komunikacja Rowerowa (</w:t>
      </w:r>
      <w:proofErr w:type="spellStart"/>
      <w:r w:rsidRPr="00B26902">
        <w:rPr>
          <w:rFonts w:eastAsia="Calibri" w:cstheme="minorHAnsi"/>
          <w:sz w:val="24"/>
          <w:szCs w:val="24"/>
        </w:rPr>
        <w:t>BiKeR</w:t>
      </w:r>
      <w:proofErr w:type="spellEnd"/>
      <w:r w:rsidRPr="00B26902">
        <w:rPr>
          <w:rFonts w:eastAsia="Calibri" w:cstheme="minorHAnsi"/>
          <w:sz w:val="24"/>
          <w:szCs w:val="24"/>
        </w:rPr>
        <w:t xml:space="preserve">), </w:t>
      </w:r>
      <w:r w:rsidR="00DF08EE" w:rsidRPr="00B26902">
        <w:rPr>
          <w:rFonts w:eastAsia="Calibri" w:cstheme="minorHAnsi"/>
          <w:sz w:val="24"/>
          <w:szCs w:val="24"/>
        </w:rPr>
        <w:t xml:space="preserve">obejmująca </w:t>
      </w:r>
      <w:r w:rsidRPr="00B26902">
        <w:rPr>
          <w:rFonts w:eastAsia="Calibri" w:cstheme="minorHAnsi"/>
          <w:sz w:val="24"/>
          <w:szCs w:val="24"/>
        </w:rPr>
        <w:t>swoim zasięgiem gminy ościenne: Choroszcz (2</w:t>
      </w:r>
      <w:r w:rsidR="00860DE2" w:rsidRPr="00B26902">
        <w:rPr>
          <w:rFonts w:eastAsia="Calibri" w:cstheme="minorHAnsi"/>
          <w:sz w:val="24"/>
          <w:szCs w:val="24"/>
        </w:rPr>
        <w:t> </w:t>
      </w:r>
      <w:r w:rsidRPr="00B26902">
        <w:rPr>
          <w:rFonts w:eastAsia="Calibri" w:cstheme="minorHAnsi"/>
          <w:sz w:val="24"/>
          <w:szCs w:val="24"/>
        </w:rPr>
        <w:t>stacje), Juchnowiec Kościelny (2 stacje), Supraśl (2 stacje) i Wasilków (3 stacje).</w:t>
      </w:r>
    </w:p>
    <w:p w14:paraId="680DFDAB" w14:textId="5EEE12EE" w:rsidR="007C092A" w:rsidRPr="00B26902" w:rsidRDefault="001003AD">
      <w:pPr>
        <w:rPr>
          <w:rFonts w:cstheme="minorHAnsi"/>
          <w:sz w:val="24"/>
          <w:szCs w:val="24"/>
        </w:rPr>
      </w:pPr>
      <w:r w:rsidRPr="00B26902">
        <w:rPr>
          <w:rFonts w:cstheme="minorHAnsi"/>
          <w:color w:val="000000" w:themeColor="text1"/>
          <w:sz w:val="24"/>
          <w:szCs w:val="24"/>
        </w:rPr>
        <w:lastRenderedPageBreak/>
        <w:t xml:space="preserve">Integrację systemów transportowych w Białymstoku zapewnia Intermodalny Węzeł Komunikacyjny (centrum przesiadkowe), funkcjonujący w obszarze dworców PKP i PKS. </w:t>
      </w:r>
      <w:r w:rsidRPr="00B26902">
        <w:rPr>
          <w:rFonts w:eastAsia="Times New Roman" w:cstheme="minorHAnsi"/>
          <w:sz w:val="24"/>
          <w:szCs w:val="24"/>
          <w:lang w:eastAsia="pl-PL"/>
        </w:rPr>
        <w:t>W ramach realizacji Węzła została zapewniona integracja infrastrukturalna wszystkich form transportu, funkcjonujących na terenie aglomeracji białostockiej, z o</w:t>
      </w:r>
      <w:r w:rsidR="00017482" w:rsidRPr="00B26902">
        <w:rPr>
          <w:rFonts w:eastAsia="Times New Roman" w:cstheme="minorHAnsi"/>
          <w:sz w:val="24"/>
          <w:szCs w:val="24"/>
          <w:lang w:eastAsia="pl-PL"/>
        </w:rPr>
        <w:t>d</w:t>
      </w:r>
      <w:r w:rsidRPr="00B26902">
        <w:rPr>
          <w:rFonts w:eastAsia="Times New Roman" w:cstheme="minorHAnsi"/>
          <w:sz w:val="24"/>
          <w:szCs w:val="24"/>
          <w:lang w:eastAsia="pl-PL"/>
        </w:rPr>
        <w:t>działywaniem na gminy Białostockiego Obszaru Funkcjonalnego, poprzez powiązanie wykorzystania autobusowej komunikacji miejskiej i rowerowej z istniejącą komunikacją regionalną - autobusową i kolejową.</w:t>
      </w:r>
      <w:bookmarkStart w:id="316" w:name="_Hlk227655642"/>
      <w:r w:rsidRPr="00B26902">
        <w:rPr>
          <w:rFonts w:cstheme="minorHAnsi"/>
          <w:sz w:val="24"/>
          <w:szCs w:val="24"/>
        </w:rPr>
        <w:t xml:space="preserve"> </w:t>
      </w:r>
      <w:r w:rsidR="007C092A" w:rsidRPr="00B26902">
        <w:rPr>
          <w:rFonts w:eastAsia="Calibri" w:cstheme="minorHAnsi"/>
          <w:sz w:val="24"/>
          <w:szCs w:val="24"/>
        </w:rPr>
        <w:t>Kolejną inicjatywą była budowa w 2021 r. parkingu typu Parkuj i Jedź (</w:t>
      </w:r>
      <w:r w:rsidR="007C092A" w:rsidRPr="007C26E1">
        <w:rPr>
          <w:rFonts w:eastAsia="Calibri" w:cstheme="minorHAnsi"/>
          <w:sz w:val="24"/>
          <w:szCs w:val="24"/>
          <w:lang w:val="en-GB"/>
        </w:rPr>
        <w:t>Park and Ride</w:t>
      </w:r>
      <w:r w:rsidR="007C092A" w:rsidRPr="00B26902">
        <w:rPr>
          <w:rFonts w:eastAsia="Calibri" w:cstheme="minorHAnsi"/>
          <w:sz w:val="24"/>
          <w:szCs w:val="24"/>
        </w:rPr>
        <w:t>) przy ul. Filipowicza w Białymstoku. Powstało około 100 miejsc postojowych dostępnych blisko granicy miasta, w pobliżu pętli komunikacji miejskiej.</w:t>
      </w:r>
    </w:p>
    <w:bookmarkEnd w:id="316"/>
    <w:p w14:paraId="165DA0D7" w14:textId="77777777" w:rsidR="00331031" w:rsidRPr="00B26902" w:rsidRDefault="00331031">
      <w:pPr>
        <w:autoSpaceDE w:val="0"/>
        <w:autoSpaceDN w:val="0"/>
        <w:adjustRightInd w:val="0"/>
        <w:spacing w:after="0"/>
        <w:rPr>
          <w:rFonts w:eastAsia="Calibri" w:cstheme="minorHAnsi"/>
          <w:sz w:val="24"/>
          <w:szCs w:val="24"/>
        </w:rPr>
      </w:pPr>
      <w:r w:rsidRPr="00B26902">
        <w:rPr>
          <w:rFonts w:eastAsia="Calibri" w:cstheme="minorHAnsi"/>
          <w:sz w:val="24"/>
          <w:szCs w:val="24"/>
        </w:rPr>
        <w:t>W zakresie infrastruktury technicznej powiązania w ramach BOF obejmują:</w:t>
      </w:r>
    </w:p>
    <w:p w14:paraId="20F0267C" w14:textId="007C9E06" w:rsidR="00331031" w:rsidRPr="00B26902" w:rsidRDefault="00331031">
      <w:pPr>
        <w:numPr>
          <w:ilvl w:val="0"/>
          <w:numId w:val="42"/>
        </w:numPr>
        <w:autoSpaceDE w:val="0"/>
        <w:autoSpaceDN w:val="0"/>
        <w:adjustRightInd w:val="0"/>
        <w:contextualSpacing/>
        <w:rPr>
          <w:rFonts w:eastAsia="Calibri" w:cstheme="minorHAnsi"/>
          <w:sz w:val="24"/>
          <w:szCs w:val="24"/>
        </w:rPr>
      </w:pPr>
      <w:r w:rsidRPr="00B26902">
        <w:rPr>
          <w:rFonts w:eastAsia="Calibri" w:cstheme="minorHAnsi"/>
          <w:sz w:val="24"/>
          <w:szCs w:val="24"/>
        </w:rPr>
        <w:t xml:space="preserve">w zakresie zaopatrzenia w wodę – ujęcia komunalne wody </w:t>
      </w:r>
      <w:r w:rsidR="00170484" w:rsidRPr="00B26902">
        <w:rPr>
          <w:rFonts w:eastAsia="Calibri" w:cstheme="minorHAnsi"/>
          <w:sz w:val="24"/>
          <w:szCs w:val="24"/>
        </w:rPr>
        <w:t>M</w:t>
      </w:r>
      <w:r w:rsidRPr="00B26902">
        <w:rPr>
          <w:rFonts w:eastAsia="Calibri" w:cstheme="minorHAnsi"/>
          <w:sz w:val="24"/>
          <w:szCs w:val="24"/>
        </w:rPr>
        <w:t>iasta Białegostoku wraz ze strefami ochrony sanitarnej znajdują się w Jurowcach i Wasilkowie;</w:t>
      </w:r>
    </w:p>
    <w:p w14:paraId="38011660" w14:textId="5BDD8F0D" w:rsidR="00331031" w:rsidRPr="00B26902" w:rsidRDefault="00331031">
      <w:pPr>
        <w:numPr>
          <w:ilvl w:val="0"/>
          <w:numId w:val="42"/>
        </w:numPr>
        <w:autoSpaceDE w:val="0"/>
        <w:autoSpaceDN w:val="0"/>
        <w:adjustRightInd w:val="0"/>
        <w:contextualSpacing/>
        <w:rPr>
          <w:rFonts w:eastAsia="Calibri" w:cstheme="minorHAnsi"/>
          <w:sz w:val="24"/>
          <w:szCs w:val="24"/>
        </w:rPr>
      </w:pPr>
      <w:r w:rsidRPr="00B26902">
        <w:rPr>
          <w:rFonts w:eastAsia="Calibri" w:cstheme="minorHAnsi"/>
          <w:sz w:val="24"/>
          <w:szCs w:val="24"/>
        </w:rPr>
        <w:t>w zakresie kanalizacji –</w:t>
      </w:r>
      <w:r w:rsidR="00DF08EE" w:rsidRPr="00B26902">
        <w:rPr>
          <w:rFonts w:eastAsia="Calibri" w:cstheme="minorHAnsi"/>
          <w:sz w:val="24"/>
          <w:szCs w:val="24"/>
        </w:rPr>
        <w:t xml:space="preserve"> </w:t>
      </w:r>
      <w:r w:rsidRPr="00B26902">
        <w:rPr>
          <w:rFonts w:eastAsia="Calibri" w:cstheme="minorHAnsi"/>
          <w:sz w:val="24"/>
          <w:szCs w:val="24"/>
        </w:rPr>
        <w:t xml:space="preserve">na terenie Oczyszczalni Ścieków w Białymstoku znajduje się stacja zlewna nieczystości ciekłych, w gminach </w:t>
      </w:r>
      <w:r w:rsidR="003C30B2" w:rsidRPr="00B26902">
        <w:rPr>
          <w:rFonts w:eastAsia="Calibri" w:cstheme="minorHAnsi"/>
          <w:sz w:val="24"/>
          <w:szCs w:val="24"/>
        </w:rPr>
        <w:t xml:space="preserve">Choroszcz, </w:t>
      </w:r>
      <w:r w:rsidRPr="00B26902">
        <w:rPr>
          <w:rFonts w:eastAsia="Calibri" w:cstheme="minorHAnsi"/>
          <w:sz w:val="24"/>
          <w:szCs w:val="24"/>
        </w:rPr>
        <w:t xml:space="preserve">Dobrzyniewo Duże, </w:t>
      </w:r>
      <w:r w:rsidR="003C30B2" w:rsidRPr="00B26902">
        <w:rPr>
          <w:rFonts w:eastAsia="Calibri" w:cstheme="minorHAnsi"/>
          <w:sz w:val="24"/>
          <w:szCs w:val="24"/>
        </w:rPr>
        <w:t xml:space="preserve">Juchnowiec Kościelny, </w:t>
      </w:r>
      <w:r w:rsidRPr="00B26902">
        <w:rPr>
          <w:rFonts w:eastAsia="Calibri" w:cstheme="minorHAnsi"/>
          <w:sz w:val="24"/>
          <w:szCs w:val="24"/>
        </w:rPr>
        <w:t>Supraśl</w:t>
      </w:r>
      <w:r w:rsidR="003C30B2" w:rsidRPr="00B26902">
        <w:rPr>
          <w:rFonts w:eastAsia="Calibri" w:cstheme="minorHAnsi"/>
          <w:sz w:val="24"/>
          <w:szCs w:val="24"/>
        </w:rPr>
        <w:br/>
      </w:r>
      <w:r w:rsidRPr="00B26902">
        <w:rPr>
          <w:rFonts w:eastAsia="Calibri" w:cstheme="minorHAnsi"/>
          <w:sz w:val="24"/>
          <w:szCs w:val="24"/>
        </w:rPr>
        <w:t>i Wasilków sieci kanalizacji sanitarnej powiązane są z systemem sieci Białegostoku;</w:t>
      </w:r>
    </w:p>
    <w:p w14:paraId="1CC4249D" w14:textId="5DC5CA20" w:rsidR="00331031" w:rsidRPr="00B26902" w:rsidRDefault="00331031">
      <w:pPr>
        <w:numPr>
          <w:ilvl w:val="0"/>
          <w:numId w:val="42"/>
        </w:numPr>
        <w:autoSpaceDE w:val="0"/>
        <w:autoSpaceDN w:val="0"/>
        <w:adjustRightInd w:val="0"/>
        <w:contextualSpacing/>
        <w:rPr>
          <w:rFonts w:eastAsia="Calibri" w:cstheme="minorHAnsi"/>
          <w:sz w:val="24"/>
          <w:szCs w:val="24"/>
        </w:rPr>
      </w:pPr>
      <w:r w:rsidRPr="00B26902">
        <w:rPr>
          <w:rFonts w:eastAsia="Calibri" w:cstheme="minorHAnsi"/>
          <w:sz w:val="24"/>
          <w:szCs w:val="24"/>
        </w:rPr>
        <w:t>w zakresie sieci gazowej – przez teren gmin: Choroszcz, Dobrzyniewo Duże, Juchnowiec Kościelny, Supraśl, Turośń Kościelna, Wasilków, Zabłudów przebiegają systemy gazociągów średniego lub</w:t>
      </w:r>
      <w:r w:rsidR="00860DE2" w:rsidRPr="00B26902">
        <w:rPr>
          <w:rFonts w:eastAsia="Calibri" w:cstheme="minorHAnsi"/>
          <w:sz w:val="24"/>
          <w:szCs w:val="24"/>
        </w:rPr>
        <w:t> </w:t>
      </w:r>
      <w:r w:rsidRPr="00B26902">
        <w:rPr>
          <w:rFonts w:eastAsia="Calibri" w:cstheme="minorHAnsi"/>
          <w:sz w:val="24"/>
          <w:szCs w:val="24"/>
        </w:rPr>
        <w:t>wysokiego ciśnienia powiązane z Miastem Białystok;</w:t>
      </w:r>
    </w:p>
    <w:p w14:paraId="2BBD564E" w14:textId="5651B6B9" w:rsidR="00331031" w:rsidRPr="00B26902" w:rsidRDefault="00331031">
      <w:pPr>
        <w:numPr>
          <w:ilvl w:val="0"/>
          <w:numId w:val="42"/>
        </w:numPr>
        <w:autoSpaceDE w:val="0"/>
        <w:autoSpaceDN w:val="0"/>
        <w:adjustRightInd w:val="0"/>
        <w:contextualSpacing/>
        <w:rPr>
          <w:rFonts w:eastAsia="Calibri" w:cstheme="minorHAnsi"/>
          <w:sz w:val="24"/>
          <w:szCs w:val="24"/>
        </w:rPr>
      </w:pPr>
      <w:r w:rsidRPr="00B26902">
        <w:rPr>
          <w:rFonts w:eastAsia="Calibri" w:cstheme="minorHAnsi"/>
          <w:sz w:val="24"/>
          <w:szCs w:val="24"/>
        </w:rPr>
        <w:t>w zakresie sieci energetycznych –</w:t>
      </w:r>
      <w:r w:rsidR="00DF08EE" w:rsidRPr="00B26902">
        <w:rPr>
          <w:rFonts w:eastAsia="Calibri" w:cstheme="minorHAnsi"/>
          <w:sz w:val="24"/>
          <w:szCs w:val="24"/>
        </w:rPr>
        <w:t xml:space="preserve"> </w:t>
      </w:r>
      <w:r w:rsidRPr="00B26902">
        <w:rPr>
          <w:rFonts w:eastAsia="Calibri" w:cstheme="minorHAnsi"/>
          <w:sz w:val="24"/>
          <w:szCs w:val="24"/>
        </w:rPr>
        <w:t>utworzono grupę zakupową członków Stowarzyszenia BOF</w:t>
      </w:r>
      <w:r w:rsidR="00444E4C" w:rsidRPr="00B26902">
        <w:rPr>
          <w:rFonts w:eastAsia="Calibri" w:cstheme="minorHAnsi"/>
          <w:color w:val="000000"/>
          <w:sz w:val="24"/>
          <w:szCs w:val="24"/>
        </w:rPr>
        <w:br/>
      </w:r>
      <w:r w:rsidRPr="00B26902">
        <w:rPr>
          <w:rFonts w:eastAsia="Calibri" w:cstheme="minorHAnsi"/>
          <w:color w:val="000000"/>
          <w:sz w:val="24"/>
          <w:szCs w:val="24"/>
        </w:rPr>
        <w:t xml:space="preserve">w sprawie wspólnego realizowania postępowania w przedmiocie udzielenia zamówienia publicznego na zakup energii elektrycznej oraz usługi dystrybucji energii elektrycznej; przez </w:t>
      </w:r>
      <w:r w:rsidRPr="00B26902">
        <w:rPr>
          <w:rFonts w:eastAsia="Calibri" w:cstheme="minorHAnsi"/>
          <w:sz w:val="24"/>
          <w:szCs w:val="24"/>
        </w:rPr>
        <w:t>teren gmin: Choroszcz, Dobrzyniewo Duże, Juchnowiec Kościelny, Supraśl, Turośń Kościelna, Wasilków, Zabłudów przebiegają linie elektroenergetyczne powiązane z systemem elektroenergetycznym Białegostoku,</w:t>
      </w:r>
      <w:r w:rsidR="00444E4C" w:rsidRPr="00B26902">
        <w:rPr>
          <w:rFonts w:eastAsia="Calibri" w:cstheme="minorHAnsi"/>
          <w:sz w:val="24"/>
          <w:szCs w:val="24"/>
        </w:rPr>
        <w:br/>
      </w:r>
      <w:r w:rsidRPr="00B26902">
        <w:rPr>
          <w:rFonts w:eastAsia="Calibri" w:cstheme="minorHAnsi"/>
          <w:sz w:val="24"/>
          <w:szCs w:val="24"/>
        </w:rPr>
        <w:t xml:space="preserve">w tym na terenie gminy Turośń Kościelna znajduje się stacja elektroenergetyczna NAREW 400/110 </w:t>
      </w:r>
      <w:proofErr w:type="spellStart"/>
      <w:r w:rsidRPr="00B26902">
        <w:rPr>
          <w:rFonts w:eastAsia="Calibri" w:cstheme="minorHAnsi"/>
          <w:sz w:val="24"/>
          <w:szCs w:val="24"/>
        </w:rPr>
        <w:t>kV</w:t>
      </w:r>
      <w:proofErr w:type="spellEnd"/>
      <w:r w:rsidRPr="00B26902">
        <w:rPr>
          <w:rFonts w:eastAsia="Calibri" w:cstheme="minorHAnsi"/>
          <w:sz w:val="24"/>
          <w:szCs w:val="24"/>
        </w:rPr>
        <w:t>;</w:t>
      </w:r>
    </w:p>
    <w:p w14:paraId="19A4BBD1" w14:textId="7E7F2922" w:rsidR="00331031" w:rsidRPr="00B26902" w:rsidRDefault="00331031">
      <w:pPr>
        <w:autoSpaceDE w:val="0"/>
        <w:autoSpaceDN w:val="0"/>
        <w:adjustRightInd w:val="0"/>
        <w:ind w:left="714"/>
        <w:rPr>
          <w:rFonts w:eastAsia="Calibri" w:cstheme="minorHAnsi"/>
          <w:sz w:val="24"/>
          <w:szCs w:val="24"/>
        </w:rPr>
      </w:pPr>
      <w:r w:rsidRPr="00B26902">
        <w:rPr>
          <w:rFonts w:eastAsia="Calibri" w:cstheme="minorHAnsi"/>
          <w:sz w:val="24"/>
          <w:szCs w:val="24"/>
        </w:rPr>
        <w:t xml:space="preserve">w zakresie gospodarki odpadami – poza ZUOK i PSZOK w Białymstoku, </w:t>
      </w:r>
      <w:r w:rsidRPr="00B26902">
        <w:rPr>
          <w:rFonts w:eastAsia="Calibri" w:cstheme="minorHAnsi"/>
          <w:bCs/>
          <w:sz w:val="24"/>
          <w:szCs w:val="24"/>
        </w:rPr>
        <w:t xml:space="preserve">w gminie Juchnowiec Kościelny funkcjonuje </w:t>
      </w:r>
      <w:r w:rsidRPr="00B26902">
        <w:rPr>
          <w:rFonts w:eastAsia="Calibri" w:cstheme="minorHAnsi"/>
          <w:sz w:val="24"/>
          <w:szCs w:val="24"/>
        </w:rPr>
        <w:t xml:space="preserve">Zakład Utylizacji Odpadów Komunalnych w Hryniewiczach (instalacja biologiczno-mechanicznego unieszkodliwiania odpadów i składowisko odpadów komunalnych), na jego terenie znajduje się również PSZOK; w gminie Wasilków również znajduje się instalacja przyjmująca odpady komunalne; w gminie </w:t>
      </w:r>
      <w:r w:rsidRPr="00B26902">
        <w:rPr>
          <w:rFonts w:eastAsia="Calibri" w:cstheme="minorHAnsi"/>
          <w:bCs/>
          <w:sz w:val="24"/>
          <w:szCs w:val="24"/>
        </w:rPr>
        <w:t>Supraśl</w:t>
      </w:r>
      <w:r w:rsidRPr="00B26902">
        <w:rPr>
          <w:rFonts w:eastAsia="Calibri" w:cstheme="minorHAnsi"/>
          <w:sz w:val="24"/>
          <w:szCs w:val="24"/>
        </w:rPr>
        <w:t xml:space="preserve"> znajduje się składowisko odpadów paleniskowych EC II w Sowlanach.</w:t>
      </w:r>
    </w:p>
    <w:p w14:paraId="75B1DE11" w14:textId="1D6AA601" w:rsidR="002934CF" w:rsidRPr="00B26902" w:rsidRDefault="002934CF">
      <w:pPr>
        <w:rPr>
          <w:rFonts w:cstheme="minorHAnsi"/>
          <w:sz w:val="24"/>
          <w:szCs w:val="24"/>
        </w:rPr>
      </w:pPr>
      <w:r w:rsidRPr="00B26902">
        <w:rPr>
          <w:rFonts w:cstheme="minorHAnsi"/>
          <w:sz w:val="24"/>
          <w:szCs w:val="24"/>
        </w:rPr>
        <w:t>Długość eksploatowanej sieci wodociągowej (rozdzielczej i przesyłowej) na terenie BOF w 2024 r. wynosiła</w:t>
      </w:r>
      <w:r w:rsidR="00860DE2" w:rsidRPr="00B26902">
        <w:rPr>
          <w:rFonts w:cstheme="minorHAnsi"/>
          <w:sz w:val="24"/>
          <w:szCs w:val="24"/>
        </w:rPr>
        <w:t xml:space="preserve"> </w:t>
      </w:r>
      <w:r w:rsidRPr="00B26902">
        <w:rPr>
          <w:rFonts w:cstheme="minorHAnsi"/>
          <w:sz w:val="24"/>
          <w:szCs w:val="24"/>
        </w:rPr>
        <w:t>1 986,7 km, co w porównaniu z 2020 r. stanowi wzrost o 5,8%. W 2024 r. sieć wodociągowa na</w:t>
      </w:r>
      <w:r w:rsidR="00860DE2" w:rsidRPr="00B26902">
        <w:rPr>
          <w:rFonts w:cstheme="minorHAnsi"/>
          <w:sz w:val="24"/>
          <w:szCs w:val="24"/>
        </w:rPr>
        <w:t> </w:t>
      </w:r>
      <w:r w:rsidRPr="00B26902">
        <w:rPr>
          <w:rFonts w:cstheme="minorHAnsi"/>
          <w:sz w:val="24"/>
          <w:szCs w:val="24"/>
        </w:rPr>
        <w:t>obszarze BOF wyniosła 115,0 km na 100 km</w:t>
      </w:r>
      <w:r w:rsidRPr="00B26902">
        <w:rPr>
          <w:rFonts w:cstheme="minorHAnsi"/>
          <w:sz w:val="24"/>
          <w:szCs w:val="24"/>
          <w:vertAlign w:val="superscript"/>
        </w:rPr>
        <w:t>2</w:t>
      </w:r>
      <w:r w:rsidRPr="00B26902">
        <w:rPr>
          <w:rFonts w:cstheme="minorHAnsi"/>
          <w:sz w:val="24"/>
          <w:szCs w:val="24"/>
        </w:rPr>
        <w:t xml:space="preserve"> i była wyższa niż przeciętna w województwie (72,3 km na 100 km</w:t>
      </w:r>
      <w:r w:rsidRPr="00B26902">
        <w:rPr>
          <w:rFonts w:cstheme="minorHAnsi"/>
          <w:sz w:val="24"/>
          <w:szCs w:val="24"/>
          <w:vertAlign w:val="superscript"/>
        </w:rPr>
        <w:t>2</w:t>
      </w:r>
      <w:r w:rsidRPr="00B26902">
        <w:rPr>
          <w:rFonts w:cstheme="minorHAnsi"/>
          <w:sz w:val="24"/>
          <w:szCs w:val="24"/>
        </w:rPr>
        <w:t>). W 2024 r. z sieci wodociągowej korzystało 407,1 tys. osób (</w:t>
      </w:r>
      <w:r w:rsidR="005C4B0B" w:rsidRPr="00B26902">
        <w:rPr>
          <w:rFonts w:cstheme="minorHAnsi"/>
          <w:sz w:val="24"/>
          <w:szCs w:val="24"/>
        </w:rPr>
        <w:t>95,6</w:t>
      </w:r>
      <w:r w:rsidRPr="00B26902">
        <w:rPr>
          <w:rFonts w:cstheme="minorHAnsi"/>
          <w:sz w:val="24"/>
          <w:szCs w:val="24"/>
        </w:rPr>
        <w:t xml:space="preserve">% ogółu ludności BOF i 39,3% ogółu korzystających z tej sieci na terenie województwa podlaskiego). W latach 2020-2024 długość sieci na terenie BOF wzrosła o 109,6 km, przy wzroście udziału ludności korzystającej z tej sieci w stosunku do ogółu ludności o 0,2 </w:t>
      </w:r>
      <w:proofErr w:type="spellStart"/>
      <w:r w:rsidRPr="00B26902">
        <w:rPr>
          <w:rFonts w:cstheme="minorHAnsi"/>
          <w:sz w:val="24"/>
          <w:szCs w:val="24"/>
        </w:rPr>
        <w:t>p.p</w:t>
      </w:r>
      <w:proofErr w:type="spellEnd"/>
      <w:r w:rsidRPr="00B26902">
        <w:rPr>
          <w:rFonts w:cstheme="minorHAnsi"/>
          <w:sz w:val="24"/>
          <w:szCs w:val="24"/>
        </w:rPr>
        <w:t>.</w:t>
      </w:r>
    </w:p>
    <w:p w14:paraId="43A123C4" w14:textId="76003828" w:rsidR="002934CF" w:rsidRPr="00B26902" w:rsidRDefault="002934CF">
      <w:pPr>
        <w:rPr>
          <w:rFonts w:cstheme="minorHAnsi"/>
          <w:sz w:val="24"/>
          <w:szCs w:val="24"/>
        </w:rPr>
      </w:pPr>
      <w:bookmarkStart w:id="317" w:name="_Hlk227226893"/>
      <w:r w:rsidRPr="00B26902">
        <w:rPr>
          <w:rFonts w:cstheme="minorHAnsi"/>
          <w:sz w:val="24"/>
          <w:szCs w:val="24"/>
        </w:rPr>
        <w:lastRenderedPageBreak/>
        <w:t>Na koniec 2024 r. długość sieci kanalizacyjnej w BOF wynosiła 1 379,0 km i zwiększyła się o 10,8 %</w:t>
      </w:r>
      <w:r w:rsidR="003E64AF">
        <w:rPr>
          <w:rFonts w:cstheme="minorHAnsi"/>
          <w:sz w:val="24"/>
          <w:szCs w:val="24"/>
        </w:rPr>
        <w:t xml:space="preserve"> </w:t>
      </w:r>
      <w:r w:rsidRPr="00B26902">
        <w:rPr>
          <w:rFonts w:cstheme="minorHAnsi"/>
          <w:sz w:val="24"/>
          <w:szCs w:val="24"/>
        </w:rPr>
        <w:t>w porównaniu do 2020 r., stanowiąc 34,0% długości sieci w województwie podlaskim. Sieć kanalizacyjna w</w:t>
      </w:r>
      <w:r w:rsidR="00860DE2" w:rsidRPr="00B26902">
        <w:rPr>
          <w:rFonts w:cstheme="minorHAnsi"/>
          <w:sz w:val="24"/>
          <w:szCs w:val="24"/>
        </w:rPr>
        <w:t> </w:t>
      </w:r>
      <w:r w:rsidRPr="00B26902">
        <w:rPr>
          <w:rFonts w:cstheme="minorHAnsi"/>
          <w:sz w:val="24"/>
          <w:szCs w:val="24"/>
        </w:rPr>
        <w:t>BOF osiągnęła wartość 79,8 km w przeliczeniu na 100 km</w:t>
      </w:r>
      <w:r w:rsidRPr="00B26902">
        <w:rPr>
          <w:rFonts w:cstheme="minorHAnsi"/>
          <w:sz w:val="24"/>
          <w:szCs w:val="24"/>
          <w:vertAlign w:val="superscript"/>
        </w:rPr>
        <w:t>2</w:t>
      </w:r>
      <w:r w:rsidRPr="00B26902">
        <w:rPr>
          <w:rFonts w:cstheme="minorHAnsi"/>
          <w:sz w:val="24"/>
          <w:szCs w:val="24"/>
        </w:rPr>
        <w:t xml:space="preserve"> - niemal czterokrotnie wyższą niż w całym województwie podlaskim (20,1 km na 100 km</w:t>
      </w:r>
      <w:r w:rsidRPr="00B26902">
        <w:rPr>
          <w:rFonts w:cstheme="minorHAnsi"/>
          <w:sz w:val="24"/>
          <w:szCs w:val="24"/>
          <w:vertAlign w:val="superscript"/>
        </w:rPr>
        <w:t>2</w:t>
      </w:r>
      <w:r w:rsidRPr="00B26902">
        <w:rPr>
          <w:rFonts w:cstheme="minorHAnsi"/>
          <w:sz w:val="24"/>
          <w:szCs w:val="24"/>
        </w:rPr>
        <w:t>). Najmniejszą gęstością sieci na 100 km</w:t>
      </w:r>
      <w:r w:rsidRPr="00B26902">
        <w:rPr>
          <w:rFonts w:cstheme="minorHAnsi"/>
          <w:sz w:val="24"/>
          <w:szCs w:val="24"/>
          <w:vertAlign w:val="superscript"/>
        </w:rPr>
        <w:t>2</w:t>
      </w:r>
      <w:r w:rsidRPr="00B26902">
        <w:rPr>
          <w:rFonts w:cstheme="minorHAnsi"/>
          <w:sz w:val="24"/>
          <w:szCs w:val="24"/>
        </w:rPr>
        <w:t xml:space="preserve"> charakteryzowała się</w:t>
      </w:r>
      <w:r w:rsidR="00860DE2" w:rsidRPr="00B26902">
        <w:rPr>
          <w:rFonts w:cstheme="minorHAnsi"/>
          <w:sz w:val="24"/>
          <w:szCs w:val="24"/>
        </w:rPr>
        <w:t> </w:t>
      </w:r>
      <w:r w:rsidRPr="00B26902">
        <w:rPr>
          <w:rFonts w:cstheme="minorHAnsi"/>
          <w:sz w:val="24"/>
          <w:szCs w:val="24"/>
        </w:rPr>
        <w:t>tylko gmina Zabłudów (5,9 km), przy tym było to niemal 5 razy mniej, niż w kolejnej gminie – Czarna Białostocka (27,9 km/100 km</w:t>
      </w:r>
      <w:r w:rsidRPr="00B26902">
        <w:rPr>
          <w:rFonts w:cstheme="minorHAnsi"/>
          <w:sz w:val="24"/>
          <w:szCs w:val="24"/>
          <w:vertAlign w:val="superscript"/>
        </w:rPr>
        <w:t>2</w:t>
      </w:r>
      <w:r w:rsidRPr="00B26902">
        <w:rPr>
          <w:rFonts w:cstheme="minorHAnsi"/>
          <w:sz w:val="24"/>
          <w:szCs w:val="24"/>
        </w:rPr>
        <w:t>). W większości gmin BOF w 2024 r. gęstość sieci kanalizacyjnej wahała się</w:t>
      </w:r>
      <w:r w:rsidR="00860DE2" w:rsidRPr="00B26902">
        <w:rPr>
          <w:rFonts w:cstheme="minorHAnsi"/>
          <w:sz w:val="24"/>
          <w:szCs w:val="24"/>
        </w:rPr>
        <w:t> </w:t>
      </w:r>
      <w:r w:rsidRPr="00B26902">
        <w:rPr>
          <w:rFonts w:cstheme="minorHAnsi"/>
          <w:sz w:val="24"/>
          <w:szCs w:val="24"/>
        </w:rPr>
        <w:t>w</w:t>
      </w:r>
      <w:r w:rsidR="00860DE2" w:rsidRPr="00B26902">
        <w:rPr>
          <w:rFonts w:cstheme="minorHAnsi"/>
          <w:sz w:val="24"/>
          <w:szCs w:val="24"/>
        </w:rPr>
        <w:t> </w:t>
      </w:r>
      <w:r w:rsidRPr="00B26902">
        <w:rPr>
          <w:rFonts w:cstheme="minorHAnsi"/>
          <w:sz w:val="24"/>
          <w:szCs w:val="24"/>
        </w:rPr>
        <w:t>przedziale od 48-88 km na 100 km</w:t>
      </w:r>
      <w:r w:rsidRPr="00B26902">
        <w:rPr>
          <w:rFonts w:cstheme="minorHAnsi"/>
          <w:sz w:val="24"/>
          <w:szCs w:val="24"/>
          <w:vertAlign w:val="superscript"/>
        </w:rPr>
        <w:t>2</w:t>
      </w:r>
      <w:r w:rsidRPr="00B26902">
        <w:rPr>
          <w:rFonts w:cstheme="minorHAnsi"/>
          <w:sz w:val="24"/>
          <w:szCs w:val="24"/>
        </w:rPr>
        <w:t>. Gęstość sieci o wartości ponad 100 km na 100 km</w:t>
      </w:r>
      <w:r w:rsidRPr="00B26902">
        <w:rPr>
          <w:rFonts w:cstheme="minorHAnsi"/>
          <w:sz w:val="24"/>
          <w:szCs w:val="24"/>
          <w:vertAlign w:val="superscript"/>
        </w:rPr>
        <w:t>2</w:t>
      </w:r>
      <w:r w:rsidRPr="00B26902">
        <w:rPr>
          <w:rFonts w:cstheme="minorHAnsi"/>
          <w:sz w:val="24"/>
          <w:szCs w:val="24"/>
        </w:rPr>
        <w:t xml:space="preserve"> zarejestrowano tylko w Białymstoku (515,8 km) i w Łapach (110,5 km). Na obszarach miejskich, poza Białymstokiem, wskaźnik długości sieci kanalizacyjnej na 100 km</w:t>
      </w:r>
      <w:r w:rsidRPr="00B26902">
        <w:rPr>
          <w:rFonts w:cstheme="minorHAnsi"/>
          <w:sz w:val="24"/>
          <w:szCs w:val="24"/>
          <w:vertAlign w:val="superscript"/>
        </w:rPr>
        <w:t>2</w:t>
      </w:r>
      <w:r w:rsidRPr="00B26902">
        <w:rPr>
          <w:rFonts w:cstheme="minorHAnsi"/>
          <w:sz w:val="24"/>
          <w:szCs w:val="24"/>
        </w:rPr>
        <w:t xml:space="preserve"> był najwyższy w Supraślu (778,2 km) i w Łapach (581,5 km), najniższy zaś - w Zabłudowie (108,4 km). Na terenach wiejskich natomiast najlepsza sytuacja była w gminie Juchnowiec Kościelny (88,3 km/100 km</w:t>
      </w:r>
      <w:r w:rsidRPr="00B26902">
        <w:rPr>
          <w:rFonts w:cstheme="minorHAnsi"/>
          <w:sz w:val="24"/>
          <w:szCs w:val="24"/>
          <w:vertAlign w:val="superscript"/>
        </w:rPr>
        <w:t>2</w:t>
      </w:r>
      <w:r w:rsidRPr="00B26902">
        <w:rPr>
          <w:rFonts w:cstheme="minorHAnsi"/>
          <w:sz w:val="24"/>
          <w:szCs w:val="24"/>
        </w:rPr>
        <w:t>), a najsłabsza w gminie Zabłudów (1,4 km/100 km</w:t>
      </w:r>
      <w:r w:rsidRPr="00B26902">
        <w:rPr>
          <w:rFonts w:cstheme="minorHAnsi"/>
          <w:sz w:val="24"/>
          <w:szCs w:val="24"/>
          <w:vertAlign w:val="superscript"/>
        </w:rPr>
        <w:t>2</w:t>
      </w:r>
      <w:r w:rsidRPr="00B26902">
        <w:rPr>
          <w:rFonts w:cstheme="minorHAnsi"/>
          <w:sz w:val="24"/>
          <w:szCs w:val="24"/>
        </w:rPr>
        <w:t>) i Czarna Białostocka</w:t>
      </w:r>
      <w:r w:rsidR="007C5AC1" w:rsidRPr="00B26902">
        <w:rPr>
          <w:rFonts w:cstheme="minorHAnsi"/>
          <w:sz w:val="24"/>
          <w:szCs w:val="24"/>
        </w:rPr>
        <w:t xml:space="preserve"> </w:t>
      </w:r>
      <w:r w:rsidRPr="00B26902">
        <w:rPr>
          <w:rFonts w:cstheme="minorHAnsi"/>
          <w:sz w:val="24"/>
          <w:szCs w:val="24"/>
        </w:rPr>
        <w:t>(6,7 km/100 km</w:t>
      </w:r>
      <w:r w:rsidRPr="00B26902">
        <w:rPr>
          <w:rFonts w:cstheme="minorHAnsi"/>
          <w:sz w:val="24"/>
          <w:szCs w:val="24"/>
          <w:vertAlign w:val="superscript"/>
        </w:rPr>
        <w:t>2</w:t>
      </w:r>
      <w:r w:rsidRPr="00B26902">
        <w:rPr>
          <w:rFonts w:cstheme="minorHAnsi"/>
          <w:sz w:val="24"/>
          <w:szCs w:val="24"/>
        </w:rPr>
        <w:t>). W pozostałych gminach BOF wskaźnik mieścił się w granicach od 34,8 km do 61,1 km na</w:t>
      </w:r>
      <w:r w:rsidR="00860DE2" w:rsidRPr="00B26902">
        <w:rPr>
          <w:rFonts w:cstheme="minorHAnsi"/>
          <w:sz w:val="24"/>
          <w:szCs w:val="24"/>
        </w:rPr>
        <w:t> </w:t>
      </w:r>
      <w:r w:rsidRPr="00B26902">
        <w:rPr>
          <w:rFonts w:cstheme="minorHAnsi"/>
          <w:sz w:val="24"/>
          <w:szCs w:val="24"/>
        </w:rPr>
        <w:t>100 km</w:t>
      </w:r>
      <w:r w:rsidRPr="00B26902">
        <w:rPr>
          <w:rFonts w:cstheme="minorHAnsi"/>
          <w:sz w:val="24"/>
          <w:szCs w:val="24"/>
          <w:vertAlign w:val="superscript"/>
        </w:rPr>
        <w:t>2</w:t>
      </w:r>
      <w:r w:rsidRPr="00B26902">
        <w:rPr>
          <w:rFonts w:cstheme="minorHAnsi"/>
          <w:sz w:val="24"/>
          <w:szCs w:val="24"/>
        </w:rPr>
        <w:t>. W 2024 r. w BOF z sieci kanalizacyjnej korzystało 374,5 tys. osób (</w:t>
      </w:r>
      <w:r w:rsidR="005C4B0B" w:rsidRPr="00B26902">
        <w:rPr>
          <w:rFonts w:cstheme="minorHAnsi"/>
          <w:sz w:val="24"/>
          <w:szCs w:val="24"/>
        </w:rPr>
        <w:t>87,9</w:t>
      </w:r>
      <w:r w:rsidRPr="00B26902">
        <w:rPr>
          <w:rFonts w:cstheme="minorHAnsi"/>
          <w:sz w:val="24"/>
          <w:szCs w:val="24"/>
        </w:rPr>
        <w:t>% ogółu ludności zamieszkującej BOF i 49,5% ludności korzystającej z tej sieci w województwie podlaskim). Najwięcej korzystających z sieci kanalizacyjnej mieszkało w Białymstoku (96,6%), Supraślu (87,</w:t>
      </w:r>
      <w:r w:rsidR="005C4B0B" w:rsidRPr="00B26902">
        <w:rPr>
          <w:rFonts w:cstheme="minorHAnsi"/>
          <w:sz w:val="24"/>
          <w:szCs w:val="24"/>
        </w:rPr>
        <w:t>3</w:t>
      </w:r>
      <w:r w:rsidRPr="00B26902">
        <w:rPr>
          <w:rFonts w:cstheme="minorHAnsi"/>
          <w:sz w:val="24"/>
          <w:szCs w:val="24"/>
        </w:rPr>
        <w:t>%) i w Wasilkowie (86,5%), najmniej – w gminie Zabłudów (24,9%) i Turośń Kościelna (38,4%). Średnio w województwie podlaskim wskaźnik ten wyniósł 66,8%.</w:t>
      </w:r>
    </w:p>
    <w:bookmarkEnd w:id="317"/>
    <w:p w14:paraId="17E5FE22" w14:textId="10E71543" w:rsidR="002934CF" w:rsidRPr="00B26902" w:rsidRDefault="002934CF">
      <w:pPr>
        <w:rPr>
          <w:rFonts w:cstheme="minorHAnsi"/>
          <w:sz w:val="24"/>
          <w:szCs w:val="24"/>
        </w:rPr>
      </w:pPr>
      <w:r w:rsidRPr="00B26902">
        <w:rPr>
          <w:rFonts w:cstheme="minorHAnsi"/>
          <w:sz w:val="24"/>
          <w:szCs w:val="24"/>
        </w:rPr>
        <w:t>Część mieszkańców BOF korzysta z przydomowych systemów odprowadzania ścieków, czyli zbiorników bezodpływowych i przydomowych oczyszczalni ścieków. W BOF na koniec 2024 r. istniało 13,9 tys. takich urządzeń (w województwie podlaskim – 98,1 tys.). 82,1% wszystkich tego typu instalacji w BOF stanowiły zbiorniki bezodpływowe. Najwięcej zbiorników bezodpływowych znajdowało się na terenie gmin: Choroszcz – 1 902 i Zabłudów– 1 568 , najmniej zaś w gminach Czarna Białostocka – 450 i Łapy – 155. W 2024 r. W BOF zainstalowanych było 2 492 przydomowych oczyszczalni ścieków, które stanowiły 9,8% ogólnej ich liczby</w:t>
      </w:r>
      <w:r w:rsidR="00AC435A" w:rsidRPr="00B26902">
        <w:rPr>
          <w:rFonts w:cstheme="minorHAnsi"/>
          <w:sz w:val="24"/>
          <w:szCs w:val="24"/>
        </w:rPr>
        <w:t xml:space="preserve"> </w:t>
      </w:r>
      <w:r w:rsidRPr="00B26902">
        <w:rPr>
          <w:rFonts w:cstheme="minorHAnsi"/>
          <w:sz w:val="24"/>
          <w:szCs w:val="24"/>
        </w:rPr>
        <w:t>w województwie podlaskim. Od 2020 r. liczba przydomowych oczyszczalni ścieków w BOF wzrosła o</w:t>
      </w:r>
      <w:r w:rsidR="00AC435A" w:rsidRPr="00B26902">
        <w:rPr>
          <w:rFonts w:cstheme="minorHAnsi"/>
          <w:sz w:val="24"/>
          <w:szCs w:val="24"/>
        </w:rPr>
        <w:t> </w:t>
      </w:r>
      <w:r w:rsidRPr="00B26902">
        <w:rPr>
          <w:rFonts w:cstheme="minorHAnsi"/>
          <w:sz w:val="24"/>
          <w:szCs w:val="24"/>
        </w:rPr>
        <w:t>84,3%. Najwięcej oczyszczalni przydomowych było w gminach: Dobrzyniewo Duże (522), Zabłudów (493) i</w:t>
      </w:r>
      <w:r w:rsidR="00AC435A" w:rsidRPr="00B26902">
        <w:rPr>
          <w:rFonts w:cstheme="minorHAnsi"/>
          <w:sz w:val="24"/>
          <w:szCs w:val="24"/>
        </w:rPr>
        <w:t> </w:t>
      </w:r>
      <w:r w:rsidRPr="00B26902">
        <w:rPr>
          <w:rFonts w:cstheme="minorHAnsi"/>
          <w:sz w:val="24"/>
          <w:szCs w:val="24"/>
        </w:rPr>
        <w:t>Choroszcz (404), a najmniej - w gminie Łapy (18).</w:t>
      </w:r>
    </w:p>
    <w:p w14:paraId="6D530F5A" w14:textId="1B8D1382" w:rsidR="002934CF" w:rsidRPr="00B26902" w:rsidRDefault="002934CF">
      <w:pPr>
        <w:rPr>
          <w:rFonts w:cstheme="minorHAnsi"/>
          <w:sz w:val="24"/>
          <w:szCs w:val="24"/>
        </w:rPr>
      </w:pPr>
      <w:r w:rsidRPr="00B26902">
        <w:rPr>
          <w:rFonts w:cstheme="minorHAnsi"/>
          <w:sz w:val="24"/>
          <w:szCs w:val="24"/>
        </w:rPr>
        <w:t>Na koniec 2024 r. długość sieci gazowej ogółem (rozdzielczej i przesyłowej) w BOF wynosiła 1 370,7 km</w:t>
      </w:r>
      <w:r w:rsidR="00AC435A" w:rsidRPr="00B26902">
        <w:rPr>
          <w:rFonts w:cstheme="minorHAnsi"/>
          <w:sz w:val="24"/>
          <w:szCs w:val="24"/>
        </w:rPr>
        <w:t xml:space="preserve"> </w:t>
      </w:r>
      <w:r w:rsidRPr="00B26902">
        <w:rPr>
          <w:rFonts w:cstheme="minorHAnsi"/>
          <w:sz w:val="24"/>
          <w:szCs w:val="24"/>
        </w:rPr>
        <w:t>i zwiększyła się o 14,4 % w porównaniu do 2020 r., stanowiąc nieco ponad 50% ogólnej długości sieci</w:t>
      </w:r>
      <w:r w:rsidR="007C5AC1" w:rsidRPr="00B26902">
        <w:rPr>
          <w:rFonts w:cstheme="minorHAnsi"/>
          <w:sz w:val="24"/>
          <w:szCs w:val="24"/>
        </w:rPr>
        <w:t xml:space="preserve"> </w:t>
      </w:r>
      <w:r w:rsidRPr="00B26902">
        <w:rPr>
          <w:rFonts w:cstheme="minorHAnsi"/>
          <w:sz w:val="24"/>
          <w:szCs w:val="24"/>
        </w:rPr>
        <w:t>w województwie podlaskim. Gęstość sieci gazowej w BOF wyniosła 79,3 km/100 km</w:t>
      </w:r>
      <w:r w:rsidRPr="00B26902">
        <w:rPr>
          <w:rFonts w:cstheme="minorHAnsi"/>
          <w:sz w:val="24"/>
          <w:szCs w:val="24"/>
          <w:vertAlign w:val="superscript"/>
        </w:rPr>
        <w:t>2</w:t>
      </w:r>
      <w:r w:rsidRPr="00B26902">
        <w:rPr>
          <w:rFonts w:cstheme="minorHAnsi"/>
          <w:sz w:val="24"/>
          <w:szCs w:val="24"/>
        </w:rPr>
        <w:t xml:space="preserve"> i była niemal 6-krotnie wyższa niż w całym województwie (13,3 km</w:t>
      </w:r>
      <w:r w:rsidRPr="00B26902">
        <w:rPr>
          <w:rFonts w:cstheme="minorHAnsi"/>
          <w:sz w:val="24"/>
          <w:szCs w:val="24"/>
          <w:vertAlign w:val="superscript"/>
        </w:rPr>
        <w:t>2</w:t>
      </w:r>
      <w:r w:rsidRPr="00B26902">
        <w:rPr>
          <w:rFonts w:cstheme="minorHAnsi"/>
          <w:sz w:val="24"/>
          <w:szCs w:val="24"/>
        </w:rPr>
        <w:t>). W poszczególnych gminach BOF zróżnicowanie gęstości sieci gazowej było duże. Najwyższy wskaźnik odnotowano w Białymstoku – 617,</w:t>
      </w:r>
      <w:r w:rsidR="005C4B0B" w:rsidRPr="00B26902">
        <w:rPr>
          <w:rFonts w:cstheme="minorHAnsi"/>
          <w:sz w:val="24"/>
          <w:szCs w:val="24"/>
        </w:rPr>
        <w:t>1</w:t>
      </w:r>
      <w:r w:rsidRPr="00B26902">
        <w:rPr>
          <w:rFonts w:cstheme="minorHAnsi"/>
          <w:sz w:val="24"/>
          <w:szCs w:val="24"/>
        </w:rPr>
        <w:t xml:space="preserve"> km/100 km</w:t>
      </w:r>
      <w:r w:rsidRPr="00B26902">
        <w:rPr>
          <w:rFonts w:cstheme="minorHAnsi"/>
          <w:sz w:val="24"/>
          <w:szCs w:val="24"/>
          <w:vertAlign w:val="superscript"/>
        </w:rPr>
        <w:t>2</w:t>
      </w:r>
      <w:r w:rsidRPr="00B26902">
        <w:rPr>
          <w:rFonts w:cstheme="minorHAnsi"/>
          <w:sz w:val="24"/>
          <w:szCs w:val="24"/>
        </w:rPr>
        <w:t>, a najniższy</w:t>
      </w:r>
      <w:r w:rsidR="007C5AC1" w:rsidRPr="00B26902">
        <w:rPr>
          <w:rFonts w:cstheme="minorHAnsi"/>
          <w:sz w:val="24"/>
          <w:szCs w:val="24"/>
        </w:rPr>
        <w:t xml:space="preserve"> </w:t>
      </w:r>
      <w:r w:rsidRPr="00B26902">
        <w:rPr>
          <w:rFonts w:cstheme="minorHAnsi"/>
          <w:sz w:val="24"/>
          <w:szCs w:val="24"/>
        </w:rPr>
        <w:t>w Czarnej Białostockiej 0,3 km/100 km</w:t>
      </w:r>
      <w:r w:rsidRPr="00B26902">
        <w:rPr>
          <w:rFonts w:cstheme="minorHAnsi"/>
          <w:sz w:val="24"/>
          <w:szCs w:val="24"/>
          <w:vertAlign w:val="superscript"/>
        </w:rPr>
        <w:t>2</w:t>
      </w:r>
      <w:r w:rsidRPr="00B26902">
        <w:rPr>
          <w:rFonts w:cstheme="minorHAnsi"/>
          <w:sz w:val="24"/>
          <w:szCs w:val="24"/>
        </w:rPr>
        <w:t>. W pozostałych gminach BOF wskaźnik oscylował pomiędzy 38,4 km a 83,6 km na 100 km</w:t>
      </w:r>
      <w:r w:rsidRPr="00B26902">
        <w:rPr>
          <w:rFonts w:cstheme="minorHAnsi"/>
          <w:sz w:val="24"/>
          <w:szCs w:val="24"/>
          <w:vertAlign w:val="superscript"/>
        </w:rPr>
        <w:t>2</w:t>
      </w:r>
      <w:r w:rsidRPr="00B26902">
        <w:rPr>
          <w:rFonts w:cstheme="minorHAnsi"/>
          <w:sz w:val="24"/>
          <w:szCs w:val="24"/>
        </w:rPr>
        <w:t>. W 2024 r. na obszarach miejskich, poza stolicą województwa, sieć gazowa była</w:t>
      </w:r>
      <w:r w:rsidR="00AC435A" w:rsidRPr="00B26902">
        <w:rPr>
          <w:rFonts w:cstheme="minorHAnsi"/>
          <w:sz w:val="24"/>
          <w:szCs w:val="24"/>
        </w:rPr>
        <w:t> </w:t>
      </w:r>
      <w:r w:rsidRPr="00B26902">
        <w:rPr>
          <w:rFonts w:cstheme="minorHAnsi"/>
          <w:sz w:val="24"/>
          <w:szCs w:val="24"/>
        </w:rPr>
        <w:t>najgęstsza w gminach: Supraśl (517,</w:t>
      </w:r>
      <w:r w:rsidR="005C4B0B" w:rsidRPr="00B26902">
        <w:rPr>
          <w:rFonts w:cstheme="minorHAnsi"/>
          <w:sz w:val="24"/>
          <w:szCs w:val="24"/>
        </w:rPr>
        <w:t xml:space="preserve">0 </w:t>
      </w:r>
      <w:r w:rsidRPr="00B26902">
        <w:rPr>
          <w:rFonts w:cstheme="minorHAnsi"/>
          <w:sz w:val="24"/>
          <w:szCs w:val="24"/>
        </w:rPr>
        <w:t>km/100km</w:t>
      </w:r>
      <w:r w:rsidRPr="00B26902">
        <w:rPr>
          <w:rFonts w:cstheme="minorHAnsi"/>
          <w:sz w:val="24"/>
          <w:szCs w:val="24"/>
          <w:vertAlign w:val="superscript"/>
        </w:rPr>
        <w:t>2</w:t>
      </w:r>
      <w:r w:rsidRPr="00B26902">
        <w:rPr>
          <w:rFonts w:cstheme="minorHAnsi"/>
          <w:sz w:val="24"/>
          <w:szCs w:val="24"/>
        </w:rPr>
        <w:t>) i Łapy (376,</w:t>
      </w:r>
      <w:r w:rsidR="005C4B0B" w:rsidRPr="00B26902">
        <w:rPr>
          <w:rFonts w:cstheme="minorHAnsi"/>
          <w:sz w:val="24"/>
          <w:szCs w:val="24"/>
        </w:rPr>
        <w:t xml:space="preserve">2 </w:t>
      </w:r>
      <w:r w:rsidRPr="00B26902">
        <w:rPr>
          <w:rFonts w:cstheme="minorHAnsi"/>
          <w:sz w:val="24"/>
          <w:szCs w:val="24"/>
        </w:rPr>
        <w:t>km/100km</w:t>
      </w:r>
      <w:r w:rsidRPr="00B26902">
        <w:rPr>
          <w:rFonts w:cstheme="minorHAnsi"/>
          <w:sz w:val="24"/>
          <w:szCs w:val="24"/>
          <w:vertAlign w:val="superscript"/>
        </w:rPr>
        <w:t>2</w:t>
      </w:r>
      <w:r w:rsidRPr="00B26902">
        <w:rPr>
          <w:rFonts w:cstheme="minorHAnsi"/>
          <w:sz w:val="24"/>
          <w:szCs w:val="24"/>
        </w:rPr>
        <w:t>), najmniejsza w Czarnej Białostockiej (</w:t>
      </w:r>
      <w:r w:rsidR="005C4B0B" w:rsidRPr="00B26902">
        <w:rPr>
          <w:rFonts w:cstheme="minorHAnsi"/>
          <w:sz w:val="24"/>
          <w:szCs w:val="24"/>
        </w:rPr>
        <w:t>5,0</w:t>
      </w:r>
      <w:r w:rsidRPr="00B26902">
        <w:rPr>
          <w:rFonts w:cstheme="minorHAnsi"/>
          <w:sz w:val="24"/>
          <w:szCs w:val="24"/>
        </w:rPr>
        <w:t xml:space="preserve"> km/100km</w:t>
      </w:r>
      <w:r w:rsidRPr="00B26902">
        <w:rPr>
          <w:rFonts w:cstheme="minorHAnsi"/>
          <w:sz w:val="24"/>
          <w:szCs w:val="24"/>
          <w:vertAlign w:val="superscript"/>
        </w:rPr>
        <w:t>2</w:t>
      </w:r>
      <w:r w:rsidRPr="00B26902">
        <w:rPr>
          <w:rFonts w:cstheme="minorHAnsi"/>
          <w:sz w:val="24"/>
          <w:szCs w:val="24"/>
        </w:rPr>
        <w:t>). Na terenach wiejskich najlepsza sytuacja była w gminie Juchnowiec Kościelny (79,</w:t>
      </w:r>
      <w:r w:rsidR="005C4B0B" w:rsidRPr="00B26902">
        <w:rPr>
          <w:rFonts w:cstheme="minorHAnsi"/>
          <w:sz w:val="24"/>
          <w:szCs w:val="24"/>
        </w:rPr>
        <w:t xml:space="preserve">3 </w:t>
      </w:r>
      <w:r w:rsidRPr="00B26902">
        <w:rPr>
          <w:rFonts w:cstheme="minorHAnsi"/>
          <w:sz w:val="24"/>
          <w:szCs w:val="24"/>
        </w:rPr>
        <w:t>km/100km</w:t>
      </w:r>
      <w:r w:rsidRPr="00B26902">
        <w:rPr>
          <w:rFonts w:cstheme="minorHAnsi"/>
          <w:sz w:val="24"/>
          <w:szCs w:val="24"/>
          <w:vertAlign w:val="superscript"/>
        </w:rPr>
        <w:t>2</w:t>
      </w:r>
      <w:r w:rsidRPr="00B26902">
        <w:rPr>
          <w:rFonts w:cstheme="minorHAnsi"/>
          <w:sz w:val="24"/>
          <w:szCs w:val="24"/>
        </w:rPr>
        <w:t>), a najsłabsza -w gminie Zabłudów (14,5 km/100km</w:t>
      </w:r>
      <w:r w:rsidRPr="00B26902">
        <w:rPr>
          <w:rFonts w:cstheme="minorHAnsi"/>
          <w:sz w:val="24"/>
          <w:szCs w:val="24"/>
          <w:vertAlign w:val="superscript"/>
        </w:rPr>
        <w:t>2</w:t>
      </w:r>
      <w:r w:rsidRPr="00B26902">
        <w:rPr>
          <w:rFonts w:cstheme="minorHAnsi"/>
          <w:sz w:val="24"/>
          <w:szCs w:val="24"/>
        </w:rPr>
        <w:t>) i Łapy (23,2 km/100km</w:t>
      </w:r>
      <w:r w:rsidRPr="00B26902">
        <w:rPr>
          <w:rFonts w:cstheme="minorHAnsi"/>
          <w:sz w:val="24"/>
          <w:szCs w:val="24"/>
          <w:vertAlign w:val="superscript"/>
        </w:rPr>
        <w:t>2</w:t>
      </w:r>
      <w:r w:rsidRPr="00B26902">
        <w:rPr>
          <w:rFonts w:cstheme="minorHAnsi"/>
          <w:sz w:val="24"/>
          <w:szCs w:val="24"/>
        </w:rPr>
        <w:t xml:space="preserve">). W 2024 r. w BOF z sieci gazowej korzystało 312,4 tys. osób (85,0% ludności korzystającej z tej sieci w województwie podlaskim). Najwięcej korzystających z tej sieci mieszkało w Białymstoku (87,5%) </w:t>
      </w:r>
      <w:r w:rsidRPr="00B26902">
        <w:rPr>
          <w:rFonts w:cstheme="minorHAnsi"/>
          <w:sz w:val="24"/>
          <w:szCs w:val="24"/>
        </w:rPr>
        <w:lastRenderedPageBreak/>
        <w:t>oraz w gminie Wasilków (81,1%), a najmniej – w gminach Czarna Białostocka (0,4%) i Zabłudów (15,2%). Średnio w województwie podlaskim wskaźnik ten wyniósł 32,5%.</w:t>
      </w:r>
    </w:p>
    <w:p w14:paraId="5FC5ED5B" w14:textId="77777777" w:rsidR="00331031" w:rsidRPr="00B26902" w:rsidRDefault="00331031">
      <w:pPr>
        <w:autoSpaceDE w:val="0"/>
        <w:autoSpaceDN w:val="0"/>
        <w:adjustRightInd w:val="0"/>
        <w:spacing w:before="240"/>
        <w:rPr>
          <w:rFonts w:eastAsia="Calibri" w:cstheme="minorHAnsi"/>
          <w:color w:val="5F497A"/>
          <w:sz w:val="24"/>
          <w:szCs w:val="24"/>
          <w:lang w:eastAsia="pl-PL"/>
        </w:rPr>
      </w:pPr>
      <w:r w:rsidRPr="00B26902">
        <w:rPr>
          <w:rFonts w:eastAsia="Calibri" w:cstheme="minorHAnsi"/>
          <w:color w:val="5F497A"/>
          <w:sz w:val="24"/>
          <w:szCs w:val="24"/>
          <w:lang w:eastAsia="pl-PL"/>
        </w:rPr>
        <w:t>Planowanie i zagospodarowanie przestrzenne</w:t>
      </w:r>
    </w:p>
    <w:p w14:paraId="472FB13F" w14:textId="68D2F906" w:rsidR="00331031" w:rsidRPr="00B26902" w:rsidRDefault="00331031">
      <w:pPr>
        <w:rPr>
          <w:rFonts w:eastAsia="Calibri" w:cstheme="minorHAnsi"/>
          <w:sz w:val="24"/>
          <w:szCs w:val="24"/>
        </w:rPr>
      </w:pPr>
      <w:r w:rsidRPr="00B26902">
        <w:rPr>
          <w:rFonts w:eastAsia="Calibri" w:cstheme="minorHAnsi"/>
          <w:sz w:val="24"/>
          <w:szCs w:val="24"/>
        </w:rPr>
        <w:t>W latach 2020-2024 w Białostockim Obszarze Funkcjonalnym udział powierzchni objętej obowiązującymi miejscowymi planami zagospodarowania przestrzennego (MPZP) w powierzchni ogółem BOF z roku na rok nieznacznie wzrastał – w 2024 r. wyniósł 23,7% (40 982 ha)</w:t>
      </w:r>
      <w:r w:rsidR="003E541A" w:rsidRPr="00B26902">
        <w:rPr>
          <w:rFonts w:eastAsia="Calibri" w:cstheme="minorHAnsi"/>
          <w:sz w:val="24"/>
          <w:szCs w:val="24"/>
        </w:rPr>
        <w:t>,</w:t>
      </w:r>
      <w:r w:rsidRPr="00B26902">
        <w:rPr>
          <w:rFonts w:eastAsia="Calibri" w:cstheme="minorHAnsi"/>
          <w:sz w:val="24"/>
          <w:szCs w:val="24"/>
        </w:rPr>
        <w:t xml:space="preserve"> czyli o 1,1 p</w:t>
      </w:r>
      <w:r w:rsidR="003E541A" w:rsidRPr="00B26902">
        <w:rPr>
          <w:rFonts w:eastAsia="Calibri" w:cstheme="minorHAnsi"/>
          <w:sz w:val="24"/>
          <w:szCs w:val="24"/>
        </w:rPr>
        <w:t xml:space="preserve">. </w:t>
      </w:r>
      <w:r w:rsidRPr="00B26902">
        <w:rPr>
          <w:rFonts w:eastAsia="Calibri" w:cstheme="minorHAnsi"/>
          <w:sz w:val="24"/>
          <w:szCs w:val="24"/>
        </w:rPr>
        <w:t>p</w:t>
      </w:r>
      <w:r w:rsidR="003E541A" w:rsidRPr="00B26902">
        <w:rPr>
          <w:rFonts w:eastAsia="Calibri" w:cstheme="minorHAnsi"/>
          <w:sz w:val="24"/>
          <w:szCs w:val="24"/>
        </w:rPr>
        <w:t>roc</w:t>
      </w:r>
      <w:r w:rsidRPr="00B26902">
        <w:rPr>
          <w:rFonts w:eastAsia="Calibri" w:cstheme="minorHAnsi"/>
          <w:sz w:val="24"/>
          <w:szCs w:val="24"/>
        </w:rPr>
        <w:t>. więcej niż</w:t>
      </w:r>
      <w:r w:rsidR="00AC435A" w:rsidRPr="00B26902">
        <w:rPr>
          <w:rFonts w:eastAsia="Calibri" w:cstheme="minorHAnsi"/>
          <w:sz w:val="24"/>
          <w:szCs w:val="24"/>
        </w:rPr>
        <w:t> </w:t>
      </w:r>
      <w:r w:rsidRPr="00B26902">
        <w:rPr>
          <w:rFonts w:eastAsia="Calibri" w:cstheme="minorHAnsi"/>
          <w:sz w:val="24"/>
          <w:szCs w:val="24"/>
        </w:rPr>
        <w:t>w</w:t>
      </w:r>
      <w:r w:rsidR="00AC435A" w:rsidRPr="00B26902">
        <w:rPr>
          <w:rFonts w:eastAsia="Calibri" w:cstheme="minorHAnsi"/>
          <w:sz w:val="24"/>
          <w:szCs w:val="24"/>
        </w:rPr>
        <w:t> </w:t>
      </w:r>
      <w:r w:rsidRPr="00B26902">
        <w:rPr>
          <w:rFonts w:eastAsia="Calibri" w:cstheme="minorHAnsi"/>
          <w:sz w:val="24"/>
          <w:szCs w:val="24"/>
        </w:rPr>
        <w:t xml:space="preserve">2020 r. </w:t>
      </w:r>
      <w:r w:rsidR="006C36AF" w:rsidRPr="00B26902">
        <w:rPr>
          <w:rFonts w:eastAsia="Calibri" w:cstheme="minorHAnsi"/>
          <w:sz w:val="24"/>
          <w:szCs w:val="24"/>
        </w:rPr>
        <w:t>P</w:t>
      </w:r>
      <w:r w:rsidRPr="00B26902">
        <w:rPr>
          <w:rFonts w:eastAsia="Calibri" w:cstheme="minorHAnsi"/>
          <w:sz w:val="24"/>
          <w:szCs w:val="24"/>
        </w:rPr>
        <w:t xml:space="preserve">okrycie BOF miejscowymi planami zagospodarowania przestrzennego jest nadal niedostateczne. Jedynie dwie gminy: Choroszcz i Łapy, mają po 99,9% powierzchni objętej MPZP. Dosyć duży udział powierzchni objętej obowiązującymi MPZP na koniec 2024 r. miało również </w:t>
      </w:r>
      <w:r w:rsidR="00371F37" w:rsidRPr="00B26902">
        <w:rPr>
          <w:rFonts w:eastAsia="Calibri" w:cstheme="minorHAnsi"/>
          <w:sz w:val="24"/>
          <w:szCs w:val="24"/>
        </w:rPr>
        <w:t>M</w:t>
      </w:r>
      <w:r w:rsidRPr="00B26902">
        <w:rPr>
          <w:rFonts w:eastAsia="Calibri" w:cstheme="minorHAnsi"/>
          <w:sz w:val="24"/>
          <w:szCs w:val="24"/>
        </w:rPr>
        <w:t>iasto Białystok (59,5%). W</w:t>
      </w:r>
      <w:r w:rsidR="00AC435A" w:rsidRPr="00B26902">
        <w:rPr>
          <w:rFonts w:eastAsia="Calibri" w:cstheme="minorHAnsi"/>
          <w:sz w:val="24"/>
          <w:szCs w:val="24"/>
        </w:rPr>
        <w:t> </w:t>
      </w:r>
      <w:r w:rsidRPr="00B26902">
        <w:rPr>
          <w:rFonts w:eastAsia="Calibri" w:cstheme="minorHAnsi"/>
          <w:sz w:val="24"/>
          <w:szCs w:val="24"/>
        </w:rPr>
        <w:t>pozostałych gminach BOF wskaźnik ten był na bardzo niskim poziomie nieprzekraczającym 10%. Najgorsza sytuacja wystąpiła</w:t>
      </w:r>
      <w:r w:rsidR="00AC435A" w:rsidRPr="00B26902">
        <w:rPr>
          <w:rFonts w:eastAsia="Calibri" w:cstheme="minorHAnsi"/>
          <w:sz w:val="24"/>
          <w:szCs w:val="24"/>
        </w:rPr>
        <w:t xml:space="preserve"> </w:t>
      </w:r>
      <w:r w:rsidRPr="00B26902">
        <w:rPr>
          <w:rFonts w:eastAsia="Calibri" w:cstheme="minorHAnsi"/>
          <w:sz w:val="24"/>
          <w:szCs w:val="24"/>
        </w:rPr>
        <w:t>w gminach Dobrzyniewo Duże i Zabłudów, w której pokrycie planami wyniosło odpowiednio 2,5% i 2,6% powierzchni. W badanym okresie największy przyrost powierzchni objętej obowiązującymi MPZP nastąpił</w:t>
      </w:r>
      <w:r w:rsidR="00AC435A" w:rsidRPr="00B26902">
        <w:rPr>
          <w:rFonts w:eastAsia="Calibri" w:cstheme="minorHAnsi"/>
          <w:sz w:val="24"/>
          <w:szCs w:val="24"/>
        </w:rPr>
        <w:t xml:space="preserve"> </w:t>
      </w:r>
      <w:r w:rsidRPr="00B26902">
        <w:rPr>
          <w:rFonts w:eastAsia="Calibri" w:cstheme="minorHAnsi"/>
          <w:sz w:val="24"/>
          <w:szCs w:val="24"/>
        </w:rPr>
        <w:t>w Białymstoku (o 4,8 p</w:t>
      </w:r>
      <w:r w:rsidR="003E541A" w:rsidRPr="00B26902">
        <w:rPr>
          <w:rFonts w:eastAsia="Calibri" w:cstheme="minorHAnsi"/>
          <w:sz w:val="24"/>
          <w:szCs w:val="24"/>
        </w:rPr>
        <w:t xml:space="preserve">. </w:t>
      </w:r>
      <w:r w:rsidRPr="00B26902">
        <w:rPr>
          <w:rFonts w:eastAsia="Calibri" w:cstheme="minorHAnsi"/>
          <w:sz w:val="24"/>
          <w:szCs w:val="24"/>
        </w:rPr>
        <w:t>p</w:t>
      </w:r>
      <w:r w:rsidR="003E541A" w:rsidRPr="00B26902">
        <w:rPr>
          <w:rFonts w:eastAsia="Calibri" w:cstheme="minorHAnsi"/>
          <w:sz w:val="24"/>
          <w:szCs w:val="24"/>
        </w:rPr>
        <w:t>roc</w:t>
      </w:r>
      <w:r w:rsidRPr="00B26902">
        <w:rPr>
          <w:rFonts w:eastAsia="Calibri" w:cstheme="minorHAnsi"/>
          <w:sz w:val="24"/>
          <w:szCs w:val="24"/>
        </w:rPr>
        <w:t>.) i w gminie Turośń Kościelna (o 4,5 p</w:t>
      </w:r>
      <w:r w:rsidR="003E541A" w:rsidRPr="00B26902">
        <w:rPr>
          <w:rFonts w:eastAsia="Calibri" w:cstheme="minorHAnsi"/>
          <w:sz w:val="24"/>
          <w:szCs w:val="24"/>
        </w:rPr>
        <w:t xml:space="preserve">. </w:t>
      </w:r>
      <w:r w:rsidRPr="00B26902">
        <w:rPr>
          <w:rFonts w:eastAsia="Calibri" w:cstheme="minorHAnsi"/>
          <w:sz w:val="24"/>
          <w:szCs w:val="24"/>
        </w:rPr>
        <w:t>p</w:t>
      </w:r>
      <w:r w:rsidR="003E541A" w:rsidRPr="00B26902">
        <w:rPr>
          <w:rFonts w:eastAsia="Calibri" w:cstheme="minorHAnsi"/>
          <w:sz w:val="24"/>
          <w:szCs w:val="24"/>
        </w:rPr>
        <w:t>roc</w:t>
      </w:r>
      <w:r w:rsidRPr="00B26902">
        <w:rPr>
          <w:rFonts w:eastAsia="Calibri" w:cstheme="minorHAnsi"/>
          <w:sz w:val="24"/>
          <w:szCs w:val="24"/>
        </w:rPr>
        <w:t>.).</w:t>
      </w:r>
    </w:p>
    <w:p w14:paraId="0BAF9B07" w14:textId="53D546A5" w:rsidR="00331031" w:rsidRPr="00B26902" w:rsidRDefault="00331031">
      <w:pPr>
        <w:rPr>
          <w:rFonts w:eastAsia="Calibri" w:cstheme="minorHAnsi"/>
          <w:iCs/>
          <w:sz w:val="24"/>
          <w:szCs w:val="24"/>
        </w:rPr>
      </w:pPr>
      <w:r w:rsidRPr="00B26902">
        <w:rPr>
          <w:rFonts w:eastAsia="Calibri" w:cstheme="minorHAnsi"/>
          <w:iCs/>
          <w:sz w:val="24"/>
          <w:szCs w:val="24"/>
        </w:rPr>
        <w:t xml:space="preserve">Słabe pokrycie miejscowymi planami zagospodarowania przestrzennego nie sprzyja rozwojowi gospodarczemu. Ponadto brak ładu przestrzennego negatywnie wpływa na szeroko rozumianą jakość życia mieszkańców. Wśród skutków </w:t>
      </w:r>
      <w:r w:rsidR="00890E2A" w:rsidRPr="00B26902">
        <w:rPr>
          <w:rFonts w:eastAsia="Calibri" w:cstheme="minorHAnsi"/>
          <w:iCs/>
          <w:sz w:val="24"/>
          <w:szCs w:val="24"/>
        </w:rPr>
        <w:t xml:space="preserve">niewłaściwie </w:t>
      </w:r>
      <w:r w:rsidRPr="00B26902">
        <w:rPr>
          <w:rFonts w:eastAsia="Calibri" w:cstheme="minorHAnsi"/>
          <w:iCs/>
          <w:sz w:val="24"/>
          <w:szCs w:val="24"/>
        </w:rPr>
        <w:t>zarządzanej przestrzeni wymienić można m.in.: niekontrolowaną urbanizację, lokowanie inwestycji na obszarach zalewowych, brak pełnej ochrony zabytków przyrody, dewastację ładu przestrzennego. Jednym ze skutków jest również mała atrakcyjność terenów inwestycyjnych, gdyż inwestorzy lokując swoją działalność gospodarczą, szczególną uwagę przywiązują do</w:t>
      </w:r>
      <w:r w:rsidR="00AC435A" w:rsidRPr="00B26902">
        <w:rPr>
          <w:rFonts w:eastAsia="Calibri" w:cstheme="minorHAnsi"/>
          <w:iCs/>
          <w:sz w:val="24"/>
          <w:szCs w:val="24"/>
        </w:rPr>
        <w:t> </w:t>
      </w:r>
      <w:r w:rsidRPr="00B26902">
        <w:rPr>
          <w:rFonts w:eastAsia="Calibri" w:cstheme="minorHAnsi"/>
          <w:iCs/>
          <w:sz w:val="24"/>
          <w:szCs w:val="24"/>
        </w:rPr>
        <w:t>planów zagospodarowania przestrzennego. Informacja o tym czy teren inwestycyjny jest objęty miejscowym planem zagospodarowania przestrzennego jest istotnym elementem podczas szacowania długości czasu realizacji procesu inwestycyjnego. Jeśli teren jest objęty MPZP to formalności związane z</w:t>
      </w:r>
      <w:r w:rsidR="00AC435A" w:rsidRPr="00B26902">
        <w:rPr>
          <w:rFonts w:eastAsia="Calibri" w:cstheme="minorHAnsi"/>
          <w:iCs/>
          <w:sz w:val="24"/>
          <w:szCs w:val="24"/>
        </w:rPr>
        <w:t> </w:t>
      </w:r>
      <w:r w:rsidRPr="00B26902">
        <w:rPr>
          <w:rFonts w:eastAsia="Calibri" w:cstheme="minorHAnsi"/>
          <w:iCs/>
          <w:sz w:val="24"/>
          <w:szCs w:val="24"/>
        </w:rPr>
        <w:t>budową są mniej uciążliwe, a procedury trwają znacznie krócej.</w:t>
      </w:r>
    </w:p>
    <w:p w14:paraId="15DD5EE8" w14:textId="77777777" w:rsidR="00B52068" w:rsidRPr="00B26902" w:rsidRDefault="00B52068">
      <w:pPr>
        <w:rPr>
          <w:rFonts w:eastAsia="Calibri" w:cstheme="minorHAnsi"/>
          <w:color w:val="5F497A" w:themeColor="accent4" w:themeShade="BF"/>
          <w:sz w:val="24"/>
          <w:szCs w:val="24"/>
        </w:rPr>
      </w:pPr>
      <w:r w:rsidRPr="00B26902">
        <w:rPr>
          <w:rFonts w:eastAsia="Calibri" w:cstheme="minorHAnsi"/>
          <w:color w:val="5F497A" w:themeColor="accent4" w:themeShade="BF"/>
          <w:sz w:val="24"/>
          <w:szCs w:val="24"/>
        </w:rPr>
        <w:t>Gospodarka mieszkaniowa, inwestycje celu publicznego, rewitalizacja</w:t>
      </w:r>
    </w:p>
    <w:p w14:paraId="6ADB068D" w14:textId="00AA070E" w:rsidR="00331031" w:rsidRPr="00B26902" w:rsidRDefault="00331031">
      <w:pPr>
        <w:rPr>
          <w:rFonts w:eastAsia="Calibri" w:cstheme="minorHAnsi"/>
          <w:sz w:val="24"/>
          <w:szCs w:val="24"/>
        </w:rPr>
      </w:pPr>
      <w:r w:rsidRPr="00B26902">
        <w:rPr>
          <w:rFonts w:eastAsia="Calibri" w:cstheme="minorHAnsi"/>
          <w:sz w:val="24"/>
          <w:szCs w:val="24"/>
        </w:rPr>
        <w:t>W latach 2020</w:t>
      </w:r>
      <w:r w:rsidR="00544F6E" w:rsidRPr="00B26902">
        <w:rPr>
          <w:rFonts w:eastAsia="Calibri" w:cstheme="minorHAnsi"/>
          <w:sz w:val="24"/>
          <w:szCs w:val="24"/>
        </w:rPr>
        <w:t>–</w:t>
      </w:r>
      <w:r w:rsidRPr="00B26902">
        <w:rPr>
          <w:rFonts w:eastAsia="Calibri" w:cstheme="minorHAnsi"/>
          <w:sz w:val="24"/>
          <w:szCs w:val="24"/>
        </w:rPr>
        <w:t xml:space="preserve">2024 na terenie BOF wydano łącznie </w:t>
      </w:r>
      <w:r w:rsidR="007471E1" w:rsidRPr="00B26902">
        <w:rPr>
          <w:rFonts w:eastAsia="Calibri" w:cstheme="minorHAnsi"/>
          <w:sz w:val="24"/>
          <w:szCs w:val="24"/>
        </w:rPr>
        <w:t>1 599</w:t>
      </w:r>
      <w:r w:rsidRPr="00B26902">
        <w:rPr>
          <w:rFonts w:eastAsia="Calibri" w:cstheme="minorHAnsi"/>
          <w:sz w:val="24"/>
          <w:szCs w:val="24"/>
        </w:rPr>
        <w:t xml:space="preserve"> decyzji o ustaleniu lokalizacji inwestycji celu publicznego i 7 692 decyzji o warunkach zabudowy, w tym: 220 dotyczących zabudowy mieszkaniowej wielorodzinnej, 5 683 dotyczące zabudowy mieszkaniowej jednorodzinnej, 337 dotyczących zabudowy usługowej i 1 452 dotyczących innej zabudowy. Najwięcej decyzji o ustaleniu lokalizacji inwestycji celu publicznego wydano w Wasilkowie (301, tj. 18,8% ogółu), z kolei najwięcej decyzji o warunkach zabudowy wydano w gminie Zabłudów (1 648, tj. 21,4% ogółu)</w:t>
      </w:r>
      <w:r w:rsidR="003E541A" w:rsidRPr="00B26902">
        <w:rPr>
          <w:rFonts w:eastAsia="Calibri" w:cstheme="minorHAnsi"/>
          <w:sz w:val="24"/>
          <w:szCs w:val="24"/>
        </w:rPr>
        <w:t>,</w:t>
      </w:r>
      <w:r w:rsidRPr="00B26902">
        <w:rPr>
          <w:rFonts w:eastAsia="Calibri" w:cstheme="minorHAnsi"/>
          <w:sz w:val="24"/>
          <w:szCs w:val="24"/>
        </w:rPr>
        <w:t xml:space="preserve"> wśród których 68,9% stanowiły decyzje dotyczące zabudowy mieszkaniowej jednorodzinnej. Najmniej decyzji o ustaleniu lokalizacji inwestycji celu publicznego (48, tj. 3,0% ogółu), jak i najmniej decyzji o warunkach zabudowy (251, tj. 3,3% ogółu) wydano w gminie Czarna Białostocka. Wśród decyzji o warunkach zabudowy największy udział w każdej z gmin BOF miały decyzje o warunkach zabudowy mieszkaniowej jednorodzinnej, a najmniejszy udział decyzje o warunkach zabudowy mieszkaniowej wielorodzinnej, które wydawano głównie w Białymstoku.</w:t>
      </w:r>
    </w:p>
    <w:p w14:paraId="07E945DE" w14:textId="380417BD" w:rsidR="00170DCB" w:rsidRPr="00B26902" w:rsidRDefault="00170DCB">
      <w:pPr>
        <w:rPr>
          <w:rFonts w:eastAsia="Calibri" w:cstheme="minorHAnsi"/>
          <w:sz w:val="24"/>
          <w:szCs w:val="24"/>
        </w:rPr>
      </w:pPr>
      <w:bookmarkStart w:id="318" w:name="_Hlk227235753"/>
      <w:r w:rsidRPr="00B26902">
        <w:rPr>
          <w:rFonts w:eastAsia="Calibri" w:cstheme="minorHAnsi"/>
          <w:sz w:val="24"/>
          <w:szCs w:val="24"/>
        </w:rPr>
        <w:lastRenderedPageBreak/>
        <w:t>Po wejściu w życie ustawy z dnia 9 października 2015 r. o rewitalizacji gminy zyskały możliwość prowadzenia procesów rewitalizacyjnych w oparciu o gminne programy rewitalizacji (GPR). W okresie przejściowym, tj. do końca 2023 r., działania rewitalizacyjne mogły być prowadzone również na podstawie programów rewitalizacji (PR) wprowadzanych na podstawie ustawy o samorządzie gminnym lub innych dokumentów strategicznych (IDS). W</w:t>
      </w:r>
      <w:r w:rsidR="00661E7D" w:rsidRPr="00B26902">
        <w:rPr>
          <w:rFonts w:eastAsia="Calibri" w:cstheme="minorHAnsi"/>
          <w:sz w:val="24"/>
          <w:szCs w:val="24"/>
        </w:rPr>
        <w:t>edług danych GUS, w</w:t>
      </w:r>
      <w:r w:rsidRPr="00B26902">
        <w:rPr>
          <w:rFonts w:eastAsia="Calibri" w:cstheme="minorHAnsi"/>
          <w:sz w:val="24"/>
          <w:szCs w:val="24"/>
        </w:rPr>
        <w:t xml:space="preserve"> </w:t>
      </w:r>
      <w:r w:rsidR="00661E7D" w:rsidRPr="00B26902">
        <w:rPr>
          <w:rFonts w:eastAsia="Calibri" w:cstheme="minorHAnsi"/>
          <w:sz w:val="24"/>
          <w:szCs w:val="24"/>
        </w:rPr>
        <w:t xml:space="preserve">2023 r. w </w:t>
      </w:r>
      <w:r w:rsidRPr="00B26902">
        <w:rPr>
          <w:rFonts w:eastAsia="Calibri" w:cstheme="minorHAnsi"/>
          <w:sz w:val="24"/>
          <w:szCs w:val="24"/>
        </w:rPr>
        <w:t>programach (GPR lub PR) wskazane zostały obszary rewitalizacji o powierzchni 13 523 ha, które w momencie uchwalenia programu rewitalizacji zamieszkiwało 105,3 tys. ludności. Łącznie gminy BOF zaplanowały do realizacji 248 projektów rewitalizacyjnych.</w:t>
      </w:r>
      <w:r w:rsidR="00AC435A" w:rsidRPr="00B26902">
        <w:rPr>
          <w:rFonts w:eastAsia="Calibri" w:cstheme="minorHAnsi"/>
          <w:sz w:val="24"/>
          <w:szCs w:val="24"/>
        </w:rPr>
        <w:t xml:space="preserve"> </w:t>
      </w:r>
      <w:r w:rsidRPr="00B26902">
        <w:rPr>
          <w:rFonts w:eastAsia="Calibri" w:cstheme="minorHAnsi"/>
          <w:sz w:val="24"/>
          <w:szCs w:val="24"/>
        </w:rPr>
        <w:t>Od 1 stycznia 2024 r. jedynymi programami w oparciu, o które gminy mogą prowadzić działania rewitalizacyjne pozostają GPR przyjęte na podstawie ustawy o rewitalizacji.</w:t>
      </w:r>
      <w:r w:rsidR="00491004" w:rsidRPr="00B26902">
        <w:rPr>
          <w:rFonts w:eastAsia="Calibri" w:cstheme="minorHAnsi"/>
          <w:sz w:val="24"/>
          <w:szCs w:val="24"/>
        </w:rPr>
        <w:t xml:space="preserve"> Na dzień 31.12.2024 r. </w:t>
      </w:r>
      <w:r w:rsidR="00B35926" w:rsidRPr="00B26902">
        <w:rPr>
          <w:rFonts w:eastAsia="Calibri" w:cstheme="minorHAnsi"/>
          <w:sz w:val="24"/>
          <w:szCs w:val="24"/>
        </w:rPr>
        <w:t>spośród gmin BOF jedynie</w:t>
      </w:r>
      <w:r w:rsidR="00491004" w:rsidRPr="00B26902">
        <w:rPr>
          <w:rFonts w:eastAsia="Calibri" w:cstheme="minorHAnsi"/>
          <w:sz w:val="24"/>
          <w:szCs w:val="24"/>
        </w:rPr>
        <w:t xml:space="preserve"> Miasto Białystok przyjęło gminny program rewitalizacji.</w:t>
      </w:r>
    </w:p>
    <w:bookmarkEnd w:id="318"/>
    <w:p w14:paraId="16904B3C" w14:textId="552AB903" w:rsidR="00331031" w:rsidRPr="00B26902" w:rsidRDefault="00331031">
      <w:pPr>
        <w:rPr>
          <w:rFonts w:eastAsia="Calibri" w:cstheme="minorHAnsi"/>
          <w:sz w:val="24"/>
          <w:szCs w:val="24"/>
        </w:rPr>
      </w:pPr>
      <w:r w:rsidRPr="00B26902">
        <w:rPr>
          <w:rFonts w:eastAsia="Calibri" w:cstheme="minorHAnsi"/>
          <w:sz w:val="24"/>
          <w:szCs w:val="24"/>
        </w:rPr>
        <w:t>W BOF w 2024 r. znajdowało się 198 138 mieszkań (o 7,6% więcej niż w 2020 r.), co stawiło około 41,0% ogółu mieszkań w zasobach województwa podlaskiego. Najwięcej mieszkań znajdowało się</w:t>
      </w:r>
      <w:r w:rsidR="00AC435A" w:rsidRPr="00B26902">
        <w:rPr>
          <w:rFonts w:eastAsia="Calibri" w:cstheme="minorHAnsi"/>
          <w:sz w:val="24"/>
          <w:szCs w:val="24"/>
        </w:rPr>
        <w:t> </w:t>
      </w:r>
      <w:r w:rsidRPr="00B26902">
        <w:rPr>
          <w:rFonts w:eastAsia="Calibri" w:cstheme="minorHAnsi"/>
          <w:sz w:val="24"/>
          <w:szCs w:val="24"/>
        </w:rPr>
        <w:t>w</w:t>
      </w:r>
      <w:r w:rsidR="00AC435A" w:rsidRPr="00B26902">
        <w:rPr>
          <w:rFonts w:eastAsia="Calibri" w:cstheme="minorHAnsi"/>
          <w:sz w:val="24"/>
          <w:szCs w:val="24"/>
        </w:rPr>
        <w:t> </w:t>
      </w:r>
      <w:r w:rsidRPr="00B26902">
        <w:rPr>
          <w:rFonts w:eastAsia="Calibri" w:cstheme="minorHAnsi"/>
          <w:sz w:val="24"/>
          <w:szCs w:val="24"/>
        </w:rPr>
        <w:t>Białymstoku</w:t>
      </w:r>
      <w:r w:rsidR="00AC435A" w:rsidRPr="00B26902">
        <w:rPr>
          <w:rFonts w:eastAsia="Calibri" w:cstheme="minorHAnsi"/>
          <w:sz w:val="24"/>
          <w:szCs w:val="24"/>
        </w:rPr>
        <w:t xml:space="preserve"> </w:t>
      </w:r>
      <w:r w:rsidRPr="00B26902">
        <w:rPr>
          <w:rFonts w:eastAsia="Calibri" w:cstheme="minorHAnsi"/>
          <w:sz w:val="24"/>
          <w:szCs w:val="24"/>
        </w:rPr>
        <w:t>(145 759), Wasilkowie (8 252), Juchnowcu Kościelnym (7 566) i Łapach (7 442), a najmniej w gminach Turośń Kościelna (2 696) i Dobrzyniewo Duże (3 706). Przeciętna powierzchnia użytkowa przypadająca na</w:t>
      </w:r>
      <w:r w:rsidR="00AC435A" w:rsidRPr="00B26902">
        <w:rPr>
          <w:rFonts w:eastAsia="Calibri" w:cstheme="minorHAnsi"/>
          <w:sz w:val="24"/>
          <w:szCs w:val="24"/>
        </w:rPr>
        <w:t xml:space="preserve"> </w:t>
      </w:r>
      <w:r w:rsidRPr="00B26902">
        <w:rPr>
          <w:rFonts w:eastAsia="Calibri" w:cstheme="minorHAnsi"/>
          <w:sz w:val="24"/>
          <w:szCs w:val="24"/>
        </w:rPr>
        <w:t>1 mieszkanie w BOF wyniosła 71,2 m</w:t>
      </w:r>
      <w:r w:rsidRPr="00B26902">
        <w:rPr>
          <w:rFonts w:eastAsia="Calibri" w:cstheme="minorHAnsi"/>
          <w:sz w:val="24"/>
          <w:szCs w:val="24"/>
          <w:vertAlign w:val="superscript"/>
        </w:rPr>
        <w:t>2</w:t>
      </w:r>
      <w:r w:rsidRPr="00B26902">
        <w:rPr>
          <w:rFonts w:eastAsia="Calibri" w:cstheme="minorHAnsi"/>
          <w:sz w:val="24"/>
          <w:szCs w:val="24"/>
        </w:rPr>
        <w:t xml:space="preserve"> i była o 0,7 m</w:t>
      </w:r>
      <w:r w:rsidRPr="00B26902">
        <w:rPr>
          <w:rFonts w:eastAsia="Calibri" w:cstheme="minorHAnsi"/>
          <w:sz w:val="24"/>
          <w:szCs w:val="24"/>
          <w:vertAlign w:val="superscript"/>
        </w:rPr>
        <w:t>2</w:t>
      </w:r>
      <w:r w:rsidRPr="00B26902">
        <w:rPr>
          <w:rFonts w:eastAsia="Calibri" w:cstheme="minorHAnsi"/>
          <w:sz w:val="24"/>
          <w:szCs w:val="24"/>
        </w:rPr>
        <w:t xml:space="preserve"> większa niż w 2020 r. Największą przeciętną powierzchnię użytkową mieszkań, powyżej 100 m</w:t>
      </w:r>
      <w:r w:rsidRPr="00B26902">
        <w:rPr>
          <w:rFonts w:eastAsia="Calibri" w:cstheme="minorHAnsi"/>
          <w:sz w:val="24"/>
          <w:szCs w:val="24"/>
          <w:vertAlign w:val="superscript"/>
        </w:rPr>
        <w:t>2</w:t>
      </w:r>
      <w:r w:rsidRPr="00B26902">
        <w:rPr>
          <w:rFonts w:eastAsia="Calibri" w:cstheme="minorHAnsi"/>
          <w:sz w:val="24"/>
          <w:szCs w:val="24"/>
        </w:rPr>
        <w:t>, odnotowano w gminach: Supraśl (119,6 m</w:t>
      </w:r>
      <w:r w:rsidRPr="00B26902">
        <w:rPr>
          <w:rFonts w:eastAsia="Calibri" w:cstheme="minorHAnsi"/>
          <w:sz w:val="24"/>
          <w:szCs w:val="24"/>
          <w:vertAlign w:val="superscript"/>
        </w:rPr>
        <w:t>2</w:t>
      </w:r>
      <w:r w:rsidRPr="00B26902">
        <w:rPr>
          <w:rFonts w:eastAsia="Calibri" w:cstheme="minorHAnsi"/>
          <w:sz w:val="24"/>
          <w:szCs w:val="24"/>
        </w:rPr>
        <w:t>), Dobrzyniewo Duże</w:t>
      </w:r>
      <w:r w:rsidR="00AC435A" w:rsidRPr="00B26902">
        <w:rPr>
          <w:rFonts w:eastAsia="Calibri" w:cstheme="minorHAnsi"/>
          <w:sz w:val="24"/>
          <w:szCs w:val="24"/>
        </w:rPr>
        <w:t xml:space="preserve"> </w:t>
      </w:r>
      <w:r w:rsidRPr="00B26902">
        <w:rPr>
          <w:rFonts w:eastAsia="Calibri" w:cstheme="minorHAnsi"/>
          <w:sz w:val="24"/>
          <w:szCs w:val="24"/>
        </w:rPr>
        <w:t>(116,9 m</w:t>
      </w:r>
      <w:r w:rsidRPr="00B26902">
        <w:rPr>
          <w:rFonts w:eastAsia="Calibri" w:cstheme="minorHAnsi"/>
          <w:sz w:val="24"/>
          <w:szCs w:val="24"/>
          <w:vertAlign w:val="superscript"/>
        </w:rPr>
        <w:t>2</w:t>
      </w:r>
      <w:r w:rsidRPr="00B26902">
        <w:rPr>
          <w:rFonts w:eastAsia="Calibri" w:cstheme="minorHAnsi"/>
          <w:sz w:val="24"/>
          <w:szCs w:val="24"/>
        </w:rPr>
        <w:t>), Turośń Kościelna (113,1 m</w:t>
      </w:r>
      <w:r w:rsidRPr="00B26902">
        <w:rPr>
          <w:rFonts w:eastAsia="Calibri" w:cstheme="minorHAnsi"/>
          <w:sz w:val="24"/>
          <w:szCs w:val="24"/>
          <w:vertAlign w:val="superscript"/>
        </w:rPr>
        <w:t>2</w:t>
      </w:r>
      <w:r w:rsidRPr="00B26902">
        <w:rPr>
          <w:rFonts w:eastAsia="Calibri" w:cstheme="minorHAnsi"/>
          <w:sz w:val="24"/>
          <w:szCs w:val="24"/>
        </w:rPr>
        <w:t>) i Choroszcz (102,6 m</w:t>
      </w:r>
      <w:r w:rsidRPr="00B26902">
        <w:rPr>
          <w:rFonts w:eastAsia="Calibri" w:cstheme="minorHAnsi"/>
          <w:sz w:val="24"/>
          <w:szCs w:val="24"/>
          <w:vertAlign w:val="superscript"/>
        </w:rPr>
        <w:t>2</w:t>
      </w:r>
      <w:r w:rsidRPr="00B26902">
        <w:rPr>
          <w:rFonts w:eastAsia="Calibri" w:cstheme="minorHAnsi"/>
          <w:sz w:val="24"/>
          <w:szCs w:val="24"/>
        </w:rPr>
        <w:t xml:space="preserve">). Najmniejszą </w:t>
      </w:r>
      <w:r w:rsidR="006D752F" w:rsidRPr="00B26902">
        <w:rPr>
          <w:rFonts w:eastAsia="Calibri" w:cstheme="minorHAnsi"/>
          <w:sz w:val="24"/>
          <w:szCs w:val="24"/>
        </w:rPr>
        <w:t>–</w:t>
      </w:r>
      <w:r w:rsidRPr="00B26902">
        <w:rPr>
          <w:rFonts w:eastAsia="Calibri" w:cstheme="minorHAnsi"/>
          <w:sz w:val="24"/>
          <w:szCs w:val="24"/>
        </w:rPr>
        <w:t xml:space="preserve"> w</w:t>
      </w:r>
      <w:r w:rsidR="00AC435A" w:rsidRPr="00B26902">
        <w:rPr>
          <w:rFonts w:eastAsia="Calibri" w:cstheme="minorHAnsi"/>
          <w:sz w:val="24"/>
          <w:szCs w:val="24"/>
        </w:rPr>
        <w:t> </w:t>
      </w:r>
      <w:r w:rsidRPr="00B26902">
        <w:rPr>
          <w:rFonts w:eastAsia="Calibri" w:cstheme="minorHAnsi"/>
          <w:sz w:val="24"/>
          <w:szCs w:val="24"/>
        </w:rPr>
        <w:t>Białymstoku (61,6 m</w:t>
      </w:r>
      <w:r w:rsidRPr="00B26902">
        <w:rPr>
          <w:rFonts w:eastAsia="Calibri" w:cstheme="minorHAnsi"/>
          <w:sz w:val="24"/>
          <w:szCs w:val="24"/>
          <w:vertAlign w:val="superscript"/>
        </w:rPr>
        <w:t>2</w:t>
      </w:r>
      <w:r w:rsidRPr="00B26902">
        <w:rPr>
          <w:rFonts w:eastAsia="Calibri" w:cstheme="minorHAnsi"/>
          <w:sz w:val="24"/>
          <w:szCs w:val="24"/>
        </w:rPr>
        <w:t>)</w:t>
      </w:r>
      <w:r w:rsidR="00AC435A" w:rsidRPr="00B26902">
        <w:rPr>
          <w:rFonts w:eastAsia="Calibri" w:cstheme="minorHAnsi"/>
          <w:sz w:val="24"/>
          <w:szCs w:val="24"/>
        </w:rPr>
        <w:t xml:space="preserve"> </w:t>
      </w:r>
      <w:r w:rsidRPr="00B26902">
        <w:rPr>
          <w:rFonts w:eastAsia="Calibri" w:cstheme="minorHAnsi"/>
          <w:sz w:val="24"/>
          <w:szCs w:val="24"/>
        </w:rPr>
        <w:t>i w Czarnej Białostockiej (71,3 m</w:t>
      </w:r>
      <w:r w:rsidRPr="00B26902">
        <w:rPr>
          <w:rFonts w:eastAsia="Calibri" w:cstheme="minorHAnsi"/>
          <w:sz w:val="24"/>
          <w:szCs w:val="24"/>
          <w:vertAlign w:val="superscript"/>
        </w:rPr>
        <w:t>2</w:t>
      </w:r>
      <w:r w:rsidRPr="00B26902">
        <w:rPr>
          <w:rFonts w:eastAsia="Calibri" w:cstheme="minorHAnsi"/>
          <w:sz w:val="24"/>
          <w:szCs w:val="24"/>
        </w:rPr>
        <w:t>), co wynika z dominacji zabudowy wielorodzinnej.</w:t>
      </w:r>
    </w:p>
    <w:p w14:paraId="38A2E7BB" w14:textId="462CDC33" w:rsidR="00331031" w:rsidRPr="00B26902" w:rsidRDefault="00331031">
      <w:pPr>
        <w:rPr>
          <w:rFonts w:eastAsia="Calibri" w:cstheme="minorHAnsi"/>
          <w:sz w:val="24"/>
          <w:szCs w:val="24"/>
        </w:rPr>
      </w:pPr>
      <w:r w:rsidRPr="00B26902">
        <w:rPr>
          <w:rFonts w:eastAsia="Calibri" w:cstheme="minorHAnsi"/>
          <w:sz w:val="24"/>
          <w:szCs w:val="24"/>
        </w:rPr>
        <w:t>Powierzchnia użytkowa mieszkań ogółem w przeliczeniu na 1 mieszkańca była dość wyrównana i</w:t>
      </w:r>
      <w:r w:rsidR="00AC435A" w:rsidRPr="00B26902">
        <w:rPr>
          <w:rFonts w:eastAsia="Calibri" w:cstheme="minorHAnsi"/>
          <w:sz w:val="24"/>
          <w:szCs w:val="24"/>
        </w:rPr>
        <w:t> </w:t>
      </w:r>
      <w:r w:rsidRPr="00B26902">
        <w:rPr>
          <w:rFonts w:eastAsia="Calibri" w:cstheme="minorHAnsi"/>
          <w:sz w:val="24"/>
          <w:szCs w:val="24"/>
        </w:rPr>
        <w:t>oscylowała między 28 a 44 m</w:t>
      </w:r>
      <w:r w:rsidRPr="00B26902">
        <w:rPr>
          <w:rFonts w:eastAsia="Calibri" w:cstheme="minorHAnsi"/>
          <w:sz w:val="24"/>
          <w:szCs w:val="24"/>
          <w:vertAlign w:val="superscript"/>
        </w:rPr>
        <w:t>2</w:t>
      </w:r>
      <w:r w:rsidRPr="00B26902">
        <w:rPr>
          <w:rFonts w:eastAsia="Calibri" w:cstheme="minorHAnsi"/>
          <w:sz w:val="24"/>
          <w:szCs w:val="24"/>
        </w:rPr>
        <w:t>. Największą powierzchnię miały mieszkania w gminie Supraśl (43,9 m</w:t>
      </w:r>
      <w:r w:rsidRPr="00B26902">
        <w:rPr>
          <w:rFonts w:eastAsia="Calibri" w:cstheme="minorHAnsi"/>
          <w:sz w:val="24"/>
          <w:szCs w:val="24"/>
          <w:vertAlign w:val="superscript"/>
        </w:rPr>
        <w:t>2</w:t>
      </w:r>
      <w:r w:rsidRPr="00B26902">
        <w:rPr>
          <w:rFonts w:eastAsia="Calibri" w:cstheme="minorHAnsi"/>
          <w:sz w:val="24"/>
          <w:szCs w:val="24"/>
        </w:rPr>
        <w:t>), Turośń Kościelna (42,5 m</w:t>
      </w:r>
      <w:r w:rsidRPr="00B26902">
        <w:rPr>
          <w:rFonts w:eastAsia="Calibri" w:cstheme="minorHAnsi"/>
          <w:sz w:val="24"/>
          <w:szCs w:val="24"/>
          <w:vertAlign w:val="superscript"/>
        </w:rPr>
        <w:t>2</w:t>
      </w:r>
      <w:r w:rsidRPr="00B26902">
        <w:rPr>
          <w:rFonts w:eastAsia="Calibri" w:cstheme="minorHAnsi"/>
          <w:sz w:val="24"/>
          <w:szCs w:val="24"/>
        </w:rPr>
        <w:t>). Powierzchnię mniejszą niż 30 m</w:t>
      </w:r>
      <w:r w:rsidRPr="00B26902">
        <w:rPr>
          <w:rFonts w:eastAsia="Calibri" w:cstheme="minorHAnsi"/>
          <w:sz w:val="24"/>
          <w:szCs w:val="24"/>
          <w:vertAlign w:val="superscript"/>
        </w:rPr>
        <w:t>2</w:t>
      </w:r>
      <w:r w:rsidRPr="00B26902">
        <w:rPr>
          <w:rFonts w:eastAsia="Calibri" w:cstheme="minorHAnsi"/>
          <w:sz w:val="24"/>
          <w:szCs w:val="24"/>
        </w:rPr>
        <w:t xml:space="preserve"> odnotowano tylko w Czarnej Białostockiej (28,4</w:t>
      </w:r>
      <w:r w:rsidR="00AC435A" w:rsidRPr="00B26902">
        <w:rPr>
          <w:rFonts w:eastAsia="Calibri" w:cstheme="minorHAnsi"/>
          <w:sz w:val="24"/>
          <w:szCs w:val="24"/>
        </w:rPr>
        <w:t> </w:t>
      </w:r>
      <w:r w:rsidRPr="00B26902">
        <w:rPr>
          <w:rFonts w:eastAsia="Calibri" w:cstheme="minorHAnsi"/>
          <w:sz w:val="24"/>
          <w:szCs w:val="24"/>
        </w:rPr>
        <w:t>m</w:t>
      </w:r>
      <w:r w:rsidRPr="00B26902">
        <w:rPr>
          <w:rFonts w:eastAsia="Calibri" w:cstheme="minorHAnsi"/>
          <w:sz w:val="24"/>
          <w:szCs w:val="24"/>
          <w:vertAlign w:val="superscript"/>
        </w:rPr>
        <w:t>2</w:t>
      </w:r>
      <w:r w:rsidRPr="00B26902">
        <w:rPr>
          <w:rFonts w:eastAsia="Calibri" w:cstheme="minorHAnsi"/>
          <w:sz w:val="24"/>
          <w:szCs w:val="24"/>
        </w:rPr>
        <w:t>). Średnia dla BOF wyniosła w 2024 r. 33,1 m</w:t>
      </w:r>
      <w:r w:rsidRPr="00B26902">
        <w:rPr>
          <w:rFonts w:eastAsia="Calibri" w:cstheme="minorHAnsi"/>
          <w:sz w:val="24"/>
          <w:szCs w:val="24"/>
          <w:vertAlign w:val="superscript"/>
        </w:rPr>
        <w:t>2</w:t>
      </w:r>
      <w:r w:rsidRPr="00B26902">
        <w:rPr>
          <w:rFonts w:eastAsia="Calibri" w:cstheme="minorHAnsi"/>
          <w:sz w:val="24"/>
          <w:szCs w:val="24"/>
        </w:rPr>
        <w:t>, a dla województwa 33,5 m</w:t>
      </w:r>
      <w:r w:rsidRPr="00B26902">
        <w:rPr>
          <w:rFonts w:eastAsia="Calibri" w:cstheme="minorHAnsi"/>
          <w:sz w:val="24"/>
          <w:szCs w:val="24"/>
          <w:vertAlign w:val="superscript"/>
        </w:rPr>
        <w:t>2</w:t>
      </w:r>
      <w:r w:rsidRPr="00B26902">
        <w:rPr>
          <w:rFonts w:eastAsia="Calibri" w:cstheme="minorHAnsi"/>
          <w:sz w:val="24"/>
          <w:szCs w:val="24"/>
        </w:rPr>
        <w:t>. W 2024 r</w:t>
      </w:r>
      <w:r w:rsidR="004D796B" w:rsidRPr="00B26902">
        <w:rPr>
          <w:rFonts w:eastAsia="Calibri" w:cstheme="minorHAnsi"/>
          <w:sz w:val="24"/>
          <w:szCs w:val="24"/>
        </w:rPr>
        <w:t>.</w:t>
      </w:r>
      <w:r w:rsidRPr="00B26902">
        <w:rPr>
          <w:rFonts w:eastAsia="Calibri" w:cstheme="minorHAnsi"/>
          <w:sz w:val="24"/>
          <w:szCs w:val="24"/>
        </w:rPr>
        <w:t xml:space="preserve"> w stosunku do 2020 r</w:t>
      </w:r>
      <w:r w:rsidR="004D796B" w:rsidRPr="00B26902">
        <w:rPr>
          <w:rFonts w:eastAsia="Calibri" w:cstheme="minorHAnsi"/>
          <w:sz w:val="24"/>
          <w:szCs w:val="24"/>
        </w:rPr>
        <w:t>.</w:t>
      </w:r>
      <w:r w:rsidRPr="00B26902">
        <w:rPr>
          <w:rFonts w:eastAsia="Calibri" w:cstheme="minorHAnsi"/>
          <w:sz w:val="24"/>
          <w:szCs w:val="24"/>
        </w:rPr>
        <w:t xml:space="preserve"> powierzchnia użytkowa mieszkań na 1 osobę wzrosła o 8,2%. W 2024 r. w BOF w 1 mieszkaniu zamieszkiwało 2,1 osób (średnia województwa – 2,3), a najwyższą przeciętną liczbę osób w mieszkaniu odnotowano</w:t>
      </w:r>
      <w:r w:rsidR="00AC435A" w:rsidRPr="00B26902">
        <w:rPr>
          <w:rFonts w:eastAsia="Calibri" w:cstheme="minorHAnsi"/>
          <w:sz w:val="24"/>
          <w:szCs w:val="24"/>
        </w:rPr>
        <w:t xml:space="preserve"> </w:t>
      </w:r>
      <w:r w:rsidRPr="00B26902">
        <w:rPr>
          <w:rFonts w:eastAsia="Calibri" w:cstheme="minorHAnsi"/>
          <w:sz w:val="24"/>
          <w:szCs w:val="24"/>
        </w:rPr>
        <w:t xml:space="preserve">w gminach: Dobrzyniewo Duże (2,8), Łapy, Supraśl i Turośń Kościelna (po 2,7). Najniższym zaludnieniem mieszkań odznaczał się </w:t>
      </w:r>
      <w:r w:rsidR="00337925" w:rsidRPr="00B26902">
        <w:rPr>
          <w:rFonts w:eastAsia="Calibri" w:cstheme="minorHAnsi"/>
          <w:sz w:val="24"/>
          <w:szCs w:val="24"/>
        </w:rPr>
        <w:t xml:space="preserve">Białystok (2,0) </w:t>
      </w:r>
      <w:r w:rsidRPr="00B26902">
        <w:rPr>
          <w:rFonts w:eastAsia="Calibri" w:cstheme="minorHAnsi"/>
          <w:sz w:val="24"/>
          <w:szCs w:val="24"/>
        </w:rPr>
        <w:t xml:space="preserve">oraz Zabłudów (2,3). </w:t>
      </w:r>
    </w:p>
    <w:p w14:paraId="5CA0CDD8" w14:textId="75AC4BA1" w:rsidR="00331031" w:rsidRPr="00B26902" w:rsidRDefault="00331031">
      <w:pPr>
        <w:rPr>
          <w:rFonts w:eastAsia="Calibri" w:cstheme="minorHAnsi"/>
          <w:sz w:val="24"/>
          <w:szCs w:val="24"/>
        </w:rPr>
      </w:pPr>
      <w:r w:rsidRPr="00B26902">
        <w:rPr>
          <w:rFonts w:eastAsia="Calibri" w:cstheme="minorHAnsi"/>
          <w:sz w:val="24"/>
          <w:szCs w:val="24"/>
        </w:rPr>
        <w:t>W 2024 r. w BOF oddano do użytkowania 3 896 mieszkań (61,5% ogółu mieszkań oddanych do</w:t>
      </w:r>
      <w:r w:rsidR="00AC435A" w:rsidRPr="00B26902">
        <w:rPr>
          <w:rFonts w:eastAsia="Calibri" w:cstheme="minorHAnsi"/>
          <w:sz w:val="24"/>
          <w:szCs w:val="24"/>
        </w:rPr>
        <w:t> </w:t>
      </w:r>
      <w:r w:rsidRPr="00B26902">
        <w:rPr>
          <w:rFonts w:eastAsia="Calibri" w:cstheme="minorHAnsi"/>
          <w:sz w:val="24"/>
          <w:szCs w:val="24"/>
        </w:rPr>
        <w:t>użytkowania w województwie podlaskim). Najwięcej mieszkań oddano w Białymstoku (64,2%), Choroszczy (9,1%), Wasilkowie (6,2%), Supraśl</w:t>
      </w:r>
      <w:r w:rsidR="00544F6E" w:rsidRPr="00B26902">
        <w:rPr>
          <w:rFonts w:eastAsia="Calibri" w:cstheme="minorHAnsi"/>
          <w:sz w:val="24"/>
          <w:szCs w:val="24"/>
        </w:rPr>
        <w:t>u</w:t>
      </w:r>
      <w:r w:rsidRPr="00B26902">
        <w:rPr>
          <w:rFonts w:eastAsia="Calibri" w:cstheme="minorHAnsi"/>
          <w:sz w:val="24"/>
          <w:szCs w:val="24"/>
        </w:rPr>
        <w:t xml:space="preserve"> (5,7%) i </w:t>
      </w:r>
      <w:r w:rsidR="00544F6E" w:rsidRPr="00B26902">
        <w:rPr>
          <w:rFonts w:eastAsia="Calibri" w:cstheme="minorHAnsi"/>
          <w:sz w:val="24"/>
          <w:szCs w:val="24"/>
        </w:rPr>
        <w:t xml:space="preserve">Juchnowcu </w:t>
      </w:r>
      <w:r w:rsidRPr="00B26902">
        <w:rPr>
          <w:rFonts w:eastAsia="Calibri" w:cstheme="minorHAnsi"/>
          <w:sz w:val="24"/>
          <w:szCs w:val="24"/>
        </w:rPr>
        <w:t>Kościelny</w:t>
      </w:r>
      <w:r w:rsidR="00544F6E" w:rsidRPr="00B26902">
        <w:rPr>
          <w:rFonts w:eastAsia="Calibri" w:cstheme="minorHAnsi"/>
          <w:sz w:val="24"/>
          <w:szCs w:val="24"/>
        </w:rPr>
        <w:t>m</w:t>
      </w:r>
      <w:r w:rsidRPr="00B26902">
        <w:rPr>
          <w:rFonts w:eastAsia="Calibri" w:cstheme="minorHAnsi"/>
          <w:sz w:val="24"/>
          <w:szCs w:val="24"/>
        </w:rPr>
        <w:t xml:space="preserve"> (5,1%). W przeliczeniu na</w:t>
      </w:r>
      <w:r w:rsidR="00AC435A" w:rsidRPr="00B26902">
        <w:rPr>
          <w:rFonts w:eastAsia="Calibri" w:cstheme="minorHAnsi"/>
          <w:sz w:val="24"/>
          <w:szCs w:val="24"/>
        </w:rPr>
        <w:t> </w:t>
      </w:r>
      <w:r w:rsidRPr="00B26902">
        <w:rPr>
          <w:rFonts w:eastAsia="Calibri" w:cstheme="minorHAnsi"/>
          <w:sz w:val="24"/>
          <w:szCs w:val="24"/>
        </w:rPr>
        <w:t>1000 mieszkańców</w:t>
      </w:r>
      <w:r w:rsidR="00AC435A" w:rsidRPr="00B26902">
        <w:rPr>
          <w:rFonts w:eastAsia="Calibri" w:cstheme="minorHAnsi"/>
          <w:sz w:val="24"/>
          <w:szCs w:val="24"/>
        </w:rPr>
        <w:t xml:space="preserve"> </w:t>
      </w:r>
      <w:r w:rsidRPr="00B26902">
        <w:rPr>
          <w:rFonts w:eastAsia="Calibri" w:cstheme="minorHAnsi"/>
          <w:sz w:val="24"/>
          <w:szCs w:val="24"/>
        </w:rPr>
        <w:t xml:space="preserve">w </w:t>
      </w:r>
      <w:r w:rsidR="00544F6E" w:rsidRPr="00B26902">
        <w:rPr>
          <w:rFonts w:eastAsia="Calibri" w:cstheme="minorHAnsi"/>
          <w:sz w:val="24"/>
          <w:szCs w:val="24"/>
        </w:rPr>
        <w:t xml:space="preserve">2024 </w:t>
      </w:r>
      <w:r w:rsidRPr="00B26902">
        <w:rPr>
          <w:rFonts w:eastAsia="Calibri" w:cstheme="minorHAnsi"/>
          <w:sz w:val="24"/>
          <w:szCs w:val="24"/>
        </w:rPr>
        <w:t xml:space="preserve">r. w BOF oddano do użytkowania </w:t>
      </w:r>
      <w:r w:rsidR="00062512" w:rsidRPr="00B26902">
        <w:rPr>
          <w:rFonts w:eastAsia="Calibri" w:cstheme="minorHAnsi"/>
          <w:sz w:val="24"/>
          <w:szCs w:val="24"/>
        </w:rPr>
        <w:t xml:space="preserve">9,1 </w:t>
      </w:r>
      <w:r w:rsidRPr="00B26902">
        <w:rPr>
          <w:rFonts w:eastAsia="Calibri" w:cstheme="minorHAnsi"/>
          <w:sz w:val="24"/>
          <w:szCs w:val="24"/>
        </w:rPr>
        <w:t>mieszkania, co było powyżej średniej wojewódzkiej (5,6). Najwięcej mieszkań na 1000 mieszkańców oddano w gminach: Choroszcz (</w:t>
      </w:r>
      <w:r w:rsidR="00544F6E" w:rsidRPr="00B26902">
        <w:rPr>
          <w:rFonts w:eastAsia="Calibri" w:cstheme="minorHAnsi"/>
          <w:sz w:val="24"/>
          <w:szCs w:val="24"/>
        </w:rPr>
        <w:t>19,4</w:t>
      </w:r>
      <w:r w:rsidRPr="00B26902">
        <w:rPr>
          <w:rFonts w:eastAsia="Calibri" w:cstheme="minorHAnsi"/>
          <w:sz w:val="24"/>
          <w:szCs w:val="24"/>
        </w:rPr>
        <w:t>), Dobrzyniewo Duże (</w:t>
      </w:r>
      <w:r w:rsidR="00544F6E" w:rsidRPr="00B26902">
        <w:rPr>
          <w:rFonts w:eastAsia="Calibri" w:cstheme="minorHAnsi"/>
          <w:sz w:val="24"/>
          <w:szCs w:val="24"/>
        </w:rPr>
        <w:t>12,6</w:t>
      </w:r>
      <w:r w:rsidRPr="00B26902">
        <w:rPr>
          <w:rFonts w:eastAsia="Calibri" w:cstheme="minorHAnsi"/>
          <w:sz w:val="24"/>
          <w:szCs w:val="24"/>
        </w:rPr>
        <w:t>), Zabłudów (</w:t>
      </w:r>
      <w:r w:rsidR="00602AA4" w:rsidRPr="00B26902">
        <w:rPr>
          <w:rFonts w:eastAsia="Calibri" w:cstheme="minorHAnsi"/>
          <w:sz w:val="24"/>
          <w:szCs w:val="24"/>
        </w:rPr>
        <w:t>12,3</w:t>
      </w:r>
      <w:r w:rsidRPr="00B26902">
        <w:rPr>
          <w:rFonts w:eastAsia="Calibri" w:cstheme="minorHAnsi"/>
          <w:sz w:val="24"/>
          <w:szCs w:val="24"/>
        </w:rPr>
        <w:t>) i Supraśl (</w:t>
      </w:r>
      <w:r w:rsidR="00602AA4" w:rsidRPr="00B26902">
        <w:rPr>
          <w:rFonts w:eastAsia="Calibri" w:cstheme="minorHAnsi"/>
          <w:sz w:val="24"/>
          <w:szCs w:val="24"/>
        </w:rPr>
        <w:t>12,2</w:t>
      </w:r>
      <w:r w:rsidRPr="00B26902">
        <w:rPr>
          <w:rFonts w:eastAsia="Calibri" w:cstheme="minorHAnsi"/>
          <w:sz w:val="24"/>
          <w:szCs w:val="24"/>
        </w:rPr>
        <w:t>), najmniej zaś w gminach: Łapy (1,6) i Czarna Białostocka (1,7).</w:t>
      </w:r>
    </w:p>
    <w:p w14:paraId="2005BA4D" w14:textId="691B5F21" w:rsidR="00331031" w:rsidRPr="00B26902" w:rsidRDefault="00331031">
      <w:pPr>
        <w:rPr>
          <w:rFonts w:eastAsia="Calibri" w:cstheme="minorHAnsi"/>
          <w:sz w:val="24"/>
          <w:szCs w:val="24"/>
        </w:rPr>
      </w:pPr>
      <w:r w:rsidRPr="00B26902">
        <w:rPr>
          <w:rFonts w:eastAsia="Calibri" w:cstheme="minorHAnsi"/>
          <w:sz w:val="24"/>
          <w:szCs w:val="24"/>
        </w:rPr>
        <w:t>W 2024 r. łączna powierzchnia użytkowa nowo wybudowanych mieszkań w BOF wyniosła 298,6 tys. m</w:t>
      </w:r>
      <w:r w:rsidRPr="00B26902">
        <w:rPr>
          <w:rFonts w:eastAsia="Calibri" w:cstheme="minorHAnsi"/>
          <w:sz w:val="24"/>
          <w:szCs w:val="24"/>
          <w:vertAlign w:val="superscript"/>
        </w:rPr>
        <w:t>2</w:t>
      </w:r>
      <w:r w:rsidRPr="00B26902">
        <w:rPr>
          <w:rFonts w:eastAsia="Calibri" w:cstheme="minorHAnsi"/>
          <w:sz w:val="24"/>
          <w:szCs w:val="24"/>
        </w:rPr>
        <w:t xml:space="preserve"> </w:t>
      </w:r>
      <w:r w:rsidR="00731192" w:rsidRPr="00B26902">
        <w:rPr>
          <w:rFonts w:eastAsia="Calibri" w:cstheme="minorHAnsi"/>
          <w:sz w:val="24"/>
          <w:szCs w:val="24"/>
        </w:rPr>
        <w:t>–</w:t>
      </w:r>
      <w:r w:rsidR="00AC435A" w:rsidRPr="00B26902">
        <w:rPr>
          <w:rFonts w:eastAsia="Calibri" w:cstheme="minorHAnsi"/>
          <w:sz w:val="24"/>
          <w:szCs w:val="24"/>
        </w:rPr>
        <w:t xml:space="preserve"> </w:t>
      </w:r>
      <w:r w:rsidRPr="00B26902">
        <w:rPr>
          <w:rFonts w:eastAsia="Calibri" w:cstheme="minorHAnsi"/>
          <w:sz w:val="24"/>
          <w:szCs w:val="24"/>
        </w:rPr>
        <w:t>o 9,3% mniej niż w 2020 r. i stanowiło to 54,8% ogólnej powierzchni użytkowej mieszkań oddanych do</w:t>
      </w:r>
      <w:r w:rsidR="00AC435A" w:rsidRPr="00B26902">
        <w:rPr>
          <w:rFonts w:eastAsia="Calibri" w:cstheme="minorHAnsi"/>
          <w:sz w:val="24"/>
          <w:szCs w:val="24"/>
        </w:rPr>
        <w:t> </w:t>
      </w:r>
      <w:r w:rsidRPr="00B26902">
        <w:rPr>
          <w:rFonts w:eastAsia="Calibri" w:cstheme="minorHAnsi"/>
          <w:sz w:val="24"/>
          <w:szCs w:val="24"/>
        </w:rPr>
        <w:t>użytkowania w województwie podlaskim. Przeciętna powierzchnia użytkowa 1 mieszkania oddanego do</w:t>
      </w:r>
      <w:r w:rsidR="00AC435A" w:rsidRPr="00B26902">
        <w:rPr>
          <w:rFonts w:eastAsia="Calibri" w:cstheme="minorHAnsi"/>
          <w:sz w:val="24"/>
          <w:szCs w:val="24"/>
        </w:rPr>
        <w:t> </w:t>
      </w:r>
      <w:r w:rsidRPr="00B26902">
        <w:rPr>
          <w:rFonts w:eastAsia="Calibri" w:cstheme="minorHAnsi"/>
          <w:sz w:val="24"/>
          <w:szCs w:val="24"/>
        </w:rPr>
        <w:t>użytku w 2024 r. w BOF wynosiła 76,6 m</w:t>
      </w:r>
      <w:r w:rsidRPr="00B26902">
        <w:rPr>
          <w:rFonts w:eastAsia="Calibri" w:cstheme="minorHAnsi"/>
          <w:sz w:val="24"/>
          <w:szCs w:val="24"/>
          <w:vertAlign w:val="superscript"/>
        </w:rPr>
        <w:t>2</w:t>
      </w:r>
      <w:r w:rsidRPr="00B26902">
        <w:rPr>
          <w:rFonts w:eastAsia="Calibri" w:cstheme="minorHAnsi"/>
          <w:sz w:val="24"/>
          <w:szCs w:val="24"/>
        </w:rPr>
        <w:t xml:space="preserve"> i była niższa o </w:t>
      </w:r>
      <w:r w:rsidR="00304BDC" w:rsidRPr="00B26902">
        <w:rPr>
          <w:rFonts w:eastAsia="Calibri" w:cstheme="minorHAnsi"/>
          <w:sz w:val="24"/>
          <w:szCs w:val="24"/>
        </w:rPr>
        <w:t>5,4 m</w:t>
      </w:r>
      <w:r w:rsidR="00304BDC" w:rsidRPr="00B26902">
        <w:rPr>
          <w:rFonts w:eastAsia="Calibri" w:cstheme="minorHAnsi"/>
          <w:sz w:val="24"/>
          <w:szCs w:val="24"/>
          <w:vertAlign w:val="superscript"/>
        </w:rPr>
        <w:t>2</w:t>
      </w:r>
      <w:r w:rsidR="00304BDC" w:rsidRPr="00B26902">
        <w:rPr>
          <w:rFonts w:eastAsia="Calibri" w:cstheme="minorHAnsi"/>
          <w:sz w:val="24"/>
          <w:szCs w:val="24"/>
        </w:rPr>
        <w:t xml:space="preserve"> </w:t>
      </w:r>
      <w:r w:rsidRPr="00B26902">
        <w:rPr>
          <w:rFonts w:eastAsia="Calibri" w:cstheme="minorHAnsi"/>
          <w:sz w:val="24"/>
          <w:szCs w:val="24"/>
        </w:rPr>
        <w:t xml:space="preserve">w </w:t>
      </w:r>
      <w:r w:rsidRPr="00B26902">
        <w:rPr>
          <w:rFonts w:eastAsia="Calibri" w:cstheme="minorHAnsi"/>
          <w:sz w:val="24"/>
          <w:szCs w:val="24"/>
        </w:rPr>
        <w:lastRenderedPageBreak/>
        <w:t>porównaniu z 2020 r. W analizowanym roku na obszarze BOF w budownictwie indywidualnym oddano 908 mieszkań (w 2020 r. – 943). Najwięcej mieszkań w budownictwie indywidualnym w 2024 r. wybudowano: w Białymstoku (201) oraz w gminach Juchnowiec Kościelny (109), Zabłudów (109), Choroszcz (102) i Supraśl (102), a najmniej w gminach Czarna Białostocka (18) i Łapy (33). W 2024 r. w BOF oddano do użytkowania średnio 2,1 mieszkania w budownictwie indywidualnym na 1000 ludności (w podlaskim 1,8). Wśród gmin BOF w danym roku najwyższy wskaźnik wystąpił w gminach: Zabłudów (</w:t>
      </w:r>
      <w:r w:rsidR="00602AA4" w:rsidRPr="00B26902">
        <w:rPr>
          <w:rFonts w:eastAsia="Calibri" w:cstheme="minorHAnsi"/>
          <w:sz w:val="24"/>
          <w:szCs w:val="24"/>
        </w:rPr>
        <w:t>10,8</w:t>
      </w:r>
      <w:r w:rsidRPr="00B26902">
        <w:rPr>
          <w:rFonts w:eastAsia="Calibri" w:cstheme="minorHAnsi"/>
          <w:sz w:val="24"/>
          <w:szCs w:val="24"/>
        </w:rPr>
        <w:t>), Turośń Kościelna (9,1) i Dobrzyniewo Duże (7,6), a najniższy –</w:t>
      </w:r>
      <w:r w:rsidR="007C5AC1" w:rsidRPr="00B26902">
        <w:rPr>
          <w:rFonts w:eastAsia="Calibri" w:cstheme="minorHAnsi"/>
          <w:sz w:val="24"/>
          <w:szCs w:val="24"/>
        </w:rPr>
        <w:t xml:space="preserve"> </w:t>
      </w:r>
      <w:r w:rsidRPr="00B26902">
        <w:rPr>
          <w:rFonts w:eastAsia="Calibri" w:cstheme="minorHAnsi"/>
          <w:sz w:val="24"/>
          <w:szCs w:val="24"/>
        </w:rPr>
        <w:t>w Białymstoku (0,7) oraz w gminach Łapy (1,6) i Czarna Białostocka (1,7). Liczba nowych mieszkań oddanych do użytkowania jest dodatnio skorelowana z przyrostem mieszkańców gmin BOF.</w:t>
      </w:r>
    </w:p>
    <w:p w14:paraId="439FFEF0" w14:textId="38C49E04" w:rsidR="00421383" w:rsidRPr="00B26902" w:rsidRDefault="00421383">
      <w:pPr>
        <w:rPr>
          <w:rFonts w:cstheme="minorHAnsi"/>
          <w:sz w:val="24"/>
          <w:szCs w:val="24"/>
        </w:rPr>
      </w:pPr>
      <w:r w:rsidRPr="00B26902">
        <w:rPr>
          <w:rFonts w:cstheme="minorHAnsi"/>
          <w:sz w:val="24"/>
          <w:szCs w:val="24"/>
        </w:rPr>
        <w:t>Mieszkania w zasobach mieszkaniowych w gminach BOF według stanu na koniec 2024 r. były wyposażone</w:t>
      </w:r>
      <w:r w:rsidR="002D5772" w:rsidRPr="00B26902">
        <w:rPr>
          <w:rFonts w:cstheme="minorHAnsi"/>
          <w:sz w:val="24"/>
          <w:szCs w:val="24"/>
        </w:rPr>
        <w:t xml:space="preserve"> </w:t>
      </w:r>
      <w:r w:rsidRPr="00B26902">
        <w:rPr>
          <w:rFonts w:cstheme="minorHAnsi"/>
          <w:sz w:val="24"/>
          <w:szCs w:val="24"/>
        </w:rPr>
        <w:t>w instalacje techniczno-sanitarne, takie jak: ustęp – 193,4 tys. mieszkań, łazienka – 192,3 tys. mieszkań, centralne ogrzewanie – 183,3 tys. mieszkań, stanowiąc odpowiednio: 43,3%, 43,7% i 45,1% ogółu mieszkań w województwie. W latach 2020-2024 liczba mieszkań wyposażonych w te rodzaje instalacji w BOF wzrosła odpowiednio o 7,8%, 7,9% i 8,4%. W 2024 r. najwyższy odsetek mieszkań wyposażonych w ustęp spłukiwany był w Białymstoku (99,4%) i w gminie Supraśl (96,6%), a najniższy – na terenie gminy Zabłudów (77,8%).</w:t>
      </w:r>
      <w:r w:rsidR="002D5772" w:rsidRPr="00B26902">
        <w:rPr>
          <w:rFonts w:cstheme="minorHAnsi"/>
          <w:sz w:val="24"/>
          <w:szCs w:val="24"/>
        </w:rPr>
        <w:t xml:space="preserve"> </w:t>
      </w:r>
      <w:r w:rsidRPr="00B26902">
        <w:rPr>
          <w:rFonts w:cstheme="minorHAnsi"/>
          <w:sz w:val="24"/>
          <w:szCs w:val="24"/>
        </w:rPr>
        <w:t>Z kolei najwięcej mieszkań posiadających łazienkę znajdowało się w Białymstoku (99,1% ogółu mieszkań w tym mieście) i w gminie Wasilków (95,4%), zaś najmniej w gminie: Zabłudów (75,2%) i Turośń Kościelna (83,8%). Na terenach miejskich, poza Białymstokiem, najwyższy wskaźnik występował w Łapach (98,6%), a najniższy w Zabłudowie (86,4%). Na terenach wiejskich najwyższy wskaźnik występował w Supraślu (96,8%), a najniższy – w Zabłudowie (72,2%). W 2024 r. najwięcej mieszkań posiadających centralne ogrzewanie znajdowało się w Białymstoku (96,2% ogółu mieszkań) i w gminie Łapy (87,4%), zaś najmniej w</w:t>
      </w:r>
      <w:r w:rsidR="002D5772" w:rsidRPr="00B26902">
        <w:rPr>
          <w:rFonts w:cstheme="minorHAnsi"/>
          <w:sz w:val="24"/>
          <w:szCs w:val="24"/>
        </w:rPr>
        <w:t> </w:t>
      </w:r>
      <w:r w:rsidRPr="00B26902">
        <w:rPr>
          <w:rFonts w:cstheme="minorHAnsi"/>
          <w:sz w:val="24"/>
          <w:szCs w:val="24"/>
        </w:rPr>
        <w:t>gminach: Zabłudów (64,5%) i Dobrzyniewo Duże (76,9%). Na terenach miejskich najniższy wskaźnik występował</w:t>
      </w:r>
      <w:r w:rsidR="002D5772" w:rsidRPr="00B26902">
        <w:rPr>
          <w:rFonts w:cstheme="minorHAnsi"/>
          <w:sz w:val="24"/>
          <w:szCs w:val="24"/>
        </w:rPr>
        <w:t xml:space="preserve"> </w:t>
      </w:r>
      <w:r w:rsidRPr="00B26902">
        <w:rPr>
          <w:rFonts w:cstheme="minorHAnsi"/>
          <w:sz w:val="24"/>
          <w:szCs w:val="24"/>
        </w:rPr>
        <w:t>w Supraślu (70,7%), zaś najwyższy - w Łapach (91,4%) i w Choroszczy (90,4%). Na terenach wiejskich z kolei najlepsza sytuacja występowała w gminie Supraśl (88,2%), zaś najsłabsza – w gminie Czarna Białostocka (54,1%).</w:t>
      </w:r>
    </w:p>
    <w:p w14:paraId="16C8E5DB" w14:textId="723CAF0D" w:rsidR="009E7DF1" w:rsidRPr="00B26902" w:rsidRDefault="00331031">
      <w:pPr>
        <w:rPr>
          <w:rFonts w:eastAsia="Calibri" w:cstheme="minorHAnsi"/>
          <w:sz w:val="24"/>
          <w:szCs w:val="24"/>
        </w:rPr>
      </w:pPr>
      <w:r w:rsidRPr="00B26902">
        <w:rPr>
          <w:rFonts w:eastAsia="Calibri" w:cstheme="minorHAnsi"/>
          <w:sz w:val="24"/>
          <w:szCs w:val="24"/>
        </w:rPr>
        <w:t>Grunty pozostające w zasobie gmin BOF pod budownictwo mieszkaniowe w 2024 r. obejmowały 236,8 ha, przy czym najwięcej gruntów posiadała gmina Zabłudów (67,7 ha), Białystok (50,7 ha), Wasilków (38,7 ha), Choroszcz (28,9 ha), Dobrzyniewo Duże (14,2 ha), Turośń Kościelna (11,0 ha).</w:t>
      </w:r>
    </w:p>
    <w:p w14:paraId="6487B497" w14:textId="3FB0DA8E" w:rsidR="00372136" w:rsidRPr="00CD4448" w:rsidRDefault="00372136" w:rsidP="000522FF">
      <w:pPr>
        <w:pStyle w:val="Nagwek3"/>
      </w:pPr>
      <w:bookmarkStart w:id="319" w:name="_Toc228345854"/>
      <w:r w:rsidRPr="0093749E">
        <w:t>1</w:t>
      </w:r>
      <w:r w:rsidR="00F52FCD" w:rsidRPr="00FE5307">
        <w:t>5</w:t>
      </w:r>
      <w:r w:rsidRPr="00FE5307">
        <w:t>.4</w:t>
      </w:r>
      <w:r w:rsidR="00B02A36" w:rsidRPr="00CD4448">
        <w:tab/>
      </w:r>
      <w:r w:rsidRPr="00CD4448">
        <w:t>Sfera klimatyczno-środowiskowa</w:t>
      </w:r>
      <w:bookmarkEnd w:id="319"/>
    </w:p>
    <w:p w14:paraId="23BCA282" w14:textId="77777777" w:rsidR="00331031" w:rsidRPr="00B26902" w:rsidRDefault="00331031">
      <w:pPr>
        <w:rPr>
          <w:rFonts w:cstheme="minorHAnsi"/>
          <w:color w:val="5F497A"/>
          <w:sz w:val="24"/>
          <w:szCs w:val="24"/>
        </w:rPr>
      </w:pPr>
      <w:r w:rsidRPr="00B26902">
        <w:rPr>
          <w:rFonts w:cstheme="minorHAnsi"/>
          <w:bCs/>
          <w:color w:val="5F497A"/>
          <w:sz w:val="24"/>
          <w:szCs w:val="24"/>
        </w:rPr>
        <w:t>Walory przyrodnicze</w:t>
      </w:r>
    </w:p>
    <w:p w14:paraId="16B31824" w14:textId="3487E89B" w:rsidR="00331031" w:rsidRPr="00B26902" w:rsidRDefault="00331031">
      <w:pPr>
        <w:rPr>
          <w:rFonts w:cstheme="minorHAnsi"/>
          <w:sz w:val="24"/>
          <w:szCs w:val="24"/>
        </w:rPr>
      </w:pPr>
      <w:r w:rsidRPr="00B26902">
        <w:rPr>
          <w:rFonts w:cstheme="minorHAnsi"/>
          <w:sz w:val="24"/>
          <w:szCs w:val="24"/>
        </w:rPr>
        <w:t>W 2024 r. lasy w Białostockim Obszarze Funkcjonalnym zajmowały 63,2 tys. ha. Powierzchnia lasów zwiększyła się o 213,4 ha w stosunku do 2020 r. W strukturze własnościowej przeważały lasy publiczne</w:t>
      </w:r>
      <w:r w:rsidR="007C5AC1" w:rsidRPr="00B26902">
        <w:rPr>
          <w:rFonts w:cstheme="minorHAnsi"/>
          <w:sz w:val="24"/>
          <w:szCs w:val="24"/>
        </w:rPr>
        <w:t xml:space="preserve"> </w:t>
      </w:r>
      <w:r w:rsidRPr="00B26902">
        <w:rPr>
          <w:rFonts w:cstheme="minorHAnsi"/>
          <w:sz w:val="24"/>
          <w:szCs w:val="24"/>
        </w:rPr>
        <w:t xml:space="preserve">(46,9 tys. ha), a ich udział w ogólnej powierzchni lasów BOF wynosił 74,3%.  W końcu 2024 r. wskaźnik lesistości w Białostockim Obszarze Funkcjonalnym wynosił 36,6 %, podczas gdy w województwie podlaskim – 31,3%. Wśród gmin BOF wskaźnik lesistości był zróżnicowany. Największą lesistością odznaczają się gminy Czarna Białostocka </w:t>
      </w:r>
      <w:r w:rsidR="00BF3E5B" w:rsidRPr="00B26902">
        <w:rPr>
          <w:rFonts w:cstheme="minorHAnsi"/>
          <w:sz w:val="24"/>
          <w:szCs w:val="24"/>
        </w:rPr>
        <w:t>(</w:t>
      </w:r>
      <w:r w:rsidRPr="00B26902">
        <w:rPr>
          <w:rFonts w:cstheme="minorHAnsi"/>
          <w:sz w:val="24"/>
          <w:szCs w:val="24"/>
        </w:rPr>
        <w:t>74,3%</w:t>
      </w:r>
      <w:r w:rsidR="00BF3E5B" w:rsidRPr="00B26902">
        <w:rPr>
          <w:rFonts w:cstheme="minorHAnsi"/>
          <w:sz w:val="24"/>
          <w:szCs w:val="24"/>
        </w:rPr>
        <w:t>)</w:t>
      </w:r>
      <w:r w:rsidRPr="00B26902">
        <w:rPr>
          <w:rFonts w:cstheme="minorHAnsi"/>
          <w:sz w:val="24"/>
          <w:szCs w:val="24"/>
        </w:rPr>
        <w:t xml:space="preserve"> i Supraśl  </w:t>
      </w:r>
      <w:r w:rsidR="00BF3E5B" w:rsidRPr="00B26902">
        <w:rPr>
          <w:rFonts w:cstheme="minorHAnsi"/>
          <w:sz w:val="24"/>
          <w:szCs w:val="24"/>
        </w:rPr>
        <w:t>(</w:t>
      </w:r>
      <w:r w:rsidRPr="00B26902">
        <w:rPr>
          <w:rFonts w:cstheme="minorHAnsi"/>
          <w:sz w:val="24"/>
          <w:szCs w:val="24"/>
        </w:rPr>
        <w:t>67,6%</w:t>
      </w:r>
      <w:r w:rsidR="00BF3E5B" w:rsidRPr="00B26902">
        <w:rPr>
          <w:rFonts w:cstheme="minorHAnsi"/>
          <w:sz w:val="24"/>
          <w:szCs w:val="24"/>
        </w:rPr>
        <w:t>)</w:t>
      </w:r>
      <w:r w:rsidRPr="00B26902">
        <w:rPr>
          <w:rFonts w:cstheme="minorHAnsi"/>
          <w:sz w:val="24"/>
          <w:szCs w:val="24"/>
        </w:rPr>
        <w:t xml:space="preserve">, natomiast najmniejszą </w:t>
      </w:r>
      <w:r w:rsidR="00602AA4" w:rsidRPr="00B26902">
        <w:rPr>
          <w:rFonts w:cstheme="minorHAnsi"/>
          <w:sz w:val="24"/>
          <w:szCs w:val="24"/>
        </w:rPr>
        <w:t xml:space="preserve">– </w:t>
      </w:r>
      <w:r w:rsidRPr="00B26902">
        <w:rPr>
          <w:rFonts w:cstheme="minorHAnsi"/>
          <w:sz w:val="24"/>
          <w:szCs w:val="24"/>
        </w:rPr>
        <w:t>gminy</w:t>
      </w:r>
      <w:r w:rsidR="00731192" w:rsidRPr="00B26902">
        <w:rPr>
          <w:rFonts w:cstheme="minorHAnsi"/>
          <w:sz w:val="24"/>
          <w:szCs w:val="24"/>
        </w:rPr>
        <w:t>:</w:t>
      </w:r>
      <w:r w:rsidRPr="00B26902">
        <w:rPr>
          <w:rFonts w:cstheme="minorHAnsi"/>
          <w:sz w:val="24"/>
          <w:szCs w:val="24"/>
        </w:rPr>
        <w:t xml:space="preserve"> Łapy  </w:t>
      </w:r>
      <w:r w:rsidR="00BF3E5B" w:rsidRPr="00B26902">
        <w:rPr>
          <w:rFonts w:cstheme="minorHAnsi"/>
          <w:sz w:val="24"/>
          <w:szCs w:val="24"/>
        </w:rPr>
        <w:t>(</w:t>
      </w:r>
      <w:r w:rsidRPr="00B26902">
        <w:rPr>
          <w:rFonts w:cstheme="minorHAnsi"/>
          <w:sz w:val="24"/>
          <w:szCs w:val="24"/>
        </w:rPr>
        <w:t>13,4%</w:t>
      </w:r>
      <w:r w:rsidR="00BF3E5B" w:rsidRPr="00B26902">
        <w:rPr>
          <w:rFonts w:cstheme="minorHAnsi"/>
          <w:sz w:val="24"/>
          <w:szCs w:val="24"/>
        </w:rPr>
        <w:t>)</w:t>
      </w:r>
      <w:r w:rsidRPr="00B26902">
        <w:rPr>
          <w:rFonts w:cstheme="minorHAnsi"/>
          <w:sz w:val="24"/>
          <w:szCs w:val="24"/>
        </w:rPr>
        <w:t xml:space="preserve">, Juchnowiec Kościelny </w:t>
      </w:r>
      <w:r w:rsidR="00BF3E5B" w:rsidRPr="00B26902">
        <w:rPr>
          <w:rFonts w:cstheme="minorHAnsi"/>
          <w:sz w:val="24"/>
          <w:szCs w:val="24"/>
        </w:rPr>
        <w:t>(</w:t>
      </w:r>
      <w:r w:rsidRPr="00B26902">
        <w:rPr>
          <w:rFonts w:cstheme="minorHAnsi"/>
          <w:sz w:val="24"/>
          <w:szCs w:val="24"/>
        </w:rPr>
        <w:t>15,9%</w:t>
      </w:r>
      <w:r w:rsidR="00BF3E5B" w:rsidRPr="00B26902">
        <w:rPr>
          <w:rFonts w:cstheme="minorHAnsi"/>
          <w:sz w:val="24"/>
          <w:szCs w:val="24"/>
        </w:rPr>
        <w:t>)</w:t>
      </w:r>
      <w:r w:rsidRPr="00B26902">
        <w:rPr>
          <w:rFonts w:cstheme="minorHAnsi"/>
          <w:sz w:val="24"/>
          <w:szCs w:val="24"/>
        </w:rPr>
        <w:t xml:space="preserve"> i Choroszcz (16,6%).</w:t>
      </w:r>
    </w:p>
    <w:p w14:paraId="6FB1D86B" w14:textId="0A661241" w:rsidR="00331031" w:rsidRPr="00B26902" w:rsidRDefault="00564EA2">
      <w:pPr>
        <w:rPr>
          <w:rFonts w:cstheme="minorHAnsi"/>
          <w:sz w:val="24"/>
          <w:szCs w:val="24"/>
        </w:rPr>
      </w:pPr>
      <w:r w:rsidRPr="00B26902">
        <w:rPr>
          <w:rFonts w:cstheme="minorHAnsi"/>
          <w:sz w:val="24"/>
          <w:szCs w:val="24"/>
        </w:rPr>
        <w:lastRenderedPageBreak/>
        <w:t xml:space="preserve">W 2024 r. powierzchnia terenów zieleni ogólnodostępnej (parków spacerowo-wypoczynkowych, zieleńców oraz zieleni osiedlowej) w BOF wynosiła </w:t>
      </w:r>
      <w:r w:rsidR="005773F5" w:rsidRPr="00B26902">
        <w:rPr>
          <w:rFonts w:cstheme="minorHAnsi"/>
          <w:sz w:val="24"/>
          <w:szCs w:val="24"/>
        </w:rPr>
        <w:t>573,74</w:t>
      </w:r>
      <w:r w:rsidRPr="00B26902">
        <w:rPr>
          <w:rFonts w:cstheme="minorHAnsi"/>
          <w:sz w:val="24"/>
          <w:szCs w:val="24"/>
        </w:rPr>
        <w:t xml:space="preserve"> ha i </w:t>
      </w:r>
      <w:r w:rsidR="00331031" w:rsidRPr="00B26902">
        <w:rPr>
          <w:rFonts w:cstheme="minorHAnsi"/>
          <w:sz w:val="24"/>
          <w:szCs w:val="24"/>
        </w:rPr>
        <w:t xml:space="preserve"> stanowiła </w:t>
      </w:r>
      <w:r w:rsidR="005773F5" w:rsidRPr="00B26902">
        <w:rPr>
          <w:rFonts w:cstheme="minorHAnsi"/>
          <w:sz w:val="24"/>
          <w:szCs w:val="24"/>
        </w:rPr>
        <w:t xml:space="preserve">ok. </w:t>
      </w:r>
      <w:r w:rsidR="00331031" w:rsidRPr="00B26902">
        <w:rPr>
          <w:rFonts w:cstheme="minorHAnsi"/>
          <w:sz w:val="24"/>
          <w:szCs w:val="24"/>
        </w:rPr>
        <w:t>0,</w:t>
      </w:r>
      <w:r w:rsidR="00C45ABD" w:rsidRPr="00B26902">
        <w:rPr>
          <w:rFonts w:cstheme="minorHAnsi"/>
          <w:sz w:val="24"/>
          <w:szCs w:val="24"/>
        </w:rPr>
        <w:t>3</w:t>
      </w:r>
      <w:r w:rsidR="00331031" w:rsidRPr="00B26902">
        <w:rPr>
          <w:rFonts w:cstheme="minorHAnsi"/>
          <w:sz w:val="24"/>
          <w:szCs w:val="24"/>
        </w:rPr>
        <w:t xml:space="preserve">% jego powierzchni ogólnej oraz </w:t>
      </w:r>
      <w:r w:rsidRPr="00B26902">
        <w:rPr>
          <w:rFonts w:cstheme="minorHAnsi"/>
          <w:sz w:val="24"/>
          <w:szCs w:val="24"/>
        </w:rPr>
        <w:t>43,4</w:t>
      </w:r>
      <w:r w:rsidR="00331031" w:rsidRPr="00B26902">
        <w:rPr>
          <w:rFonts w:cstheme="minorHAnsi"/>
          <w:sz w:val="24"/>
          <w:szCs w:val="24"/>
        </w:rPr>
        <w:t>% powierzchni tego rodzaju terenów ziel</w:t>
      </w:r>
      <w:r w:rsidR="00DA1BAB" w:rsidRPr="00B26902">
        <w:rPr>
          <w:rFonts w:cstheme="minorHAnsi"/>
          <w:sz w:val="24"/>
          <w:szCs w:val="24"/>
        </w:rPr>
        <w:t>eni</w:t>
      </w:r>
      <w:r w:rsidR="00331031" w:rsidRPr="00B26902">
        <w:rPr>
          <w:rFonts w:cstheme="minorHAnsi"/>
          <w:sz w:val="24"/>
          <w:szCs w:val="24"/>
        </w:rPr>
        <w:t xml:space="preserve"> w województwie podlaskim. W stosunku do stanu z</w:t>
      </w:r>
      <w:r w:rsidR="002D5772" w:rsidRPr="00B26902">
        <w:rPr>
          <w:rFonts w:cstheme="minorHAnsi"/>
          <w:sz w:val="24"/>
          <w:szCs w:val="24"/>
        </w:rPr>
        <w:t> </w:t>
      </w:r>
      <w:r w:rsidR="00331031" w:rsidRPr="00B26902">
        <w:rPr>
          <w:rFonts w:cstheme="minorHAnsi"/>
          <w:sz w:val="24"/>
          <w:szCs w:val="24"/>
        </w:rPr>
        <w:t xml:space="preserve">2020 r. </w:t>
      </w:r>
      <w:r w:rsidRPr="00B26902">
        <w:rPr>
          <w:rFonts w:cstheme="minorHAnsi"/>
          <w:sz w:val="24"/>
          <w:szCs w:val="24"/>
        </w:rPr>
        <w:t xml:space="preserve">zmniejszyła </w:t>
      </w:r>
      <w:r w:rsidR="00331031" w:rsidRPr="00B26902">
        <w:rPr>
          <w:rFonts w:cstheme="minorHAnsi"/>
          <w:sz w:val="24"/>
          <w:szCs w:val="24"/>
        </w:rPr>
        <w:t xml:space="preserve">się ona o </w:t>
      </w:r>
      <w:r w:rsidRPr="00B26902">
        <w:rPr>
          <w:rFonts w:cstheme="minorHAnsi"/>
          <w:sz w:val="24"/>
          <w:szCs w:val="24"/>
        </w:rPr>
        <w:t>4,8</w:t>
      </w:r>
      <w:r w:rsidR="00331031" w:rsidRPr="00B26902">
        <w:rPr>
          <w:rFonts w:cstheme="minorHAnsi"/>
          <w:sz w:val="24"/>
          <w:szCs w:val="24"/>
        </w:rPr>
        <w:t>%.</w:t>
      </w:r>
    </w:p>
    <w:p w14:paraId="14C87BAE" w14:textId="77777777" w:rsidR="00331031" w:rsidRPr="00B26902" w:rsidRDefault="00331031">
      <w:pPr>
        <w:rPr>
          <w:rFonts w:cstheme="minorHAnsi"/>
          <w:color w:val="5F497A"/>
          <w:sz w:val="24"/>
          <w:szCs w:val="24"/>
        </w:rPr>
      </w:pPr>
      <w:r w:rsidRPr="00B26902">
        <w:rPr>
          <w:rFonts w:cstheme="minorHAnsi"/>
          <w:color w:val="5F497A"/>
          <w:sz w:val="24"/>
          <w:szCs w:val="24"/>
        </w:rPr>
        <w:t>Zasoby wodne</w:t>
      </w:r>
    </w:p>
    <w:p w14:paraId="6A3D90F5" w14:textId="5684F3DC" w:rsidR="00331031" w:rsidRPr="00B26902" w:rsidRDefault="00331031">
      <w:pPr>
        <w:rPr>
          <w:rFonts w:cstheme="minorHAnsi"/>
          <w:sz w:val="24"/>
          <w:szCs w:val="24"/>
        </w:rPr>
      </w:pPr>
      <w:r w:rsidRPr="00B26902">
        <w:rPr>
          <w:rFonts w:cstheme="minorHAnsi"/>
          <w:sz w:val="24"/>
          <w:szCs w:val="24"/>
        </w:rPr>
        <w:t xml:space="preserve">Białostocki Obszar Funkcjonalny jest położony w regionie wodnym Narwi, </w:t>
      </w:r>
      <w:r w:rsidR="000E4EF2" w:rsidRPr="00B26902">
        <w:rPr>
          <w:rFonts w:cstheme="minorHAnsi"/>
          <w:sz w:val="24"/>
          <w:szCs w:val="24"/>
        </w:rPr>
        <w:t>stanowiącym</w:t>
      </w:r>
      <w:r w:rsidR="00D352E4" w:rsidRPr="00B26902">
        <w:rPr>
          <w:rFonts w:cstheme="minorHAnsi"/>
          <w:sz w:val="24"/>
          <w:szCs w:val="24"/>
        </w:rPr>
        <w:br/>
        <w:t xml:space="preserve">1 </w:t>
      </w:r>
      <w:r w:rsidRPr="00B26902">
        <w:rPr>
          <w:rFonts w:cstheme="minorHAnsi"/>
          <w:sz w:val="24"/>
          <w:szCs w:val="24"/>
        </w:rPr>
        <w:t>z</w:t>
      </w:r>
      <w:r w:rsidR="00D352E4" w:rsidRPr="00B26902">
        <w:rPr>
          <w:rFonts w:cstheme="minorHAnsi"/>
          <w:sz w:val="24"/>
          <w:szCs w:val="24"/>
        </w:rPr>
        <w:t xml:space="preserve"> 7</w:t>
      </w:r>
      <w:r w:rsidRPr="00B26902">
        <w:rPr>
          <w:rFonts w:cstheme="minorHAnsi"/>
          <w:sz w:val="24"/>
          <w:szCs w:val="24"/>
        </w:rPr>
        <w:t xml:space="preserve"> regionów wodnych dorzecza Wisły. Na </w:t>
      </w:r>
      <w:r w:rsidR="006C5F31" w:rsidRPr="00B26902">
        <w:rPr>
          <w:rFonts w:cstheme="minorHAnsi"/>
          <w:sz w:val="24"/>
          <w:szCs w:val="24"/>
        </w:rPr>
        <w:t xml:space="preserve">obszarze tego regionu </w:t>
      </w:r>
      <w:r w:rsidRPr="00B26902">
        <w:rPr>
          <w:rFonts w:cstheme="minorHAnsi"/>
          <w:sz w:val="24"/>
          <w:szCs w:val="24"/>
        </w:rPr>
        <w:t xml:space="preserve">nie występują </w:t>
      </w:r>
      <w:r w:rsidR="006C5F31" w:rsidRPr="00B26902">
        <w:rPr>
          <w:rFonts w:cstheme="minorHAnsi"/>
          <w:sz w:val="24"/>
          <w:szCs w:val="24"/>
        </w:rPr>
        <w:t xml:space="preserve">liczne </w:t>
      </w:r>
      <w:r w:rsidRPr="00B26902">
        <w:rPr>
          <w:rFonts w:cstheme="minorHAnsi"/>
          <w:sz w:val="24"/>
          <w:szCs w:val="24"/>
        </w:rPr>
        <w:t xml:space="preserve">skupiska ludności. Największym </w:t>
      </w:r>
      <w:r w:rsidR="00FE2BCD" w:rsidRPr="00B26902">
        <w:rPr>
          <w:rFonts w:cstheme="minorHAnsi"/>
          <w:sz w:val="24"/>
          <w:szCs w:val="24"/>
        </w:rPr>
        <w:t xml:space="preserve">ośrodkiem miejskim </w:t>
      </w:r>
      <w:r w:rsidRPr="00B26902">
        <w:rPr>
          <w:rFonts w:cstheme="minorHAnsi"/>
          <w:sz w:val="24"/>
          <w:szCs w:val="24"/>
        </w:rPr>
        <w:t xml:space="preserve">jest Białystok, </w:t>
      </w:r>
      <w:r w:rsidR="00B00485" w:rsidRPr="00B26902">
        <w:rPr>
          <w:rFonts w:cstheme="minorHAnsi"/>
          <w:sz w:val="24"/>
          <w:szCs w:val="24"/>
        </w:rPr>
        <w:t xml:space="preserve">natomiast do pozostałych ważniejszych miast regionu należą </w:t>
      </w:r>
      <w:r w:rsidRPr="00B26902">
        <w:rPr>
          <w:rFonts w:cstheme="minorHAnsi"/>
          <w:sz w:val="24"/>
          <w:szCs w:val="24"/>
        </w:rPr>
        <w:t>Łomż</w:t>
      </w:r>
      <w:r w:rsidR="00B00485" w:rsidRPr="00B26902">
        <w:rPr>
          <w:rFonts w:cstheme="minorHAnsi"/>
          <w:sz w:val="24"/>
          <w:szCs w:val="24"/>
        </w:rPr>
        <w:t>a</w:t>
      </w:r>
      <w:r w:rsidRPr="00B26902">
        <w:rPr>
          <w:rFonts w:cstheme="minorHAnsi"/>
          <w:sz w:val="24"/>
          <w:szCs w:val="24"/>
        </w:rPr>
        <w:t xml:space="preserve"> i Suwałki. </w:t>
      </w:r>
      <w:r w:rsidR="00EE4FA8" w:rsidRPr="00B26902">
        <w:rPr>
          <w:rFonts w:cstheme="minorHAnsi"/>
          <w:sz w:val="24"/>
          <w:szCs w:val="24"/>
        </w:rPr>
        <w:t xml:space="preserve">Obszary miejskie </w:t>
      </w:r>
      <w:r w:rsidRPr="00B26902">
        <w:rPr>
          <w:rFonts w:cstheme="minorHAnsi"/>
          <w:sz w:val="24"/>
          <w:szCs w:val="24"/>
        </w:rPr>
        <w:t xml:space="preserve">wykazują </w:t>
      </w:r>
      <w:r w:rsidR="00EE4FA8" w:rsidRPr="00B26902">
        <w:rPr>
          <w:rFonts w:cstheme="minorHAnsi"/>
          <w:sz w:val="24"/>
          <w:szCs w:val="24"/>
        </w:rPr>
        <w:t xml:space="preserve">wysoką </w:t>
      </w:r>
      <w:r w:rsidRPr="00B26902">
        <w:rPr>
          <w:rFonts w:cstheme="minorHAnsi"/>
          <w:sz w:val="24"/>
          <w:szCs w:val="24"/>
        </w:rPr>
        <w:t xml:space="preserve">podatność na </w:t>
      </w:r>
      <w:r w:rsidR="00EC7B44" w:rsidRPr="00B26902">
        <w:rPr>
          <w:rFonts w:cstheme="minorHAnsi"/>
          <w:sz w:val="24"/>
          <w:szCs w:val="24"/>
        </w:rPr>
        <w:t>skutki zmian klimatu, a</w:t>
      </w:r>
      <w:r w:rsidR="002D5772" w:rsidRPr="00B26902">
        <w:rPr>
          <w:rFonts w:cstheme="minorHAnsi"/>
          <w:sz w:val="24"/>
          <w:szCs w:val="24"/>
        </w:rPr>
        <w:t> </w:t>
      </w:r>
      <w:r w:rsidR="00EC7B44" w:rsidRPr="00B26902">
        <w:rPr>
          <w:rFonts w:cstheme="minorHAnsi"/>
          <w:sz w:val="24"/>
          <w:szCs w:val="24"/>
        </w:rPr>
        <w:t xml:space="preserve">jednocześnie charakteryzują się silnym sprzężeniem zwrotnym na linii miasto-klimat, oddziałując negatywnie na warunki klimatyczne co najmniej w skali regionalnej. Jakość i ilość zasobów wodnych pozostają pod wpływem licznych presji antropogenicznych, które oddziałują na stan </w:t>
      </w:r>
      <w:proofErr w:type="spellStart"/>
      <w:r w:rsidR="00EC7B44" w:rsidRPr="00B26902">
        <w:rPr>
          <w:rFonts w:cstheme="minorHAnsi"/>
          <w:sz w:val="24"/>
          <w:szCs w:val="24"/>
        </w:rPr>
        <w:t>hydromorfologiczny</w:t>
      </w:r>
      <w:proofErr w:type="spellEnd"/>
      <w:r w:rsidR="00EC7B44" w:rsidRPr="00B26902">
        <w:rPr>
          <w:rFonts w:cstheme="minorHAnsi"/>
          <w:sz w:val="24"/>
          <w:szCs w:val="24"/>
        </w:rPr>
        <w:t xml:space="preserve"> wód, elementy biologiczne</w:t>
      </w:r>
      <w:r w:rsidR="0005465A" w:rsidRPr="00B26902">
        <w:rPr>
          <w:rFonts w:cstheme="minorHAnsi"/>
          <w:sz w:val="24"/>
          <w:szCs w:val="24"/>
        </w:rPr>
        <w:t xml:space="preserve"> </w:t>
      </w:r>
      <w:r w:rsidR="00EC7B44" w:rsidRPr="00B26902">
        <w:rPr>
          <w:rFonts w:cstheme="minorHAnsi"/>
          <w:sz w:val="24"/>
          <w:szCs w:val="24"/>
        </w:rPr>
        <w:t>i fizykochemiczne, a także na stan chemiczny oraz wielkość zasobów wód powierzchniowych.</w:t>
      </w:r>
    </w:p>
    <w:p w14:paraId="56EF0389" w14:textId="6B20CFF7" w:rsidR="00331031" w:rsidRPr="00B26902" w:rsidRDefault="00331031">
      <w:pPr>
        <w:rPr>
          <w:rFonts w:cstheme="minorHAnsi"/>
          <w:sz w:val="24"/>
          <w:szCs w:val="24"/>
        </w:rPr>
      </w:pPr>
      <w:r w:rsidRPr="00B26902">
        <w:rPr>
          <w:rFonts w:cstheme="minorHAnsi"/>
          <w:sz w:val="24"/>
          <w:szCs w:val="24"/>
        </w:rPr>
        <w:t>BOF leży w Jednolitej Części Wód Podziemnych (</w:t>
      </w:r>
      <w:proofErr w:type="spellStart"/>
      <w:r w:rsidRPr="00B26902">
        <w:rPr>
          <w:rFonts w:cstheme="minorHAnsi"/>
          <w:sz w:val="24"/>
          <w:szCs w:val="24"/>
        </w:rPr>
        <w:t>JCWPd</w:t>
      </w:r>
      <w:proofErr w:type="spellEnd"/>
      <w:r w:rsidRPr="00B26902">
        <w:rPr>
          <w:rFonts w:cstheme="minorHAnsi"/>
          <w:sz w:val="24"/>
          <w:szCs w:val="24"/>
        </w:rPr>
        <w:t>) nr 52, kod PLGW200052, o powierzchni 6</w:t>
      </w:r>
      <w:r w:rsidR="002D5772" w:rsidRPr="00B26902">
        <w:rPr>
          <w:rFonts w:cstheme="minorHAnsi"/>
          <w:sz w:val="24"/>
          <w:szCs w:val="24"/>
        </w:rPr>
        <w:t> </w:t>
      </w:r>
      <w:r w:rsidRPr="00B26902">
        <w:rPr>
          <w:rFonts w:cstheme="minorHAnsi"/>
          <w:sz w:val="24"/>
          <w:szCs w:val="24"/>
        </w:rPr>
        <w:t>102,1 km</w:t>
      </w:r>
      <w:r w:rsidRPr="00B26902">
        <w:rPr>
          <w:rFonts w:cstheme="minorHAnsi"/>
          <w:sz w:val="24"/>
          <w:szCs w:val="24"/>
          <w:vertAlign w:val="superscript"/>
        </w:rPr>
        <w:t>2</w:t>
      </w:r>
      <w:r w:rsidRPr="00B26902">
        <w:rPr>
          <w:rFonts w:cstheme="minorHAnsi"/>
          <w:sz w:val="24"/>
          <w:szCs w:val="24"/>
        </w:rPr>
        <w:t xml:space="preserve">. </w:t>
      </w:r>
      <w:proofErr w:type="spellStart"/>
      <w:r w:rsidRPr="00B26902">
        <w:rPr>
          <w:rFonts w:cstheme="minorHAnsi"/>
          <w:sz w:val="24"/>
          <w:szCs w:val="24"/>
        </w:rPr>
        <w:t>JCWPd</w:t>
      </w:r>
      <w:proofErr w:type="spellEnd"/>
      <w:r w:rsidRPr="00B26902">
        <w:rPr>
          <w:rFonts w:cstheme="minorHAnsi"/>
          <w:sz w:val="24"/>
          <w:szCs w:val="24"/>
        </w:rPr>
        <w:t xml:space="preserve"> 52 znajduje się w dorzeczu Wisły, w regionie wodnym Środkowej Wisły, w regionie I – mazowieckim, II</w:t>
      </w:r>
      <w:r w:rsidR="002D5772" w:rsidRPr="00B26902">
        <w:rPr>
          <w:rFonts w:cstheme="minorHAnsi"/>
          <w:sz w:val="24"/>
          <w:szCs w:val="24"/>
        </w:rPr>
        <w:t xml:space="preserve"> –</w:t>
      </w:r>
      <w:r w:rsidRPr="00B26902">
        <w:rPr>
          <w:rFonts w:cstheme="minorHAnsi"/>
          <w:sz w:val="24"/>
          <w:szCs w:val="24"/>
        </w:rPr>
        <w:t xml:space="preserve"> mazursko-podlaskim i IX – lubelsko-podlaskim, w zlewni II rzędu Narwi</w:t>
      </w:r>
      <w:r w:rsidRPr="00B26902">
        <w:rPr>
          <w:rStyle w:val="Odwoanieprzypisudolnego"/>
          <w:rFonts w:cstheme="minorHAnsi"/>
          <w:sz w:val="24"/>
          <w:szCs w:val="24"/>
        </w:rPr>
        <w:footnoteReference w:id="87"/>
      </w:r>
      <w:r w:rsidRPr="00B26902">
        <w:rPr>
          <w:rFonts w:cstheme="minorHAnsi"/>
          <w:sz w:val="24"/>
          <w:szCs w:val="24"/>
        </w:rPr>
        <w:t>.</w:t>
      </w:r>
      <w:r w:rsidR="00EC7B44" w:rsidRPr="00B26902">
        <w:rPr>
          <w:rFonts w:cstheme="minorHAnsi"/>
          <w:sz w:val="24"/>
          <w:szCs w:val="24"/>
        </w:rPr>
        <w:t xml:space="preserve"> W granicach Głównego Zbiornika Wód Podziemnych „Pradolina rzeki Supraśl” (GZWP nr 218) położona jest część BOF, obejmująca fragmenty gmin Dobrzyniewo Duże, Choroszcz i Wasilków oraz Miasto Białystok.</w:t>
      </w:r>
      <w:r w:rsidRPr="00B26902">
        <w:rPr>
          <w:rFonts w:cstheme="minorHAnsi"/>
          <w:sz w:val="24"/>
          <w:szCs w:val="24"/>
        </w:rPr>
        <w:t xml:space="preserve"> </w:t>
      </w:r>
      <w:r w:rsidR="00062DD1" w:rsidRPr="00B26902">
        <w:rPr>
          <w:rFonts w:cstheme="minorHAnsi"/>
          <w:sz w:val="24"/>
          <w:szCs w:val="24"/>
        </w:rPr>
        <w:t xml:space="preserve">W </w:t>
      </w:r>
      <w:r w:rsidRPr="00B26902">
        <w:rPr>
          <w:rFonts w:cstheme="minorHAnsi"/>
          <w:sz w:val="24"/>
          <w:szCs w:val="24"/>
        </w:rPr>
        <w:t>oce</w:t>
      </w:r>
      <w:r w:rsidR="00062DD1" w:rsidRPr="00B26902">
        <w:rPr>
          <w:rFonts w:cstheme="minorHAnsi"/>
          <w:sz w:val="24"/>
          <w:szCs w:val="24"/>
        </w:rPr>
        <w:t>nie</w:t>
      </w:r>
      <w:r w:rsidRPr="00B26902">
        <w:rPr>
          <w:rFonts w:cstheme="minorHAnsi"/>
          <w:sz w:val="24"/>
          <w:szCs w:val="24"/>
        </w:rPr>
        <w:t xml:space="preserve"> stanu </w:t>
      </w:r>
      <w:proofErr w:type="spellStart"/>
      <w:r w:rsidRPr="00B26902">
        <w:rPr>
          <w:rFonts w:cstheme="minorHAnsi"/>
          <w:sz w:val="24"/>
          <w:szCs w:val="24"/>
        </w:rPr>
        <w:t>JCWPd</w:t>
      </w:r>
      <w:proofErr w:type="spellEnd"/>
      <w:r w:rsidRPr="00B26902">
        <w:rPr>
          <w:rFonts w:cstheme="minorHAnsi"/>
          <w:sz w:val="24"/>
          <w:szCs w:val="24"/>
        </w:rPr>
        <w:t xml:space="preserve"> nie stwierdzono ryzyka niespełnienia celów środowiskowych</w:t>
      </w:r>
      <w:r w:rsidR="00062DD1" w:rsidRPr="00B26902">
        <w:rPr>
          <w:rFonts w:cstheme="minorHAnsi"/>
          <w:sz w:val="24"/>
          <w:szCs w:val="24"/>
        </w:rPr>
        <w:t>, l</w:t>
      </w:r>
      <w:r w:rsidRPr="00B26902">
        <w:rPr>
          <w:rFonts w:cstheme="minorHAnsi"/>
          <w:sz w:val="24"/>
          <w:szCs w:val="24"/>
        </w:rPr>
        <w:t>okalnie jednak dochodzi do</w:t>
      </w:r>
      <w:r w:rsidR="002D5772" w:rsidRPr="00B26902">
        <w:rPr>
          <w:rFonts w:cstheme="minorHAnsi"/>
          <w:sz w:val="24"/>
          <w:szCs w:val="24"/>
        </w:rPr>
        <w:t> </w:t>
      </w:r>
      <w:r w:rsidRPr="00B26902">
        <w:rPr>
          <w:rFonts w:cstheme="minorHAnsi"/>
          <w:sz w:val="24"/>
          <w:szCs w:val="24"/>
        </w:rPr>
        <w:t>pogorszenia jakości wody podziemnej na skutek czynników naturalnych i antropopresji, szczególnie wód pierwszego poziomu wodonośnego</w:t>
      </w:r>
      <w:r w:rsidRPr="00B26902">
        <w:rPr>
          <w:rStyle w:val="Odwoanieprzypisudolnego"/>
          <w:rFonts w:cstheme="minorHAnsi"/>
          <w:sz w:val="24"/>
          <w:szCs w:val="24"/>
        </w:rPr>
        <w:footnoteReference w:id="88"/>
      </w:r>
      <w:r w:rsidRPr="00B26902">
        <w:rPr>
          <w:rFonts w:cstheme="minorHAnsi"/>
          <w:sz w:val="24"/>
          <w:szCs w:val="24"/>
        </w:rPr>
        <w:t>.</w:t>
      </w:r>
    </w:p>
    <w:p w14:paraId="2A677444" w14:textId="6D253991" w:rsidR="00331031" w:rsidRPr="00B26902" w:rsidRDefault="00331031">
      <w:pPr>
        <w:rPr>
          <w:rFonts w:cstheme="minorHAnsi"/>
          <w:sz w:val="24"/>
          <w:szCs w:val="24"/>
        </w:rPr>
      </w:pPr>
      <w:r w:rsidRPr="00B26902">
        <w:rPr>
          <w:rFonts w:cstheme="minorHAnsi"/>
          <w:sz w:val="24"/>
          <w:szCs w:val="24"/>
        </w:rPr>
        <w:t>Najbardziej odczuwalnym elementem zmiany klimatu będzie zmienność pogody oraz rozchwianie klimatu, prognozowane jako zjawiska o narastającej sile i rosnącym prawdopodobieństwie wystąpienia. Z</w:t>
      </w:r>
      <w:r w:rsidR="002D5772" w:rsidRPr="00B26902">
        <w:rPr>
          <w:rFonts w:cstheme="minorHAnsi"/>
          <w:sz w:val="24"/>
          <w:szCs w:val="24"/>
        </w:rPr>
        <w:t> </w:t>
      </w:r>
      <w:r w:rsidRPr="00B26902">
        <w:rPr>
          <w:rFonts w:cstheme="minorHAnsi"/>
          <w:sz w:val="24"/>
          <w:szCs w:val="24"/>
        </w:rPr>
        <w:t xml:space="preserve">coraz większym natężeniem mogą występować </w:t>
      </w:r>
      <w:r w:rsidR="00E23BC7" w:rsidRPr="00B26902">
        <w:rPr>
          <w:rFonts w:cstheme="minorHAnsi"/>
          <w:sz w:val="24"/>
          <w:szCs w:val="24"/>
        </w:rPr>
        <w:t xml:space="preserve">3 </w:t>
      </w:r>
      <w:r w:rsidRPr="00B26902">
        <w:rPr>
          <w:rFonts w:cstheme="minorHAnsi"/>
          <w:sz w:val="24"/>
          <w:szCs w:val="24"/>
        </w:rPr>
        <w:t>główne problemy związane z wodą: jej deficyt, nadmiar</w:t>
      </w:r>
      <w:r w:rsidR="007C5AC1" w:rsidRPr="00B26902">
        <w:rPr>
          <w:rFonts w:cstheme="minorHAnsi"/>
          <w:sz w:val="24"/>
          <w:szCs w:val="24"/>
        </w:rPr>
        <w:t xml:space="preserve"> </w:t>
      </w:r>
      <w:r w:rsidRPr="00B26902">
        <w:rPr>
          <w:rFonts w:cstheme="minorHAnsi"/>
          <w:sz w:val="24"/>
          <w:szCs w:val="24"/>
        </w:rPr>
        <w:t>i zanieczyszczenie</w:t>
      </w:r>
      <w:r w:rsidRPr="00B26902">
        <w:rPr>
          <w:rStyle w:val="Odwoanieprzypisudolnego"/>
          <w:rFonts w:cstheme="minorHAnsi"/>
          <w:sz w:val="24"/>
          <w:szCs w:val="24"/>
        </w:rPr>
        <w:footnoteReference w:id="89"/>
      </w:r>
      <w:r w:rsidRPr="00B26902">
        <w:rPr>
          <w:rFonts w:cstheme="minorHAnsi"/>
          <w:sz w:val="24"/>
          <w:szCs w:val="24"/>
        </w:rPr>
        <w:t xml:space="preserve">. </w:t>
      </w:r>
      <w:r w:rsidR="003C0A8D" w:rsidRPr="00B26902">
        <w:rPr>
          <w:rFonts w:cstheme="minorHAnsi"/>
          <w:sz w:val="24"/>
          <w:szCs w:val="24"/>
        </w:rPr>
        <w:t>Według Planu Zarządzania Ryzykiem Powodziowym dla obszaru dorzecza Wisły,</w:t>
      </w:r>
      <w:r w:rsidR="007C5AC1" w:rsidRPr="00B26902">
        <w:rPr>
          <w:rFonts w:cstheme="minorHAnsi"/>
          <w:sz w:val="24"/>
          <w:szCs w:val="24"/>
        </w:rPr>
        <w:t xml:space="preserve"> </w:t>
      </w:r>
      <w:r w:rsidR="003C0A8D" w:rsidRPr="00B26902">
        <w:rPr>
          <w:rFonts w:cstheme="minorHAnsi"/>
          <w:sz w:val="24"/>
          <w:szCs w:val="24"/>
        </w:rPr>
        <w:t>w granicach BOF obszary narażone na niebezpieczeństwo powodzi zlokalizowane są wyłącznie w dolinie górnej Narwi oraz w dolinie Supraśli</w:t>
      </w:r>
      <w:r w:rsidRPr="00B26902">
        <w:rPr>
          <w:rStyle w:val="Odwoanieprzypisudolnego"/>
          <w:rFonts w:cstheme="minorHAnsi"/>
          <w:sz w:val="24"/>
          <w:szCs w:val="24"/>
        </w:rPr>
        <w:footnoteReference w:id="90"/>
      </w:r>
      <w:r w:rsidR="003D2833" w:rsidRPr="00B26902">
        <w:rPr>
          <w:rFonts w:cstheme="minorHAnsi"/>
          <w:sz w:val="24"/>
          <w:szCs w:val="24"/>
        </w:rPr>
        <w:t xml:space="preserve">. </w:t>
      </w:r>
      <w:r w:rsidRPr="00B26902">
        <w:rPr>
          <w:rFonts w:cstheme="minorHAnsi"/>
          <w:sz w:val="24"/>
          <w:szCs w:val="24"/>
        </w:rPr>
        <w:t xml:space="preserve">Ryzyko powodzi jest umiarkowane i wskazuje się </w:t>
      </w:r>
      <w:r w:rsidR="0036494A" w:rsidRPr="00B26902">
        <w:rPr>
          <w:rFonts w:cstheme="minorHAnsi"/>
          <w:sz w:val="24"/>
          <w:szCs w:val="24"/>
        </w:rPr>
        <w:t xml:space="preserve">je </w:t>
      </w:r>
      <w:r w:rsidRPr="00B26902">
        <w:rPr>
          <w:rFonts w:cstheme="minorHAnsi"/>
          <w:sz w:val="24"/>
          <w:szCs w:val="24"/>
        </w:rPr>
        <w:t>tylko dla gmin Łapy i Wasilków. W dolinie Narwi wezbrania nie powodują istotnych strat gospodarczych. Na obszarach chronionych w Narwiańskim Parku Narodowym są one traktowane jako pożądane zjawisko hydrologiczne warunkujące właściwy stan mokradeł i utrzymanie systemu rzeki wielokorytowej. Znaczne obszary BOF</w:t>
      </w:r>
      <w:r w:rsidR="007C5AC1" w:rsidRPr="00B26902">
        <w:rPr>
          <w:rFonts w:cstheme="minorHAnsi"/>
          <w:sz w:val="24"/>
          <w:szCs w:val="24"/>
        </w:rPr>
        <w:t xml:space="preserve"> </w:t>
      </w:r>
      <w:r w:rsidRPr="00B26902">
        <w:rPr>
          <w:rFonts w:cstheme="minorHAnsi"/>
          <w:sz w:val="24"/>
          <w:szCs w:val="24"/>
        </w:rPr>
        <w:t xml:space="preserve">są silnie zagrożone </w:t>
      </w:r>
      <w:r w:rsidRPr="00B26902">
        <w:rPr>
          <w:rFonts w:cstheme="minorHAnsi"/>
          <w:sz w:val="24"/>
          <w:szCs w:val="24"/>
        </w:rPr>
        <w:lastRenderedPageBreak/>
        <w:t>suszą rolniczą i hydrologiczną</w:t>
      </w:r>
      <w:r w:rsidRPr="00B26902">
        <w:rPr>
          <w:rStyle w:val="Odwoanieprzypisudolnego"/>
          <w:rFonts w:cstheme="minorHAnsi"/>
          <w:sz w:val="24"/>
          <w:szCs w:val="24"/>
        </w:rPr>
        <w:footnoteReference w:id="91"/>
      </w:r>
      <w:r w:rsidRPr="00B26902">
        <w:rPr>
          <w:rFonts w:cstheme="minorHAnsi"/>
          <w:sz w:val="24"/>
          <w:szCs w:val="24"/>
        </w:rPr>
        <w:t>.</w:t>
      </w:r>
      <w:r w:rsidR="00AC039D" w:rsidRPr="00B26902">
        <w:rPr>
          <w:rFonts w:cstheme="minorHAnsi"/>
          <w:sz w:val="24"/>
          <w:szCs w:val="24"/>
        </w:rPr>
        <w:t xml:space="preserve"> </w:t>
      </w:r>
      <w:r w:rsidRPr="00B26902">
        <w:rPr>
          <w:rFonts w:cstheme="minorHAnsi"/>
          <w:sz w:val="24"/>
          <w:szCs w:val="24"/>
        </w:rPr>
        <w:t>W BOF susze atmosferyczne występują między kwietniem i wrześniem.</w:t>
      </w:r>
    </w:p>
    <w:p w14:paraId="68365ADD" w14:textId="50B173C3" w:rsidR="00444E4C" w:rsidRPr="00B26902" w:rsidRDefault="00331031">
      <w:pPr>
        <w:rPr>
          <w:rFonts w:cstheme="minorHAnsi"/>
          <w:sz w:val="24"/>
          <w:szCs w:val="24"/>
        </w:rPr>
      </w:pPr>
      <w:r w:rsidRPr="00B26902">
        <w:rPr>
          <w:rFonts w:cstheme="minorHAnsi"/>
          <w:sz w:val="24"/>
          <w:szCs w:val="24"/>
        </w:rPr>
        <w:t xml:space="preserve">W obszarach zurbanizowanych jednym z najpoważniejszych problemów hydrologicznych jest rosnąca </w:t>
      </w:r>
      <w:r w:rsidR="006C6438" w:rsidRPr="00B26902">
        <w:rPr>
          <w:rFonts w:cstheme="minorHAnsi"/>
          <w:sz w:val="24"/>
          <w:szCs w:val="24"/>
        </w:rPr>
        <w:t xml:space="preserve">liczba </w:t>
      </w:r>
      <w:r w:rsidRPr="00B26902">
        <w:rPr>
          <w:rFonts w:cstheme="minorHAnsi"/>
          <w:sz w:val="24"/>
          <w:szCs w:val="24"/>
        </w:rPr>
        <w:t>powierzchni szczelnych, zmniejszona retencja i przyspieszony odpływ powierzchniowy</w:t>
      </w:r>
      <w:r w:rsidR="00223F1F" w:rsidRPr="00B26902">
        <w:rPr>
          <w:rFonts w:cstheme="minorHAnsi"/>
          <w:sz w:val="24"/>
          <w:szCs w:val="24"/>
        </w:rPr>
        <w:t>,</w:t>
      </w:r>
      <w:r w:rsidRPr="00B26902">
        <w:rPr>
          <w:rFonts w:cstheme="minorHAnsi"/>
          <w:sz w:val="24"/>
          <w:szCs w:val="24"/>
        </w:rPr>
        <w:t xml:space="preserve"> co skutkuje podtopieniami, powodziami i pogorszeniem jakości ekosystemów wodnych i „zależnych od wody” będących odbiornikami wód opadowych. Wydarzenia ostatnich lat pokazują, że problemu nie da się rozwiązać opierając się wyłącznie na tradycyjnym, inżynieryjnym systemie gospodarki wodno-ściekowej, czyli zbieraniu i przekazywaniu opadu systemem kanalizacji burzowej do cieków lub centralnych stawów retencyjnych. Konieczne jest nowe podejście polegające na harmonizacji rozwiązań technicznych z inżynierią ekologiczną</w:t>
      </w:r>
      <w:r w:rsidR="007C5AC1" w:rsidRPr="00B26902">
        <w:rPr>
          <w:rFonts w:cstheme="minorHAnsi"/>
          <w:sz w:val="24"/>
          <w:szCs w:val="24"/>
        </w:rPr>
        <w:t xml:space="preserve"> </w:t>
      </w:r>
      <w:r w:rsidRPr="00B26902">
        <w:rPr>
          <w:rFonts w:cstheme="minorHAnsi"/>
          <w:sz w:val="24"/>
          <w:szCs w:val="24"/>
        </w:rPr>
        <w:t>i kształtowaniem krajobrazu, czyli tworzenie tzw. błękitno-zielonej infrastruktury, która może znacząco łagodzić problemy środowiskowe terenów zurbanizowanych, a tym samym wydatnie wpływać na jakość życia mieszkańców miast</w:t>
      </w:r>
      <w:r w:rsidRPr="00B26902">
        <w:rPr>
          <w:rStyle w:val="Odwoanieprzypisudolnego"/>
          <w:rFonts w:cstheme="minorHAnsi"/>
          <w:sz w:val="24"/>
          <w:szCs w:val="24"/>
        </w:rPr>
        <w:footnoteReference w:id="92"/>
      </w:r>
      <w:r w:rsidRPr="00B26902">
        <w:rPr>
          <w:rFonts w:cstheme="minorHAnsi"/>
          <w:sz w:val="24"/>
          <w:szCs w:val="24"/>
        </w:rPr>
        <w:t>.</w:t>
      </w:r>
    </w:p>
    <w:p w14:paraId="118D6DB4" w14:textId="0848C45A" w:rsidR="00331031" w:rsidRPr="00B26902" w:rsidRDefault="00331031">
      <w:pPr>
        <w:rPr>
          <w:rFonts w:eastAsia="Calibri" w:cstheme="minorHAnsi"/>
          <w:color w:val="5F497A"/>
          <w:sz w:val="24"/>
          <w:szCs w:val="24"/>
        </w:rPr>
      </w:pPr>
      <w:r w:rsidRPr="00B26902">
        <w:rPr>
          <w:rFonts w:eastAsia="Calibri" w:cstheme="minorHAnsi"/>
          <w:color w:val="5F497A"/>
          <w:sz w:val="24"/>
          <w:szCs w:val="24"/>
        </w:rPr>
        <w:t>Zanieczyszczenie środowiska</w:t>
      </w:r>
    </w:p>
    <w:p w14:paraId="79B64AE2" w14:textId="31EAE14B" w:rsidR="00331031" w:rsidRPr="00B26902" w:rsidRDefault="00E23BC7">
      <w:pPr>
        <w:rPr>
          <w:rFonts w:cstheme="minorHAnsi"/>
          <w:sz w:val="24"/>
          <w:szCs w:val="24"/>
        </w:rPr>
      </w:pPr>
      <w:r w:rsidRPr="00B26902">
        <w:rPr>
          <w:rStyle w:val="t286pc"/>
          <w:rFonts w:cstheme="minorHAnsi"/>
          <w:sz w:val="24"/>
          <w:szCs w:val="24"/>
        </w:rPr>
        <w:t>M</w:t>
      </w:r>
      <w:r w:rsidR="00331031" w:rsidRPr="00B26902">
        <w:rPr>
          <w:rStyle w:val="t286pc"/>
          <w:rFonts w:cstheme="minorHAnsi"/>
          <w:sz w:val="24"/>
          <w:szCs w:val="24"/>
        </w:rPr>
        <w:t xml:space="preserve">asy powietrza </w:t>
      </w:r>
      <w:r w:rsidRPr="00B26902">
        <w:rPr>
          <w:rStyle w:val="t286pc"/>
          <w:rFonts w:cstheme="minorHAnsi"/>
          <w:sz w:val="24"/>
          <w:szCs w:val="24"/>
        </w:rPr>
        <w:t>przemieszczają się niezależnie od</w:t>
      </w:r>
      <w:r w:rsidR="00331031" w:rsidRPr="00B26902">
        <w:rPr>
          <w:rStyle w:val="t286pc"/>
          <w:rFonts w:cstheme="minorHAnsi"/>
          <w:sz w:val="24"/>
          <w:szCs w:val="24"/>
        </w:rPr>
        <w:t xml:space="preserve"> granic administracyjnych, nadrzędnym celem gmin BOF powinna być więc dbałość o środowisko. Zanieczyszczenia pochodzą z transportu, niskiej emisji (ogrzewanie domów) i przemysłu, co wymaga spójnej polityki dla całego obszaru. </w:t>
      </w:r>
      <w:r w:rsidR="00331031" w:rsidRPr="00B26902">
        <w:rPr>
          <w:rFonts w:cstheme="minorHAnsi"/>
          <w:sz w:val="24"/>
          <w:szCs w:val="24"/>
        </w:rPr>
        <w:t xml:space="preserve">W 2024 r. na terenie </w:t>
      </w:r>
      <w:r w:rsidR="00C45ABD" w:rsidRPr="00B26902">
        <w:rPr>
          <w:rFonts w:cstheme="minorHAnsi"/>
          <w:sz w:val="24"/>
          <w:szCs w:val="24"/>
        </w:rPr>
        <w:t>BOF</w:t>
      </w:r>
      <w:r w:rsidR="00331031" w:rsidRPr="00B26902">
        <w:rPr>
          <w:rFonts w:cstheme="minorHAnsi"/>
          <w:sz w:val="24"/>
          <w:szCs w:val="24"/>
        </w:rPr>
        <w:t xml:space="preserve"> wyemitowano z zakładów szczególnie uciążliwych dla czystości powietrza </w:t>
      </w:r>
      <w:r w:rsidR="00C45ABD" w:rsidRPr="00B26902">
        <w:rPr>
          <w:rFonts w:cstheme="minorHAnsi"/>
          <w:sz w:val="24"/>
          <w:szCs w:val="24"/>
        </w:rPr>
        <w:t>56 ton zanieczyszczeń pyłowych i</w:t>
      </w:r>
      <w:r w:rsidR="001C7EA7" w:rsidRPr="00B26902">
        <w:rPr>
          <w:rFonts w:cstheme="minorHAnsi"/>
          <w:sz w:val="24"/>
          <w:szCs w:val="24"/>
        </w:rPr>
        <w:t> </w:t>
      </w:r>
      <w:r w:rsidR="00C45ABD" w:rsidRPr="00B26902">
        <w:rPr>
          <w:rFonts w:cstheme="minorHAnsi"/>
          <w:sz w:val="24"/>
          <w:szCs w:val="24"/>
        </w:rPr>
        <w:t>717,1 tys. ton zanieczyszczeń gazowych (łącznie z dwutlenkiem węgla), co stanowiło odpowiednio 16,</w:t>
      </w:r>
      <w:r w:rsidR="00F32446" w:rsidRPr="00B26902">
        <w:rPr>
          <w:rFonts w:cstheme="minorHAnsi"/>
          <w:sz w:val="24"/>
          <w:szCs w:val="24"/>
        </w:rPr>
        <w:t>2</w:t>
      </w:r>
      <w:r w:rsidR="00C45ABD" w:rsidRPr="00B26902">
        <w:rPr>
          <w:rFonts w:cstheme="minorHAnsi"/>
          <w:sz w:val="24"/>
          <w:szCs w:val="24"/>
        </w:rPr>
        <w:t>% i</w:t>
      </w:r>
      <w:r w:rsidR="001C7EA7" w:rsidRPr="00B26902">
        <w:rPr>
          <w:rFonts w:cstheme="minorHAnsi"/>
          <w:sz w:val="24"/>
          <w:szCs w:val="24"/>
        </w:rPr>
        <w:t> </w:t>
      </w:r>
      <w:r w:rsidR="00C45ABD" w:rsidRPr="00B26902">
        <w:rPr>
          <w:rFonts w:cstheme="minorHAnsi"/>
          <w:sz w:val="24"/>
          <w:szCs w:val="24"/>
        </w:rPr>
        <w:t xml:space="preserve">40,6% ogólnej emisji zanieczyszczeń pyłowych i gazowych w województwie podlaskim. </w:t>
      </w:r>
      <w:r w:rsidR="00331031" w:rsidRPr="00B26902">
        <w:rPr>
          <w:rFonts w:cstheme="minorHAnsi"/>
          <w:sz w:val="24"/>
          <w:szCs w:val="24"/>
        </w:rPr>
        <w:t xml:space="preserve">Ilość wyemitowanych zanieczyszczeń pyłowych zmalała w porównaniu z 2020 r. o </w:t>
      </w:r>
      <w:r w:rsidR="00C45ABD" w:rsidRPr="00B26902">
        <w:rPr>
          <w:rFonts w:cstheme="minorHAnsi"/>
          <w:sz w:val="24"/>
          <w:szCs w:val="24"/>
        </w:rPr>
        <w:t>17,6</w:t>
      </w:r>
      <w:r w:rsidR="00331031" w:rsidRPr="00B26902">
        <w:rPr>
          <w:rFonts w:cstheme="minorHAnsi"/>
          <w:sz w:val="24"/>
          <w:szCs w:val="24"/>
        </w:rPr>
        <w:t>%,</w:t>
      </w:r>
      <w:r w:rsidR="008A2914" w:rsidRPr="00B26902">
        <w:rPr>
          <w:rFonts w:cstheme="minorHAnsi"/>
          <w:sz w:val="24"/>
          <w:szCs w:val="24"/>
        </w:rPr>
        <w:t xml:space="preserve"> </w:t>
      </w:r>
      <w:r w:rsidR="00331031" w:rsidRPr="00B26902">
        <w:rPr>
          <w:rFonts w:cstheme="minorHAnsi"/>
          <w:sz w:val="24"/>
          <w:szCs w:val="24"/>
        </w:rPr>
        <w:t xml:space="preserve">a zanieczyszczeń gazowych o </w:t>
      </w:r>
      <w:r w:rsidR="00C45ABD" w:rsidRPr="00B26902">
        <w:rPr>
          <w:rFonts w:cstheme="minorHAnsi"/>
          <w:sz w:val="24"/>
          <w:szCs w:val="24"/>
        </w:rPr>
        <w:t>18,2</w:t>
      </w:r>
      <w:r w:rsidR="00331031" w:rsidRPr="00B26902">
        <w:rPr>
          <w:rFonts w:cstheme="minorHAnsi"/>
          <w:sz w:val="24"/>
          <w:szCs w:val="24"/>
        </w:rPr>
        <w:t xml:space="preserve">%, co wskazuje na pozytywny trend w kierunku poprawy jakości powietrza. W 2024 r. </w:t>
      </w:r>
      <w:r w:rsidR="00C45ABD" w:rsidRPr="00B26902">
        <w:rPr>
          <w:rFonts w:cstheme="minorHAnsi"/>
          <w:sz w:val="24"/>
          <w:szCs w:val="24"/>
        </w:rPr>
        <w:t>99,8</w:t>
      </w:r>
      <w:r w:rsidR="00331031" w:rsidRPr="00B26902">
        <w:rPr>
          <w:rFonts w:cstheme="minorHAnsi"/>
          <w:sz w:val="24"/>
          <w:szCs w:val="24"/>
        </w:rPr>
        <w:t>% zanieczyszczeń pyłowych wytworzonych przez zakłady szczególnie uciążliwe dla czystości powietrza zostało zatrzymanych</w:t>
      </w:r>
      <w:r w:rsidR="00D352E4" w:rsidRPr="00B26902">
        <w:rPr>
          <w:rFonts w:cstheme="minorHAnsi"/>
          <w:sz w:val="24"/>
          <w:szCs w:val="24"/>
        </w:rPr>
        <w:t xml:space="preserve"> </w:t>
      </w:r>
      <w:r w:rsidR="00331031" w:rsidRPr="00B26902">
        <w:rPr>
          <w:rFonts w:cstheme="minorHAnsi"/>
          <w:sz w:val="24"/>
          <w:szCs w:val="24"/>
        </w:rPr>
        <w:t>w urządzeniach oczyszczających (w województwie podlaskim – 99,4%).</w:t>
      </w:r>
      <w:r w:rsidR="008A2914" w:rsidRPr="00B26902">
        <w:rPr>
          <w:rFonts w:cstheme="minorHAnsi"/>
          <w:sz w:val="24"/>
          <w:szCs w:val="24"/>
        </w:rPr>
        <w:t xml:space="preserve"> </w:t>
      </w:r>
      <w:r w:rsidR="00331031" w:rsidRPr="00B26902">
        <w:rPr>
          <w:rFonts w:cstheme="minorHAnsi"/>
          <w:sz w:val="24"/>
          <w:szCs w:val="24"/>
        </w:rPr>
        <w:t xml:space="preserve">W przypadku zanieczyszczeń gazowych (bez dwutlenku węgla) wskaźnik ten wyniósł </w:t>
      </w:r>
      <w:r w:rsidR="00C45ABD" w:rsidRPr="00B26902">
        <w:rPr>
          <w:rFonts w:cstheme="minorHAnsi"/>
          <w:sz w:val="24"/>
          <w:szCs w:val="24"/>
        </w:rPr>
        <w:t>65,4</w:t>
      </w:r>
      <w:r w:rsidR="00331031" w:rsidRPr="00B26902">
        <w:rPr>
          <w:rFonts w:cstheme="minorHAnsi"/>
          <w:sz w:val="24"/>
          <w:szCs w:val="24"/>
        </w:rPr>
        <w:t>% (w województwie podlaskim – 41,0%).</w:t>
      </w:r>
    </w:p>
    <w:p w14:paraId="6163BEA7" w14:textId="2BC11939" w:rsidR="009E7DF1" w:rsidRPr="00B26902" w:rsidRDefault="00331031">
      <w:pPr>
        <w:rPr>
          <w:rFonts w:cstheme="minorHAnsi"/>
          <w:sz w:val="24"/>
          <w:szCs w:val="24"/>
        </w:rPr>
      </w:pPr>
      <w:r w:rsidRPr="00B26902">
        <w:rPr>
          <w:rFonts w:cstheme="minorHAnsi"/>
          <w:sz w:val="24"/>
          <w:szCs w:val="24"/>
        </w:rPr>
        <w:t>W końcu 2024 r. udział ludności korzystającej z oczyszczalni ścieków w ogólnej liczbie mieszkańców BOF ukształtował się na poziomie 89,5%. Z oczyszczalni ścieków korzystało 381,4 tys. osób. Największy udział osób korzystających z oczyszczalni ścieków w ludności ogółem wystąpił w Białymstoku (99,1%), Łapach (95,3%), Czarnej Białostockiej (85,8%), a więc na terenach z przeważającą zabudową mieszkaniową wielorodzinną.</w:t>
      </w:r>
    </w:p>
    <w:p w14:paraId="4A9604ED" w14:textId="77777777" w:rsidR="00331031" w:rsidRPr="00B26902" w:rsidRDefault="00331031">
      <w:pPr>
        <w:rPr>
          <w:rFonts w:cstheme="minorHAnsi"/>
          <w:color w:val="5F497A"/>
          <w:sz w:val="24"/>
          <w:szCs w:val="24"/>
        </w:rPr>
      </w:pPr>
      <w:r w:rsidRPr="00B26902">
        <w:rPr>
          <w:rFonts w:cstheme="minorHAnsi"/>
          <w:color w:val="5F497A"/>
          <w:sz w:val="24"/>
          <w:szCs w:val="24"/>
        </w:rPr>
        <w:lastRenderedPageBreak/>
        <w:t>Ochrona środowiska</w:t>
      </w:r>
    </w:p>
    <w:p w14:paraId="7249E4E6" w14:textId="75A79C74" w:rsidR="00AA7937" w:rsidRPr="00B26902" w:rsidRDefault="00331031">
      <w:pPr>
        <w:spacing w:after="160"/>
        <w:rPr>
          <w:rFonts w:cstheme="minorHAnsi"/>
          <w:sz w:val="24"/>
          <w:szCs w:val="24"/>
        </w:rPr>
      </w:pPr>
      <w:r w:rsidRPr="00B26902">
        <w:rPr>
          <w:rFonts w:cstheme="minorHAnsi"/>
          <w:sz w:val="24"/>
          <w:szCs w:val="24"/>
        </w:rPr>
        <w:t>W 2024 r. tereny o szczególnych walorach przyrodniczych prawnie chronionych zajmowały w</w:t>
      </w:r>
      <w:r w:rsidR="00BB6F8C" w:rsidRPr="00B26902">
        <w:rPr>
          <w:rFonts w:cstheme="minorHAnsi"/>
          <w:sz w:val="24"/>
          <w:szCs w:val="24"/>
        </w:rPr>
        <w:t> </w:t>
      </w:r>
      <w:r w:rsidRPr="00B26902">
        <w:rPr>
          <w:rFonts w:cstheme="minorHAnsi"/>
          <w:sz w:val="24"/>
          <w:szCs w:val="24"/>
        </w:rPr>
        <w:t>Białostockim Obszarze Funkcjonalnym 49,6 tys. ha, co stanowiło 28,7% powierzchni BOF. Spośród gmin BOF, największy udział obszarów o szczególnych walorach przyrodniczych prawnie chronionych w</w:t>
      </w:r>
      <w:r w:rsidR="00BB6F8C" w:rsidRPr="00B26902">
        <w:rPr>
          <w:rFonts w:cstheme="minorHAnsi"/>
          <w:sz w:val="24"/>
          <w:szCs w:val="24"/>
        </w:rPr>
        <w:t> </w:t>
      </w:r>
      <w:r w:rsidRPr="00B26902">
        <w:rPr>
          <w:rFonts w:cstheme="minorHAnsi"/>
          <w:sz w:val="24"/>
          <w:szCs w:val="24"/>
        </w:rPr>
        <w:t xml:space="preserve">powierzchni ogólnej miały gminy Czarna Białostocka (74,5%) oraz Supraśl (66,8%), natomiast najmniejszy – </w:t>
      </w:r>
      <w:r w:rsidR="000D42D2" w:rsidRPr="00B26902">
        <w:rPr>
          <w:rFonts w:cstheme="minorHAnsi"/>
          <w:sz w:val="24"/>
          <w:szCs w:val="24"/>
        </w:rPr>
        <w:t>M</w:t>
      </w:r>
      <w:r w:rsidRPr="00B26902">
        <w:rPr>
          <w:rFonts w:cstheme="minorHAnsi"/>
          <w:sz w:val="24"/>
          <w:szCs w:val="24"/>
        </w:rPr>
        <w:t>iasto Białystok (1,0%) oraz gmina Juchnowiec Kościelny (10,1%). Najwyższą pozycję wśród prawnie chronionych form ochrony przyrody zajmują parki narodowe (Narwiański Park Narodowy). W 2024 r. ich</w:t>
      </w:r>
      <w:r w:rsidR="00BB6F8C" w:rsidRPr="00B26902">
        <w:rPr>
          <w:rFonts w:cstheme="minorHAnsi"/>
          <w:sz w:val="24"/>
          <w:szCs w:val="24"/>
        </w:rPr>
        <w:t> </w:t>
      </w:r>
      <w:r w:rsidRPr="00B26902">
        <w:rPr>
          <w:rFonts w:cstheme="minorHAnsi"/>
          <w:sz w:val="24"/>
          <w:szCs w:val="24"/>
        </w:rPr>
        <w:t>powierzchnia w BOF wynosiła 5,65 tys. ha (3,3% powierzchni</w:t>
      </w:r>
      <w:r w:rsidR="00C45ABD" w:rsidRPr="00B26902">
        <w:rPr>
          <w:rFonts w:cstheme="minorHAnsi"/>
          <w:sz w:val="24"/>
          <w:szCs w:val="24"/>
        </w:rPr>
        <w:t xml:space="preserve"> ogólnej BOF</w:t>
      </w:r>
      <w:r w:rsidRPr="00B26902">
        <w:rPr>
          <w:rFonts w:cstheme="minorHAnsi"/>
          <w:sz w:val="24"/>
          <w:szCs w:val="24"/>
        </w:rPr>
        <w:t>). Ponadto, wśród prawnie chronionych obiektów i obszarów</w:t>
      </w:r>
      <w:r w:rsidR="00BB6F8C" w:rsidRPr="00B26902">
        <w:rPr>
          <w:rFonts w:cstheme="minorHAnsi"/>
          <w:sz w:val="24"/>
          <w:szCs w:val="24"/>
        </w:rPr>
        <w:t xml:space="preserve"> </w:t>
      </w:r>
      <w:r w:rsidRPr="00B26902">
        <w:rPr>
          <w:rFonts w:cstheme="minorHAnsi"/>
          <w:sz w:val="24"/>
          <w:szCs w:val="24"/>
        </w:rPr>
        <w:t>o szczególnych walorach przyrodniczych zanotowano: rezerwaty przyrody o powierzchni 2,3 tys. ha, parki krajobrazowe – 35,4 tys. ha (Park Krajobrazowy Puszczy Knyszyńskiej) oraz</w:t>
      </w:r>
      <w:r w:rsidR="00BB6F8C" w:rsidRPr="00B26902">
        <w:rPr>
          <w:rFonts w:cstheme="minorHAnsi"/>
          <w:sz w:val="24"/>
          <w:szCs w:val="24"/>
        </w:rPr>
        <w:t> </w:t>
      </w:r>
      <w:r w:rsidRPr="00B26902">
        <w:rPr>
          <w:rFonts w:cstheme="minorHAnsi"/>
          <w:sz w:val="24"/>
          <w:szCs w:val="24"/>
        </w:rPr>
        <w:t>obszary chronionego krajobrazu – 8,4 tys. ha.</w:t>
      </w:r>
    </w:p>
    <w:sectPr w:rsidR="00AA7937" w:rsidRPr="00B26902" w:rsidSect="00741AD0">
      <w:pgSz w:w="11906" w:h="16838"/>
      <w:pgMar w:top="1134" w:right="1134" w:bottom="1134" w:left="1134" w:header="709" w:footer="709"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DFB861D" w16cex:dateUtc="2026-07-10T12:54:00Z"/>
  <w16cex:commentExtensible w16cex:durableId="2DFA2CBA" w16cex:dateUtc="2026-07-09T12:20:00Z"/>
  <w16cex:commentExtensible w16cex:durableId="2DFB3EEF" w16cex:dateUtc="2026-07-10T07:50:00Z"/>
  <w16cex:commentExtensible w16cex:durableId="2DFB4C50" w16cex:dateUtc="2026-07-10T08:47:00Z"/>
  <w16cex:commentExtensible w16cex:durableId="2DFF3733" w16cex:dateUtc="2026-07-13T08:06:00Z"/>
  <w16cex:commentExtensible w16cex:durableId="2DFF37BF" w16cex:dateUtc="2026-07-13T08:09: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987FA7" w14:textId="77777777" w:rsidR="0073268B" w:rsidRDefault="0073268B" w:rsidP="003B7767">
      <w:pPr>
        <w:spacing w:after="0" w:line="240" w:lineRule="auto"/>
      </w:pPr>
      <w:r>
        <w:separator/>
      </w:r>
    </w:p>
  </w:endnote>
  <w:endnote w:type="continuationSeparator" w:id="0">
    <w:p w14:paraId="105F7263" w14:textId="77777777" w:rsidR="0073268B" w:rsidRDefault="0073268B" w:rsidP="003B77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5043445"/>
      <w:docPartObj>
        <w:docPartGallery w:val="Page Numbers (Bottom of Page)"/>
        <w:docPartUnique/>
      </w:docPartObj>
    </w:sdtPr>
    <w:sdtEndPr>
      <w:rPr>
        <w:color w:val="7F7F7F" w:themeColor="background1" w:themeShade="7F"/>
        <w:spacing w:val="60"/>
      </w:rPr>
    </w:sdtEndPr>
    <w:sdtContent>
      <w:p w14:paraId="16AC7F48" w14:textId="578DD71A" w:rsidR="0073268B" w:rsidRDefault="0073268B">
        <w:pPr>
          <w:pStyle w:val="Stopka"/>
          <w:pBdr>
            <w:top w:val="single" w:sz="4" w:space="1" w:color="D9D9D9" w:themeColor="background1" w:themeShade="D9"/>
          </w:pBdr>
          <w:rPr>
            <w:b/>
            <w:bCs/>
          </w:rPr>
        </w:pPr>
        <w:r w:rsidRPr="008957A0">
          <w:fldChar w:fldCharType="begin"/>
        </w:r>
        <w:r w:rsidRPr="00340057">
          <w:instrText>PAGE   \* MERGEFORMAT</w:instrText>
        </w:r>
        <w:r w:rsidRPr="008957A0">
          <w:fldChar w:fldCharType="separate"/>
        </w:r>
        <w:r w:rsidRPr="00FA5DF5">
          <w:rPr>
            <w:bCs/>
            <w:noProof/>
          </w:rPr>
          <w:t>20</w:t>
        </w:r>
        <w:r w:rsidRPr="008957A0">
          <w:rPr>
            <w:bCs/>
          </w:rPr>
          <w:fldChar w:fldCharType="end"/>
        </w:r>
        <w:r w:rsidRPr="008957A0">
          <w:rPr>
            <w:bCs/>
          </w:rPr>
          <w:t xml:space="preserve"> | </w:t>
        </w:r>
        <w:r w:rsidRPr="00062512">
          <w:rPr>
            <w:color w:val="7F7F7F" w:themeColor="background1" w:themeShade="7F"/>
            <w:spacing w:val="60"/>
          </w:rPr>
          <w:t>Str</w:t>
        </w:r>
        <w:r>
          <w:rPr>
            <w:color w:val="7F7F7F" w:themeColor="background1" w:themeShade="7F"/>
            <w:spacing w:val="60"/>
          </w:rPr>
          <w:t>ona</w:t>
        </w:r>
      </w:p>
    </w:sdtContent>
  </w:sdt>
  <w:p w14:paraId="3735015D" w14:textId="77777777" w:rsidR="0073268B" w:rsidRDefault="0073268B">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30996071"/>
      <w:docPartObj>
        <w:docPartGallery w:val="Page Numbers (Bottom of Page)"/>
        <w:docPartUnique/>
      </w:docPartObj>
    </w:sdtPr>
    <w:sdtEndPr>
      <w:rPr>
        <w:color w:val="7F7F7F" w:themeColor="background1" w:themeShade="7F"/>
        <w:spacing w:val="60"/>
      </w:rPr>
    </w:sdtEndPr>
    <w:sdtContent>
      <w:p w14:paraId="317DE8F9" w14:textId="54C23586" w:rsidR="0073268B" w:rsidRDefault="0073268B">
        <w:pPr>
          <w:pStyle w:val="Stopka"/>
          <w:pBdr>
            <w:top w:val="single" w:sz="4" w:space="1" w:color="D9D9D9" w:themeColor="background1" w:themeShade="D9"/>
          </w:pBdr>
          <w:jc w:val="right"/>
        </w:pPr>
        <w:r>
          <w:fldChar w:fldCharType="begin"/>
        </w:r>
        <w:r>
          <w:instrText>PAGE   \* MERGEFORMAT</w:instrText>
        </w:r>
        <w:r>
          <w:fldChar w:fldCharType="separate"/>
        </w:r>
        <w:r>
          <w:rPr>
            <w:noProof/>
          </w:rPr>
          <w:t>21</w:t>
        </w:r>
        <w:r>
          <w:fldChar w:fldCharType="end"/>
        </w:r>
        <w:r>
          <w:t xml:space="preserve"> | </w:t>
        </w:r>
        <w:r>
          <w:rPr>
            <w:color w:val="7F7F7F" w:themeColor="background1" w:themeShade="7F"/>
            <w:spacing w:val="60"/>
          </w:rPr>
          <w:t>Strona</w:t>
        </w:r>
      </w:p>
    </w:sdtContent>
  </w:sdt>
  <w:p w14:paraId="122A7E33" w14:textId="77777777" w:rsidR="0073268B" w:rsidRDefault="0073268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0B8BC8" w14:textId="77777777" w:rsidR="0073268B" w:rsidRDefault="0073268B" w:rsidP="003B7767">
      <w:pPr>
        <w:spacing w:after="0" w:line="240" w:lineRule="auto"/>
      </w:pPr>
      <w:r>
        <w:separator/>
      </w:r>
    </w:p>
  </w:footnote>
  <w:footnote w:type="continuationSeparator" w:id="0">
    <w:p w14:paraId="385BF6EB" w14:textId="77777777" w:rsidR="0073268B" w:rsidRDefault="0073268B" w:rsidP="003B7767">
      <w:pPr>
        <w:spacing w:after="0" w:line="240" w:lineRule="auto"/>
      </w:pPr>
      <w:r>
        <w:continuationSeparator/>
      </w:r>
    </w:p>
  </w:footnote>
  <w:footnote w:id="1">
    <w:p w14:paraId="2CDAE32E" w14:textId="77777777" w:rsidR="0073268B" w:rsidRDefault="0073268B" w:rsidP="005D44B4">
      <w:pPr>
        <w:pStyle w:val="Tekstprzypisudolnego"/>
      </w:pPr>
      <w:r>
        <w:rPr>
          <w:rStyle w:val="Odwoanieprzypisudolnego"/>
        </w:rPr>
        <w:footnoteRef/>
      </w:r>
      <w:r>
        <w:t xml:space="preserve"> </w:t>
      </w:r>
      <w:r w:rsidRPr="003B7767">
        <w:t>Na podstawie danych GUS.</w:t>
      </w:r>
    </w:p>
  </w:footnote>
  <w:footnote w:id="2">
    <w:p w14:paraId="56680B7E" w14:textId="77777777" w:rsidR="0073268B" w:rsidRDefault="0073268B" w:rsidP="005D44B4">
      <w:pPr>
        <w:pStyle w:val="Tekstprzypisudolnego"/>
      </w:pPr>
      <w:r>
        <w:rPr>
          <w:rStyle w:val="Odwoanieprzypisudolnego"/>
        </w:rPr>
        <w:footnoteRef/>
      </w:r>
      <w:r>
        <w:t xml:space="preserve"> </w:t>
      </w:r>
      <w:r w:rsidRPr="003E565D">
        <w:t>Niefinansowych, o liczbie pracujących powyżej 9 osób.</w:t>
      </w:r>
    </w:p>
  </w:footnote>
  <w:footnote w:id="3">
    <w:p w14:paraId="3A41E2B7" w14:textId="0FD838B7" w:rsidR="0073268B" w:rsidRDefault="0073268B" w:rsidP="005D44B4">
      <w:pPr>
        <w:pStyle w:val="Tekstprzypisudolnego"/>
      </w:pPr>
      <w:r>
        <w:rPr>
          <w:rStyle w:val="Odwoanieprzypisudolnego"/>
        </w:rPr>
        <w:footnoteRef/>
      </w:r>
      <w:r>
        <w:t xml:space="preserve"> </w:t>
      </w:r>
      <w:r w:rsidRPr="00DE7104">
        <w:rPr>
          <w:rStyle w:val="Odwoaniedokomentarza"/>
          <w:sz w:val="20"/>
          <w:szCs w:val="20"/>
        </w:rPr>
        <w:t>Przemysł obejmuje sekcje: „Górnictwo i wydobywanie”, „Przetwórstwo przemysłowe”, „Wytwarzanie i zaopatrywanie w energię elektryczną, gaz, parę wodną, gorącą wodę i powietrze do układów klimatyzacyjnych” oraz „Dostawa wody; gospodarowanie ściekami i odpadami oraz działalność związana z rekultywacją”.</w:t>
      </w:r>
    </w:p>
  </w:footnote>
  <w:footnote w:id="4">
    <w:p w14:paraId="46894E8A" w14:textId="737570EF" w:rsidR="0073268B" w:rsidRDefault="0073268B" w:rsidP="005D44B4">
      <w:pPr>
        <w:pStyle w:val="Tekstprzypisudolnego"/>
      </w:pPr>
      <w:r>
        <w:rPr>
          <w:rStyle w:val="Odwoanieprzypisudolnego"/>
        </w:rPr>
        <w:footnoteRef/>
      </w:r>
      <w:r>
        <w:t xml:space="preserve"> </w:t>
      </w:r>
      <w:r w:rsidRPr="00CF0AAC">
        <w:t>Dane dotyczą obiektów posiadających 10 i więcej miejsc noclegowych.</w:t>
      </w:r>
    </w:p>
  </w:footnote>
  <w:footnote w:id="5">
    <w:p w14:paraId="644A2271" w14:textId="2CD5CE21" w:rsidR="0073268B" w:rsidRDefault="0073268B" w:rsidP="005F3D2E">
      <w:pPr>
        <w:pStyle w:val="Tekstprzypisudolnego"/>
      </w:pPr>
      <w:r>
        <w:rPr>
          <w:rStyle w:val="Odwoanieprzypisudolnego"/>
        </w:rPr>
        <w:footnoteRef/>
      </w:r>
      <w:r>
        <w:t xml:space="preserve"> </w:t>
      </w:r>
      <w:r w:rsidRPr="00F049E0">
        <w:t>W przypadku danych pochodzących z GUS, bilanse liczby i struktury ludności w gminach są opra</w:t>
      </w:r>
      <w:r>
        <w:t>cowane w oparciu o wyniki Naro</w:t>
      </w:r>
      <w:r w:rsidRPr="00F049E0">
        <w:t>dowych Spisów Powszechnych z uwzględnieniem zmian spowodowanych ruchem naturalnym (urodzenia i zgony), migracjami ludności (na pobyt stały i czasowy) oraz przemieszczeniami związanymi ze zmianami</w:t>
      </w:r>
      <w:r>
        <w:t xml:space="preserve"> </w:t>
      </w:r>
      <w:r w:rsidRPr="00F049E0">
        <w:t xml:space="preserve">administracyjnymi. </w:t>
      </w:r>
      <w:r w:rsidRPr="00525142">
        <w:t>Od roku 2020 bazą wyjściową bilansu stanu i struktury ludności są wyniki NSP 2021. W związku z tym</w:t>
      </w:r>
      <w:r>
        <w:t>,</w:t>
      </w:r>
      <w:r w:rsidRPr="00525142">
        <w:t xml:space="preserve"> dane jak i wskaźniki odnoszące się do liczby i struktury ludności (płeć, grupy wieku) od 2020 r</w:t>
      </w:r>
      <w:r>
        <w:t>.</w:t>
      </w:r>
      <w:r w:rsidRPr="00525142">
        <w:t xml:space="preserve"> zostały przeliczone zgodnie z bilansem przygotowanym w oparciu o wyniki NSP 2021. </w:t>
      </w:r>
      <w:r w:rsidRPr="00F049E0">
        <w:t>Dane o ludności w miejscowościach opracowane są</w:t>
      </w:r>
      <w:r>
        <w:t> </w:t>
      </w:r>
      <w:r w:rsidRPr="00F049E0">
        <w:t>na</w:t>
      </w:r>
      <w:r>
        <w:t> </w:t>
      </w:r>
      <w:r w:rsidRPr="00F049E0">
        <w:t>p</w:t>
      </w:r>
      <w:r>
        <w:t>odstawie rejestru PESEL. Dane o </w:t>
      </w:r>
      <w:r w:rsidRPr="00F049E0">
        <w:t>zarejestrowanych małżeństwach, urodzeniach i zgonach pochodzą ze</w:t>
      </w:r>
      <w:r>
        <w:t> </w:t>
      </w:r>
      <w:r w:rsidRPr="00F049E0">
        <w:t>spr</w:t>
      </w:r>
      <w:r>
        <w:t>awozdawczości urzędów stanu cy</w:t>
      </w:r>
      <w:r w:rsidRPr="00F049E0">
        <w:t>wilnego. Dane o orzeczonych rozwodach i separacjach pochodzą ze</w:t>
      </w:r>
      <w:r>
        <w:t> </w:t>
      </w:r>
      <w:r w:rsidRPr="00F049E0">
        <w:t>sprawozdawczości sądów. Dane o migracjach wewnętrznych i zagranicznych na pobyt stały pochodzą z Ministerstwa Spraw Wewnę</w:t>
      </w:r>
      <w:r>
        <w:t xml:space="preserve">trznych i Administracji. </w:t>
      </w:r>
      <w:r w:rsidRPr="0060399A">
        <w:rPr>
          <w:color w:val="000000" w:themeColor="text1"/>
        </w:rPr>
        <w:t xml:space="preserve">Prognozę ludności opracowano </w:t>
      </w:r>
      <w:r w:rsidRPr="00525142">
        <w:t>na podstawie badania GUS.</w:t>
      </w:r>
      <w:r>
        <w:t xml:space="preserve"> Dane o </w:t>
      </w:r>
      <w:r w:rsidRPr="00F049E0">
        <w:t>liczbie i</w:t>
      </w:r>
      <w:r>
        <w:t> </w:t>
      </w:r>
      <w:r w:rsidRPr="00F049E0">
        <w:t xml:space="preserve">strukturze ludności dla okresów </w:t>
      </w:r>
      <w:proofErr w:type="spellStart"/>
      <w:r w:rsidRPr="00F049E0">
        <w:t>międzyspisowych</w:t>
      </w:r>
      <w:proofErr w:type="spellEnd"/>
      <w:r w:rsidRPr="00F049E0">
        <w:t xml:space="preserve"> są sporządzane poprzez przyjęcie wyników spisu powszechnego za</w:t>
      </w:r>
      <w:r>
        <w:t> </w:t>
      </w:r>
      <w:r w:rsidRPr="00F049E0">
        <w:t>bazę wyjściową dla</w:t>
      </w:r>
      <w:r>
        <w:t> </w:t>
      </w:r>
      <w:r w:rsidRPr="00F049E0">
        <w:t xml:space="preserve">gminy, a następnie naliczane metodą bilansową według następującego schematu: stan ludności na początek okresu (roku, kwartału) w gminie + urodzenia żywe – zgony + zameldowania na pobyt stały (z innych gmin i z zagranicy) – wymeldowania z pobytu stałego do innych gmin i za granicę +(–) przesunięcia </w:t>
      </w:r>
      <w:r>
        <w:t>ludności z tytułu zmian admini</w:t>
      </w:r>
      <w:r w:rsidRPr="00F049E0">
        <w:t>stracyjnych = stan ludności na końcu okresu (roku, kwartału) w gminie.</w:t>
      </w:r>
      <w:r>
        <w:t xml:space="preserve"> </w:t>
      </w:r>
      <w:r w:rsidRPr="00CB344A">
        <w:t>Dane prezentowane za 2020 r. zostały zmienione w stosunku do opublikowanych w poprzedniej edycji publikacji.</w:t>
      </w:r>
    </w:p>
  </w:footnote>
  <w:footnote w:id="6">
    <w:p w14:paraId="0B1834E0" w14:textId="3A48F27F" w:rsidR="0073268B" w:rsidRDefault="0073268B" w:rsidP="005F3D2E">
      <w:pPr>
        <w:pStyle w:val="Tekstprzypisudolnego"/>
      </w:pPr>
      <w:r>
        <w:rPr>
          <w:rStyle w:val="Odwoanieprzypisudolnego"/>
        </w:rPr>
        <w:footnoteRef/>
      </w:r>
      <w:r>
        <w:t xml:space="preserve"> </w:t>
      </w:r>
      <w:r w:rsidRPr="001414A8">
        <w:t>Na zmniejszenie się liczby ludności, poza zachodzącymi procesami demograficznymi, znaczny wpływ miała trwająca w latach 2020-2022 epidemia COVID-19, która była przyczyną wielu nadmiarowych zgonów.</w:t>
      </w:r>
    </w:p>
  </w:footnote>
  <w:footnote w:id="7">
    <w:p w14:paraId="3AB13776" w14:textId="439A3ACB" w:rsidR="0073268B" w:rsidRDefault="0073268B" w:rsidP="0036520F">
      <w:pPr>
        <w:pStyle w:val="Tekstprzypisudolnego"/>
      </w:pPr>
      <w:r>
        <w:rPr>
          <w:rStyle w:val="Odwoanieprzypisudolnego"/>
        </w:rPr>
        <w:footnoteRef/>
      </w:r>
      <w:r>
        <w:t xml:space="preserve"> Przez ludność w wieku produkcyjnym rozumie się ludność w wieku zdolności do pracy. Dla mężczyzn przyjęto wiek 18-64 lata, dla kobiet – 18-59 lat. Przez ludność w wieku nieprodukcyjnym rozumie się ludność w wieku przedprodukcyjnym, tj. do 17 lat oraz ludność w wieku poprodukcyjnym, tj. mężczyźni – 65 lat i więcej, kobiety – 60 lat i więcej.</w:t>
      </w:r>
    </w:p>
  </w:footnote>
  <w:footnote w:id="8">
    <w:p w14:paraId="7C58A37B" w14:textId="58A86975" w:rsidR="0073268B" w:rsidRDefault="0073268B" w:rsidP="00D76A82">
      <w:pPr>
        <w:pStyle w:val="Tekstprzypisudolnego"/>
      </w:pPr>
      <w:r w:rsidRPr="00537C17">
        <w:rPr>
          <w:rStyle w:val="Odwoanieprzypisudolnego"/>
        </w:rPr>
        <w:footnoteRef/>
      </w:r>
      <w:r w:rsidRPr="00537C17">
        <w:t xml:space="preserve"> Prognoza ludności na lata 2023-2060,</w:t>
      </w:r>
      <w:r>
        <w:t xml:space="preserve"> Główny Urząd Statystyczny, Warszawa 2023.</w:t>
      </w:r>
    </w:p>
  </w:footnote>
  <w:footnote w:id="9">
    <w:p w14:paraId="5E92C2B3" w14:textId="671F437D" w:rsidR="0073268B" w:rsidRDefault="0073268B" w:rsidP="00D76A82">
      <w:pPr>
        <w:pStyle w:val="Tekstprzypisudolnego"/>
      </w:pPr>
      <w:r>
        <w:rPr>
          <w:rStyle w:val="Odwoanieprzypisudolnego"/>
        </w:rPr>
        <w:footnoteRef/>
      </w:r>
      <w:r>
        <w:t xml:space="preserve"> </w:t>
      </w:r>
      <w:r w:rsidRPr="002621F1">
        <w:rPr>
          <w:rFonts w:ascii="Calibri" w:eastAsia="Calibri" w:hAnsi="Calibri" w:cs="Times New Roman"/>
        </w:rPr>
        <w:t>Współczynnik skolaryzacji brutto, jako miernik powszechności nauczania, obrazuje relację liczby osób uczących się (stan na początku roku szkolnego) na danym poziomie kształcenia (niezależnie od wieku) do liczby ludności (stan w dniu 31 grudnia) w grupie wieku określonej jako odpowiadająca temu poziomowi nauczania.</w:t>
      </w:r>
    </w:p>
  </w:footnote>
  <w:footnote w:id="10">
    <w:p w14:paraId="204AB44B" w14:textId="30BCD848" w:rsidR="0073268B" w:rsidRDefault="0073268B" w:rsidP="00D76A82">
      <w:pPr>
        <w:pStyle w:val="Tekstprzypisudolnego"/>
      </w:pPr>
      <w:r>
        <w:rPr>
          <w:rStyle w:val="Odwoanieprzypisudolnego"/>
        </w:rPr>
        <w:footnoteRef/>
      </w:r>
      <w:r>
        <w:t xml:space="preserve"> Opracowanie na podstawie danych Departamentu Edukacji z Systemu Informacji Oświatowej, raport dotyczący l</w:t>
      </w:r>
      <w:r w:rsidRPr="00F82CE8">
        <w:t>iczb</w:t>
      </w:r>
      <w:r>
        <w:t>y</w:t>
      </w:r>
      <w:r w:rsidRPr="00F82CE8">
        <w:t xml:space="preserve"> uczniów </w:t>
      </w:r>
      <w:r>
        <w:t>–</w:t>
      </w:r>
      <w:r w:rsidRPr="00F82CE8">
        <w:t xml:space="preserve"> cudzoziemców wg kraju pochodzenia w roku szkolnym 2025/2026</w:t>
      </w:r>
      <w:r>
        <w:t xml:space="preserve"> wygenerowany został 16.12.2025 r.</w:t>
      </w:r>
    </w:p>
  </w:footnote>
  <w:footnote w:id="11">
    <w:p w14:paraId="7C8A97F4" w14:textId="00E09295" w:rsidR="0073268B" w:rsidRDefault="0073268B" w:rsidP="00D76A82">
      <w:pPr>
        <w:pStyle w:val="Tekstprzypisudolnego"/>
        <w:tabs>
          <w:tab w:val="left" w:pos="601"/>
        </w:tabs>
      </w:pPr>
      <w:r w:rsidRPr="00356FF6">
        <w:rPr>
          <w:rStyle w:val="Odwoanieprzypisudolnego"/>
        </w:rPr>
        <w:footnoteRef/>
      </w:r>
      <w:r w:rsidRPr="00356FF6">
        <w:t xml:space="preserve"> Uchwała Nr LXXIV/1010/23 Rady Miasta Białystok z dnia 18 września 2023 r. zmieniająca uchwałę w sprawie zasad wynajmowania lokali wchodzących w skład mieszkaniowego zasobu Gminy Białystok (Dz. Urz. Woj. </w:t>
      </w:r>
      <w:proofErr w:type="spellStart"/>
      <w:r w:rsidRPr="00356FF6">
        <w:t>Podl</w:t>
      </w:r>
      <w:proofErr w:type="spellEnd"/>
      <w:r w:rsidRPr="00356FF6">
        <w:t>. z 2023 r.</w:t>
      </w:r>
      <w:r>
        <w:t xml:space="preserve"> </w:t>
      </w:r>
      <w:r w:rsidRPr="00356FF6">
        <w:t>poz. 4865).</w:t>
      </w:r>
    </w:p>
  </w:footnote>
  <w:footnote w:id="12">
    <w:p w14:paraId="7B2F274E" w14:textId="22745278" w:rsidR="0073268B" w:rsidRDefault="0073268B" w:rsidP="00356FF6">
      <w:pPr>
        <w:pStyle w:val="Tekstprzypisudolnego"/>
        <w:jc w:val="both"/>
      </w:pPr>
      <w:r>
        <w:rPr>
          <w:rStyle w:val="Odwoanieprzypisudolnego"/>
        </w:rPr>
        <w:footnoteRef/>
      </w:r>
      <w:r>
        <w:t xml:space="preserve"> </w:t>
      </w:r>
      <w:r>
        <w:rPr>
          <w:rFonts w:cstheme="minorHAnsi"/>
        </w:rPr>
        <w:t>U</w:t>
      </w:r>
      <w:r w:rsidRPr="008957A0">
        <w:rPr>
          <w:rFonts w:cstheme="minorHAnsi"/>
        </w:rPr>
        <w:t>staw</w:t>
      </w:r>
      <w:r>
        <w:rPr>
          <w:rFonts w:cstheme="minorHAnsi"/>
        </w:rPr>
        <w:t>a</w:t>
      </w:r>
      <w:r w:rsidRPr="008957A0">
        <w:rPr>
          <w:rFonts w:cstheme="minorHAnsi"/>
        </w:rPr>
        <w:t xml:space="preserve"> z dnia 23 lipca 2003 r. o ochronie zabytków i opiece nad zabytkami</w:t>
      </w:r>
      <w:r>
        <w:rPr>
          <w:rFonts w:cstheme="minorHAnsi"/>
        </w:rPr>
        <w:t xml:space="preserve"> (</w:t>
      </w:r>
      <w:r w:rsidRPr="00A46C65">
        <w:t>Dz. U. z 2024 r. poz. 1292</w:t>
      </w:r>
      <w:r>
        <w:t xml:space="preserve"> ze</w:t>
      </w:r>
      <w:r w:rsidRPr="00A46C65">
        <w:t xml:space="preserve"> zm.</w:t>
      </w:r>
      <w:r>
        <w:t>).</w:t>
      </w:r>
    </w:p>
  </w:footnote>
  <w:footnote w:id="13">
    <w:p w14:paraId="4519DA7D" w14:textId="7F84D676" w:rsidR="0073268B" w:rsidRPr="00F27C41" w:rsidRDefault="0073268B" w:rsidP="00995AAC">
      <w:pPr>
        <w:pStyle w:val="Tekstprzypisudolnego"/>
      </w:pPr>
      <w:r w:rsidRPr="00F27C41">
        <w:rPr>
          <w:rStyle w:val="Odwoanieprzypisudolnego"/>
        </w:rPr>
        <w:footnoteRef/>
      </w:r>
      <w:r w:rsidRPr="00F27C41">
        <w:t xml:space="preserve"> W</w:t>
      </w:r>
      <w:r>
        <w:t>edług d</w:t>
      </w:r>
      <w:r w:rsidRPr="00F27C41">
        <w:t>efinicji UNESCO niematerialne dziedzictwo kulturowe oznacza praktyki, wyobrażenia, przekazy, wiedzę i umiejętności – jak również związane z nimi instrumenty, przedmioty, artefakty i przestrzeń kulturową – które wspólnoty, grupy i, w niektórych przypadkach, jednostki uznają za część własnego dziedzictwa kulturowego</w:t>
      </w:r>
      <w:r>
        <w:t xml:space="preserve"> (zob. a</w:t>
      </w:r>
      <w:r w:rsidRPr="00F27C41">
        <w:t>rt. 2 ust. 1 Konwencji UNESCO w sprawie ochrony niematerialnego dziedzictwa kulturowego, sporządzona</w:t>
      </w:r>
      <w:r>
        <w:t xml:space="preserve"> </w:t>
      </w:r>
      <w:r w:rsidRPr="00F27C41">
        <w:t>w Paryżu dnia 17 października 2003 r.</w:t>
      </w:r>
      <w:r>
        <w:t xml:space="preserve"> – D</w:t>
      </w:r>
      <w:r w:rsidRPr="00F27C41">
        <w:t>z. U. z 2011 r. Nr 172, poz. 1018).</w:t>
      </w:r>
    </w:p>
  </w:footnote>
  <w:footnote w:id="14">
    <w:p w14:paraId="235B5E6E" w14:textId="0C69A369" w:rsidR="0073268B" w:rsidRDefault="0073268B" w:rsidP="009435A4">
      <w:pPr>
        <w:pStyle w:val="Tekstprzypisudolnego"/>
      </w:pPr>
      <w:r>
        <w:rPr>
          <w:rStyle w:val="Odwoanieprzypisudolnego"/>
        </w:rPr>
        <w:footnoteRef/>
      </w:r>
      <w:r>
        <w:t xml:space="preserve"> </w:t>
      </w:r>
      <w:r w:rsidRPr="00B90F8E">
        <w:t>W tym: 8</w:t>
      </w:r>
      <w:r>
        <w:t> </w:t>
      </w:r>
      <w:r w:rsidRPr="00B90F8E">
        <w:t>037 zawodników licencjonowanych reprezentujących kluby sportowe w rozgrywkach ligowych,</w:t>
      </w:r>
      <w:r>
        <w:t xml:space="preserve"> </w:t>
      </w:r>
      <w:r w:rsidRPr="00B90F8E">
        <w:t>3</w:t>
      </w:r>
      <w:r>
        <w:t> </w:t>
      </w:r>
      <w:r w:rsidRPr="00B90F8E">
        <w:t>053 uczestników zorganizowanych otwartych wydarzeń sportowych: imprez, turniejów, w ramach tzw. małych grantów, 49</w:t>
      </w:r>
      <w:r>
        <w:t> </w:t>
      </w:r>
      <w:r w:rsidRPr="00B90F8E">
        <w:t>637 osób uczestniczących w zorganizowanych przez kluby sportowe, fundacje i stowarzyszenia zajęciach sportowych, imprezach, turniejach w ramach zadań z zakresu upowszechniania kultury fizycznej połączonych z realizacją programu profilaktyki przeciwalkoholowej (bez wymogu przynależności klubowej, otwarte dla mieszkańców).</w:t>
      </w:r>
      <w:r>
        <w:t xml:space="preserve"> O</w:t>
      </w:r>
      <w:r w:rsidRPr="00B90F8E">
        <w:t xml:space="preserve">soby uczestniczące w poszczególnych zadaniach </w:t>
      </w:r>
      <w:r>
        <w:t xml:space="preserve">mogą się </w:t>
      </w:r>
      <w:r w:rsidRPr="00B90F8E">
        <w:t>powtarza</w:t>
      </w:r>
      <w:r>
        <w:t>ć</w:t>
      </w:r>
      <w:r w:rsidRPr="00B90F8E">
        <w:t>.</w:t>
      </w:r>
    </w:p>
  </w:footnote>
  <w:footnote w:id="15">
    <w:p w14:paraId="3F7F0C00" w14:textId="1440E2DE" w:rsidR="0073268B" w:rsidRDefault="0073268B" w:rsidP="004D2BEC">
      <w:pPr>
        <w:pStyle w:val="Tekstprzypisudolnego"/>
      </w:pPr>
      <w:r>
        <w:rPr>
          <w:rStyle w:val="Odwoanieprzypisudolnego"/>
        </w:rPr>
        <w:footnoteRef/>
      </w:r>
      <w:r>
        <w:t xml:space="preserve"> </w:t>
      </w:r>
      <w:r w:rsidRPr="00CF0AAC">
        <w:t>Dane dotyczą obiektów posiadających 10 i więcej miejsc noclegowych.</w:t>
      </w:r>
    </w:p>
  </w:footnote>
  <w:footnote w:id="16">
    <w:p w14:paraId="0560AEE5" w14:textId="2E5C2876" w:rsidR="0073268B" w:rsidRDefault="0073268B" w:rsidP="0060399A">
      <w:pPr>
        <w:pStyle w:val="Tekstprzypisudolnego"/>
        <w:jc w:val="both"/>
      </w:pPr>
      <w:r>
        <w:rPr>
          <w:rStyle w:val="Odwoanieprzypisudolnego"/>
        </w:rPr>
        <w:footnoteRef/>
      </w:r>
      <w:r>
        <w:t xml:space="preserve"> W związku ze zmianą źródła pozyskiwania danych od 2021 r., dane te nie są porównywalne do lat wcześniejszych.</w:t>
      </w:r>
    </w:p>
  </w:footnote>
  <w:footnote w:id="17">
    <w:p w14:paraId="50954115" w14:textId="3C388012" w:rsidR="0073268B" w:rsidRPr="00BA31BB" w:rsidRDefault="0073268B" w:rsidP="00935DD8">
      <w:pPr>
        <w:pStyle w:val="Tekstprzypisudolnego"/>
      </w:pPr>
      <w:r w:rsidRPr="00BA31BB">
        <w:rPr>
          <w:rStyle w:val="Odwoanieprzypisudolnego"/>
        </w:rPr>
        <w:footnoteRef/>
      </w:r>
      <w:r w:rsidRPr="00BA31BB">
        <w:t xml:space="preserve"> </w:t>
      </w:r>
      <w:r w:rsidRPr="00BA31BB">
        <w:rPr>
          <w:rFonts w:eastAsia="Calibri" w:cstheme="minorHAnsi"/>
        </w:rPr>
        <w:t>Zarządzenie Nr 1318/24 Prezydenta Miasta Białegostoku z dnia 05 grudnia 2024 r.</w:t>
      </w:r>
      <w:r>
        <w:rPr>
          <w:rFonts w:eastAsia="Calibri" w:cstheme="minorHAnsi"/>
        </w:rPr>
        <w:t xml:space="preserve"> w sprawie powołania </w:t>
      </w:r>
      <w:r w:rsidRPr="00BA31BB">
        <w:rPr>
          <w:rFonts w:eastAsia="Calibri" w:cstheme="minorHAnsi"/>
        </w:rPr>
        <w:t>Rady Gospodarczej przy Prezydencie Miasta Białegostoku na lata 2024-2029, zmienione zarządzeniem nr 409/25 z dnia</w:t>
      </w:r>
      <w:r>
        <w:rPr>
          <w:rFonts w:eastAsia="Calibri" w:cstheme="minorHAnsi"/>
        </w:rPr>
        <w:t xml:space="preserve"> </w:t>
      </w:r>
      <w:r w:rsidRPr="00BA31BB">
        <w:rPr>
          <w:rFonts w:eastAsia="Calibri" w:cstheme="minorHAnsi"/>
        </w:rPr>
        <w:t>03 czerwca 2025 r.</w:t>
      </w:r>
    </w:p>
  </w:footnote>
  <w:footnote w:id="18">
    <w:p w14:paraId="2F1FDA17" w14:textId="4395C646" w:rsidR="0073268B" w:rsidRDefault="0073268B">
      <w:pPr>
        <w:pStyle w:val="Tekstprzypisudolnego"/>
      </w:pPr>
      <w:r>
        <w:rPr>
          <w:rStyle w:val="Odwoanieprzypisudolnego"/>
        </w:rPr>
        <w:footnoteRef/>
      </w:r>
      <w:r>
        <w:t xml:space="preserve"> Z</w:t>
      </w:r>
      <w:r w:rsidRPr="00887578">
        <w:t>godnie z ustawą z dnia 24 kwietnia 2003 r. o działalności pożytku publicznego i o wolontariacie</w:t>
      </w:r>
      <w:r>
        <w:t xml:space="preserve"> (</w:t>
      </w:r>
      <w:r w:rsidRPr="00887578">
        <w:t>Dz. U. z 202</w:t>
      </w:r>
      <w:r>
        <w:t>5</w:t>
      </w:r>
      <w:r w:rsidRPr="00887578">
        <w:t xml:space="preserve"> r.</w:t>
      </w:r>
      <w:r>
        <w:t xml:space="preserve"> </w:t>
      </w:r>
      <w:r w:rsidRPr="00887578">
        <w:t xml:space="preserve">poz. </w:t>
      </w:r>
      <w:r>
        <w:t>1338 ze zm.).</w:t>
      </w:r>
    </w:p>
  </w:footnote>
  <w:footnote w:id="19">
    <w:p w14:paraId="272AFAF5" w14:textId="0A3D60FF" w:rsidR="0073268B" w:rsidRPr="00AA13E7" w:rsidRDefault="0073268B" w:rsidP="0054731E">
      <w:pPr>
        <w:spacing w:line="240" w:lineRule="auto"/>
        <w:ind w:right="-1"/>
        <w:rPr>
          <w:rFonts w:cstheme="minorHAnsi"/>
          <w:sz w:val="20"/>
          <w:szCs w:val="20"/>
        </w:rPr>
      </w:pPr>
      <w:r w:rsidRPr="00AA13E7">
        <w:rPr>
          <w:rStyle w:val="Odwoanieprzypisudolnego"/>
          <w:rFonts w:cstheme="minorHAnsi"/>
          <w:sz w:val="20"/>
          <w:szCs w:val="20"/>
        </w:rPr>
        <w:footnoteRef/>
      </w:r>
      <w:r w:rsidRPr="00AA13E7">
        <w:rPr>
          <w:rFonts w:cstheme="minorHAnsi"/>
          <w:sz w:val="20"/>
          <w:szCs w:val="20"/>
        </w:rPr>
        <w:t xml:space="preserve"> Uchwała nr XXXVI/590/17 Rady Miasta Białystok z dnia 29 maja 2017 r. w sprawie wprowadzenia Regulaminu konsultacji społecznych Miasta </w:t>
      </w:r>
      <w:r w:rsidRPr="00356FF6">
        <w:rPr>
          <w:rFonts w:cstheme="minorHAnsi"/>
          <w:sz w:val="20"/>
          <w:szCs w:val="20"/>
        </w:rPr>
        <w:t xml:space="preserve">Białegostoku (Dz. Urz. Woj. </w:t>
      </w:r>
      <w:proofErr w:type="spellStart"/>
      <w:r w:rsidRPr="00356FF6">
        <w:rPr>
          <w:rFonts w:cstheme="minorHAnsi"/>
          <w:sz w:val="20"/>
          <w:szCs w:val="20"/>
        </w:rPr>
        <w:t>Podl</w:t>
      </w:r>
      <w:proofErr w:type="spellEnd"/>
      <w:r w:rsidRPr="00356FF6">
        <w:rPr>
          <w:rFonts w:cstheme="minorHAnsi"/>
          <w:sz w:val="20"/>
          <w:szCs w:val="20"/>
        </w:rPr>
        <w:t>. z 2017 r. poz. 2382) i Rozstrzygnięcie Nadzorcze</w:t>
      </w:r>
      <w:r>
        <w:rPr>
          <w:rFonts w:cstheme="minorHAnsi"/>
          <w:sz w:val="20"/>
          <w:szCs w:val="20"/>
        </w:rPr>
        <w:t xml:space="preserve"> </w:t>
      </w:r>
      <w:r w:rsidRPr="00356FF6">
        <w:rPr>
          <w:rFonts w:cstheme="minorHAnsi"/>
          <w:sz w:val="20"/>
          <w:szCs w:val="20"/>
        </w:rPr>
        <w:t xml:space="preserve">Nr NK-II.4131.94.2017.ŁB Wojewody Podlaskiego z dnia 30 czerwca 2017 r. (Dz. Urz. Woj. </w:t>
      </w:r>
      <w:proofErr w:type="spellStart"/>
      <w:r w:rsidRPr="00356FF6">
        <w:rPr>
          <w:rFonts w:cstheme="minorHAnsi"/>
          <w:sz w:val="20"/>
          <w:szCs w:val="20"/>
        </w:rPr>
        <w:t>Podl</w:t>
      </w:r>
      <w:proofErr w:type="spellEnd"/>
      <w:r w:rsidRPr="00356FF6">
        <w:rPr>
          <w:rFonts w:cstheme="minorHAnsi"/>
          <w:sz w:val="20"/>
          <w:szCs w:val="20"/>
        </w:rPr>
        <w:t xml:space="preserve">. z 2017 r. poz. 2659) oraz uchwała nr LX/800/10 Rady Miejskiej Białegostoku z dnia 25 października 2010 r. w sprawie zasad i trybu przeprowadzania konsultacji społecznych z organizacjami pozarządowymi i innymi podmiotami prowadzącymi działalność w zakresie pożytku publicznego projektów aktów prawa miejscowego w dziedzinach dotyczących działalności statutowej organizacji pozarządowych (Dz. Urz. Woj. </w:t>
      </w:r>
      <w:proofErr w:type="spellStart"/>
      <w:r w:rsidRPr="00356FF6">
        <w:rPr>
          <w:rFonts w:cstheme="minorHAnsi"/>
          <w:sz w:val="20"/>
          <w:szCs w:val="20"/>
        </w:rPr>
        <w:t>Podl</w:t>
      </w:r>
      <w:proofErr w:type="spellEnd"/>
      <w:r w:rsidRPr="00356FF6">
        <w:rPr>
          <w:rFonts w:cstheme="minorHAnsi"/>
          <w:sz w:val="20"/>
          <w:szCs w:val="20"/>
        </w:rPr>
        <w:t>. z 2010 r. poz. 3597).</w:t>
      </w:r>
    </w:p>
  </w:footnote>
  <w:footnote w:id="20">
    <w:p w14:paraId="0D24B524" w14:textId="77777777" w:rsidR="0073268B" w:rsidRDefault="0073268B" w:rsidP="003973C1">
      <w:pPr>
        <w:pStyle w:val="Tekstprzypisudolnego"/>
      </w:pPr>
      <w:r>
        <w:rPr>
          <w:rStyle w:val="Odwoanieprzypisudolnego"/>
        </w:rPr>
        <w:footnoteRef/>
      </w:r>
      <w:r>
        <w:t xml:space="preserve"> Sikora J., </w:t>
      </w:r>
      <w:r w:rsidRPr="00C471C1">
        <w:rPr>
          <w:i/>
        </w:rPr>
        <w:t>Instytucje społeczeństwa obywatelskiego</w:t>
      </w:r>
      <w:r>
        <w:t>, [w:] Januszek H. (red</w:t>
      </w:r>
      <w:r w:rsidRPr="00C471C1">
        <w:rPr>
          <w:i/>
        </w:rPr>
        <w:t>.), Kapitał sp</w:t>
      </w:r>
      <w:r>
        <w:rPr>
          <w:i/>
        </w:rPr>
        <w:t>ołeczny – aspekty teoretyczne i </w:t>
      </w:r>
      <w:r w:rsidRPr="00C471C1">
        <w:rPr>
          <w:i/>
        </w:rPr>
        <w:t>praktyczne</w:t>
      </w:r>
      <w:r>
        <w:t>, Wydawnictwo Akademii Ekonomicznej, Poznań 2004, s. 254.</w:t>
      </w:r>
    </w:p>
  </w:footnote>
  <w:footnote w:id="21">
    <w:p w14:paraId="775BE533" w14:textId="5AD6FC3E" w:rsidR="0073268B" w:rsidRDefault="0073268B" w:rsidP="00BB1F00">
      <w:pPr>
        <w:pStyle w:val="Tekstprzypisudolnego"/>
      </w:pPr>
      <w:r>
        <w:rPr>
          <w:rStyle w:val="Odwoanieprzypisudolnego"/>
        </w:rPr>
        <w:footnoteRef/>
      </w:r>
      <w:r>
        <w:t xml:space="preserve"> </w:t>
      </w:r>
      <w:r w:rsidRPr="006361AE">
        <w:t>Od dnia 01.01.2021 r. dyspozytornia medyczna jest komórką organizacyjną Wydziału Zdrowia Podlaskiego Urzędu Wojewódzkiego w Białymstoku</w:t>
      </w:r>
      <w:r>
        <w:t>.</w:t>
      </w:r>
    </w:p>
  </w:footnote>
  <w:footnote w:id="22">
    <w:p w14:paraId="589DBCAF" w14:textId="49D60C8A" w:rsidR="0073268B" w:rsidRPr="00356FF6" w:rsidRDefault="0073268B" w:rsidP="00FE4594">
      <w:pPr>
        <w:pStyle w:val="Tekstprzypisudolnego"/>
      </w:pPr>
      <w:r w:rsidRPr="00356FF6">
        <w:rPr>
          <w:rStyle w:val="Odwoanieprzypisudolnego"/>
        </w:rPr>
        <w:footnoteRef/>
      </w:r>
      <w:r w:rsidRPr="00356FF6">
        <w:t xml:space="preserve"> Ustawa z </w:t>
      </w:r>
      <w:r w:rsidRPr="00356FF6">
        <w:rPr>
          <w:rFonts w:eastAsia="Calibri" w:cstheme="minorHAnsi"/>
        </w:rPr>
        <w:t>dnia 29 sierpnia 1997 r. o strażach gminnych (Dz. U. z 2021 r. poz. 1763).</w:t>
      </w:r>
    </w:p>
  </w:footnote>
  <w:footnote w:id="23">
    <w:p w14:paraId="0CF90780" w14:textId="55A0EA70" w:rsidR="0073268B" w:rsidRDefault="0073268B" w:rsidP="00FE4594">
      <w:pPr>
        <w:pStyle w:val="Tekstprzypisudolnego"/>
      </w:pPr>
      <w:r w:rsidRPr="00356FF6">
        <w:rPr>
          <w:rStyle w:val="Odwoanieprzypisudolnego"/>
        </w:rPr>
        <w:footnoteRef/>
      </w:r>
      <w:r w:rsidRPr="00356FF6">
        <w:t xml:space="preserve"> </w:t>
      </w:r>
      <w:r w:rsidRPr="00356FF6">
        <w:rPr>
          <w:rFonts w:eastAsia="Calibri" w:cstheme="minorHAnsi"/>
        </w:rPr>
        <w:t>Załącznik Nr 1 do uchwały Nr XVII/165/07 Rady Miejskiej Białegostoku z dnia 24 września 2007 r. w sprawie utworzenia</w:t>
      </w:r>
      <w:r w:rsidRPr="008957A0">
        <w:rPr>
          <w:rFonts w:eastAsia="Calibri" w:cstheme="minorHAnsi"/>
        </w:rPr>
        <w:t xml:space="preserve"> jednostki budżetowej pod nazwą Straż Miejska w Białymstoku oraz nadania jej statutu i regulaminu</w:t>
      </w:r>
      <w:r>
        <w:rPr>
          <w:rFonts w:eastAsia="Calibri" w:cstheme="minorHAnsi"/>
        </w:rPr>
        <w:t>.</w:t>
      </w:r>
    </w:p>
  </w:footnote>
  <w:footnote w:id="24">
    <w:p w14:paraId="5D4CEE72" w14:textId="44ECC6C9" w:rsidR="0073268B" w:rsidRDefault="0073268B" w:rsidP="00FE4594">
      <w:pPr>
        <w:pStyle w:val="Tekstprzypisudolnego"/>
      </w:pPr>
      <w:r>
        <w:rPr>
          <w:rStyle w:val="Odwoanieprzypisudolnego"/>
        </w:rPr>
        <w:footnoteRef/>
      </w:r>
      <w:r>
        <w:t xml:space="preserve"> </w:t>
      </w:r>
      <w:r>
        <w:rPr>
          <w:rFonts w:eastAsia="Calibri" w:cstheme="minorHAnsi"/>
        </w:rPr>
        <w:t>Z</w:t>
      </w:r>
      <w:r w:rsidRPr="008957A0">
        <w:rPr>
          <w:rFonts w:eastAsia="Calibri" w:cstheme="minorHAnsi"/>
        </w:rPr>
        <w:t>arządzeni</w:t>
      </w:r>
      <w:r>
        <w:rPr>
          <w:rFonts w:eastAsia="Calibri" w:cstheme="minorHAnsi"/>
        </w:rPr>
        <w:t>e</w:t>
      </w:r>
      <w:r w:rsidRPr="008957A0">
        <w:rPr>
          <w:rFonts w:eastAsia="Calibri" w:cstheme="minorHAnsi"/>
        </w:rPr>
        <w:t xml:space="preserve"> Nr 4/10 Komendanta Straży Miejskiej w Białymstoku</w:t>
      </w:r>
      <w:r>
        <w:rPr>
          <w:rFonts w:eastAsia="Calibri" w:cstheme="minorHAnsi"/>
        </w:rPr>
        <w:t xml:space="preserve"> </w:t>
      </w:r>
      <w:r w:rsidRPr="008957A0">
        <w:rPr>
          <w:rFonts w:eastAsia="Calibri" w:cstheme="minorHAnsi"/>
        </w:rPr>
        <w:t>z dnia 03 marca 2010 r. w sprawie określenia struktury wewnętrznej oddziału, wydziałów i referatów oraz zakresu działania poszczególnych komórek organizacyjnych i stanowisk pracy w Straży Miejskiej w Białymstoku</w:t>
      </w:r>
      <w:r>
        <w:rPr>
          <w:rFonts w:eastAsia="Calibri" w:cstheme="minorHAnsi"/>
        </w:rPr>
        <w:t>.</w:t>
      </w:r>
    </w:p>
  </w:footnote>
  <w:footnote w:id="25">
    <w:p w14:paraId="4A5C6F66" w14:textId="7B125511" w:rsidR="0073268B" w:rsidRDefault="0073268B" w:rsidP="006C6E8E">
      <w:pPr>
        <w:pStyle w:val="Tekstprzypisudolnego"/>
      </w:pPr>
      <w:r>
        <w:rPr>
          <w:rStyle w:val="Odwoanieprzypisudolnego"/>
        </w:rPr>
        <w:footnoteRef/>
      </w:r>
      <w:r>
        <w:t xml:space="preserve"> </w:t>
      </w:r>
      <w:r w:rsidRPr="007F5332">
        <w:t xml:space="preserve">Bez osób prowadzących gospodarstwa indywidualne w rolnictwie. W związku z </w:t>
      </w:r>
      <w:r>
        <w:t xml:space="preserve">wprowadzonymi od 1 grudnia 2014 </w:t>
      </w:r>
      <w:r w:rsidRPr="007F5332">
        <w:t>r. zmianami przepisów prawnych regulujących sposób zasilania rejestru REGON informacjami o podmiotach podlegających wpisowi do Krajowego Rejestru Sądowego, od danych według stanu na 31 grudnia 2014 r. istnieje możliwość wystąpienia w rejestrze REGON niewypełnion</w:t>
      </w:r>
      <w:r>
        <w:t>ych pozycji dotyczących przewi</w:t>
      </w:r>
      <w:r w:rsidRPr="007F5332">
        <w:t>dywanej liczby pracujących, adresu siedziby/zamieszkania, rodzaju przeważającej działalności oraz formy własności. W związku z powyższym dane naliczone z rejestru REGON według ww. informacji mogą nie sumować się na liczbę ogółem prezentowaną w danej podgrupie.</w:t>
      </w:r>
    </w:p>
  </w:footnote>
  <w:footnote w:id="26">
    <w:p w14:paraId="74776631" w14:textId="48F9CC05" w:rsidR="0073268B" w:rsidRPr="00EE3716" w:rsidRDefault="0073268B" w:rsidP="006C6E8E">
      <w:pPr>
        <w:pStyle w:val="Tekstprzypisudolnego"/>
        <w:rPr>
          <w:rFonts w:cstheme="minorHAnsi"/>
        </w:rPr>
      </w:pPr>
      <w:r w:rsidRPr="00EE3716">
        <w:rPr>
          <w:rStyle w:val="Odwoanieprzypisudolnego"/>
          <w:rFonts w:cstheme="minorHAnsi"/>
        </w:rPr>
        <w:footnoteRef/>
      </w:r>
      <w:r w:rsidRPr="00EE3716">
        <w:rPr>
          <w:rFonts w:cstheme="minorHAnsi"/>
        </w:rPr>
        <w:t xml:space="preserve"> Prezentowane dane nie uwzględniają podmiotów prowadzących działalność bankową, maklerską, ubezpieczeniową oraz towarzystw inwestycyjnych i emerytalnych, Narodowych Funduszy Inwestycyjnych, szkół wyższych, gospodarstw indywidualnych w rolnictwie, a także samodzielnych publicznych zakładów opieki zdrowotnej i instytucji kultury posiadających osobowość prawną.</w:t>
      </w:r>
      <w:r>
        <w:rPr>
          <w:rFonts w:cstheme="minorHAnsi"/>
        </w:rPr>
        <w:t xml:space="preserve"> </w:t>
      </w:r>
      <w:r w:rsidRPr="00EE3716">
        <w:rPr>
          <w:rFonts w:cstheme="minorHAnsi"/>
        </w:rPr>
        <w:t>Dane pochodzą z badania podmiotów z kapitałem zagranicznym, nie z rejestru REGON.</w:t>
      </w:r>
    </w:p>
  </w:footnote>
  <w:footnote w:id="27">
    <w:p w14:paraId="7EC0B8FB" w14:textId="104DB2B2" w:rsidR="0073268B" w:rsidRPr="00DE7104" w:rsidRDefault="0073268B" w:rsidP="001747D2">
      <w:pPr>
        <w:pStyle w:val="Tekstkomentarza"/>
      </w:pPr>
      <w:r w:rsidRPr="00DE7104">
        <w:rPr>
          <w:rStyle w:val="Odwoanieprzypisudolnego"/>
        </w:rPr>
        <w:footnoteRef/>
      </w:r>
      <w:r w:rsidRPr="00DE7104">
        <w:t xml:space="preserve"> </w:t>
      </w:r>
      <w:r w:rsidRPr="00DE7104">
        <w:rPr>
          <w:rStyle w:val="Odwoaniedokomentarza"/>
          <w:sz w:val="20"/>
          <w:szCs w:val="20"/>
        </w:rPr>
        <w:t>Przemysł obejmuje sekcje: „Górnictwo i wydobywanie”, „Przetwórstwo przemysłowe”, „Wytwarzanie i zaopatrywanie w energię elektryczną, gaz, parę wodną, gorącą wodę i powietrze do układów klimatyzacyjnych” oraz „Dostawa wody; gospodarowanie ściekami i odpadami oraz działalność związana z rekultywacją”.</w:t>
      </w:r>
    </w:p>
  </w:footnote>
  <w:footnote w:id="28">
    <w:p w14:paraId="7A6D1E31" w14:textId="06AFD7F1" w:rsidR="0073268B" w:rsidRDefault="0073268B" w:rsidP="00FE4594">
      <w:pPr>
        <w:pStyle w:val="Tekstprzypisudolnego"/>
      </w:pPr>
      <w:r w:rsidRPr="00356FF6">
        <w:rPr>
          <w:rStyle w:val="Odwoanieprzypisudolnego"/>
        </w:rPr>
        <w:footnoteRef/>
      </w:r>
      <w:r w:rsidRPr="00356FF6">
        <w:t xml:space="preserve"> Ustawa z dnia 10 maja 2018 r. o wspieraniu nowych inwestycji (Dz. U. z 2025</w:t>
      </w:r>
      <w:r>
        <w:t xml:space="preserve"> r.</w:t>
      </w:r>
      <w:r w:rsidRPr="00356FF6">
        <w:t xml:space="preserve"> poz. 469).</w:t>
      </w:r>
    </w:p>
  </w:footnote>
  <w:footnote w:id="29">
    <w:p w14:paraId="637A0064" w14:textId="77777777" w:rsidR="0073268B" w:rsidRPr="005F0D4F" w:rsidRDefault="0073268B" w:rsidP="00FE4594">
      <w:pPr>
        <w:pStyle w:val="Tekstprzypisudolnego"/>
        <w:rPr>
          <w:lang w:val="en-GB"/>
        </w:rPr>
      </w:pPr>
      <w:r w:rsidRPr="005F0D4F">
        <w:rPr>
          <w:rStyle w:val="Odwoanieprzypisudolnego"/>
          <w:lang w:val="en-GB"/>
        </w:rPr>
        <w:footnoteRef/>
      </w:r>
      <w:r w:rsidRPr="005F0D4F">
        <w:rPr>
          <w:lang w:val="en-GB"/>
        </w:rPr>
        <w:t xml:space="preserve"> </w:t>
      </w:r>
      <w:r w:rsidRPr="00611FEF">
        <w:t>Sektor nowoczesnych usług biznesowych w Polsce</w:t>
      </w:r>
      <w:r w:rsidRPr="005F0D4F">
        <w:rPr>
          <w:lang w:val="en-GB"/>
        </w:rPr>
        <w:t xml:space="preserve"> 2020, ABSL.</w:t>
      </w:r>
    </w:p>
  </w:footnote>
  <w:footnote w:id="30">
    <w:p w14:paraId="7AF2E641" w14:textId="30210499" w:rsidR="0073268B" w:rsidRDefault="0073268B" w:rsidP="00FE4594">
      <w:pPr>
        <w:pStyle w:val="Tekstprzypisudolnego"/>
      </w:pPr>
      <w:r>
        <w:rPr>
          <w:rStyle w:val="Odwoanieprzypisudolnego"/>
        </w:rPr>
        <w:footnoteRef/>
      </w:r>
      <w:r>
        <w:t xml:space="preserve"> </w:t>
      </w:r>
      <w:r w:rsidRPr="00F20F86">
        <w:t>Ustawa z dnia 27 marca 2003 r. o planowaniu i zagospodarowaniu przestrzennym (Dz. U. z 202</w:t>
      </w:r>
      <w:r>
        <w:t>6</w:t>
      </w:r>
      <w:r w:rsidRPr="00F20F86">
        <w:t xml:space="preserve"> r. poz.</w:t>
      </w:r>
      <w:r>
        <w:t xml:space="preserve"> 538</w:t>
      </w:r>
      <w:r w:rsidRPr="00F20F86">
        <w:t>)</w:t>
      </w:r>
      <w:r>
        <w:t>.</w:t>
      </w:r>
    </w:p>
  </w:footnote>
  <w:footnote w:id="31">
    <w:p w14:paraId="465003BB" w14:textId="1F2B5287" w:rsidR="0073268B" w:rsidRDefault="0073268B">
      <w:pPr>
        <w:pStyle w:val="Tekstprzypisudolnego"/>
      </w:pPr>
      <w:r w:rsidRPr="005C0453">
        <w:rPr>
          <w:rStyle w:val="Odwoanieprzypisudolnego"/>
        </w:rPr>
        <w:footnoteRef/>
      </w:r>
      <w:r w:rsidRPr="005C0453">
        <w:t xml:space="preserve"> Ustawa z dnia 21 marca 1985 r. o drogach publicznych (Dz. U. z 2025 r. poz. 889).</w:t>
      </w:r>
    </w:p>
  </w:footnote>
  <w:footnote w:id="32">
    <w:p w14:paraId="3280CA1F" w14:textId="77777777" w:rsidR="0073268B" w:rsidRPr="00F5001A" w:rsidRDefault="0073268B" w:rsidP="00957627">
      <w:pPr>
        <w:pStyle w:val="Tekstprzypisudolnego"/>
        <w:rPr>
          <w:rFonts w:cstheme="minorHAnsi"/>
        </w:rPr>
      </w:pPr>
      <w:r w:rsidRPr="00F5001A">
        <w:rPr>
          <w:rStyle w:val="Odwoanieprzypisudolnego"/>
          <w:rFonts w:cstheme="minorHAnsi"/>
        </w:rPr>
        <w:footnoteRef/>
      </w:r>
      <w:r w:rsidRPr="00F5001A">
        <w:rPr>
          <w:rFonts w:cstheme="minorHAnsi"/>
        </w:rPr>
        <w:t xml:space="preserve"> </w:t>
      </w:r>
      <w:r w:rsidRPr="00F5001A">
        <w:rPr>
          <w:rFonts w:cstheme="minorHAnsi"/>
          <w:szCs w:val="24"/>
        </w:rPr>
        <w:t xml:space="preserve">Uchwała Nr XLVIII/689/22 Rady Miasta Białystok z dnia 17 stycznia 2022 r., zmieniająca uchwałę w sprawie nadania </w:t>
      </w:r>
      <w:r w:rsidRPr="005C0453">
        <w:rPr>
          <w:rFonts w:cstheme="minorHAnsi"/>
          <w:szCs w:val="24"/>
        </w:rPr>
        <w:t xml:space="preserve">statutu Zarządowi Mienia Komunalnego w Białymstoku (Dz. Urz. Woj. </w:t>
      </w:r>
      <w:proofErr w:type="spellStart"/>
      <w:r w:rsidRPr="005C0453">
        <w:rPr>
          <w:rFonts w:cstheme="minorHAnsi"/>
          <w:szCs w:val="24"/>
        </w:rPr>
        <w:t>Podl</w:t>
      </w:r>
      <w:proofErr w:type="spellEnd"/>
      <w:r w:rsidRPr="005C0453">
        <w:rPr>
          <w:rFonts w:cstheme="minorHAnsi"/>
          <w:szCs w:val="24"/>
        </w:rPr>
        <w:t>. z 2022 r. poz. 215), którego przedmiotem</w:t>
      </w:r>
      <w:r w:rsidRPr="00F5001A">
        <w:rPr>
          <w:rFonts w:cstheme="minorHAnsi"/>
          <w:szCs w:val="24"/>
        </w:rPr>
        <w:t xml:space="preserve"> działania jest wykonywanie zadań własnych Miasta Białystok, w celu zaspokajania zbiorowych potrzeb wspólnoty mieszkaniowej, w zakresie spraw targowisk i hal targowych w odniesieniu do Targowiska Miejskiego, zlokalizowanego przy ul. Kawaleryjskiej w Białymstoku.</w:t>
      </w:r>
    </w:p>
  </w:footnote>
  <w:footnote w:id="33">
    <w:p w14:paraId="3EFA4F3F" w14:textId="77777777" w:rsidR="0073268B" w:rsidRPr="00B90F8E" w:rsidRDefault="0073268B" w:rsidP="00957627">
      <w:pPr>
        <w:pStyle w:val="Default"/>
        <w:rPr>
          <w:rFonts w:asciiTheme="minorHAnsi" w:hAnsiTheme="minorHAnsi" w:cstheme="minorHAnsi"/>
          <w:sz w:val="20"/>
          <w:szCs w:val="20"/>
        </w:rPr>
      </w:pPr>
      <w:r w:rsidRPr="00B90F8E">
        <w:rPr>
          <w:rStyle w:val="Odwoanieprzypisudolnego"/>
          <w:rFonts w:asciiTheme="minorHAnsi" w:hAnsiTheme="minorHAnsi" w:cstheme="minorHAnsi"/>
          <w:sz w:val="20"/>
          <w:szCs w:val="20"/>
        </w:rPr>
        <w:footnoteRef/>
      </w:r>
      <w:r w:rsidRPr="00B90F8E">
        <w:rPr>
          <w:rFonts w:asciiTheme="minorHAnsi" w:hAnsiTheme="minorHAnsi" w:cstheme="minorHAnsi"/>
          <w:sz w:val="20"/>
          <w:szCs w:val="20"/>
        </w:rPr>
        <w:t xml:space="preserve"> Przedstawione informacje są częścią pracy eksperymentalnej mającej na celu określenie na podstawie źródeł administracyjnych liczby cudzoziemców wykonujących pracę w Polsce. Zgodnie z obowiązującą w statystyce publicznej definicją, do pracujących w gospodarce narodowej nie są zaliczane osoby wykonujące umowy cywilnoprawne. Natomiast prezentowane w pracy eksperymentalnej dane dotyczą osób wykonujących pracę, czyli pracujących</w:t>
      </w:r>
      <w:r>
        <w:rPr>
          <w:rFonts w:asciiTheme="minorHAnsi" w:hAnsiTheme="minorHAnsi" w:cstheme="minorHAnsi"/>
          <w:sz w:val="20"/>
          <w:szCs w:val="20"/>
        </w:rPr>
        <w:br/>
      </w:r>
      <w:r w:rsidRPr="00B90F8E">
        <w:rPr>
          <w:rFonts w:asciiTheme="minorHAnsi" w:hAnsiTheme="minorHAnsi" w:cstheme="minorHAnsi"/>
          <w:sz w:val="20"/>
          <w:szCs w:val="20"/>
        </w:rPr>
        <w:t>w gospodarce narodowej oraz osób wykonujących umowy cywilnoprawne możliwe do zidentyfikowania w rejestrach administracyjnych. Osoby sklasyfikowane jako pracujące, które jednocześnie wykonują umowy cywilnoprawne, są</w:t>
      </w:r>
      <w:r>
        <w:rPr>
          <w:rFonts w:asciiTheme="minorHAnsi" w:hAnsiTheme="minorHAnsi" w:cstheme="minorHAnsi"/>
          <w:sz w:val="20"/>
          <w:szCs w:val="20"/>
        </w:rPr>
        <w:t> </w:t>
      </w:r>
      <w:r w:rsidRPr="00B90F8E">
        <w:rPr>
          <w:rFonts w:asciiTheme="minorHAnsi" w:hAnsiTheme="minorHAnsi" w:cstheme="minorHAnsi"/>
          <w:sz w:val="20"/>
          <w:szCs w:val="20"/>
        </w:rPr>
        <w:t>liczone tylko raz i zaliczane do grupy pracujących. Analizowana zbiorowość nie obejmuje właścicieli, współwłaścicieli</w:t>
      </w:r>
      <w:r>
        <w:rPr>
          <w:rFonts w:asciiTheme="minorHAnsi" w:hAnsiTheme="minorHAnsi" w:cstheme="minorHAnsi"/>
          <w:sz w:val="20"/>
          <w:szCs w:val="20"/>
        </w:rPr>
        <w:br/>
      </w:r>
      <w:r w:rsidRPr="00B90F8E">
        <w:rPr>
          <w:rFonts w:asciiTheme="minorHAnsi" w:hAnsiTheme="minorHAnsi" w:cstheme="minorHAnsi"/>
          <w:sz w:val="20"/>
          <w:szCs w:val="20"/>
        </w:rPr>
        <w:t>i dzierżawców gospodarstw indywidualnych w rolnictwie (łącznie z pomagającymi członkami ich rodzin), a także osób wykonujących umowy o dzieło i pomocników rolnika.</w:t>
      </w:r>
    </w:p>
  </w:footnote>
  <w:footnote w:id="34">
    <w:p w14:paraId="78A7ED8B" w14:textId="602BF46E" w:rsidR="0073268B" w:rsidRPr="00F5001A" w:rsidRDefault="0073268B" w:rsidP="00957627">
      <w:pPr>
        <w:pStyle w:val="Tekstprzypisudolnego"/>
        <w:rPr>
          <w:rFonts w:cstheme="minorHAnsi"/>
        </w:rPr>
      </w:pPr>
      <w:r w:rsidRPr="00F5001A">
        <w:rPr>
          <w:rStyle w:val="Odwoanieprzypisudolnego"/>
          <w:rFonts w:cstheme="minorHAnsi"/>
        </w:rPr>
        <w:footnoteRef/>
      </w:r>
      <w:r w:rsidRPr="00F5001A">
        <w:rPr>
          <w:rFonts w:cstheme="minorHAnsi"/>
        </w:rPr>
        <w:t xml:space="preserve"> Część danych pozyskano z </w:t>
      </w:r>
      <w:r w:rsidRPr="00B26902">
        <w:rPr>
          <w:rFonts w:cstheme="minorHAnsi"/>
        </w:rPr>
        <w:t>Informacji o sytuacji na rynku pracy Powiatowego Urzędu Pracy w Białymstoku w 2024 r.</w:t>
      </w:r>
    </w:p>
  </w:footnote>
  <w:footnote w:id="35">
    <w:p w14:paraId="4BEFDFA0" w14:textId="613F3AD4" w:rsidR="0073268B" w:rsidRPr="00431716" w:rsidRDefault="0073268B" w:rsidP="00F363D6">
      <w:pPr>
        <w:pStyle w:val="Tekstprzypisudolnego"/>
        <w:rPr>
          <w:rFonts w:cstheme="minorHAnsi"/>
        </w:rPr>
      </w:pPr>
      <w:r w:rsidRPr="00431716">
        <w:rPr>
          <w:rStyle w:val="Odwoanieprzypisudolnego"/>
          <w:rFonts w:cstheme="minorHAnsi"/>
        </w:rPr>
        <w:footnoteRef/>
      </w:r>
      <w:r w:rsidRPr="00431716">
        <w:rPr>
          <w:rFonts w:cstheme="minorHAnsi"/>
        </w:rPr>
        <w:t xml:space="preserve"> </w:t>
      </w:r>
      <w:r w:rsidRPr="00AC37C9">
        <w:rPr>
          <w:rFonts w:cstheme="minorHAnsi"/>
          <w:color w:val="000000" w:themeColor="text1"/>
        </w:rPr>
        <w:t xml:space="preserve">W przypadku danych charakteryzujących wielkość zjawiska w ciągu roku </w:t>
      </w:r>
      <w:r>
        <w:rPr>
          <w:rFonts w:cstheme="minorHAnsi"/>
          <w:color w:val="000000" w:themeColor="text1"/>
        </w:rPr>
        <w:t>przy</w:t>
      </w:r>
      <w:r w:rsidRPr="00AC37C9">
        <w:rPr>
          <w:rFonts w:cstheme="minorHAnsi"/>
          <w:color w:val="000000" w:themeColor="text1"/>
        </w:rPr>
        <w:t xml:space="preserve"> przelicz</w:t>
      </w:r>
      <w:r>
        <w:rPr>
          <w:rFonts w:cstheme="minorHAnsi"/>
          <w:color w:val="000000" w:themeColor="text1"/>
        </w:rPr>
        <w:t>aniu</w:t>
      </w:r>
      <w:r w:rsidRPr="00AC37C9">
        <w:rPr>
          <w:rFonts w:cstheme="minorHAnsi"/>
          <w:color w:val="000000" w:themeColor="text1"/>
        </w:rPr>
        <w:t xml:space="preserve"> na 1 mieszkańca przyjęto liczbę ludności według stanu w dniu 30 czerwca.</w:t>
      </w:r>
    </w:p>
  </w:footnote>
  <w:footnote w:id="36">
    <w:p w14:paraId="4F3DDF66" w14:textId="23DE36E1" w:rsidR="0073268B" w:rsidRDefault="0073268B" w:rsidP="00F363D6">
      <w:pPr>
        <w:pStyle w:val="Tekstprzypisudolnego"/>
      </w:pPr>
      <w:r>
        <w:rPr>
          <w:rStyle w:val="Odwoanieprzypisudolnego"/>
        </w:rPr>
        <w:footnoteRef/>
      </w:r>
      <w:r>
        <w:t xml:space="preserve"> </w:t>
      </w:r>
      <w:r w:rsidRPr="000C5DAF">
        <w:t>Dane zgodne z ostatecznymi danymi sprawozdawczymi (po korektach) przekazanymi do Ministerstwa Finansów</w:t>
      </w:r>
      <w:r>
        <w:t>.</w:t>
      </w:r>
    </w:p>
  </w:footnote>
  <w:footnote w:id="37">
    <w:p w14:paraId="0581BEFE" w14:textId="736CD429" w:rsidR="0073268B" w:rsidRDefault="0073268B" w:rsidP="00422333">
      <w:pPr>
        <w:pStyle w:val="Tekstprzypisudolnego"/>
      </w:pPr>
      <w:r w:rsidRPr="005F5B7C">
        <w:rPr>
          <w:rStyle w:val="Odwoanieprzypisudolnego"/>
        </w:rPr>
        <w:footnoteRef/>
      </w:r>
      <w:r w:rsidRPr="005F5B7C">
        <w:t xml:space="preserve">  Zgodnie z Rozporządzeniem Rady Ministrów z dnia </w:t>
      </w:r>
      <w:r>
        <w:t>0</w:t>
      </w:r>
      <w:r w:rsidRPr="005F5B7C">
        <w:t>1 października 2024 r. w sprawie utworzenia gminy Grabówka</w:t>
      </w:r>
      <w:r>
        <w:t xml:space="preserve"> </w:t>
      </w:r>
      <w:r w:rsidRPr="005F5B7C">
        <w:t xml:space="preserve">(Dz. U. z 2024 r. poz. 1454), z dniem </w:t>
      </w:r>
      <w:r>
        <w:t>0</w:t>
      </w:r>
      <w:r w:rsidRPr="005F5B7C">
        <w:t>1</w:t>
      </w:r>
      <w:r>
        <w:t>.01.</w:t>
      </w:r>
      <w:r w:rsidRPr="005F5B7C">
        <w:t>2025 r. utworzono gminę Grabówka poprzez wyłączenie z gminy Supraśl</w:t>
      </w:r>
      <w:r w:rsidRPr="00C159B1">
        <w:t xml:space="preserve"> obrębów ewidencyjnych: Grabówka, Henrykowo, Sobolewo, Sowlany i Zaścianki. Ponadto, Uchwałą nr 1/2025 Nadzwyczajnego Walnego Zebrania Członków Stowarzyszenia Białostockiego Obszaru Funkcjonalnego z dnia 8 stycznia 2025 r., gmina Grabówka została przyjęta w poczet członków Stowarzyszenia Białostockiego Obszaru Funkcjonalnego.</w:t>
      </w:r>
    </w:p>
  </w:footnote>
  <w:footnote w:id="38">
    <w:p w14:paraId="6BC1A8FA" w14:textId="345C701C" w:rsidR="0073268B" w:rsidRDefault="0073268B" w:rsidP="00422333">
      <w:pPr>
        <w:pStyle w:val="Tekstprzypisudolnego"/>
      </w:pPr>
      <w:r>
        <w:rPr>
          <w:rStyle w:val="Odwoanieprzypisudolnego"/>
        </w:rPr>
        <w:footnoteRef/>
      </w:r>
      <w:r>
        <w:t xml:space="preserve"> Kod ICAO „EPBK” stanowi czteroliterowy wskaźnik lokalizacji nadawany przez </w:t>
      </w:r>
      <w:r w:rsidRPr="0034698A">
        <w:t xml:space="preserve">International </w:t>
      </w:r>
      <w:r w:rsidRPr="00E248E0">
        <w:rPr>
          <w:lang w:val="en-GB"/>
        </w:rPr>
        <w:t>Civil Aviation</w:t>
      </w:r>
      <w:r>
        <w:t xml:space="preserve"> Organization (ICAO), służący do jednoznacznej identyfikacji lotnisk oraz innych obiektów lotniczych.</w:t>
      </w:r>
    </w:p>
  </w:footnote>
  <w:footnote w:id="39">
    <w:p w14:paraId="7CF95C7E" w14:textId="77777777" w:rsidR="0073268B" w:rsidRDefault="0073268B" w:rsidP="00422333">
      <w:pPr>
        <w:pStyle w:val="Tekstprzypisudolnego"/>
      </w:pPr>
      <w:r>
        <w:rPr>
          <w:rStyle w:val="Odwoanieprzypisudolnego"/>
        </w:rPr>
        <w:footnoteRef/>
      </w:r>
      <w:r>
        <w:t xml:space="preserve"> Informacja została opracowana na podstawie dokumentu pn. „Koncepcja Funkcjonalna Lotniska Białystok Krywlany (EPBK)”, 14 grudnia 2023 r.</w:t>
      </w:r>
    </w:p>
  </w:footnote>
  <w:footnote w:id="40">
    <w:p w14:paraId="69D746DF" w14:textId="21B0B18F" w:rsidR="0073268B" w:rsidRDefault="0073268B" w:rsidP="00422333">
      <w:pPr>
        <w:pStyle w:val="Tekstprzypisudolnego"/>
      </w:pPr>
      <w:r>
        <w:rPr>
          <w:rStyle w:val="Odwoanieprzypisudolnego"/>
        </w:rPr>
        <w:footnoteRef/>
      </w:r>
      <w:r>
        <w:t xml:space="preserve"> ADRC </w:t>
      </w:r>
      <w:r w:rsidRPr="00B97001">
        <w:t>(</w:t>
      </w:r>
      <w:r w:rsidRPr="00066FC9">
        <w:rPr>
          <w:lang w:val="en-GB"/>
        </w:rPr>
        <w:t>Aerodrome Certificate</w:t>
      </w:r>
      <w:r>
        <w:t>) – certyfikat lotniska potwierdzający spełnienie przez zarządzającego lotniskiem wymagań w zakresie bezpiecznej eksploatacji, określonych w obowiązujących przepisach lotniczych, uprawniający do prowadzenia operacji lotniczych na lotnisku użytku publicznego.</w:t>
      </w:r>
    </w:p>
  </w:footnote>
  <w:footnote w:id="41">
    <w:p w14:paraId="055E5506" w14:textId="77777777" w:rsidR="0073268B" w:rsidRDefault="0073268B" w:rsidP="00422333">
      <w:pPr>
        <w:pStyle w:val="Tekstprzypisudolnego"/>
      </w:pPr>
      <w:r>
        <w:rPr>
          <w:rStyle w:val="Odwoanieprzypisudolnego"/>
        </w:rPr>
        <w:footnoteRef/>
      </w:r>
      <w:r>
        <w:t xml:space="preserve"> Informacja została opracowana na podstawie dokumentu pn. „Koncepcja Funkcjonalna Lotniska Białystok Krywlany (EPBK)”, 14 grudnia 2023 r.</w:t>
      </w:r>
    </w:p>
  </w:footnote>
  <w:footnote w:id="42">
    <w:p w14:paraId="0BF140D2" w14:textId="1A78CDE0" w:rsidR="0073268B" w:rsidRDefault="0073268B">
      <w:pPr>
        <w:pStyle w:val="Tekstprzypisudolnego"/>
      </w:pPr>
      <w:r>
        <w:rPr>
          <w:rStyle w:val="Odwoanieprzypisudolnego"/>
        </w:rPr>
        <w:footnoteRef/>
      </w:r>
      <w:r>
        <w:t xml:space="preserve"> Od 01.01.2025 r.</w:t>
      </w:r>
    </w:p>
  </w:footnote>
  <w:footnote w:id="43">
    <w:p w14:paraId="173C7A38" w14:textId="4AAD8CD5" w:rsidR="0073268B" w:rsidRPr="004E641A" w:rsidRDefault="0073268B" w:rsidP="00EE5180">
      <w:pPr>
        <w:pStyle w:val="Tekstprzypisudolnego"/>
      </w:pPr>
      <w:r w:rsidRPr="004E641A">
        <w:rPr>
          <w:rStyle w:val="Odwoanieprzypisudolnego"/>
        </w:rPr>
        <w:footnoteRef/>
      </w:r>
      <w:r w:rsidRPr="004E641A">
        <w:t xml:space="preserve"> Trzecia aktualizacja projektu założeń do planu zaopatrzenia w ciepło, energię elektryczną i paliwa gazowe dla Miasta Białegostoku na lata 2012-2030, Białystok, marzec 2025 r.</w:t>
      </w:r>
    </w:p>
  </w:footnote>
  <w:footnote w:id="44">
    <w:p w14:paraId="26D945FC" w14:textId="21CFB4E2" w:rsidR="0073268B" w:rsidRDefault="0073268B" w:rsidP="00025C77">
      <w:pPr>
        <w:pStyle w:val="Tekstprzypisudolnego"/>
        <w:jc w:val="both"/>
      </w:pPr>
      <w:r>
        <w:rPr>
          <w:rStyle w:val="Odwoanieprzypisudolnego"/>
        </w:rPr>
        <w:footnoteRef/>
      </w:r>
      <w:r>
        <w:t xml:space="preserve"> </w:t>
      </w:r>
      <w:r w:rsidRPr="00C42D99">
        <w:t>Uchwała Nr XVIII/290/19 Rady Miasta Białystok z dnia 20 grudnia 2019 r. w sprawie wyboru metody ustalenia opłaty za gospodarowanie odpadami komunalnymi oraz ustalenia stawki tej opłaty i ustalenia stawki opłaty za pojemnik</w:t>
      </w:r>
      <w:r>
        <w:br/>
      </w:r>
      <w:r w:rsidRPr="005F5B7C">
        <w:t xml:space="preserve">o określonej pojemności (Dz. Urz. Woj. </w:t>
      </w:r>
      <w:proofErr w:type="spellStart"/>
      <w:r w:rsidRPr="005F5B7C">
        <w:t>Podl</w:t>
      </w:r>
      <w:proofErr w:type="spellEnd"/>
      <w:r w:rsidRPr="005F5B7C">
        <w:t>. 2022 r. poz. 2561).</w:t>
      </w:r>
    </w:p>
  </w:footnote>
  <w:footnote w:id="45">
    <w:p w14:paraId="3587DAF3" w14:textId="3781479F" w:rsidR="0073268B" w:rsidRDefault="0073268B" w:rsidP="00CD091E">
      <w:pPr>
        <w:pStyle w:val="Tekstprzypisudolnego"/>
      </w:pPr>
      <w:r>
        <w:rPr>
          <w:rStyle w:val="Odwoanieprzypisudolnego"/>
        </w:rPr>
        <w:footnoteRef/>
      </w:r>
      <w:r>
        <w:t xml:space="preserve"> Porozumienie Międzygminne z dnia 12.02.2014 r. w sprawie powierzenia Miastu zadania własnego gminy Juchnowiec Kościelny w zakresie utworzenia PSZOK na terenie gminy Juchnowiec Kościelny dla mieszkańców gminy Juchnowiec Kościelny.</w:t>
      </w:r>
    </w:p>
  </w:footnote>
  <w:footnote w:id="46">
    <w:p w14:paraId="2C0120E3" w14:textId="7B05D8DC" w:rsidR="0073268B" w:rsidRPr="00486200" w:rsidRDefault="0073268B" w:rsidP="00CD091E">
      <w:pPr>
        <w:pStyle w:val="Tekstprzypisudolnego"/>
        <w:rPr>
          <w:rFonts w:cstheme="minorHAnsi"/>
        </w:rPr>
      </w:pPr>
      <w:r w:rsidRPr="005F5B7C">
        <w:rPr>
          <w:rStyle w:val="Odwoanieprzypisudolnego"/>
          <w:rFonts w:cstheme="minorHAnsi"/>
        </w:rPr>
        <w:footnoteRef/>
      </w:r>
      <w:r w:rsidRPr="005F5B7C">
        <w:rPr>
          <w:rFonts w:cstheme="minorHAnsi"/>
        </w:rPr>
        <w:t xml:space="preserve"> </w:t>
      </w:r>
      <w:r w:rsidRPr="005F5B7C">
        <w:rPr>
          <w:rFonts w:cstheme="minorHAnsi"/>
          <w:bCs/>
          <w:lang w:eastAsia="ja-JP"/>
        </w:rPr>
        <w:t xml:space="preserve">Uchwała Nr IV/49/24 Rady Miasta Białystok </w:t>
      </w:r>
      <w:r w:rsidRPr="005F5B7C">
        <w:rPr>
          <w:rFonts w:cstheme="minorHAnsi"/>
          <w:lang w:eastAsia="ja-JP"/>
        </w:rPr>
        <w:t xml:space="preserve">z dnia 20 czerwca 2024 r. </w:t>
      </w:r>
      <w:r w:rsidRPr="005F5B7C">
        <w:rPr>
          <w:rFonts w:cstheme="minorHAnsi"/>
          <w:bCs/>
          <w:lang w:eastAsia="ja-JP"/>
        </w:rPr>
        <w:t>w sprawie przystąpienia do sporządzenia planu</w:t>
      </w:r>
      <w:r w:rsidRPr="00B90F8E">
        <w:rPr>
          <w:rFonts w:cstheme="minorHAnsi"/>
          <w:bCs/>
          <w:lang w:eastAsia="ja-JP"/>
        </w:rPr>
        <w:t xml:space="preserve"> ogólnego miasta Białegostoku.</w:t>
      </w:r>
    </w:p>
  </w:footnote>
  <w:footnote w:id="47">
    <w:p w14:paraId="7B7D19A7" w14:textId="5535072C" w:rsidR="0073268B" w:rsidRDefault="0073268B" w:rsidP="00EC1143">
      <w:pPr>
        <w:pStyle w:val="Tekstprzypisudolnego"/>
      </w:pPr>
      <w:r>
        <w:rPr>
          <w:rStyle w:val="Odwoanieprzypisudolnego"/>
        </w:rPr>
        <w:footnoteRef/>
      </w:r>
      <w:r>
        <w:t xml:space="preserve"> </w:t>
      </w:r>
      <w:r w:rsidRPr="00E05C47">
        <w:t>Ustawa z dnia 27 marca 2003 r. o planowaniu i zagospodarowaniu przestrzennym</w:t>
      </w:r>
      <w:r>
        <w:t xml:space="preserve"> (</w:t>
      </w:r>
      <w:r w:rsidRPr="00E05C47">
        <w:t>Dz. U. z 202</w:t>
      </w:r>
      <w:r>
        <w:t>6</w:t>
      </w:r>
      <w:r w:rsidRPr="00E05C47">
        <w:t xml:space="preserve"> r. poz. </w:t>
      </w:r>
      <w:r>
        <w:t>538)</w:t>
      </w:r>
      <w:r w:rsidRPr="00E05C47">
        <w:t>.</w:t>
      </w:r>
    </w:p>
  </w:footnote>
  <w:footnote w:id="48">
    <w:p w14:paraId="217B1942" w14:textId="3A619430" w:rsidR="0073268B" w:rsidRDefault="0073268B" w:rsidP="00EC1143">
      <w:pPr>
        <w:pStyle w:val="Tekstprzypisudolnego"/>
      </w:pPr>
      <w:r w:rsidRPr="005F5B7C">
        <w:rPr>
          <w:rStyle w:val="Odwoanieprzypisudolnego"/>
        </w:rPr>
        <w:footnoteRef/>
      </w:r>
      <w:r w:rsidRPr="005F5B7C">
        <w:t xml:space="preserve"> Ustawa z dnia 21 sierpnia 1997 r. o gospodarce nieruchomościami (Dz. U. z 2026 r. poz. 399).</w:t>
      </w:r>
    </w:p>
  </w:footnote>
  <w:footnote w:id="49">
    <w:p w14:paraId="4DF8A2E2" w14:textId="766BFBF3" w:rsidR="0073268B" w:rsidRDefault="0073268B">
      <w:pPr>
        <w:pStyle w:val="Tekstprzypisudolnego"/>
      </w:pPr>
      <w:r w:rsidRPr="007847F7">
        <w:rPr>
          <w:rStyle w:val="Odwoanieprzypisudolnego"/>
        </w:rPr>
        <w:footnoteRef/>
      </w:r>
      <w:r w:rsidRPr="007847F7">
        <w:t xml:space="preserve"> Ustawa z dnia 9 października 2015 r. o rewitalizacji </w:t>
      </w:r>
      <w:r>
        <w:t>(</w:t>
      </w:r>
      <w:r w:rsidRPr="007847F7">
        <w:t>Dz. U. z 2024 r. poz. 278</w:t>
      </w:r>
      <w:r>
        <w:t>)</w:t>
      </w:r>
      <w:r w:rsidRPr="007847F7">
        <w:t>.</w:t>
      </w:r>
    </w:p>
  </w:footnote>
  <w:footnote w:id="50">
    <w:p w14:paraId="1FB40382" w14:textId="0B1931A3" w:rsidR="0073268B" w:rsidRDefault="0073268B" w:rsidP="00EC1143">
      <w:pPr>
        <w:pStyle w:val="Tekstprzypisudolnego"/>
      </w:pPr>
      <w:r>
        <w:rPr>
          <w:rStyle w:val="Odwoanieprzypisudolnego"/>
        </w:rPr>
        <w:footnoteRef/>
      </w:r>
      <w:r>
        <w:t xml:space="preserve"> Uchwała Nr 21/396/2024 z dnia 22 lipca 2024 r. Zarządu Województwa Podlaskiego w sprawie wyrażenia opinii w zakresie zgodności Gminnego Programu Rewitalizacji Miasta Białegostoku na lata 2024-2034 z zasadami określonymi dla strategii IIT i możliwości jego finansowania w ramach programu Fundusze Europejskie dla Podlaskiego 2021-2027.</w:t>
      </w:r>
    </w:p>
  </w:footnote>
  <w:footnote w:id="51">
    <w:p w14:paraId="1A178D69" w14:textId="19E87CC6" w:rsidR="0073268B" w:rsidRDefault="0073268B" w:rsidP="00EC1143">
      <w:pPr>
        <w:pStyle w:val="Tekstprzypisudolnego"/>
      </w:pPr>
      <w:r w:rsidRPr="007847F7">
        <w:rPr>
          <w:rStyle w:val="Odwoanieprzypisudolnego"/>
        </w:rPr>
        <w:footnoteRef/>
      </w:r>
      <w:r w:rsidRPr="007847F7">
        <w:t xml:space="preserve"> Uchwała Nr IV/44/24 Rady Miasta Białystok z dnia 20 czerwca 2024 r. w sprawie określenia zasad wyznaczania składu</w:t>
      </w:r>
      <w:r>
        <w:t xml:space="preserve"> oraz zasad działania Komitetu Rewitalizacji Miasta Białegostoku.  </w:t>
      </w:r>
    </w:p>
  </w:footnote>
  <w:footnote w:id="52">
    <w:p w14:paraId="0F2D8BB6" w14:textId="07078ACE" w:rsidR="0073268B" w:rsidRPr="00B11DB1" w:rsidRDefault="0073268B" w:rsidP="00EC1143">
      <w:pPr>
        <w:pStyle w:val="Tekstprzypisudolnego"/>
      </w:pPr>
      <w:r w:rsidRPr="00B11DB1">
        <w:rPr>
          <w:rStyle w:val="Odwoanieprzypisudolnego"/>
        </w:rPr>
        <w:footnoteRef/>
      </w:r>
      <w:r w:rsidRPr="00B11DB1">
        <w:t xml:space="preserve"> Część danych opracowano na podstawie Studium uwarunkowań i kierunków zagospodarowania przestrzennego miasta Białegostoku, Załącznik Nr 1 do uchwały Nr LXXVII/1079/23 Rady Miasta Białystok z dnia 18 grudnia 2023 r.</w:t>
      </w:r>
    </w:p>
  </w:footnote>
  <w:footnote w:id="53">
    <w:p w14:paraId="2AE298FA" w14:textId="2EAE1BF2" w:rsidR="0073268B" w:rsidRPr="00A42B94" w:rsidRDefault="0073268B" w:rsidP="00EC1143">
      <w:pPr>
        <w:pStyle w:val="Tekstprzypisudolnego"/>
        <w:rPr>
          <w:rFonts w:cstheme="minorHAnsi"/>
        </w:rPr>
      </w:pPr>
      <w:r w:rsidRPr="00B11DB1">
        <w:rPr>
          <w:rStyle w:val="Odwoanieprzypisudolnego"/>
          <w:rFonts w:cstheme="minorHAnsi"/>
        </w:rPr>
        <w:footnoteRef/>
      </w:r>
      <w:r w:rsidRPr="00B11DB1">
        <w:rPr>
          <w:rFonts w:cstheme="minorHAnsi"/>
        </w:rPr>
        <w:t xml:space="preserve"> Ustawa z dnia 16 kwietnia 2004 r. o ochronie przyrody (</w:t>
      </w:r>
      <w:r w:rsidRPr="00B11DB1">
        <w:rPr>
          <w:rFonts w:cstheme="minorHAnsi"/>
          <w:color w:val="000000" w:themeColor="text1"/>
        </w:rPr>
        <w:t>Dz. U. z 2026 r. poz. 13 ze zm.).</w:t>
      </w:r>
    </w:p>
  </w:footnote>
  <w:footnote w:id="54">
    <w:p w14:paraId="5334845E" w14:textId="6C25CE50" w:rsidR="0073268B" w:rsidRDefault="0073268B" w:rsidP="00EC1143">
      <w:pPr>
        <w:pStyle w:val="Tekstprzypisudolnego"/>
      </w:pPr>
      <w:r w:rsidRPr="00985AFB">
        <w:rPr>
          <w:rStyle w:val="Odwoanieprzypisudolnego"/>
        </w:rPr>
        <w:footnoteRef/>
      </w:r>
      <w:r w:rsidRPr="00985AFB">
        <w:t xml:space="preserve"> Uchwała Nr XIV/210/19 Rady Miasta Białystok z dnia 23 września 2019 r. w sprawie przyjęcia „Planu adaptacji Miasta</w:t>
      </w:r>
      <w:r w:rsidRPr="003264A3">
        <w:t xml:space="preserve"> Białystok do zmian klimatu do roku 2030”.</w:t>
      </w:r>
    </w:p>
  </w:footnote>
  <w:footnote w:id="55">
    <w:p w14:paraId="50097318" w14:textId="679670B8" w:rsidR="0073268B" w:rsidRDefault="0073268B" w:rsidP="00A262F6">
      <w:pPr>
        <w:pStyle w:val="Tekstprzypisudolnego"/>
      </w:pPr>
      <w:r>
        <w:rPr>
          <w:rStyle w:val="Odwoanieprzypisudolnego"/>
        </w:rPr>
        <w:footnoteRef/>
      </w:r>
      <w:r>
        <w:t xml:space="preserve"> Rozporządzenie Nr 13/2014 Dyrektora Regionalnego Zarządu Gospodarki Wodnej w Warszawie z dnia 24 lipca 2014 </w:t>
      </w:r>
      <w:r w:rsidRPr="00985AFB">
        <w:t xml:space="preserve">r. (Dz. Urz. Woj. </w:t>
      </w:r>
      <w:proofErr w:type="spellStart"/>
      <w:r w:rsidRPr="00985AFB">
        <w:t>Podl</w:t>
      </w:r>
      <w:proofErr w:type="spellEnd"/>
      <w:r w:rsidRPr="00985AFB">
        <w:t>. z 2014 r. poz. 2921)</w:t>
      </w:r>
      <w:r>
        <w:t xml:space="preserve">, </w:t>
      </w:r>
      <w:r w:rsidRPr="00985AFB">
        <w:t xml:space="preserve">zmienione Rozporządzeniem nr 25/2015 Dyrektora Regionalnego Zarządu Gospodarki Wodnej w Warszawie z dnia 30 października 2015 r. zmieniające rozporządzenie w sprawie ustanowienia strefy ochronnej komunalnych ujęć wód podziemnych i powierzchniowych dla Białegostoku w Jurowcach i Wasilkowie (Dz. Urz. Woj. </w:t>
      </w:r>
      <w:proofErr w:type="spellStart"/>
      <w:r w:rsidRPr="00985AFB">
        <w:t>Podl</w:t>
      </w:r>
      <w:proofErr w:type="spellEnd"/>
      <w:r w:rsidRPr="00985AFB">
        <w:t>. z 2015 r. poz. 3450).</w:t>
      </w:r>
    </w:p>
  </w:footnote>
  <w:footnote w:id="56">
    <w:p w14:paraId="13955F4D" w14:textId="61062FFD" w:rsidR="0073268B" w:rsidRDefault="0073268B">
      <w:pPr>
        <w:pStyle w:val="Tekstprzypisudolnego"/>
      </w:pPr>
      <w:r>
        <w:rPr>
          <w:rStyle w:val="Odwoanieprzypisudolnego"/>
        </w:rPr>
        <w:footnoteRef/>
      </w:r>
      <w:r>
        <w:t xml:space="preserve"> </w:t>
      </w:r>
      <w:r w:rsidRPr="00952279">
        <w:t xml:space="preserve">Ustawa z dnia 16 kwietnia 2004 r. o ochronie przyrody </w:t>
      </w:r>
      <w:r>
        <w:t>(</w:t>
      </w:r>
      <w:r w:rsidRPr="00952279">
        <w:t>Dz. U. z 2026 r. poz. 13</w:t>
      </w:r>
      <w:r>
        <w:t xml:space="preserve"> ze zm.)</w:t>
      </w:r>
      <w:r w:rsidRPr="00952279">
        <w:t>.</w:t>
      </w:r>
    </w:p>
  </w:footnote>
  <w:footnote w:id="57">
    <w:p w14:paraId="296D2F68" w14:textId="082F327C" w:rsidR="0073268B" w:rsidRPr="009460F7" w:rsidRDefault="0073268B" w:rsidP="00A262F6">
      <w:pPr>
        <w:pStyle w:val="Tekstkomentarza"/>
        <w:spacing w:after="0"/>
        <w:rPr>
          <w:rFonts w:cstheme="minorHAnsi"/>
          <w:i/>
        </w:rPr>
      </w:pPr>
      <w:r w:rsidRPr="009460F7">
        <w:rPr>
          <w:rStyle w:val="Odwoanieprzypisudolnego"/>
          <w:rFonts w:cstheme="minorHAnsi"/>
        </w:rPr>
        <w:footnoteRef/>
      </w:r>
      <w:r w:rsidRPr="009460F7">
        <w:rPr>
          <w:rFonts w:cstheme="minorHAnsi"/>
        </w:rPr>
        <w:t xml:space="preserve"> Uchwała</w:t>
      </w:r>
      <w:r w:rsidRPr="009460F7">
        <w:rPr>
          <w:rFonts w:cstheme="minorHAnsi"/>
          <w:i/>
        </w:rPr>
        <w:t xml:space="preserve"> </w:t>
      </w:r>
      <w:r w:rsidRPr="009460F7">
        <w:rPr>
          <w:rFonts w:cstheme="minorHAnsi"/>
          <w:iCs/>
        </w:rPr>
        <w:t xml:space="preserve">Nr LXXI/981/23 Rady Miasta Białystok z dnia 29 maja 2023 r. w sprawie określenia zasad udzielania dotacji celowej ze środków budżetu Miasta Białegostoku na finansowanie lub dofinansowanie zadań z zakresu ochrony środowiska i gospodarki wodnej realizowanych na terenie Miasta Białegostoku oraz sposobu jej rozliczania i kontroli wykonania (Dz. Urz. Woj. </w:t>
      </w:r>
      <w:proofErr w:type="spellStart"/>
      <w:r w:rsidRPr="009460F7">
        <w:rPr>
          <w:rFonts w:cstheme="minorHAnsi"/>
          <w:iCs/>
        </w:rPr>
        <w:t>Podl</w:t>
      </w:r>
      <w:proofErr w:type="spellEnd"/>
      <w:r w:rsidRPr="009460F7">
        <w:rPr>
          <w:rFonts w:cstheme="minorHAnsi"/>
          <w:iCs/>
        </w:rPr>
        <w:t>. z 2023 r. poz. 3093)</w:t>
      </w:r>
      <w:r>
        <w:rPr>
          <w:rFonts w:cstheme="minorHAnsi"/>
          <w:iCs/>
        </w:rPr>
        <w:t>, uchylona</w:t>
      </w:r>
      <w:r w:rsidRPr="00985AFB">
        <w:t xml:space="preserve"> </w:t>
      </w:r>
      <w:r>
        <w:t>u</w:t>
      </w:r>
      <w:r w:rsidRPr="009F141F">
        <w:t>chwał</w:t>
      </w:r>
      <w:r>
        <w:t>ą</w:t>
      </w:r>
      <w:r w:rsidRPr="009F141F">
        <w:t xml:space="preserve"> </w:t>
      </w:r>
      <w:r>
        <w:t>N</w:t>
      </w:r>
      <w:r w:rsidRPr="009F141F">
        <w:t>r VIII/126/24 Rady Miasta Białystok z dnia 21</w:t>
      </w:r>
      <w:r>
        <w:t> </w:t>
      </w:r>
      <w:r w:rsidRPr="009F141F">
        <w:t>listopada 2024 r. w sprawie określenia zasad udzielania dotacji celowej ze środków budżetu Miasta Białegostoku na</w:t>
      </w:r>
      <w:r>
        <w:t> </w:t>
      </w:r>
      <w:r w:rsidRPr="009F141F">
        <w:t xml:space="preserve">finansowanie lub dofinansowanie zadań z zakresu ochrony środowiska i gospodarki wodnej realizowanych na terenie Miasta Białegostoku oraz sposobu jej rozliczania i kontroli wykonania (Dz. Urz. Woj. </w:t>
      </w:r>
      <w:proofErr w:type="spellStart"/>
      <w:r w:rsidRPr="009F141F">
        <w:t>Podl</w:t>
      </w:r>
      <w:proofErr w:type="spellEnd"/>
      <w:r w:rsidRPr="009F141F">
        <w:t>. z 2024 r. poz. 5269).</w:t>
      </w:r>
    </w:p>
  </w:footnote>
  <w:footnote w:id="58">
    <w:p w14:paraId="0E1F665B" w14:textId="13DA564B" w:rsidR="0073268B" w:rsidRPr="009460F7" w:rsidRDefault="0073268B" w:rsidP="00A262F6">
      <w:pPr>
        <w:pStyle w:val="Tekstprzypisudolnego"/>
        <w:rPr>
          <w:rFonts w:cstheme="minorHAnsi"/>
        </w:rPr>
      </w:pPr>
      <w:r w:rsidRPr="009460F7">
        <w:rPr>
          <w:rStyle w:val="Odwoanieprzypisudolnego"/>
          <w:rFonts w:cstheme="minorHAnsi"/>
          <w:color w:val="000000" w:themeColor="text1"/>
        </w:rPr>
        <w:footnoteRef/>
      </w:r>
      <w:r w:rsidRPr="009460F7">
        <w:rPr>
          <w:rFonts w:cstheme="minorHAnsi"/>
          <w:color w:val="000000" w:themeColor="text1"/>
        </w:rPr>
        <w:t xml:space="preserve"> </w:t>
      </w:r>
      <w:r>
        <w:rPr>
          <w:rFonts w:cstheme="minorHAnsi"/>
          <w:color w:val="000000" w:themeColor="text1"/>
        </w:rPr>
        <w:t>Tamże</w:t>
      </w:r>
      <w:r w:rsidRPr="009460F7">
        <w:rPr>
          <w:rFonts w:cstheme="minorHAnsi"/>
          <w:color w:val="000000" w:themeColor="text1"/>
        </w:rPr>
        <w:t>.</w:t>
      </w:r>
    </w:p>
  </w:footnote>
  <w:footnote w:id="59">
    <w:p w14:paraId="08026EC2" w14:textId="12937F54" w:rsidR="0073268B" w:rsidRPr="00BD12F0" w:rsidRDefault="0073268B" w:rsidP="00A262F6">
      <w:pPr>
        <w:pStyle w:val="Tekstprzypisudolnego"/>
        <w:rPr>
          <w:rFonts w:cstheme="minorHAnsi"/>
          <w:color w:val="000000" w:themeColor="text1"/>
        </w:rPr>
      </w:pPr>
      <w:r w:rsidRPr="00BD12F0">
        <w:rPr>
          <w:rStyle w:val="Odwoanieprzypisudolnego"/>
          <w:rFonts w:cstheme="minorHAnsi"/>
          <w:color w:val="000000" w:themeColor="text1"/>
        </w:rPr>
        <w:footnoteRef/>
      </w:r>
      <w:r w:rsidRPr="00BD12F0">
        <w:rPr>
          <w:rFonts w:cstheme="minorHAnsi"/>
          <w:color w:val="000000" w:themeColor="text1"/>
        </w:rPr>
        <w:t xml:space="preserve"> </w:t>
      </w:r>
      <w:r w:rsidRPr="00985AFB">
        <w:rPr>
          <w:rFonts w:cstheme="minorHAnsi"/>
          <w:color w:val="000000" w:themeColor="text1"/>
        </w:rPr>
        <w:t xml:space="preserve">Uchwała Nr LXII/772/06 Rady Miejskiej Białegostoku z dnia 23 października 2006 r. w sprawie </w:t>
      </w:r>
      <w:hyperlink r:id="rId1" w:history="1">
        <w:r w:rsidRPr="00985AFB">
          <w:rPr>
            <w:rFonts w:cstheme="minorHAnsi"/>
            <w:color w:val="000000" w:themeColor="text1"/>
          </w:rPr>
          <w:t>przyjęcia Planu ochrony przed szkodliwością azbestu i programu usuwania wyrobów zawierających azbest z terenu Miasta Białegostoku, na lata 2006-2032</w:t>
        </w:r>
      </w:hyperlink>
      <w:r w:rsidRPr="00985AFB">
        <w:rPr>
          <w:rFonts w:cstheme="minorHAnsi"/>
          <w:color w:val="000000" w:themeColor="text1"/>
        </w:rPr>
        <w:t>, zmieniona uchwałą Nr VII/68/15 Rady Miasta Białystok z dnia 30 marca 2015 r. i uchwałą Nr LXII/870/22 Rady Miasta Białystok z dnia 28 listopada 2022 r.</w:t>
      </w:r>
    </w:p>
  </w:footnote>
  <w:footnote w:id="60">
    <w:p w14:paraId="605FD07B" w14:textId="2CBED502" w:rsidR="0073268B" w:rsidRPr="008B0A1A" w:rsidRDefault="0073268B" w:rsidP="00A262F6">
      <w:pPr>
        <w:pStyle w:val="Tekstprzypisudolnego"/>
        <w:rPr>
          <w:rFonts w:cstheme="minorHAnsi"/>
          <w:color w:val="000000" w:themeColor="text1"/>
        </w:rPr>
      </w:pPr>
      <w:r w:rsidRPr="00BD12F0">
        <w:rPr>
          <w:rStyle w:val="Odwoanieprzypisudolnego"/>
          <w:rFonts w:cstheme="minorHAnsi"/>
          <w:color w:val="000000" w:themeColor="text1"/>
        </w:rPr>
        <w:footnoteRef/>
      </w:r>
      <w:r w:rsidRPr="00BD12F0">
        <w:rPr>
          <w:rFonts w:cstheme="minorHAnsi"/>
          <w:color w:val="000000" w:themeColor="text1"/>
        </w:rPr>
        <w:t xml:space="preserve"> Uchwała </w:t>
      </w:r>
      <w:r w:rsidRPr="008B0A1A">
        <w:rPr>
          <w:rFonts w:cstheme="minorHAnsi"/>
          <w:color w:val="000000" w:themeColor="text1"/>
        </w:rPr>
        <w:t xml:space="preserve">Nr VI/85/19 Rady Miasta Białystok z dnia 11 stycznia 2019 r. w sprawie określania zasad udzielania dotacji celowej ze środków budżetu Miasta Białegostoku na finansowanie lub dofinansowanie zadań z zakresu ochrony środowiska i gospodarki wodnej realizowanych na terenie Miasta Białegostoku oraz sposobu jej rozliczania i kontroli wykonania (Dz. Urz. Woj. </w:t>
      </w:r>
      <w:proofErr w:type="spellStart"/>
      <w:r w:rsidRPr="008B0A1A">
        <w:rPr>
          <w:rFonts w:cstheme="minorHAnsi"/>
          <w:color w:val="000000" w:themeColor="text1"/>
        </w:rPr>
        <w:t>Podl</w:t>
      </w:r>
      <w:proofErr w:type="spellEnd"/>
      <w:r w:rsidRPr="008B0A1A">
        <w:rPr>
          <w:rFonts w:cstheme="minorHAnsi"/>
          <w:color w:val="000000" w:themeColor="text1"/>
        </w:rPr>
        <w:t>. z 2023 r. poz. 30</w:t>
      </w:r>
      <w:r>
        <w:rPr>
          <w:rFonts w:cstheme="minorHAnsi"/>
          <w:color w:val="000000" w:themeColor="text1"/>
        </w:rPr>
        <w:t>93</w:t>
      </w:r>
      <w:r w:rsidRPr="008B0A1A">
        <w:rPr>
          <w:rFonts w:cstheme="minorHAnsi"/>
          <w:color w:val="000000" w:themeColor="text1"/>
        </w:rPr>
        <w:t>)</w:t>
      </w:r>
      <w:r>
        <w:rPr>
          <w:rFonts w:cstheme="minorHAnsi"/>
          <w:color w:val="000000" w:themeColor="text1"/>
        </w:rPr>
        <w:t>, uchylona u</w:t>
      </w:r>
      <w:r w:rsidRPr="00F37963">
        <w:t>chwał</w:t>
      </w:r>
      <w:r>
        <w:t xml:space="preserve">ą </w:t>
      </w:r>
      <w:r w:rsidRPr="00F37963">
        <w:t xml:space="preserve">nr VIII/126/24 Rady Miasta Białystok z </w:t>
      </w:r>
      <w:r w:rsidRPr="00985AFB">
        <w:t>dnia 21</w:t>
      </w:r>
      <w:r>
        <w:t> </w:t>
      </w:r>
      <w:r w:rsidRPr="00985AFB">
        <w:t>listopada 2024 r. w sprawie określenia zasad udzielania dotacji celowej ze środków budżetu Miasta Białegostoku na</w:t>
      </w:r>
      <w:r>
        <w:t> </w:t>
      </w:r>
      <w:r w:rsidRPr="00F37963">
        <w:t xml:space="preserve">finansowanie lub dofinansowanie zadań z zakresu ochrony środowiska i gospodarki wodnej realizowanych na terenie Miasta Białegostoku oraz sposobu jej rozliczania i kontroli wykonania (Dz. Urz. Woj. </w:t>
      </w:r>
      <w:proofErr w:type="spellStart"/>
      <w:r w:rsidRPr="00F37963">
        <w:t>Podl</w:t>
      </w:r>
      <w:proofErr w:type="spellEnd"/>
      <w:r w:rsidRPr="00F37963">
        <w:t>. z 2024 r. poz. 5269).</w:t>
      </w:r>
    </w:p>
  </w:footnote>
  <w:footnote w:id="61">
    <w:p w14:paraId="0BADADEC" w14:textId="77777777" w:rsidR="0073268B" w:rsidRPr="008B0A1A" w:rsidRDefault="0073268B" w:rsidP="00A262F6">
      <w:pPr>
        <w:pStyle w:val="Tekstprzypisudolnego"/>
        <w:rPr>
          <w:rFonts w:cstheme="minorHAnsi"/>
        </w:rPr>
      </w:pPr>
      <w:r w:rsidRPr="008B0A1A">
        <w:rPr>
          <w:rStyle w:val="Odwoanieprzypisudolnego"/>
          <w:rFonts w:cstheme="minorHAnsi"/>
        </w:rPr>
        <w:footnoteRef/>
      </w:r>
      <w:r w:rsidRPr="008B0A1A">
        <w:rPr>
          <w:rFonts w:cstheme="minorHAnsi"/>
        </w:rPr>
        <w:t xml:space="preserve"> Uchwała Nr LIV/767/22 Rady Miasta Białystok z dnia 23 maja 2022 r. w sprawie przyjęcia „Programu ochrony środowiska dla miasta Białegostoku na lata 2021-2024 z perspektywą na lata 2025-2028”.</w:t>
      </w:r>
    </w:p>
  </w:footnote>
  <w:footnote w:id="62">
    <w:p w14:paraId="456B0A3F" w14:textId="18CC9F97" w:rsidR="0073268B" w:rsidRPr="00BD12F0" w:rsidRDefault="0073268B" w:rsidP="000C4018">
      <w:pPr>
        <w:suppressAutoHyphens/>
        <w:spacing w:after="0" w:line="240" w:lineRule="auto"/>
        <w:suppressOverlap/>
        <w:rPr>
          <w:rFonts w:cstheme="minorHAnsi"/>
          <w:color w:val="000000" w:themeColor="text1"/>
          <w:sz w:val="20"/>
          <w:szCs w:val="20"/>
        </w:rPr>
      </w:pPr>
      <w:r w:rsidRPr="008B0A1A">
        <w:rPr>
          <w:rStyle w:val="Odwoanieprzypisudolnego"/>
          <w:rFonts w:cstheme="minorHAnsi"/>
          <w:sz w:val="20"/>
          <w:szCs w:val="20"/>
        </w:rPr>
        <w:footnoteRef/>
      </w:r>
      <w:r w:rsidRPr="008B0A1A">
        <w:rPr>
          <w:rFonts w:cstheme="minorHAnsi"/>
          <w:sz w:val="20"/>
          <w:szCs w:val="20"/>
        </w:rPr>
        <w:t xml:space="preserve"> Uchwała Nr LXII/931/2024 Sejmiku Województwa Podlaskiego z dnia 19 lutego 2024 r. w sprawie przyjęcia „Programu ochrony środowiska przed hałasem dla obszaru województwa podlaskiego” (Dz. Urz. Woj. </w:t>
      </w:r>
      <w:proofErr w:type="spellStart"/>
      <w:r w:rsidRPr="008B0A1A">
        <w:rPr>
          <w:rFonts w:cstheme="minorHAnsi"/>
          <w:sz w:val="20"/>
          <w:szCs w:val="20"/>
        </w:rPr>
        <w:t>Podl</w:t>
      </w:r>
      <w:proofErr w:type="spellEnd"/>
      <w:r w:rsidRPr="008B0A1A">
        <w:rPr>
          <w:rFonts w:cstheme="minorHAnsi"/>
          <w:sz w:val="20"/>
          <w:szCs w:val="20"/>
        </w:rPr>
        <w:t>. z 2024 r. poz. 1130).</w:t>
      </w:r>
    </w:p>
  </w:footnote>
  <w:footnote w:id="63">
    <w:p w14:paraId="7D9E964C" w14:textId="59E8C742" w:rsidR="0073268B" w:rsidRPr="008B0A1A" w:rsidRDefault="0073268B" w:rsidP="000C4018">
      <w:pPr>
        <w:pStyle w:val="Tekstprzypisudolnego"/>
        <w:rPr>
          <w:rFonts w:cstheme="minorHAnsi"/>
        </w:rPr>
      </w:pPr>
      <w:r w:rsidRPr="000F57DA">
        <w:rPr>
          <w:rStyle w:val="Odwoanieprzypisudolnego"/>
          <w:rFonts w:cstheme="minorHAnsi"/>
        </w:rPr>
        <w:footnoteRef/>
      </w:r>
      <w:r w:rsidRPr="000F57DA">
        <w:rPr>
          <w:rFonts w:cstheme="minorHAnsi"/>
        </w:rPr>
        <w:t xml:space="preserve"> Zarządzenie </w:t>
      </w:r>
      <w:r w:rsidRPr="008B0A1A">
        <w:rPr>
          <w:rFonts w:cstheme="minorHAnsi"/>
        </w:rPr>
        <w:t>Nr 332/17 Prezydenta Miasta Białegostoku z dnia 07 marca 2017 r. w sprawie ustalenia procedury postępowania określającej tryb wprowadzenia bezpłatnej komunikacji miejskiej na obszarze miasta Białegostoku</w:t>
      </w:r>
      <w:r>
        <w:rPr>
          <w:rFonts w:cstheme="minorHAnsi"/>
        </w:rPr>
        <w:t xml:space="preserve"> </w:t>
      </w:r>
      <w:r w:rsidRPr="008B0A1A">
        <w:rPr>
          <w:rFonts w:cstheme="minorHAnsi"/>
        </w:rPr>
        <w:t xml:space="preserve">w sytuacji wystąpienia przekroczenia określonych poziomów szkodliwych substancji w powietrzu, zmienione zarządzeniem Nr 263/23 Prezydenta Miasta Białegostoku z dnia 17 marca 2023 r. </w:t>
      </w:r>
    </w:p>
  </w:footnote>
  <w:footnote w:id="64">
    <w:p w14:paraId="47F8DD51" w14:textId="77777777" w:rsidR="0073268B" w:rsidRPr="000F57DA" w:rsidRDefault="0073268B" w:rsidP="000C4018">
      <w:pPr>
        <w:pStyle w:val="Tekstprzypisudolnego"/>
        <w:rPr>
          <w:rFonts w:cstheme="minorHAnsi"/>
          <w:color w:val="000000" w:themeColor="text1"/>
        </w:rPr>
      </w:pPr>
      <w:r w:rsidRPr="008B0A1A">
        <w:rPr>
          <w:rStyle w:val="Odwoanieprzypisudolnego"/>
          <w:rFonts w:cstheme="minorHAnsi"/>
        </w:rPr>
        <w:footnoteRef/>
      </w:r>
      <w:r w:rsidRPr="008B0A1A">
        <w:rPr>
          <w:rFonts w:cstheme="minorHAnsi"/>
        </w:rPr>
        <w:t xml:space="preserve"> Uchwała Nr XXX/491/17 Rady Miasta Białystok z dnia 16 stycznia 2017 r. w sprawie ustanowienia uprawnień do bezpłatnych przejazdów środkami białostockiej komunikacji miejskiej w sytuacji wystąpienia przekroczenia określonych poziomów szkodliwych substancji w powietrzu </w:t>
      </w:r>
      <w:r w:rsidRPr="008B0A1A">
        <w:rPr>
          <w:rFonts w:cstheme="minorHAnsi"/>
          <w:szCs w:val="24"/>
        </w:rPr>
        <w:t xml:space="preserve">(Dz. Urz. Woj. </w:t>
      </w:r>
      <w:proofErr w:type="spellStart"/>
      <w:r w:rsidRPr="008B0A1A">
        <w:rPr>
          <w:rFonts w:cstheme="minorHAnsi"/>
          <w:szCs w:val="24"/>
        </w:rPr>
        <w:t>Podl</w:t>
      </w:r>
      <w:proofErr w:type="spellEnd"/>
      <w:r w:rsidRPr="008B0A1A">
        <w:rPr>
          <w:rFonts w:cstheme="minorHAnsi"/>
          <w:szCs w:val="24"/>
        </w:rPr>
        <w:t>. z 2017 r. poz. 372)</w:t>
      </w:r>
      <w:r w:rsidRPr="008B0A1A">
        <w:rPr>
          <w:rFonts w:cstheme="minorHAnsi"/>
        </w:rPr>
        <w:t>.</w:t>
      </w:r>
    </w:p>
  </w:footnote>
  <w:footnote w:id="65">
    <w:p w14:paraId="18A3A1CE" w14:textId="19BCE854" w:rsidR="0073268B" w:rsidRDefault="0073268B" w:rsidP="000C4018">
      <w:pPr>
        <w:pStyle w:val="Tekstprzypisudolnego"/>
      </w:pPr>
      <w:r>
        <w:rPr>
          <w:rStyle w:val="Odwoanieprzypisudolnego"/>
        </w:rPr>
        <w:footnoteRef/>
      </w:r>
      <w:r>
        <w:t xml:space="preserve"> Uchwała Nr XXXIV/415/13 Sejmiku Województwa Podlaskiego z dnia 20 grudnia 2013 r. w sprawie określenia „Programu ochrony powietrza dla strefy aglomeracja białostocka”, załącznik nr 2 „Plan działań krótkoterminowych” (</w:t>
      </w:r>
      <w:r w:rsidRPr="009F6EC0">
        <w:t xml:space="preserve">Dz. Urz. Woj. </w:t>
      </w:r>
      <w:proofErr w:type="spellStart"/>
      <w:r w:rsidRPr="009F6EC0">
        <w:t>Podl</w:t>
      </w:r>
      <w:proofErr w:type="spellEnd"/>
      <w:r w:rsidRPr="009F6EC0">
        <w:t>. z 2014 r. poz. 20</w:t>
      </w:r>
      <w:r>
        <w:t xml:space="preserve">), zmieniona uchwałą Nr XIX/235/2020 Sejmiku Województwa Podlaskiego z dnia 8 czerwca 2020 r. (Dz. </w:t>
      </w:r>
      <w:r w:rsidRPr="009F6EC0">
        <w:t xml:space="preserve">Urz. Woj. </w:t>
      </w:r>
      <w:proofErr w:type="spellStart"/>
      <w:r w:rsidRPr="009F6EC0">
        <w:t>Podl</w:t>
      </w:r>
      <w:proofErr w:type="spellEnd"/>
      <w:r w:rsidRPr="009F6EC0">
        <w:t>. z 2020 r. poz. 2879</w:t>
      </w:r>
      <w:r>
        <w:t xml:space="preserve">) oraz uchwałą Nr XLIV/610/2022 Sejmiku Województwa Podlaskiego z dnia 27 czerwca 2022 r. (2022 </w:t>
      </w:r>
      <w:r w:rsidRPr="009F6EC0">
        <w:t xml:space="preserve">Dz. Urz. Woj. </w:t>
      </w:r>
      <w:proofErr w:type="spellStart"/>
      <w:r w:rsidRPr="009F6EC0">
        <w:t>Podl</w:t>
      </w:r>
      <w:proofErr w:type="spellEnd"/>
      <w:r w:rsidRPr="009F6EC0">
        <w:t>. z 2022 r. poz. 2976</w:t>
      </w:r>
      <w:r>
        <w:t>).</w:t>
      </w:r>
    </w:p>
  </w:footnote>
  <w:footnote w:id="66">
    <w:p w14:paraId="3CD867B1" w14:textId="4F8A910E" w:rsidR="0073268B" w:rsidRPr="008B0A1A" w:rsidRDefault="0073268B" w:rsidP="000C4018">
      <w:pPr>
        <w:pStyle w:val="Tekstprzypisudolnego"/>
        <w:rPr>
          <w:rFonts w:cstheme="minorHAnsi"/>
        </w:rPr>
      </w:pPr>
      <w:r w:rsidRPr="008B0A1A">
        <w:rPr>
          <w:rStyle w:val="Odwoanieprzypisudolnego"/>
          <w:rFonts w:cstheme="minorHAnsi"/>
          <w:color w:val="000000" w:themeColor="text1"/>
        </w:rPr>
        <w:footnoteRef/>
      </w:r>
      <w:r w:rsidRPr="008B0A1A">
        <w:rPr>
          <w:rFonts w:cstheme="minorHAnsi"/>
          <w:color w:val="000000" w:themeColor="text1"/>
        </w:rPr>
        <w:t xml:space="preserve"> Uchwała Nr XXXIV/415/13 Sejmiku Województwa Podlaskiego z dnia 20 grudnia 2013 r. </w:t>
      </w:r>
      <w:r w:rsidRPr="008B0A1A">
        <w:rPr>
          <w:rStyle w:val="ng-binding"/>
          <w:rFonts w:cstheme="minorHAnsi"/>
          <w:color w:val="000000" w:themeColor="text1"/>
        </w:rPr>
        <w:t xml:space="preserve">w sprawie określenia „Programu ochrony powietrza dla strefy aglomeracja białostocka” </w:t>
      </w:r>
      <w:r w:rsidRPr="008B0A1A">
        <w:rPr>
          <w:rFonts w:cstheme="minorHAnsi"/>
          <w:color w:val="000000" w:themeColor="text1"/>
        </w:rPr>
        <w:t xml:space="preserve">(Dz. Urz. Woj. </w:t>
      </w:r>
      <w:proofErr w:type="spellStart"/>
      <w:r w:rsidRPr="008B0A1A">
        <w:rPr>
          <w:rFonts w:cstheme="minorHAnsi"/>
          <w:color w:val="000000" w:themeColor="text1"/>
        </w:rPr>
        <w:t>Podl</w:t>
      </w:r>
      <w:proofErr w:type="spellEnd"/>
      <w:r w:rsidRPr="008B0A1A">
        <w:rPr>
          <w:rFonts w:cstheme="minorHAnsi"/>
          <w:color w:val="000000" w:themeColor="text1"/>
        </w:rPr>
        <w:t xml:space="preserve">. z 2014 r. poz. 20), zmieniona uchwałą Nr XIX/235/2020 Sejmiku Województwa Podlaskiego z dnia 8 czerwca 2020 r. (Dz. Urz. Woj. </w:t>
      </w:r>
      <w:proofErr w:type="spellStart"/>
      <w:r w:rsidRPr="008B0A1A">
        <w:rPr>
          <w:rFonts w:cstheme="minorHAnsi"/>
          <w:color w:val="000000" w:themeColor="text1"/>
        </w:rPr>
        <w:t>Podl</w:t>
      </w:r>
      <w:proofErr w:type="spellEnd"/>
      <w:r w:rsidRPr="008B0A1A">
        <w:rPr>
          <w:rFonts w:cstheme="minorHAnsi"/>
          <w:color w:val="000000" w:themeColor="text1"/>
        </w:rPr>
        <w:t xml:space="preserve">. z 2020 r. poz. 2879) oraz uchwałą Nr XLIV/610/2022 Sejmiku Województwa Podlaskiego z dnia 27 czerwca 2022 r. (Dz. Urz. Woj. </w:t>
      </w:r>
      <w:proofErr w:type="spellStart"/>
      <w:r w:rsidRPr="008B0A1A">
        <w:rPr>
          <w:rFonts w:cstheme="minorHAnsi"/>
          <w:color w:val="000000" w:themeColor="text1"/>
        </w:rPr>
        <w:t>Podl</w:t>
      </w:r>
      <w:proofErr w:type="spellEnd"/>
      <w:r w:rsidRPr="008B0A1A">
        <w:rPr>
          <w:rFonts w:cstheme="minorHAnsi"/>
          <w:color w:val="000000" w:themeColor="text1"/>
        </w:rPr>
        <w:t>. z 2022 r. poz. 2976).</w:t>
      </w:r>
    </w:p>
  </w:footnote>
  <w:footnote w:id="67">
    <w:p w14:paraId="7A3B340D" w14:textId="77777777" w:rsidR="0073268B" w:rsidRPr="008B0A1A" w:rsidRDefault="0073268B" w:rsidP="000C4018">
      <w:pPr>
        <w:pStyle w:val="Tekstprzypisudolnego"/>
        <w:rPr>
          <w:rFonts w:cstheme="minorHAnsi"/>
          <w:color w:val="000000" w:themeColor="text1"/>
        </w:rPr>
      </w:pPr>
      <w:r w:rsidRPr="008B0A1A">
        <w:rPr>
          <w:rStyle w:val="Odwoanieprzypisudolnego"/>
          <w:rFonts w:cstheme="minorHAnsi"/>
          <w:color w:val="000000" w:themeColor="text1"/>
        </w:rPr>
        <w:footnoteRef/>
      </w:r>
      <w:r w:rsidRPr="008B0A1A">
        <w:rPr>
          <w:rFonts w:cstheme="minorHAnsi"/>
          <w:color w:val="000000" w:themeColor="text1"/>
        </w:rPr>
        <w:t xml:space="preserve"> Uchwała Nr XIX/273/16 Rady Miasta Białystok z dnia 29 lutego 2016 r. w sprawie przyjęcia „Programu Ograniczania Niskiej Emisji dla Miasta Białegostoku” (Dz. Urz. Woj. </w:t>
      </w:r>
      <w:proofErr w:type="spellStart"/>
      <w:r w:rsidRPr="008B0A1A">
        <w:rPr>
          <w:rFonts w:cstheme="minorHAnsi"/>
          <w:color w:val="000000" w:themeColor="text1"/>
        </w:rPr>
        <w:t>Podl</w:t>
      </w:r>
      <w:proofErr w:type="spellEnd"/>
      <w:r w:rsidRPr="008B0A1A">
        <w:rPr>
          <w:rFonts w:cstheme="minorHAnsi"/>
          <w:color w:val="000000" w:themeColor="text1"/>
        </w:rPr>
        <w:t xml:space="preserve">. z 2016 r. poz. 1204), </w:t>
      </w:r>
      <w:r w:rsidRPr="008B0A1A">
        <w:rPr>
          <w:rStyle w:val="minusyZnak"/>
          <w:rFonts w:asciiTheme="minorHAnsi" w:hAnsiTheme="minorHAnsi" w:cstheme="minorHAnsi"/>
          <w:color w:val="000000" w:themeColor="text1"/>
          <w:sz w:val="20"/>
          <w:szCs w:val="20"/>
        </w:rPr>
        <w:t xml:space="preserve">zmieniona uchwałą Nr XII/182/19 Rady Miasta Białystok z dnia 18 czerwca 2019 r. (Dz. Urz. Woj. </w:t>
      </w:r>
      <w:proofErr w:type="spellStart"/>
      <w:r w:rsidRPr="008B0A1A">
        <w:rPr>
          <w:rStyle w:val="minusyZnak"/>
          <w:rFonts w:asciiTheme="minorHAnsi" w:hAnsiTheme="minorHAnsi" w:cstheme="minorHAnsi"/>
          <w:color w:val="000000" w:themeColor="text1"/>
          <w:sz w:val="20"/>
          <w:szCs w:val="20"/>
        </w:rPr>
        <w:t>Podl</w:t>
      </w:r>
      <w:proofErr w:type="spellEnd"/>
      <w:r w:rsidRPr="008B0A1A">
        <w:rPr>
          <w:rStyle w:val="minusyZnak"/>
          <w:rFonts w:asciiTheme="minorHAnsi" w:hAnsiTheme="minorHAnsi" w:cstheme="minorHAnsi"/>
          <w:color w:val="000000" w:themeColor="text1"/>
          <w:sz w:val="20"/>
          <w:szCs w:val="20"/>
        </w:rPr>
        <w:t>. z 2019 r. poz. 3582) oraz uchwałą</w:t>
      </w:r>
      <w:r w:rsidRPr="008B0A1A">
        <w:rPr>
          <w:rFonts w:cstheme="minorHAnsi"/>
          <w:bCs/>
          <w:color w:val="000000" w:themeColor="text1"/>
        </w:rPr>
        <w:t xml:space="preserve"> Nr XLIV/630/21 z dnia 25 października 2021 r. </w:t>
      </w:r>
      <w:r w:rsidRPr="008B0A1A">
        <w:rPr>
          <w:rStyle w:val="minusyZnak"/>
          <w:rFonts w:asciiTheme="minorHAnsi" w:hAnsiTheme="minorHAnsi" w:cstheme="minorHAnsi"/>
          <w:color w:val="000000" w:themeColor="text1"/>
          <w:sz w:val="20"/>
          <w:szCs w:val="20"/>
        </w:rPr>
        <w:t xml:space="preserve">(Dz. Urz. Woj. </w:t>
      </w:r>
      <w:proofErr w:type="spellStart"/>
      <w:r w:rsidRPr="008B0A1A">
        <w:rPr>
          <w:rStyle w:val="minusyZnak"/>
          <w:rFonts w:asciiTheme="minorHAnsi" w:hAnsiTheme="minorHAnsi" w:cstheme="minorHAnsi"/>
          <w:color w:val="000000" w:themeColor="text1"/>
          <w:sz w:val="20"/>
          <w:szCs w:val="20"/>
        </w:rPr>
        <w:t>Podl</w:t>
      </w:r>
      <w:proofErr w:type="spellEnd"/>
      <w:r w:rsidRPr="008B0A1A">
        <w:rPr>
          <w:rStyle w:val="minusyZnak"/>
          <w:rFonts w:asciiTheme="minorHAnsi" w:hAnsiTheme="minorHAnsi" w:cstheme="minorHAnsi"/>
          <w:color w:val="000000" w:themeColor="text1"/>
          <w:sz w:val="20"/>
          <w:szCs w:val="20"/>
        </w:rPr>
        <w:t>. z 2021 r. poz. 4084).</w:t>
      </w:r>
    </w:p>
  </w:footnote>
  <w:footnote w:id="68">
    <w:p w14:paraId="4355C5DD" w14:textId="2FFE8206" w:rsidR="0073268B" w:rsidRPr="008B0A1A" w:rsidRDefault="0073268B" w:rsidP="004709A1">
      <w:pPr>
        <w:pStyle w:val="Tekstprzypisudolnego"/>
        <w:rPr>
          <w:rFonts w:cstheme="minorHAnsi"/>
        </w:rPr>
      </w:pPr>
      <w:r w:rsidRPr="008B0A1A">
        <w:rPr>
          <w:rStyle w:val="Odwoanieprzypisudolnego"/>
          <w:rFonts w:cstheme="minorHAnsi"/>
        </w:rPr>
        <w:footnoteRef/>
      </w:r>
      <w:r w:rsidRPr="008B0A1A">
        <w:rPr>
          <w:rFonts w:cstheme="minorHAnsi"/>
        </w:rPr>
        <w:t xml:space="preserve"> </w:t>
      </w:r>
      <w:r w:rsidRPr="008B0A1A">
        <w:rPr>
          <w:rFonts w:cstheme="minorHAnsi"/>
          <w:bCs/>
        </w:rPr>
        <w:t xml:space="preserve">Uchwała Nr </w:t>
      </w:r>
      <w:r w:rsidRPr="008B0A1A">
        <w:rPr>
          <w:rFonts w:cstheme="minorHAnsi"/>
        </w:rPr>
        <w:t xml:space="preserve">LXXXI/1106/24 </w:t>
      </w:r>
      <w:r w:rsidRPr="008B0A1A">
        <w:rPr>
          <w:rFonts w:cstheme="minorHAnsi"/>
          <w:bCs/>
        </w:rPr>
        <w:t>Rady Miasta Białystok z dnia 26 lutego 2024 r.</w:t>
      </w:r>
      <w:r w:rsidRPr="008B0A1A">
        <w:rPr>
          <w:rFonts w:cstheme="minorHAnsi"/>
          <w:b/>
          <w:bCs/>
        </w:rPr>
        <w:t xml:space="preserve"> </w:t>
      </w:r>
      <w:r w:rsidRPr="008B0A1A">
        <w:rPr>
          <w:rFonts w:cstheme="minorHAnsi"/>
          <w:bCs/>
        </w:rPr>
        <w:t>w sprawie zasad i trybu udzielania oraz</w:t>
      </w:r>
      <w:r>
        <w:rPr>
          <w:rFonts w:cstheme="minorHAnsi"/>
          <w:bCs/>
        </w:rPr>
        <w:t> </w:t>
      </w:r>
      <w:r w:rsidRPr="008B0A1A">
        <w:rPr>
          <w:rFonts w:cstheme="minorHAnsi"/>
          <w:bCs/>
        </w:rPr>
        <w:t>sposobu rozliczania dotacji celowych w 2024 r., na</w:t>
      </w:r>
      <w:r w:rsidRPr="008B0A1A">
        <w:rPr>
          <w:rFonts w:cstheme="minorHAnsi"/>
          <w:b/>
          <w:bCs/>
        </w:rPr>
        <w:t xml:space="preserve"> </w:t>
      </w:r>
      <w:r w:rsidRPr="008B0A1A">
        <w:rPr>
          <w:rFonts w:cstheme="minorHAnsi"/>
        </w:rPr>
        <w:t xml:space="preserve">dofinansowanie kosztów zadań inwestycyjnych z zakresu ochrony środowiska, polegających na montażu instalacji fotowoltaicznych na potrzeby budynków mieszkalnych jednorodzinnych na terenie miasta Białegostoku, realizowanych przez osoby fizyczne (Dz. Urz. Woj. </w:t>
      </w:r>
      <w:proofErr w:type="spellStart"/>
      <w:r w:rsidRPr="008B0A1A">
        <w:rPr>
          <w:rFonts w:cstheme="minorHAnsi"/>
        </w:rPr>
        <w:t>Podl</w:t>
      </w:r>
      <w:proofErr w:type="spellEnd"/>
      <w:r w:rsidRPr="008B0A1A">
        <w:rPr>
          <w:rFonts w:cstheme="minorHAnsi"/>
        </w:rPr>
        <w:t>. z 2024 r. poz. 1248).</w:t>
      </w:r>
    </w:p>
  </w:footnote>
  <w:footnote w:id="69">
    <w:p w14:paraId="04BCD149" w14:textId="3A2D25F5" w:rsidR="0073268B" w:rsidRPr="008B0A1A" w:rsidRDefault="0073268B" w:rsidP="004709A1">
      <w:pPr>
        <w:spacing w:after="0"/>
        <w:rPr>
          <w:rFonts w:cstheme="minorHAnsi"/>
          <w:sz w:val="20"/>
          <w:szCs w:val="20"/>
        </w:rPr>
      </w:pPr>
      <w:r w:rsidRPr="008B0A1A">
        <w:rPr>
          <w:rStyle w:val="Odwoanieprzypisudolnego"/>
          <w:rFonts w:cstheme="minorHAnsi"/>
          <w:sz w:val="20"/>
          <w:szCs w:val="20"/>
        </w:rPr>
        <w:footnoteRef/>
      </w:r>
      <w:r w:rsidRPr="008B0A1A">
        <w:rPr>
          <w:rFonts w:cstheme="minorHAnsi"/>
          <w:sz w:val="20"/>
          <w:szCs w:val="20"/>
        </w:rPr>
        <w:t>Tamże.</w:t>
      </w:r>
    </w:p>
  </w:footnote>
  <w:footnote w:id="70">
    <w:p w14:paraId="525F6E7F" w14:textId="17C7B43F" w:rsidR="0073268B" w:rsidRPr="008B0A1A" w:rsidRDefault="0073268B" w:rsidP="004709A1">
      <w:pPr>
        <w:pStyle w:val="Tekstprzypisudolnego"/>
        <w:rPr>
          <w:rFonts w:cstheme="minorHAnsi"/>
          <w:color w:val="000000" w:themeColor="text1"/>
        </w:rPr>
      </w:pPr>
      <w:r w:rsidRPr="008B0A1A">
        <w:rPr>
          <w:rStyle w:val="Odwoanieprzypisudolnego"/>
          <w:rFonts w:cstheme="minorHAnsi"/>
          <w:color w:val="000000" w:themeColor="text1"/>
        </w:rPr>
        <w:footnoteRef/>
      </w:r>
      <w:r w:rsidRPr="008B0A1A">
        <w:rPr>
          <w:rFonts w:cstheme="minorHAnsi"/>
          <w:color w:val="000000" w:themeColor="text1"/>
        </w:rPr>
        <w:t xml:space="preserve"> Uchwała Nr XLIV/631/21 Rady Miasta Białystok z dnia 25 października 2021 r. w sprawie przyjęcia „Planu gospodarki niskoemisyjnej dla Miasta Białegostoku”, zmieniona uchwałą Nr 831/22 Rady Miasta Białystok z dnia 26 września</w:t>
      </w:r>
      <w:r w:rsidRPr="008B0A1A">
        <w:rPr>
          <w:rFonts w:cstheme="minorHAnsi"/>
          <w:color w:val="000000" w:themeColor="text1"/>
        </w:rPr>
        <w:br/>
        <w:t>2022 r. w sprawie przyjęcia „Aneksu nr 1 do Planu gospodarki niskoemisyjnej dla Miasta Białegostoku”.</w:t>
      </w:r>
    </w:p>
  </w:footnote>
  <w:footnote w:id="71">
    <w:p w14:paraId="5F6B6214" w14:textId="1AAE8FE3" w:rsidR="0073268B" w:rsidRPr="00A96F29" w:rsidRDefault="0073268B" w:rsidP="004709A1">
      <w:pPr>
        <w:pStyle w:val="Tekstprzypisudolnego"/>
        <w:rPr>
          <w:rFonts w:cstheme="minorHAnsi"/>
        </w:rPr>
      </w:pPr>
      <w:r w:rsidRPr="008B0A1A">
        <w:rPr>
          <w:rStyle w:val="Odwoanieprzypisudolnego"/>
          <w:rFonts w:cstheme="minorHAnsi"/>
        </w:rPr>
        <w:footnoteRef/>
      </w:r>
      <w:r w:rsidRPr="008B0A1A">
        <w:rPr>
          <w:rFonts w:cstheme="minorHAnsi"/>
        </w:rPr>
        <w:t xml:space="preserve"> </w:t>
      </w:r>
      <w:r w:rsidRPr="008B0A1A">
        <w:rPr>
          <w:rFonts w:cstheme="minorHAnsi"/>
          <w:color w:val="000000" w:themeColor="text1"/>
        </w:rPr>
        <w:t>Uchwała Nr XXIII/357/20 Rady Miasta Białystok z dnia 30 marca 2020 r. w spawie przyjęcia „Strategii rozwoju</w:t>
      </w:r>
      <w:r w:rsidRPr="00A96F29">
        <w:rPr>
          <w:rFonts w:cstheme="minorHAnsi"/>
          <w:color w:val="000000" w:themeColor="text1"/>
        </w:rPr>
        <w:t xml:space="preserve"> </w:t>
      </w:r>
      <w:proofErr w:type="spellStart"/>
      <w:r w:rsidRPr="00A96F29">
        <w:rPr>
          <w:rFonts w:cstheme="minorHAnsi"/>
          <w:color w:val="000000" w:themeColor="text1"/>
        </w:rPr>
        <w:t>elektromobilności</w:t>
      </w:r>
      <w:proofErr w:type="spellEnd"/>
      <w:r w:rsidRPr="00A96F29">
        <w:rPr>
          <w:rFonts w:cstheme="minorHAnsi"/>
          <w:color w:val="000000" w:themeColor="text1"/>
        </w:rPr>
        <w:t xml:space="preserve"> Miasta Białegostoku na lata 2020-2036”.</w:t>
      </w:r>
    </w:p>
  </w:footnote>
  <w:footnote w:id="72">
    <w:p w14:paraId="4FD1F192" w14:textId="151A9E90" w:rsidR="0073268B" w:rsidRDefault="0073268B" w:rsidP="004709A1">
      <w:pPr>
        <w:pStyle w:val="Tekstprzypisudolnego"/>
      </w:pPr>
      <w:r>
        <w:rPr>
          <w:rStyle w:val="Odwoanieprzypisudolnego"/>
        </w:rPr>
        <w:footnoteRef/>
      </w:r>
      <w:r>
        <w:t xml:space="preserve"> </w:t>
      </w:r>
      <w:r w:rsidRPr="00BF4274">
        <w:t xml:space="preserve">Ustawa z dnia 11 stycznia 2018 r. o </w:t>
      </w:r>
      <w:proofErr w:type="spellStart"/>
      <w:r w:rsidRPr="00BF4274">
        <w:t>elektromobilności</w:t>
      </w:r>
      <w:proofErr w:type="spellEnd"/>
      <w:r w:rsidRPr="00BF4274">
        <w:t xml:space="preserve"> i paliwach alternatywnych </w:t>
      </w:r>
      <w:r>
        <w:t>(</w:t>
      </w:r>
      <w:r w:rsidRPr="00BF4274">
        <w:t>Dz. U. z 2024 r. poz. 1289</w:t>
      </w:r>
      <w:r>
        <w:t xml:space="preserve"> ze zm.)</w:t>
      </w:r>
      <w:r w:rsidRPr="00BF4274">
        <w:t xml:space="preserve">, zwana dalej: ustawą o </w:t>
      </w:r>
      <w:proofErr w:type="spellStart"/>
      <w:r w:rsidRPr="00BF4274">
        <w:t>elektromobilności</w:t>
      </w:r>
      <w:proofErr w:type="spellEnd"/>
      <w:r w:rsidRPr="00BF4274">
        <w:t>.</w:t>
      </w:r>
    </w:p>
  </w:footnote>
  <w:footnote w:id="73">
    <w:p w14:paraId="21B185B5" w14:textId="77777777" w:rsidR="0073268B" w:rsidRPr="002D4D11" w:rsidRDefault="0073268B" w:rsidP="004709A1">
      <w:pPr>
        <w:pStyle w:val="Tekstprzypisudolnego"/>
        <w:rPr>
          <w:rFonts w:cstheme="minorHAnsi"/>
        </w:rPr>
      </w:pPr>
      <w:r w:rsidRPr="002D4D11">
        <w:rPr>
          <w:rStyle w:val="Odwoanieprzypisudolnego"/>
          <w:rFonts w:cstheme="minorHAnsi"/>
        </w:rPr>
        <w:footnoteRef/>
      </w:r>
      <w:r w:rsidRPr="002D4D11">
        <w:rPr>
          <w:rFonts w:cstheme="minorHAnsi"/>
        </w:rPr>
        <w:t xml:space="preserve"> Uchwała </w:t>
      </w:r>
      <w:r w:rsidRPr="008B0A1A">
        <w:rPr>
          <w:rFonts w:eastAsia="Times New Roman" w:cstheme="minorHAnsi"/>
          <w:lang w:eastAsia="pl-PL"/>
        </w:rPr>
        <w:t>nr XXXII/474/20 Rady Miasta Białystok z dnia 23 listopada 2020 r. w sprawie</w:t>
      </w:r>
      <w:r w:rsidRPr="002D4D11">
        <w:rPr>
          <w:rFonts w:eastAsia="Times New Roman" w:cstheme="minorHAnsi"/>
          <w:lang w:eastAsia="pl-PL"/>
        </w:rPr>
        <w:t xml:space="preserve"> przyjęcia „Planu budowy ogólnodostępnych stacji ładowania”.</w:t>
      </w:r>
    </w:p>
  </w:footnote>
  <w:footnote w:id="74">
    <w:p w14:paraId="506C55BB" w14:textId="6A48B3F5" w:rsidR="0073268B" w:rsidRPr="008B0A1A" w:rsidRDefault="0073268B" w:rsidP="004709A1">
      <w:pPr>
        <w:pStyle w:val="Tekstprzypisudolnego"/>
        <w:rPr>
          <w:rFonts w:cstheme="minorHAnsi"/>
          <w:color w:val="000000" w:themeColor="text1"/>
        </w:rPr>
      </w:pPr>
      <w:r w:rsidRPr="002D4D11">
        <w:rPr>
          <w:rStyle w:val="Odwoanieprzypisudolnego"/>
          <w:rFonts w:cstheme="minorHAnsi"/>
          <w:color w:val="000000" w:themeColor="text1"/>
        </w:rPr>
        <w:footnoteRef/>
      </w:r>
      <w:r w:rsidRPr="002D4D11">
        <w:rPr>
          <w:rFonts w:cstheme="minorHAnsi"/>
          <w:color w:val="000000" w:themeColor="text1"/>
        </w:rPr>
        <w:t xml:space="preserve"> </w:t>
      </w:r>
      <w:r w:rsidRPr="002D4D11">
        <w:rPr>
          <w:rFonts w:cstheme="minorHAnsi"/>
          <w:color w:val="000000" w:themeColor="text1"/>
          <w:szCs w:val="24"/>
        </w:rPr>
        <w:t xml:space="preserve">Uchwała </w:t>
      </w:r>
      <w:r w:rsidRPr="008B0A1A">
        <w:rPr>
          <w:rFonts w:cstheme="minorHAnsi"/>
          <w:color w:val="000000" w:themeColor="text1"/>
          <w:szCs w:val="24"/>
        </w:rPr>
        <w:t>Nr XLVIII/548/13 Rady Miasta Białystok z dnia 25 czerwca 2013 r. w sprawie uchwalenia „Projektu założeń do planu zaopatrzenia w ciepło, energię elektryczną i paliwa gazowe dla Miasta Białegostoku na lata 2012-2030”.</w:t>
      </w:r>
    </w:p>
  </w:footnote>
  <w:footnote w:id="75">
    <w:p w14:paraId="6721B5AE" w14:textId="77777777" w:rsidR="0073268B" w:rsidRPr="002D4D11" w:rsidRDefault="0073268B" w:rsidP="004709A1">
      <w:pPr>
        <w:pStyle w:val="Tekstprzypisudolnego"/>
        <w:rPr>
          <w:rFonts w:cstheme="minorHAnsi"/>
        </w:rPr>
      </w:pPr>
      <w:r w:rsidRPr="008B0A1A">
        <w:rPr>
          <w:rStyle w:val="Odwoanieprzypisudolnego"/>
          <w:rFonts w:cstheme="minorHAnsi"/>
          <w:color w:val="000000" w:themeColor="text1"/>
        </w:rPr>
        <w:footnoteRef/>
      </w:r>
      <w:r w:rsidRPr="008B0A1A">
        <w:rPr>
          <w:rFonts w:cstheme="minorHAnsi"/>
          <w:color w:val="000000" w:themeColor="text1"/>
        </w:rPr>
        <w:t xml:space="preserve"> Uchwała Nr XLIV/632/21 Rady Miasta Białystok z dnia 25 października 2021 r. w sprawie uchwalenia „Drugiej aktualizacji projektu założeń do planu zaopatrzenia w ciepło, energię elektryczną</w:t>
      </w:r>
      <w:r w:rsidRPr="002D4D11">
        <w:rPr>
          <w:rFonts w:cstheme="minorHAnsi"/>
          <w:color w:val="000000" w:themeColor="text1"/>
        </w:rPr>
        <w:t xml:space="preserve"> i paliwa gazowe dla Miasta Białegostoku na lata 2012-2030”.</w:t>
      </w:r>
    </w:p>
  </w:footnote>
  <w:footnote w:id="76">
    <w:p w14:paraId="02E49399" w14:textId="47F59AC1" w:rsidR="0073268B" w:rsidRPr="00506CF7" w:rsidRDefault="0073268B" w:rsidP="00527FE0">
      <w:pPr>
        <w:pStyle w:val="Tekstprzypisudolnego"/>
        <w:rPr>
          <w:rFonts w:cstheme="minorHAnsi"/>
        </w:rPr>
      </w:pPr>
      <w:r w:rsidRPr="00506CF7">
        <w:rPr>
          <w:rStyle w:val="Odwoanieprzypisudolnego"/>
          <w:rFonts w:cstheme="minorHAnsi"/>
        </w:rPr>
        <w:footnoteRef/>
      </w:r>
      <w:r w:rsidRPr="00506CF7">
        <w:rPr>
          <w:rFonts w:cstheme="minorHAnsi"/>
        </w:rPr>
        <w:t xml:space="preserve"> Ustawa z dnia 27 października 2022 r. o środkach nadzwyczajnych mających na celu ograniczenie wysokości cen energii elektrycznej oraz wsparciu niektórych odbiorców w 2023 r</w:t>
      </w:r>
      <w:r>
        <w:rPr>
          <w:rFonts w:cstheme="minorHAnsi"/>
        </w:rPr>
        <w:t>.</w:t>
      </w:r>
      <w:r w:rsidRPr="00506CF7">
        <w:rPr>
          <w:rFonts w:cstheme="minorHAnsi"/>
        </w:rPr>
        <w:t xml:space="preserve"> oraz w 2024 r</w:t>
      </w:r>
      <w:r>
        <w:rPr>
          <w:rFonts w:cstheme="minorHAnsi"/>
        </w:rPr>
        <w:t>.</w:t>
      </w:r>
      <w:r w:rsidRPr="00506CF7">
        <w:rPr>
          <w:rFonts w:cstheme="minorHAnsi"/>
        </w:rPr>
        <w:t xml:space="preserve"> (Dz. U. z 2024 r.</w:t>
      </w:r>
      <w:r>
        <w:rPr>
          <w:rFonts w:cstheme="minorHAnsi"/>
        </w:rPr>
        <w:t xml:space="preserve"> </w:t>
      </w:r>
      <w:r w:rsidRPr="00506CF7">
        <w:rPr>
          <w:rFonts w:cstheme="minorHAnsi"/>
        </w:rPr>
        <w:t xml:space="preserve">poz. </w:t>
      </w:r>
      <w:r>
        <w:rPr>
          <w:rFonts w:cstheme="minorHAnsi"/>
        </w:rPr>
        <w:t xml:space="preserve">1622 </w:t>
      </w:r>
      <w:r w:rsidRPr="00506CF7">
        <w:rPr>
          <w:rFonts w:cstheme="minorHAnsi"/>
        </w:rPr>
        <w:t>ze zm.).</w:t>
      </w:r>
    </w:p>
  </w:footnote>
  <w:footnote w:id="77">
    <w:p w14:paraId="6691B2B5" w14:textId="77777777" w:rsidR="0073268B" w:rsidRPr="00690B8D" w:rsidRDefault="0073268B" w:rsidP="00527FE0">
      <w:pPr>
        <w:pStyle w:val="Tekstprzypisudolnego"/>
        <w:rPr>
          <w:rFonts w:cstheme="minorHAnsi"/>
        </w:rPr>
      </w:pPr>
      <w:r w:rsidRPr="00690B8D">
        <w:rPr>
          <w:rStyle w:val="Odwoanieprzypisudolnego"/>
          <w:rFonts w:cstheme="minorHAnsi"/>
        </w:rPr>
        <w:footnoteRef/>
      </w:r>
      <w:r w:rsidRPr="00690B8D">
        <w:rPr>
          <w:rFonts w:cstheme="minorHAnsi"/>
        </w:rPr>
        <w:t xml:space="preserve"> Polskie Górnictwo Naftowe i Gazownictwo.</w:t>
      </w:r>
    </w:p>
  </w:footnote>
  <w:footnote w:id="78">
    <w:p w14:paraId="44EBC3E8" w14:textId="44E7FEEB" w:rsidR="0073268B" w:rsidRDefault="0073268B" w:rsidP="00734B8A">
      <w:pPr>
        <w:pStyle w:val="Tekstprzypisudolnego"/>
      </w:pPr>
      <w:r>
        <w:rPr>
          <w:rStyle w:val="Odwoanieprzypisudolnego"/>
        </w:rPr>
        <w:footnoteRef/>
      </w:r>
      <w:r>
        <w:t xml:space="preserve"> Część danych opracowano na podstawie „Strategii Rozwoju Białostockiego Obszaru Funkcjonalnego do 2030 roku”, Załącznik do Uchwały nr 12/2023 Nadzwyczajnego Walnego Zebrania Członków Białostockiego Obszaru Funkcjonalnego z dnia 23 stycznia 2024 r.</w:t>
      </w:r>
    </w:p>
  </w:footnote>
  <w:footnote w:id="79">
    <w:p w14:paraId="4B97D443" w14:textId="3482FA6E" w:rsidR="0073268B" w:rsidRDefault="0073268B" w:rsidP="00734B8A">
      <w:pPr>
        <w:pStyle w:val="Tekstprzypisudolnego"/>
      </w:pPr>
      <w:r>
        <w:rPr>
          <w:rStyle w:val="Odwoanieprzypisudolnego"/>
        </w:rPr>
        <w:footnoteRef/>
      </w:r>
      <w:r>
        <w:t xml:space="preserve"> Dane dotyczą aktualnego stanu prawnego. Od 01.01.2025 r. z gminy Supraśl wyodrębniona została gmina Grabówka, która podczas Walnego Zebrania Członków Stowarzyszenia Białostockiego Obszaru Funkcjonalnego w dniu 8 stycznia 2025 r. została przyjęta w poczet Członków Stowarzyszenia.</w:t>
      </w:r>
    </w:p>
  </w:footnote>
  <w:footnote w:id="80">
    <w:p w14:paraId="4E448B37" w14:textId="28DE9631" w:rsidR="0073268B" w:rsidRDefault="0073268B" w:rsidP="00734B8A">
      <w:pPr>
        <w:pStyle w:val="Tekstprzypisudolnego"/>
      </w:pPr>
      <w:r>
        <w:rPr>
          <w:rStyle w:val="Odwoanieprzypisudolnego"/>
        </w:rPr>
        <w:footnoteRef/>
      </w:r>
      <w:r>
        <w:t xml:space="preserve"> </w:t>
      </w:r>
      <w:r w:rsidRPr="006153AD">
        <w:t>W 2024 r. Gmina Supraśl funkcjonowała jeszcze przed wyodrębnieniem z jej terytorium Gminy Grabówka.</w:t>
      </w:r>
    </w:p>
  </w:footnote>
  <w:footnote w:id="81">
    <w:p w14:paraId="601EAF6F" w14:textId="30AAADCA" w:rsidR="0073268B" w:rsidRPr="00DF58F6" w:rsidRDefault="0073268B" w:rsidP="00E5474D">
      <w:pPr>
        <w:pStyle w:val="Tekstprzypisudolnego"/>
      </w:pPr>
      <w:r w:rsidRPr="00DF58F6">
        <w:rPr>
          <w:rStyle w:val="Odwoanieprzypisudolnego"/>
        </w:rPr>
        <w:footnoteRef/>
      </w:r>
      <w:r w:rsidRPr="00DF58F6">
        <w:t xml:space="preserve"> Prognoza ludności na lata 2023-2060, Główny Urząd Statystyczny, Warszawa 2023.</w:t>
      </w:r>
    </w:p>
  </w:footnote>
  <w:footnote w:id="82">
    <w:p w14:paraId="613DED0A" w14:textId="25941577" w:rsidR="0073268B" w:rsidRDefault="0073268B" w:rsidP="00E5474D">
      <w:pPr>
        <w:pStyle w:val="Tekstprzypisudolnego"/>
      </w:pPr>
      <w:r w:rsidRPr="00DE4300">
        <w:rPr>
          <w:rStyle w:val="Odwoanieprzypisudolnego"/>
        </w:rPr>
        <w:footnoteRef/>
      </w:r>
      <w:r w:rsidRPr="00DE4300">
        <w:t xml:space="preserve"> </w:t>
      </w:r>
      <w:r w:rsidRPr="008A5D3B">
        <w:rPr>
          <w:rFonts w:ascii="Calibri" w:eastAsia="Calibri" w:hAnsi="Calibri" w:cs="Times New Roman"/>
        </w:rPr>
        <w:t>Współczynnik skolaryzacji brutto stanowi miarę relacji liczby osób uczących się (według stanu na początku roku szkolnego) na danym poziomie kształcenia (niezależnie od wieku) do liczby ludności (stan w dniu 31 grudnia) w grupie wieku określonej odpowiadającej temu poziomowi nauczania.</w:t>
      </w:r>
    </w:p>
  </w:footnote>
  <w:footnote w:id="83">
    <w:p w14:paraId="2257640C" w14:textId="3B7AD217" w:rsidR="0073268B" w:rsidRDefault="0073268B" w:rsidP="00804299">
      <w:pPr>
        <w:pStyle w:val="Tekstprzypisudolnego"/>
      </w:pPr>
      <w:r>
        <w:rPr>
          <w:rStyle w:val="Odwoanieprzypisudolnego"/>
        </w:rPr>
        <w:footnoteRef/>
      </w:r>
      <w:r>
        <w:t xml:space="preserve"> </w:t>
      </w:r>
      <w:r w:rsidRPr="00691EC9">
        <w:t xml:space="preserve">Ustawa z dnia 8 marca 1990 r. o samorządzie gminnym </w:t>
      </w:r>
      <w:r>
        <w:t>(</w:t>
      </w:r>
      <w:r w:rsidRPr="00691EC9">
        <w:t>Dz. U. z 2025 r. poz. 1153</w:t>
      </w:r>
      <w:r>
        <w:t xml:space="preserve"> ze zm.)</w:t>
      </w:r>
      <w:r w:rsidRPr="00691EC9">
        <w:t>.</w:t>
      </w:r>
    </w:p>
  </w:footnote>
  <w:footnote w:id="84">
    <w:p w14:paraId="6F23F388" w14:textId="77777777" w:rsidR="0073268B" w:rsidRDefault="0073268B" w:rsidP="00F347FE">
      <w:pPr>
        <w:pStyle w:val="Tekstprzypisudolnego"/>
      </w:pPr>
      <w:r>
        <w:rPr>
          <w:rStyle w:val="Odwoanieprzypisudolnego"/>
        </w:rPr>
        <w:footnoteRef/>
      </w:r>
      <w:r>
        <w:t xml:space="preserve"> Pracujący według siedziby pracy głównej.</w:t>
      </w:r>
    </w:p>
  </w:footnote>
  <w:footnote w:id="85">
    <w:p w14:paraId="51429BB8" w14:textId="77777777" w:rsidR="0073268B" w:rsidRDefault="0073268B" w:rsidP="00F347FE">
      <w:pPr>
        <w:pStyle w:val="Tekstprzypisudolnego"/>
      </w:pPr>
      <w:r>
        <w:rPr>
          <w:rStyle w:val="Odwoanieprzypisudolnego"/>
        </w:rPr>
        <w:footnoteRef/>
      </w:r>
      <w:r>
        <w:t xml:space="preserve"> Pracujący według miejsca zamieszkania.</w:t>
      </w:r>
    </w:p>
  </w:footnote>
  <w:footnote w:id="86">
    <w:p w14:paraId="3426B9C8" w14:textId="77777777" w:rsidR="0073268B" w:rsidRDefault="0073268B" w:rsidP="00444E4C">
      <w:pPr>
        <w:pStyle w:val="Tekstprzypisudolnego"/>
        <w:jc w:val="both"/>
      </w:pPr>
      <w:r>
        <w:rPr>
          <w:rStyle w:val="Odwoanieprzypisudolnego"/>
        </w:rPr>
        <w:footnoteRef/>
      </w:r>
      <w:r>
        <w:t xml:space="preserve"> Wyniki Generalnego Pomiaru Ruchu przeprowadzonego w 2025 r. planowane są do publikacji w marcu 2026 r.</w:t>
      </w:r>
    </w:p>
  </w:footnote>
  <w:footnote w:id="87">
    <w:p w14:paraId="375D7E8A" w14:textId="249F0EFE" w:rsidR="0073268B" w:rsidRDefault="0073268B" w:rsidP="007C5AC1">
      <w:pPr>
        <w:pStyle w:val="Tekstprzypisudolnego"/>
      </w:pPr>
      <w:r>
        <w:rPr>
          <w:rStyle w:val="Odwoanieprzypisudolnego"/>
        </w:rPr>
        <w:footnoteRef/>
      </w:r>
      <w:r>
        <w:t xml:space="preserve"> </w:t>
      </w:r>
      <w:r w:rsidRPr="00777E34">
        <w:t xml:space="preserve">Karta informacyjna </w:t>
      </w:r>
      <w:proofErr w:type="spellStart"/>
      <w:r w:rsidRPr="00777E34">
        <w:t>JCWPd</w:t>
      </w:r>
      <w:proofErr w:type="spellEnd"/>
      <w:r w:rsidRPr="00777E34">
        <w:t xml:space="preserve"> nr 52; https://www.pgi.gov.pl/dokumenty-pig-pib-all/psh/zadania-psh/jcwpd/jcwpd-40-59/4411-karta-informacyjna-jcwpd-nr-52/file.html, dostęp: </w:t>
      </w:r>
      <w:r>
        <w:t>09</w:t>
      </w:r>
      <w:r w:rsidRPr="00777E34">
        <w:t>.0</w:t>
      </w:r>
      <w:r>
        <w:t>3</w:t>
      </w:r>
      <w:r w:rsidRPr="00777E34">
        <w:t>.202</w:t>
      </w:r>
      <w:r>
        <w:t>6</w:t>
      </w:r>
      <w:r w:rsidRPr="00777E34">
        <w:t xml:space="preserve"> r.</w:t>
      </w:r>
    </w:p>
  </w:footnote>
  <w:footnote w:id="88">
    <w:p w14:paraId="18CC3C97" w14:textId="77777777" w:rsidR="0073268B" w:rsidRDefault="0073268B" w:rsidP="007C5AC1">
      <w:pPr>
        <w:pStyle w:val="Tekstprzypisudolnego"/>
      </w:pPr>
      <w:r>
        <w:rPr>
          <w:rStyle w:val="Odwoanieprzypisudolnego"/>
        </w:rPr>
        <w:footnoteRef/>
      </w:r>
      <w:r>
        <w:t xml:space="preserve"> </w:t>
      </w:r>
      <w:r w:rsidRPr="00980B29">
        <w:t>Rocznik hydrogeologiczny Państwowej Służby Hydrogeologicznej. Rok hydrologiczny 2020., PIG-PIB, Warszawa 2021.</w:t>
      </w:r>
    </w:p>
  </w:footnote>
  <w:footnote w:id="89">
    <w:p w14:paraId="6E3D3921" w14:textId="77777777" w:rsidR="0073268B" w:rsidRDefault="0073268B" w:rsidP="007C5AC1">
      <w:pPr>
        <w:pStyle w:val="Tekstprzypisudolnego"/>
      </w:pPr>
      <w:r>
        <w:rPr>
          <w:rStyle w:val="Odwoanieprzypisudolnego"/>
        </w:rPr>
        <w:footnoteRef/>
      </w:r>
      <w:r>
        <w:t xml:space="preserve"> </w:t>
      </w:r>
      <w:r w:rsidRPr="00777E34">
        <w:t>Komunikat 01/2020 interdyscyplinarnego Zespołu doradczego do spraw kryzysu klimatycznego przy Prezesie PAN na temat zmiany klimatu i gospodarki wodnej w Polsce.</w:t>
      </w:r>
    </w:p>
  </w:footnote>
  <w:footnote w:id="90">
    <w:p w14:paraId="3DC5A3BF" w14:textId="1981534C" w:rsidR="0073268B" w:rsidRDefault="0073268B" w:rsidP="007C5AC1">
      <w:pPr>
        <w:pStyle w:val="Tekstprzypisudolnego"/>
      </w:pPr>
      <w:r>
        <w:rPr>
          <w:rStyle w:val="Odwoanieprzypisudolnego"/>
        </w:rPr>
        <w:footnoteRef/>
      </w:r>
      <w:r>
        <w:t xml:space="preserve"> </w:t>
      </w:r>
      <w:r w:rsidRPr="00A46C65">
        <w:t>Rozporządzenie Ministra Infrastruktury z dnia 18 października 2022 r. w sprawie przyjęcia Planu zarządzania ryzykiem powodziowym dla obszaru dorzecza Wisły (Dz. U. z 2022 r. poz. 2739).</w:t>
      </w:r>
    </w:p>
  </w:footnote>
  <w:footnote w:id="91">
    <w:p w14:paraId="62279A7F" w14:textId="77777777" w:rsidR="0073268B" w:rsidRDefault="0073268B" w:rsidP="007C5AC1">
      <w:pPr>
        <w:pStyle w:val="Tekstprzypisudolnego"/>
      </w:pPr>
      <w:r>
        <w:rPr>
          <w:rStyle w:val="Odwoanieprzypisudolnego"/>
        </w:rPr>
        <w:footnoteRef/>
      </w:r>
      <w:r>
        <w:t xml:space="preserve"> </w:t>
      </w:r>
      <w:r w:rsidRPr="00777E34">
        <w:t xml:space="preserve">Rozporządzenie Ministra Infrastruktury z dnia 15 lipca 2021 r. w sprawie przyjęcia Planu przeciwdziałania skutkom </w:t>
      </w:r>
      <w:r w:rsidRPr="008B0A1A">
        <w:t>suszy, Dz. U. z 2021 r. poz. 1615.</w:t>
      </w:r>
    </w:p>
  </w:footnote>
  <w:footnote w:id="92">
    <w:p w14:paraId="245ED840" w14:textId="6578A1F8" w:rsidR="0073268B" w:rsidRDefault="0073268B" w:rsidP="007C5AC1">
      <w:pPr>
        <w:pStyle w:val="Tekstprzypisudolnego"/>
      </w:pPr>
      <w:r>
        <w:rPr>
          <w:rStyle w:val="Odwoanieprzypisudolnego"/>
        </w:rPr>
        <w:footnoteRef/>
      </w:r>
      <w:r>
        <w:t xml:space="preserve"> </w:t>
      </w:r>
      <w:r w:rsidRPr="00777E34">
        <w:t xml:space="preserve">A. </w:t>
      </w:r>
      <w:proofErr w:type="spellStart"/>
      <w:r w:rsidRPr="00777E34">
        <w:t>Januchta</w:t>
      </w:r>
      <w:proofErr w:type="spellEnd"/>
      <w:r w:rsidRPr="00777E34">
        <w:t>-Szostak, Rola urbanistyki i architektury w gospodarowaniu wodą, „Zrównoważony Rozwój – Zastosowania” nr 5, 2014, s. 31–47</w:t>
      </w:r>
      <w:r>
        <w:t xml:space="preserve">; </w:t>
      </w:r>
      <w:r w:rsidRPr="00777E34">
        <w:t xml:space="preserve">I. Wagner, K. Krauze, M. Zalewski, Błękitne aspekty zielonej infrastruktury, „Zrównoważony Rozwój – Zastosowania” nr 4, 2013, s. 145–155; A. </w:t>
      </w:r>
      <w:proofErr w:type="spellStart"/>
      <w:r w:rsidRPr="00777E34">
        <w:t>Januchta</w:t>
      </w:r>
      <w:proofErr w:type="spellEnd"/>
      <w:r w:rsidRPr="00777E34">
        <w:t>-Szostak, Miasta przyjazne rzekom, Wydawnictwo Politechniki Poznańskiej, Poznań 2019</w:t>
      </w:r>
      <w:r>
        <w:t xml:space="preserve">; </w:t>
      </w:r>
      <w:r w:rsidRPr="00777E34">
        <w:t>M. Zalewski, Woda jako podstawa jakości życia w miastach przyszłości, „Zrównoważony Rozwój – Zastosowania” nr 5, 2014, s. 9–15</w:t>
      </w:r>
      <w:r>
        <w:t xml:space="preserve">; </w:t>
      </w:r>
      <w:r w:rsidRPr="00777E34">
        <w:t xml:space="preserve">Zielona infrastruktura – zwiększanie kapitału naturalnego Europy, Komunikat Komisji do Parlamentu Europejskiego, Rady, Europejskiego Komitetu Ekonomiczno-Społecznego i Komitetu Regionów, Bruksela, COM(2013) 249 </w:t>
      </w:r>
      <w:proofErr w:type="spellStart"/>
      <w:r w:rsidRPr="00777E34">
        <w:t>final</w:t>
      </w:r>
      <w:proofErr w:type="spellEnd"/>
      <w:r w:rsidRPr="00777E34">
        <w:t>, dnia 6.05.2013 r., s. 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7"/>
    <w:multiLevelType w:val="singleLevel"/>
    <w:tmpl w:val="EFDC8B34"/>
    <w:lvl w:ilvl="0">
      <w:start w:val="1"/>
      <w:numFmt w:val="bullet"/>
      <w:pStyle w:val="minusy"/>
      <w:lvlText w:val=""/>
      <w:lvlJc w:val="left"/>
      <w:pPr>
        <w:tabs>
          <w:tab w:val="num" w:pos="2693"/>
        </w:tabs>
        <w:ind w:left="3053" w:hanging="360"/>
      </w:pPr>
      <w:rPr>
        <w:rFonts w:ascii="Symbol" w:hAnsi="Symbol"/>
        <w:b w:val="0"/>
        <w:caps w:val="0"/>
        <w:smallCaps w:val="0"/>
        <w:strike w:val="0"/>
        <w:dstrike w:val="0"/>
        <w:vanish w:val="0"/>
        <w:color w:val="000000"/>
        <w:position w:val="0"/>
        <w:sz w:val="23"/>
        <w:vertAlign w:val="baseline"/>
      </w:rPr>
    </w:lvl>
  </w:abstractNum>
  <w:abstractNum w:abstractNumId="1" w15:restartNumberingAfterBreak="0">
    <w:nsid w:val="01AA7D22"/>
    <w:multiLevelType w:val="multilevel"/>
    <w:tmpl w:val="CC96531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1AE317A"/>
    <w:multiLevelType w:val="hybridMultilevel"/>
    <w:tmpl w:val="C3E4852C"/>
    <w:lvl w:ilvl="0" w:tplc="5BA65244">
      <w:numFmt w:val="bullet"/>
      <w:lvlText w:val="–"/>
      <w:lvlJc w:val="left"/>
      <w:pPr>
        <w:ind w:left="720" w:hanging="360"/>
      </w:pPr>
      <w:rPr>
        <w:rFonts w:asciiTheme="minorHAnsi" w:eastAsia="Arial" w:hAnsiTheme="minorHAnsi" w:cstheme="minorHAnsi" w:hint="default"/>
        <w:b w:val="0"/>
        <w:w w:val="93"/>
        <w:lang w:val="pl-PL"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5181670"/>
    <w:multiLevelType w:val="hybridMultilevel"/>
    <w:tmpl w:val="1948212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59F61CE"/>
    <w:multiLevelType w:val="hybridMultilevel"/>
    <w:tmpl w:val="F8CA2756"/>
    <w:lvl w:ilvl="0" w:tplc="AFA4B218">
      <w:start w:val="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B486E0F"/>
    <w:multiLevelType w:val="hybridMultilevel"/>
    <w:tmpl w:val="701E967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C106617"/>
    <w:multiLevelType w:val="hybridMultilevel"/>
    <w:tmpl w:val="11FE821E"/>
    <w:lvl w:ilvl="0" w:tplc="44142C2C">
      <w:numFmt w:val="bullet"/>
      <w:lvlText w:val="–"/>
      <w:lvlJc w:val="left"/>
      <w:pPr>
        <w:ind w:left="720" w:hanging="360"/>
      </w:pPr>
      <w:rPr>
        <w:rFonts w:asciiTheme="minorHAnsi" w:eastAsia="Arial" w:hAnsiTheme="minorHAnsi" w:cstheme="minorHAnsi" w:hint="default"/>
        <w:w w:val="93"/>
        <w:lang w:val="pl-PL" w:eastAsia="en-US" w:bidi="ar-SA"/>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0677675"/>
    <w:multiLevelType w:val="hybridMultilevel"/>
    <w:tmpl w:val="80801F42"/>
    <w:lvl w:ilvl="0" w:tplc="786E8B3E">
      <w:numFmt w:val="bullet"/>
      <w:lvlText w:val="–"/>
      <w:lvlJc w:val="left"/>
      <w:pPr>
        <w:ind w:left="720" w:hanging="360"/>
      </w:pPr>
      <w:rPr>
        <w:rFonts w:asciiTheme="minorHAnsi" w:eastAsia="Arial" w:hAnsiTheme="minorHAnsi" w:cstheme="minorHAnsi" w:hint="default"/>
        <w:w w:val="93"/>
        <w:lang w:val="pl-PL" w:eastAsia="en-US" w:bidi="ar-SA"/>
      </w:rPr>
    </w:lvl>
    <w:lvl w:ilvl="1" w:tplc="04150019">
      <w:start w:val="1"/>
      <w:numFmt w:val="lowerLetter"/>
      <w:lvlText w:val="%2."/>
      <w:lvlJc w:val="left"/>
      <w:pPr>
        <w:ind w:left="1440" w:hanging="360"/>
      </w:pPr>
    </w:lvl>
    <w:lvl w:ilvl="2" w:tplc="0874A474">
      <w:start w:val="1"/>
      <w:numFmt w:val="decimal"/>
      <w:lvlText w:val="%3."/>
      <w:lvlJc w:val="left"/>
      <w:pPr>
        <w:ind w:left="2340" w:hanging="360"/>
      </w:pPr>
      <w:rPr>
        <w:rFonts w:cstheme="minorBidi"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2950CFC"/>
    <w:multiLevelType w:val="hybridMultilevel"/>
    <w:tmpl w:val="9E20AC72"/>
    <w:lvl w:ilvl="0" w:tplc="D3921534">
      <w:start w:val="1"/>
      <w:numFmt w:val="bullet"/>
      <w:lvlText w:val=""/>
      <w:lvlJc w:val="left"/>
      <w:pPr>
        <w:ind w:left="720" w:hanging="360"/>
      </w:pPr>
      <w:rPr>
        <w:rFonts w:ascii="Symbol" w:hAnsi="Symbol" w:hint="default"/>
        <w:sz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8AF1CCC"/>
    <w:multiLevelType w:val="hybridMultilevel"/>
    <w:tmpl w:val="FB6AA2BA"/>
    <w:lvl w:ilvl="0" w:tplc="120A89E4">
      <w:numFmt w:val="bullet"/>
      <w:lvlText w:val="–"/>
      <w:lvlJc w:val="left"/>
      <w:pPr>
        <w:ind w:left="720" w:hanging="360"/>
      </w:pPr>
      <w:rPr>
        <w:rFonts w:ascii="Arial" w:eastAsia="Arial" w:hAnsi="Arial" w:cs="Arial" w:hint="default"/>
        <w:w w:val="93"/>
        <w:lang w:val="pl-PL" w:eastAsia="en-US" w:bidi="ar-SA"/>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B542456"/>
    <w:multiLevelType w:val="hybridMultilevel"/>
    <w:tmpl w:val="3E7A5824"/>
    <w:lvl w:ilvl="0" w:tplc="9B3E29DE">
      <w:start w:val="1"/>
      <w:numFmt w:val="bullet"/>
      <w:lvlText w:val=""/>
      <w:lvlJc w:val="left"/>
      <w:pPr>
        <w:ind w:left="770" w:hanging="360"/>
      </w:pPr>
      <w:rPr>
        <w:rFonts w:ascii="Symbol" w:hAnsi="Symbol" w:hint="default"/>
      </w:rPr>
    </w:lvl>
    <w:lvl w:ilvl="1" w:tplc="04150003" w:tentative="1">
      <w:start w:val="1"/>
      <w:numFmt w:val="bullet"/>
      <w:lvlText w:val="o"/>
      <w:lvlJc w:val="left"/>
      <w:pPr>
        <w:ind w:left="1490" w:hanging="360"/>
      </w:pPr>
      <w:rPr>
        <w:rFonts w:ascii="Courier New" w:hAnsi="Courier New" w:cs="Courier New" w:hint="default"/>
      </w:rPr>
    </w:lvl>
    <w:lvl w:ilvl="2" w:tplc="04150005" w:tentative="1">
      <w:start w:val="1"/>
      <w:numFmt w:val="bullet"/>
      <w:lvlText w:val=""/>
      <w:lvlJc w:val="left"/>
      <w:pPr>
        <w:ind w:left="2210" w:hanging="360"/>
      </w:pPr>
      <w:rPr>
        <w:rFonts w:ascii="Wingdings" w:hAnsi="Wingdings" w:hint="default"/>
      </w:rPr>
    </w:lvl>
    <w:lvl w:ilvl="3" w:tplc="04150001" w:tentative="1">
      <w:start w:val="1"/>
      <w:numFmt w:val="bullet"/>
      <w:lvlText w:val=""/>
      <w:lvlJc w:val="left"/>
      <w:pPr>
        <w:ind w:left="2930" w:hanging="360"/>
      </w:pPr>
      <w:rPr>
        <w:rFonts w:ascii="Symbol" w:hAnsi="Symbol" w:hint="default"/>
      </w:rPr>
    </w:lvl>
    <w:lvl w:ilvl="4" w:tplc="04150003" w:tentative="1">
      <w:start w:val="1"/>
      <w:numFmt w:val="bullet"/>
      <w:lvlText w:val="o"/>
      <w:lvlJc w:val="left"/>
      <w:pPr>
        <w:ind w:left="3650" w:hanging="360"/>
      </w:pPr>
      <w:rPr>
        <w:rFonts w:ascii="Courier New" w:hAnsi="Courier New" w:cs="Courier New" w:hint="default"/>
      </w:rPr>
    </w:lvl>
    <w:lvl w:ilvl="5" w:tplc="04150005" w:tentative="1">
      <w:start w:val="1"/>
      <w:numFmt w:val="bullet"/>
      <w:lvlText w:val=""/>
      <w:lvlJc w:val="left"/>
      <w:pPr>
        <w:ind w:left="4370" w:hanging="360"/>
      </w:pPr>
      <w:rPr>
        <w:rFonts w:ascii="Wingdings" w:hAnsi="Wingdings" w:hint="default"/>
      </w:rPr>
    </w:lvl>
    <w:lvl w:ilvl="6" w:tplc="04150001" w:tentative="1">
      <w:start w:val="1"/>
      <w:numFmt w:val="bullet"/>
      <w:lvlText w:val=""/>
      <w:lvlJc w:val="left"/>
      <w:pPr>
        <w:ind w:left="5090" w:hanging="360"/>
      </w:pPr>
      <w:rPr>
        <w:rFonts w:ascii="Symbol" w:hAnsi="Symbol" w:hint="default"/>
      </w:rPr>
    </w:lvl>
    <w:lvl w:ilvl="7" w:tplc="04150003" w:tentative="1">
      <w:start w:val="1"/>
      <w:numFmt w:val="bullet"/>
      <w:lvlText w:val="o"/>
      <w:lvlJc w:val="left"/>
      <w:pPr>
        <w:ind w:left="5810" w:hanging="360"/>
      </w:pPr>
      <w:rPr>
        <w:rFonts w:ascii="Courier New" w:hAnsi="Courier New" w:cs="Courier New" w:hint="default"/>
      </w:rPr>
    </w:lvl>
    <w:lvl w:ilvl="8" w:tplc="04150005" w:tentative="1">
      <w:start w:val="1"/>
      <w:numFmt w:val="bullet"/>
      <w:lvlText w:val=""/>
      <w:lvlJc w:val="left"/>
      <w:pPr>
        <w:ind w:left="6530" w:hanging="360"/>
      </w:pPr>
      <w:rPr>
        <w:rFonts w:ascii="Wingdings" w:hAnsi="Wingdings" w:hint="default"/>
      </w:rPr>
    </w:lvl>
  </w:abstractNum>
  <w:abstractNum w:abstractNumId="11" w15:restartNumberingAfterBreak="0">
    <w:nsid w:val="1CBA4505"/>
    <w:multiLevelType w:val="hybridMultilevel"/>
    <w:tmpl w:val="1E703764"/>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FEB4193"/>
    <w:multiLevelType w:val="hybridMultilevel"/>
    <w:tmpl w:val="E1C01F96"/>
    <w:lvl w:ilvl="0" w:tplc="9B3E29DE">
      <w:start w:val="1"/>
      <w:numFmt w:val="bullet"/>
      <w:lvlText w:val=""/>
      <w:lvlJc w:val="left"/>
      <w:pPr>
        <w:ind w:left="646" w:hanging="360"/>
      </w:pPr>
      <w:rPr>
        <w:rFonts w:ascii="Symbol" w:hAnsi="Symbol" w:hint="default"/>
      </w:rPr>
    </w:lvl>
    <w:lvl w:ilvl="1" w:tplc="04150003" w:tentative="1">
      <w:start w:val="1"/>
      <w:numFmt w:val="bullet"/>
      <w:lvlText w:val="o"/>
      <w:lvlJc w:val="left"/>
      <w:pPr>
        <w:ind w:left="1366" w:hanging="360"/>
      </w:pPr>
      <w:rPr>
        <w:rFonts w:ascii="Courier New" w:hAnsi="Courier New" w:cs="Courier New" w:hint="default"/>
      </w:rPr>
    </w:lvl>
    <w:lvl w:ilvl="2" w:tplc="04150005" w:tentative="1">
      <w:start w:val="1"/>
      <w:numFmt w:val="bullet"/>
      <w:lvlText w:val=""/>
      <w:lvlJc w:val="left"/>
      <w:pPr>
        <w:ind w:left="2086" w:hanging="360"/>
      </w:pPr>
      <w:rPr>
        <w:rFonts w:ascii="Wingdings" w:hAnsi="Wingdings" w:hint="default"/>
      </w:rPr>
    </w:lvl>
    <w:lvl w:ilvl="3" w:tplc="04150001" w:tentative="1">
      <w:start w:val="1"/>
      <w:numFmt w:val="bullet"/>
      <w:lvlText w:val=""/>
      <w:lvlJc w:val="left"/>
      <w:pPr>
        <w:ind w:left="2806" w:hanging="360"/>
      </w:pPr>
      <w:rPr>
        <w:rFonts w:ascii="Symbol" w:hAnsi="Symbol" w:hint="default"/>
      </w:rPr>
    </w:lvl>
    <w:lvl w:ilvl="4" w:tplc="04150003" w:tentative="1">
      <w:start w:val="1"/>
      <w:numFmt w:val="bullet"/>
      <w:lvlText w:val="o"/>
      <w:lvlJc w:val="left"/>
      <w:pPr>
        <w:ind w:left="3526" w:hanging="360"/>
      </w:pPr>
      <w:rPr>
        <w:rFonts w:ascii="Courier New" w:hAnsi="Courier New" w:cs="Courier New" w:hint="default"/>
      </w:rPr>
    </w:lvl>
    <w:lvl w:ilvl="5" w:tplc="04150005" w:tentative="1">
      <w:start w:val="1"/>
      <w:numFmt w:val="bullet"/>
      <w:lvlText w:val=""/>
      <w:lvlJc w:val="left"/>
      <w:pPr>
        <w:ind w:left="4246" w:hanging="360"/>
      </w:pPr>
      <w:rPr>
        <w:rFonts w:ascii="Wingdings" w:hAnsi="Wingdings" w:hint="default"/>
      </w:rPr>
    </w:lvl>
    <w:lvl w:ilvl="6" w:tplc="04150001" w:tentative="1">
      <w:start w:val="1"/>
      <w:numFmt w:val="bullet"/>
      <w:lvlText w:val=""/>
      <w:lvlJc w:val="left"/>
      <w:pPr>
        <w:ind w:left="4966" w:hanging="360"/>
      </w:pPr>
      <w:rPr>
        <w:rFonts w:ascii="Symbol" w:hAnsi="Symbol" w:hint="default"/>
      </w:rPr>
    </w:lvl>
    <w:lvl w:ilvl="7" w:tplc="04150003" w:tentative="1">
      <w:start w:val="1"/>
      <w:numFmt w:val="bullet"/>
      <w:lvlText w:val="o"/>
      <w:lvlJc w:val="left"/>
      <w:pPr>
        <w:ind w:left="5686" w:hanging="360"/>
      </w:pPr>
      <w:rPr>
        <w:rFonts w:ascii="Courier New" w:hAnsi="Courier New" w:cs="Courier New" w:hint="default"/>
      </w:rPr>
    </w:lvl>
    <w:lvl w:ilvl="8" w:tplc="04150005" w:tentative="1">
      <w:start w:val="1"/>
      <w:numFmt w:val="bullet"/>
      <w:lvlText w:val=""/>
      <w:lvlJc w:val="left"/>
      <w:pPr>
        <w:ind w:left="6406" w:hanging="360"/>
      </w:pPr>
      <w:rPr>
        <w:rFonts w:ascii="Wingdings" w:hAnsi="Wingdings" w:hint="default"/>
      </w:rPr>
    </w:lvl>
  </w:abstractNum>
  <w:abstractNum w:abstractNumId="13" w15:restartNumberingAfterBreak="0">
    <w:nsid w:val="20B5748D"/>
    <w:multiLevelType w:val="hybridMultilevel"/>
    <w:tmpl w:val="353E189A"/>
    <w:lvl w:ilvl="0" w:tplc="903E1FF6">
      <w:numFmt w:val="bullet"/>
      <w:lvlText w:val="–"/>
      <w:lvlJc w:val="left"/>
      <w:pPr>
        <w:ind w:left="720" w:hanging="360"/>
      </w:pPr>
      <w:rPr>
        <w:rFonts w:asciiTheme="minorHAnsi" w:eastAsia="Arial" w:hAnsiTheme="minorHAnsi" w:cstheme="minorHAnsi" w:hint="default"/>
        <w:w w:val="93"/>
        <w:lang w:val="pl-PL"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22334827"/>
    <w:multiLevelType w:val="hybridMultilevel"/>
    <w:tmpl w:val="ABEADD3E"/>
    <w:lvl w:ilvl="0" w:tplc="D3921534">
      <w:start w:val="1"/>
      <w:numFmt w:val="bullet"/>
      <w:lvlText w:val=""/>
      <w:lvlJc w:val="left"/>
      <w:pPr>
        <w:ind w:left="720" w:hanging="360"/>
      </w:pPr>
      <w:rPr>
        <w:rFonts w:ascii="Symbol" w:hAnsi="Symbol" w:hint="default"/>
        <w:sz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236337BC"/>
    <w:multiLevelType w:val="hybridMultilevel"/>
    <w:tmpl w:val="B91882B2"/>
    <w:lvl w:ilvl="0" w:tplc="1EEA7A82">
      <w:start w:val="1"/>
      <w:numFmt w:val="bullet"/>
      <w:lvlText w:val=""/>
      <w:lvlJc w:val="left"/>
      <w:pPr>
        <w:ind w:left="720" w:hanging="360"/>
      </w:pPr>
      <w:rPr>
        <w:rFonts w:ascii="Symbol" w:hAnsi="Symbol" w:hint="default"/>
        <w:w w:val="93"/>
        <w:lang w:val="pl-PL"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23E419A7"/>
    <w:multiLevelType w:val="hybridMultilevel"/>
    <w:tmpl w:val="81620E16"/>
    <w:lvl w:ilvl="0" w:tplc="0415000F">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7" w15:restartNumberingAfterBreak="0">
    <w:nsid w:val="24B44B0F"/>
    <w:multiLevelType w:val="hybridMultilevel"/>
    <w:tmpl w:val="75E2DF76"/>
    <w:lvl w:ilvl="0" w:tplc="1EEA7A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1EEA7A82">
      <w:start w:val="1"/>
      <w:numFmt w:val="bullet"/>
      <w:lvlText w:val=""/>
      <w:lvlJc w:val="left"/>
      <w:pPr>
        <w:ind w:left="2160" w:hanging="360"/>
      </w:pPr>
      <w:rPr>
        <w:rFonts w:ascii="Symbol" w:hAnsi="Symbol"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2DA251DF"/>
    <w:multiLevelType w:val="hybridMultilevel"/>
    <w:tmpl w:val="256023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2E1461EB"/>
    <w:multiLevelType w:val="hybridMultilevel"/>
    <w:tmpl w:val="8580ECBA"/>
    <w:lvl w:ilvl="0" w:tplc="1EEA7A82">
      <w:start w:val="1"/>
      <w:numFmt w:val="bullet"/>
      <w:lvlText w:val=""/>
      <w:lvlJc w:val="left"/>
      <w:pPr>
        <w:ind w:left="720" w:hanging="360"/>
      </w:pPr>
      <w:rPr>
        <w:rFonts w:ascii="Symbol" w:hAnsi="Symbol" w:hint="default"/>
        <w:w w:val="93"/>
        <w:lang w:val="pl-PL"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2E524AE4"/>
    <w:multiLevelType w:val="multilevel"/>
    <w:tmpl w:val="B0A676B0"/>
    <w:lvl w:ilvl="0">
      <w:start w:val="1"/>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21" w15:restartNumberingAfterBreak="0">
    <w:nsid w:val="2FE348F0"/>
    <w:multiLevelType w:val="hybridMultilevel"/>
    <w:tmpl w:val="A67ED13C"/>
    <w:lvl w:ilvl="0" w:tplc="120A89E4">
      <w:numFmt w:val="bullet"/>
      <w:lvlText w:val="–"/>
      <w:lvlJc w:val="left"/>
      <w:pPr>
        <w:ind w:left="720" w:hanging="360"/>
      </w:pPr>
      <w:rPr>
        <w:rFonts w:ascii="Arial" w:eastAsia="Arial" w:hAnsi="Arial" w:cs="Arial" w:hint="default"/>
        <w:w w:val="93"/>
        <w:lang w:val="pl-PL" w:eastAsia="en-US" w:bidi="ar-SA"/>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2854868"/>
    <w:multiLevelType w:val="hybridMultilevel"/>
    <w:tmpl w:val="FA0AD648"/>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32BE58F6"/>
    <w:multiLevelType w:val="hybridMultilevel"/>
    <w:tmpl w:val="620264EA"/>
    <w:lvl w:ilvl="0" w:tplc="DE342AEC">
      <w:numFmt w:val="bullet"/>
      <w:lvlText w:val="–"/>
      <w:lvlJc w:val="left"/>
      <w:pPr>
        <w:ind w:left="720" w:hanging="360"/>
      </w:pPr>
      <w:rPr>
        <w:rFonts w:ascii="Arial" w:eastAsia="Arial" w:hAnsi="Arial" w:cs="Arial" w:hint="default"/>
        <w:color w:val="auto"/>
        <w:w w:val="93"/>
        <w:lang w:val="pl-PL"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33FC767D"/>
    <w:multiLevelType w:val="hybridMultilevel"/>
    <w:tmpl w:val="C750FD8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6454553"/>
    <w:multiLevelType w:val="hybridMultilevel"/>
    <w:tmpl w:val="3902502C"/>
    <w:lvl w:ilvl="0" w:tplc="29726774">
      <w:numFmt w:val="bullet"/>
      <w:lvlText w:val="–"/>
      <w:lvlJc w:val="left"/>
      <w:pPr>
        <w:ind w:left="720" w:hanging="360"/>
      </w:pPr>
      <w:rPr>
        <w:rFonts w:ascii="Arial" w:eastAsia="Arial" w:hAnsi="Arial" w:cs="Arial" w:hint="default"/>
        <w:color w:val="auto"/>
        <w:w w:val="93"/>
        <w:lang w:val="pl-PL"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36C866E5"/>
    <w:multiLevelType w:val="hybridMultilevel"/>
    <w:tmpl w:val="1332C18A"/>
    <w:lvl w:ilvl="0" w:tplc="120A89E4">
      <w:numFmt w:val="bullet"/>
      <w:lvlText w:val="–"/>
      <w:lvlJc w:val="left"/>
      <w:pPr>
        <w:ind w:left="720" w:hanging="360"/>
      </w:pPr>
      <w:rPr>
        <w:rFonts w:ascii="Arial" w:eastAsia="Arial" w:hAnsi="Arial" w:cs="Arial" w:hint="default"/>
        <w:w w:val="93"/>
        <w:lang w:val="pl-PL"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37EC0FFF"/>
    <w:multiLevelType w:val="hybridMultilevel"/>
    <w:tmpl w:val="C3147036"/>
    <w:lvl w:ilvl="0" w:tplc="5624F4A8">
      <w:start w:val="1"/>
      <w:numFmt w:val="bullet"/>
      <w:lvlText w:val=""/>
      <w:lvlJc w:val="left"/>
      <w:pPr>
        <w:ind w:left="720" w:hanging="360"/>
      </w:pPr>
      <w:rPr>
        <w:rFonts w:ascii="Symbol" w:hAnsi="Symbol" w:hint="default"/>
        <w:u w:color="C00000"/>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385007E3"/>
    <w:multiLevelType w:val="hybridMultilevel"/>
    <w:tmpl w:val="819A5CF4"/>
    <w:lvl w:ilvl="0" w:tplc="E18A005A">
      <w:start w:val="1"/>
      <w:numFmt w:val="bullet"/>
      <w:lvlText w:val=""/>
      <w:lvlJc w:val="left"/>
      <w:pPr>
        <w:ind w:left="720" w:hanging="360"/>
      </w:pPr>
      <w:rPr>
        <w:rFonts w:ascii="Symbol" w:hAnsi="Symbol" w:hint="default"/>
        <w:color w:val="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39995139"/>
    <w:multiLevelType w:val="hybridMultilevel"/>
    <w:tmpl w:val="D7DA5692"/>
    <w:lvl w:ilvl="0" w:tplc="903E1FF6">
      <w:numFmt w:val="bullet"/>
      <w:lvlText w:val="–"/>
      <w:lvlJc w:val="left"/>
      <w:pPr>
        <w:ind w:left="720" w:hanging="360"/>
      </w:pPr>
      <w:rPr>
        <w:rFonts w:asciiTheme="minorHAnsi" w:eastAsia="Arial" w:hAnsiTheme="minorHAnsi" w:cstheme="minorHAnsi" w:hint="default"/>
        <w:w w:val="93"/>
        <w:lang w:val="pl-PL" w:eastAsia="en-US" w:bidi="ar-SA"/>
      </w:rPr>
    </w:lvl>
    <w:lvl w:ilvl="1" w:tplc="7AACA644">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C8A4AF0"/>
    <w:multiLevelType w:val="hybridMultilevel"/>
    <w:tmpl w:val="54EC6F82"/>
    <w:lvl w:ilvl="0" w:tplc="120A89E4">
      <w:numFmt w:val="bullet"/>
      <w:lvlText w:val="–"/>
      <w:lvlJc w:val="left"/>
      <w:pPr>
        <w:ind w:left="720" w:hanging="360"/>
      </w:pPr>
      <w:rPr>
        <w:rFonts w:ascii="Arial" w:eastAsia="Arial" w:hAnsi="Arial" w:cs="Arial" w:hint="default"/>
        <w:w w:val="93"/>
        <w:lang w:val="pl-PL"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3EAD41CA"/>
    <w:multiLevelType w:val="hybridMultilevel"/>
    <w:tmpl w:val="E9EE0C46"/>
    <w:lvl w:ilvl="0" w:tplc="120A89E4">
      <w:numFmt w:val="bullet"/>
      <w:lvlText w:val="–"/>
      <w:lvlJc w:val="left"/>
      <w:pPr>
        <w:ind w:left="720" w:hanging="360"/>
      </w:pPr>
      <w:rPr>
        <w:rFonts w:ascii="Arial" w:eastAsia="Arial" w:hAnsi="Arial" w:cs="Arial" w:hint="default"/>
        <w:w w:val="93"/>
        <w:lang w:val="pl-PL"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3F5D079A"/>
    <w:multiLevelType w:val="hybridMultilevel"/>
    <w:tmpl w:val="4B1E32FA"/>
    <w:lvl w:ilvl="0" w:tplc="120A89E4">
      <w:numFmt w:val="bullet"/>
      <w:lvlText w:val="–"/>
      <w:lvlJc w:val="left"/>
      <w:pPr>
        <w:ind w:left="720" w:hanging="360"/>
      </w:pPr>
      <w:rPr>
        <w:rFonts w:ascii="Arial" w:eastAsia="Arial" w:hAnsi="Arial" w:cs="Arial" w:hint="default"/>
        <w:w w:val="93"/>
        <w:lang w:val="pl-PL"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40F94813"/>
    <w:multiLevelType w:val="hybridMultilevel"/>
    <w:tmpl w:val="9C4A3E18"/>
    <w:lvl w:ilvl="0" w:tplc="1EEA7A82">
      <w:start w:val="1"/>
      <w:numFmt w:val="bullet"/>
      <w:lvlText w:val=""/>
      <w:lvlJc w:val="left"/>
      <w:pPr>
        <w:ind w:left="720" w:hanging="360"/>
      </w:pPr>
      <w:rPr>
        <w:rFonts w:ascii="Symbol" w:hAnsi="Symbol" w:hint="default"/>
        <w:w w:val="93"/>
        <w:lang w:val="pl-PL"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42503C3C"/>
    <w:multiLevelType w:val="hybridMultilevel"/>
    <w:tmpl w:val="124C4F9A"/>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45546B3F"/>
    <w:multiLevelType w:val="hybridMultilevel"/>
    <w:tmpl w:val="D0EA4B54"/>
    <w:lvl w:ilvl="0" w:tplc="34867E46">
      <w:numFmt w:val="bullet"/>
      <w:lvlText w:val="–"/>
      <w:lvlJc w:val="left"/>
      <w:pPr>
        <w:ind w:left="720" w:hanging="360"/>
      </w:pPr>
      <w:rPr>
        <w:rFonts w:asciiTheme="minorHAnsi" w:eastAsia="Arial" w:hAnsiTheme="minorHAnsi" w:cstheme="minorHAnsi" w:hint="default"/>
        <w:w w:val="93"/>
        <w:lang w:val="pl-PL"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46F84A09"/>
    <w:multiLevelType w:val="hybridMultilevel"/>
    <w:tmpl w:val="16CE3A9A"/>
    <w:lvl w:ilvl="0" w:tplc="120A89E4">
      <w:numFmt w:val="bullet"/>
      <w:lvlText w:val="–"/>
      <w:lvlJc w:val="left"/>
      <w:pPr>
        <w:ind w:left="720" w:hanging="360"/>
      </w:pPr>
      <w:rPr>
        <w:rFonts w:ascii="Arial" w:eastAsia="Arial" w:hAnsi="Arial" w:cs="Arial" w:hint="default"/>
        <w:w w:val="93"/>
        <w:lang w:val="pl-PL"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4A9617DF"/>
    <w:multiLevelType w:val="hybridMultilevel"/>
    <w:tmpl w:val="C9C2AC62"/>
    <w:lvl w:ilvl="0" w:tplc="9E6AE64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4AA27666"/>
    <w:multiLevelType w:val="hybridMultilevel"/>
    <w:tmpl w:val="95B6CDCC"/>
    <w:lvl w:ilvl="0" w:tplc="120A89E4">
      <w:numFmt w:val="bullet"/>
      <w:lvlText w:val="–"/>
      <w:lvlJc w:val="left"/>
      <w:pPr>
        <w:ind w:left="1080" w:hanging="360"/>
      </w:pPr>
      <w:rPr>
        <w:rFonts w:ascii="Arial" w:eastAsia="Arial" w:hAnsi="Arial" w:cs="Arial" w:hint="default"/>
        <w:w w:val="93"/>
        <w:lang w:val="pl-PL" w:eastAsia="en-US" w:bidi="ar-SA"/>
      </w:rPr>
    </w:lvl>
    <w:lvl w:ilvl="1" w:tplc="04150003" w:tentative="1">
      <w:start w:val="1"/>
      <w:numFmt w:val="bullet"/>
      <w:lvlText w:val="o"/>
      <w:lvlJc w:val="left"/>
      <w:pPr>
        <w:ind w:left="1800" w:hanging="360"/>
      </w:pPr>
      <w:rPr>
        <w:rFonts w:ascii="Courier New" w:hAnsi="Courier New" w:cs="Courier New" w:hint="default"/>
      </w:rPr>
    </w:lvl>
    <w:lvl w:ilvl="2" w:tplc="BDB8CDDA">
      <w:numFmt w:val="bullet"/>
      <w:lvlText w:val="–"/>
      <w:lvlJc w:val="left"/>
      <w:pPr>
        <w:ind w:left="2520" w:hanging="360"/>
      </w:pPr>
      <w:rPr>
        <w:rFonts w:ascii="Arial" w:eastAsia="Arial" w:hAnsi="Arial" w:cs="Arial" w:hint="default"/>
        <w:b w:val="0"/>
        <w:w w:val="93"/>
        <w:lang w:val="pl-PL" w:eastAsia="en-US" w:bidi="ar-SA"/>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9" w15:restartNumberingAfterBreak="0">
    <w:nsid w:val="4AD758DD"/>
    <w:multiLevelType w:val="hybridMultilevel"/>
    <w:tmpl w:val="E0885434"/>
    <w:lvl w:ilvl="0" w:tplc="120A89E4">
      <w:numFmt w:val="bullet"/>
      <w:lvlText w:val="–"/>
      <w:lvlJc w:val="left"/>
      <w:pPr>
        <w:ind w:left="720" w:hanging="360"/>
      </w:pPr>
      <w:rPr>
        <w:rFonts w:ascii="Arial" w:eastAsia="Arial" w:hAnsi="Arial" w:cs="Arial" w:hint="default"/>
        <w:w w:val="93"/>
        <w:lang w:val="pl-PL" w:eastAsia="en-US" w:bidi="ar-SA"/>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0354DED"/>
    <w:multiLevelType w:val="hybridMultilevel"/>
    <w:tmpl w:val="C234E172"/>
    <w:lvl w:ilvl="0" w:tplc="9E6AE64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50C30DB4"/>
    <w:multiLevelType w:val="hybridMultilevel"/>
    <w:tmpl w:val="9E12C8B0"/>
    <w:lvl w:ilvl="0" w:tplc="D598D218">
      <w:start w:val="3"/>
      <w:numFmt w:val="lowerLetter"/>
      <w:lvlText w:val="%1."/>
      <w:lvlJc w:val="left"/>
      <w:pPr>
        <w:ind w:left="1126" w:hanging="360"/>
      </w:pPr>
      <w:rPr>
        <w:rFonts w:hint="default"/>
      </w:rPr>
    </w:lvl>
    <w:lvl w:ilvl="1" w:tplc="04150019" w:tentative="1">
      <w:start w:val="1"/>
      <w:numFmt w:val="lowerLetter"/>
      <w:lvlText w:val="%2."/>
      <w:lvlJc w:val="left"/>
      <w:pPr>
        <w:ind w:left="1846" w:hanging="360"/>
      </w:pPr>
    </w:lvl>
    <w:lvl w:ilvl="2" w:tplc="0415001B" w:tentative="1">
      <w:start w:val="1"/>
      <w:numFmt w:val="lowerRoman"/>
      <w:lvlText w:val="%3."/>
      <w:lvlJc w:val="right"/>
      <w:pPr>
        <w:ind w:left="2566" w:hanging="180"/>
      </w:pPr>
    </w:lvl>
    <w:lvl w:ilvl="3" w:tplc="0415000F" w:tentative="1">
      <w:start w:val="1"/>
      <w:numFmt w:val="decimal"/>
      <w:lvlText w:val="%4."/>
      <w:lvlJc w:val="left"/>
      <w:pPr>
        <w:ind w:left="3286" w:hanging="360"/>
      </w:pPr>
    </w:lvl>
    <w:lvl w:ilvl="4" w:tplc="04150019" w:tentative="1">
      <w:start w:val="1"/>
      <w:numFmt w:val="lowerLetter"/>
      <w:lvlText w:val="%5."/>
      <w:lvlJc w:val="left"/>
      <w:pPr>
        <w:ind w:left="4006" w:hanging="360"/>
      </w:pPr>
    </w:lvl>
    <w:lvl w:ilvl="5" w:tplc="0415001B" w:tentative="1">
      <w:start w:val="1"/>
      <w:numFmt w:val="lowerRoman"/>
      <w:lvlText w:val="%6."/>
      <w:lvlJc w:val="right"/>
      <w:pPr>
        <w:ind w:left="4726" w:hanging="180"/>
      </w:pPr>
    </w:lvl>
    <w:lvl w:ilvl="6" w:tplc="0415000F" w:tentative="1">
      <w:start w:val="1"/>
      <w:numFmt w:val="decimal"/>
      <w:lvlText w:val="%7."/>
      <w:lvlJc w:val="left"/>
      <w:pPr>
        <w:ind w:left="5446" w:hanging="360"/>
      </w:pPr>
    </w:lvl>
    <w:lvl w:ilvl="7" w:tplc="04150019" w:tentative="1">
      <w:start w:val="1"/>
      <w:numFmt w:val="lowerLetter"/>
      <w:lvlText w:val="%8."/>
      <w:lvlJc w:val="left"/>
      <w:pPr>
        <w:ind w:left="6166" w:hanging="360"/>
      </w:pPr>
    </w:lvl>
    <w:lvl w:ilvl="8" w:tplc="0415001B" w:tentative="1">
      <w:start w:val="1"/>
      <w:numFmt w:val="lowerRoman"/>
      <w:lvlText w:val="%9."/>
      <w:lvlJc w:val="right"/>
      <w:pPr>
        <w:ind w:left="6886" w:hanging="180"/>
      </w:pPr>
    </w:lvl>
  </w:abstractNum>
  <w:abstractNum w:abstractNumId="42" w15:restartNumberingAfterBreak="0">
    <w:nsid w:val="550278BC"/>
    <w:multiLevelType w:val="hybridMultilevel"/>
    <w:tmpl w:val="2CF88F78"/>
    <w:lvl w:ilvl="0" w:tplc="7AACA644">
      <w:start w:val="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56D97F51"/>
    <w:multiLevelType w:val="hybridMultilevel"/>
    <w:tmpl w:val="3606F24E"/>
    <w:lvl w:ilvl="0" w:tplc="1EEA7A82">
      <w:start w:val="1"/>
      <w:numFmt w:val="bullet"/>
      <w:lvlText w:val=""/>
      <w:lvlJc w:val="left"/>
      <w:pPr>
        <w:ind w:left="720" w:hanging="360"/>
      </w:pPr>
      <w:rPr>
        <w:rFonts w:ascii="Symbol" w:hAnsi="Symbol" w:hint="default"/>
        <w:w w:val="93"/>
        <w:lang w:val="pl-PL"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56E544BC"/>
    <w:multiLevelType w:val="hybridMultilevel"/>
    <w:tmpl w:val="4EB4A6B2"/>
    <w:lvl w:ilvl="0" w:tplc="120A89E4">
      <w:numFmt w:val="bullet"/>
      <w:lvlText w:val="–"/>
      <w:lvlJc w:val="left"/>
      <w:pPr>
        <w:ind w:left="720" w:hanging="360"/>
      </w:pPr>
      <w:rPr>
        <w:rFonts w:ascii="Arial" w:eastAsia="Arial" w:hAnsi="Arial" w:cs="Arial" w:hint="default"/>
        <w:w w:val="93"/>
        <w:lang w:val="pl-PL"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59735E4F"/>
    <w:multiLevelType w:val="hybridMultilevel"/>
    <w:tmpl w:val="8CC4B2B0"/>
    <w:lvl w:ilvl="0" w:tplc="E18A005A">
      <w:start w:val="1"/>
      <w:numFmt w:val="bullet"/>
      <w:lvlText w:val=""/>
      <w:lvlJc w:val="left"/>
      <w:pPr>
        <w:ind w:left="720" w:hanging="360"/>
      </w:pPr>
      <w:rPr>
        <w:rFonts w:ascii="Symbol" w:hAnsi="Symbol" w:hint="default"/>
        <w:color w:val="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5A344F52"/>
    <w:multiLevelType w:val="hybridMultilevel"/>
    <w:tmpl w:val="80A49E84"/>
    <w:lvl w:ilvl="0" w:tplc="1EEA7A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5D16506A"/>
    <w:multiLevelType w:val="hybridMultilevel"/>
    <w:tmpl w:val="4D343670"/>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8" w15:restartNumberingAfterBreak="0">
    <w:nsid w:val="5D362D92"/>
    <w:multiLevelType w:val="hybridMultilevel"/>
    <w:tmpl w:val="ECDAEBC2"/>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5E3734E6"/>
    <w:multiLevelType w:val="hybridMultilevel"/>
    <w:tmpl w:val="967A3396"/>
    <w:lvl w:ilvl="0" w:tplc="120A89E4">
      <w:numFmt w:val="bullet"/>
      <w:lvlText w:val="–"/>
      <w:lvlJc w:val="left"/>
      <w:pPr>
        <w:ind w:left="720" w:hanging="360"/>
      </w:pPr>
      <w:rPr>
        <w:rFonts w:ascii="Arial" w:eastAsia="Arial" w:hAnsi="Arial" w:cs="Arial" w:hint="default"/>
        <w:w w:val="93"/>
        <w:lang w:val="pl-PL"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5E983B56"/>
    <w:multiLevelType w:val="hybridMultilevel"/>
    <w:tmpl w:val="B3BA6796"/>
    <w:lvl w:ilvl="0" w:tplc="5FD00BB8">
      <w:numFmt w:val="bullet"/>
      <w:lvlText w:val="–"/>
      <w:lvlJc w:val="left"/>
      <w:pPr>
        <w:ind w:left="720" w:hanging="360"/>
      </w:pPr>
      <w:rPr>
        <w:rFonts w:asciiTheme="minorHAnsi" w:eastAsia="Arial" w:hAnsiTheme="minorHAnsi" w:cstheme="minorHAnsi" w:hint="default"/>
        <w:w w:val="93"/>
        <w:lang w:val="pl-PL"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60D50A13"/>
    <w:multiLevelType w:val="hybridMultilevel"/>
    <w:tmpl w:val="5FEC4F40"/>
    <w:lvl w:ilvl="0" w:tplc="5624F4A8">
      <w:start w:val="1"/>
      <w:numFmt w:val="bullet"/>
      <w:lvlText w:val=""/>
      <w:lvlJc w:val="left"/>
      <w:pPr>
        <w:ind w:left="709" w:hanging="360"/>
      </w:pPr>
      <w:rPr>
        <w:rFonts w:ascii="Symbol" w:hAnsi="Symbol" w:hint="default"/>
      </w:rPr>
    </w:lvl>
    <w:lvl w:ilvl="1" w:tplc="04150003" w:tentative="1">
      <w:start w:val="1"/>
      <w:numFmt w:val="bullet"/>
      <w:lvlText w:val="o"/>
      <w:lvlJc w:val="left"/>
      <w:pPr>
        <w:ind w:left="1429" w:hanging="360"/>
      </w:pPr>
      <w:rPr>
        <w:rFonts w:ascii="Courier New" w:hAnsi="Courier New" w:cs="Courier New" w:hint="default"/>
      </w:rPr>
    </w:lvl>
    <w:lvl w:ilvl="2" w:tplc="04150005" w:tentative="1">
      <w:start w:val="1"/>
      <w:numFmt w:val="bullet"/>
      <w:lvlText w:val=""/>
      <w:lvlJc w:val="left"/>
      <w:pPr>
        <w:ind w:left="2149" w:hanging="360"/>
      </w:pPr>
      <w:rPr>
        <w:rFonts w:ascii="Wingdings" w:hAnsi="Wingdings" w:hint="default"/>
      </w:rPr>
    </w:lvl>
    <w:lvl w:ilvl="3" w:tplc="04150001" w:tentative="1">
      <w:start w:val="1"/>
      <w:numFmt w:val="bullet"/>
      <w:lvlText w:val=""/>
      <w:lvlJc w:val="left"/>
      <w:pPr>
        <w:ind w:left="2869" w:hanging="360"/>
      </w:pPr>
      <w:rPr>
        <w:rFonts w:ascii="Symbol" w:hAnsi="Symbol" w:hint="default"/>
      </w:rPr>
    </w:lvl>
    <w:lvl w:ilvl="4" w:tplc="04150003" w:tentative="1">
      <w:start w:val="1"/>
      <w:numFmt w:val="bullet"/>
      <w:lvlText w:val="o"/>
      <w:lvlJc w:val="left"/>
      <w:pPr>
        <w:ind w:left="3589" w:hanging="360"/>
      </w:pPr>
      <w:rPr>
        <w:rFonts w:ascii="Courier New" w:hAnsi="Courier New" w:cs="Courier New" w:hint="default"/>
      </w:rPr>
    </w:lvl>
    <w:lvl w:ilvl="5" w:tplc="04150005" w:tentative="1">
      <w:start w:val="1"/>
      <w:numFmt w:val="bullet"/>
      <w:lvlText w:val=""/>
      <w:lvlJc w:val="left"/>
      <w:pPr>
        <w:ind w:left="4309" w:hanging="360"/>
      </w:pPr>
      <w:rPr>
        <w:rFonts w:ascii="Wingdings" w:hAnsi="Wingdings" w:hint="default"/>
      </w:rPr>
    </w:lvl>
    <w:lvl w:ilvl="6" w:tplc="04150001" w:tentative="1">
      <w:start w:val="1"/>
      <w:numFmt w:val="bullet"/>
      <w:lvlText w:val=""/>
      <w:lvlJc w:val="left"/>
      <w:pPr>
        <w:ind w:left="5029" w:hanging="360"/>
      </w:pPr>
      <w:rPr>
        <w:rFonts w:ascii="Symbol" w:hAnsi="Symbol" w:hint="default"/>
      </w:rPr>
    </w:lvl>
    <w:lvl w:ilvl="7" w:tplc="04150003" w:tentative="1">
      <w:start w:val="1"/>
      <w:numFmt w:val="bullet"/>
      <w:lvlText w:val="o"/>
      <w:lvlJc w:val="left"/>
      <w:pPr>
        <w:ind w:left="5749" w:hanging="360"/>
      </w:pPr>
      <w:rPr>
        <w:rFonts w:ascii="Courier New" w:hAnsi="Courier New" w:cs="Courier New" w:hint="default"/>
      </w:rPr>
    </w:lvl>
    <w:lvl w:ilvl="8" w:tplc="04150005" w:tentative="1">
      <w:start w:val="1"/>
      <w:numFmt w:val="bullet"/>
      <w:lvlText w:val=""/>
      <w:lvlJc w:val="left"/>
      <w:pPr>
        <w:ind w:left="6469" w:hanging="360"/>
      </w:pPr>
      <w:rPr>
        <w:rFonts w:ascii="Wingdings" w:hAnsi="Wingdings" w:hint="default"/>
      </w:rPr>
    </w:lvl>
  </w:abstractNum>
  <w:abstractNum w:abstractNumId="52" w15:restartNumberingAfterBreak="0">
    <w:nsid w:val="628F4D9C"/>
    <w:multiLevelType w:val="hybridMultilevel"/>
    <w:tmpl w:val="215078FA"/>
    <w:lvl w:ilvl="0" w:tplc="1EEA7A82">
      <w:start w:val="1"/>
      <w:numFmt w:val="bullet"/>
      <w:lvlText w:val=""/>
      <w:lvlJc w:val="left"/>
      <w:pPr>
        <w:ind w:left="720" w:hanging="360"/>
      </w:pPr>
      <w:rPr>
        <w:rFonts w:ascii="Symbol" w:hAnsi="Symbol" w:hint="default"/>
        <w:w w:val="93"/>
        <w:lang w:val="pl-PL"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64611A74"/>
    <w:multiLevelType w:val="hybridMultilevel"/>
    <w:tmpl w:val="28C2EE16"/>
    <w:lvl w:ilvl="0" w:tplc="1EEA7A82">
      <w:start w:val="1"/>
      <w:numFmt w:val="bullet"/>
      <w:lvlText w:val=""/>
      <w:lvlJc w:val="left"/>
      <w:pPr>
        <w:ind w:left="720" w:hanging="360"/>
      </w:pPr>
      <w:rPr>
        <w:rFonts w:ascii="Symbol" w:hAnsi="Symbol" w:hint="default"/>
        <w:w w:val="93"/>
        <w:lang w:val="pl-PL"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65194F73"/>
    <w:multiLevelType w:val="hybridMultilevel"/>
    <w:tmpl w:val="5E7C0DB8"/>
    <w:lvl w:ilvl="0" w:tplc="9B3E29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66603B30"/>
    <w:multiLevelType w:val="hybridMultilevel"/>
    <w:tmpl w:val="D1BEDF8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6811185D"/>
    <w:multiLevelType w:val="hybridMultilevel"/>
    <w:tmpl w:val="345C1D8E"/>
    <w:lvl w:ilvl="0" w:tplc="1EEA7A82">
      <w:start w:val="1"/>
      <w:numFmt w:val="bullet"/>
      <w:lvlText w:val=""/>
      <w:lvlJc w:val="left"/>
      <w:pPr>
        <w:ind w:left="720" w:hanging="360"/>
      </w:pPr>
      <w:rPr>
        <w:rFonts w:ascii="Symbol" w:hAnsi="Symbol" w:hint="default"/>
        <w:w w:val="93"/>
        <w:lang w:val="pl-PL"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688F0609"/>
    <w:multiLevelType w:val="hybridMultilevel"/>
    <w:tmpl w:val="70F6EBEC"/>
    <w:lvl w:ilvl="0" w:tplc="04150001">
      <w:start w:val="1"/>
      <w:numFmt w:val="bullet"/>
      <w:lvlText w:val=""/>
      <w:lvlJc w:val="left"/>
      <w:pPr>
        <w:ind w:left="1080" w:hanging="360"/>
      </w:pPr>
      <w:rPr>
        <w:rFonts w:ascii="Symbol" w:hAnsi="Symbol" w:hint="default"/>
        <w:w w:val="93"/>
        <w:lang w:val="pl-PL" w:eastAsia="en-US" w:bidi="ar-SA"/>
      </w:rPr>
    </w:lvl>
    <w:lvl w:ilvl="1" w:tplc="04150003" w:tentative="1">
      <w:start w:val="1"/>
      <w:numFmt w:val="bullet"/>
      <w:lvlText w:val="o"/>
      <w:lvlJc w:val="left"/>
      <w:pPr>
        <w:ind w:left="1800" w:hanging="360"/>
      </w:pPr>
      <w:rPr>
        <w:rFonts w:ascii="Courier New" w:hAnsi="Courier New" w:cs="Courier New" w:hint="default"/>
      </w:rPr>
    </w:lvl>
    <w:lvl w:ilvl="2" w:tplc="BDB8CDDA">
      <w:numFmt w:val="bullet"/>
      <w:lvlText w:val="–"/>
      <w:lvlJc w:val="left"/>
      <w:pPr>
        <w:ind w:left="2520" w:hanging="360"/>
      </w:pPr>
      <w:rPr>
        <w:rFonts w:ascii="Arial" w:eastAsia="Arial" w:hAnsi="Arial" w:cs="Arial" w:hint="default"/>
        <w:b w:val="0"/>
        <w:w w:val="93"/>
        <w:lang w:val="pl-PL" w:eastAsia="en-US" w:bidi="ar-SA"/>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8" w15:restartNumberingAfterBreak="0">
    <w:nsid w:val="68F713A0"/>
    <w:multiLevelType w:val="hybridMultilevel"/>
    <w:tmpl w:val="0A9A01CA"/>
    <w:lvl w:ilvl="0" w:tplc="9E6AE646">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694E22F7"/>
    <w:multiLevelType w:val="hybridMultilevel"/>
    <w:tmpl w:val="A62EB3B2"/>
    <w:lvl w:ilvl="0" w:tplc="ED4E870E">
      <w:start w:val="15"/>
      <w:numFmt w:val="decimal"/>
      <w:lvlText w:val="%1."/>
      <w:lvlJc w:val="left"/>
      <w:pPr>
        <w:ind w:left="735" w:hanging="37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6DC15FAA"/>
    <w:multiLevelType w:val="hybridMultilevel"/>
    <w:tmpl w:val="AD0AEF88"/>
    <w:lvl w:ilvl="0" w:tplc="1EEA7A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6EBF6942"/>
    <w:multiLevelType w:val="hybridMultilevel"/>
    <w:tmpl w:val="ADDEA012"/>
    <w:lvl w:ilvl="0" w:tplc="1EEA7A82">
      <w:start w:val="1"/>
      <w:numFmt w:val="bullet"/>
      <w:lvlText w:val=""/>
      <w:lvlJc w:val="left"/>
      <w:pPr>
        <w:ind w:left="720" w:hanging="360"/>
      </w:pPr>
      <w:rPr>
        <w:rFonts w:ascii="Symbol" w:hAnsi="Symbol" w:hint="default"/>
        <w:w w:val="93"/>
        <w:lang w:val="pl-PL"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71D65F1C"/>
    <w:multiLevelType w:val="hybridMultilevel"/>
    <w:tmpl w:val="18B6589C"/>
    <w:lvl w:ilvl="0" w:tplc="1EEA7A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725B5D47"/>
    <w:multiLevelType w:val="hybridMultilevel"/>
    <w:tmpl w:val="B83ECDFA"/>
    <w:lvl w:ilvl="0" w:tplc="6B7606EE">
      <w:numFmt w:val="bullet"/>
      <w:lvlText w:val="–"/>
      <w:lvlJc w:val="left"/>
      <w:pPr>
        <w:ind w:left="720" w:hanging="360"/>
      </w:pPr>
      <w:rPr>
        <w:rFonts w:asciiTheme="minorHAnsi" w:eastAsia="Arial" w:hAnsiTheme="minorHAnsi" w:cstheme="minorHAnsi" w:hint="default"/>
        <w:w w:val="93"/>
        <w:lang w:val="pl-PL" w:eastAsia="en-US" w:bidi="ar-SA"/>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727715B3"/>
    <w:multiLevelType w:val="hybridMultilevel"/>
    <w:tmpl w:val="A780430C"/>
    <w:lvl w:ilvl="0" w:tplc="8EE8F86E">
      <w:numFmt w:val="bullet"/>
      <w:lvlText w:val="–"/>
      <w:lvlJc w:val="left"/>
      <w:pPr>
        <w:ind w:left="720" w:hanging="360"/>
      </w:pPr>
      <w:rPr>
        <w:rFonts w:asciiTheme="minorHAnsi" w:eastAsia="Arial" w:hAnsiTheme="minorHAnsi" w:cstheme="minorHAnsi" w:hint="default"/>
        <w:w w:val="93"/>
        <w:lang w:val="pl-PL" w:eastAsia="en-US" w:bidi="ar-SA"/>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72BD0BA9"/>
    <w:multiLevelType w:val="hybridMultilevel"/>
    <w:tmpl w:val="2BAE07B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765F7B4B"/>
    <w:multiLevelType w:val="hybridMultilevel"/>
    <w:tmpl w:val="745438BA"/>
    <w:lvl w:ilvl="0" w:tplc="04150019">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76852200"/>
    <w:multiLevelType w:val="multilevel"/>
    <w:tmpl w:val="319A7292"/>
    <w:lvl w:ilvl="0">
      <w:start w:val="1"/>
      <w:numFmt w:val="decimal"/>
      <w:lvlText w:val="%1."/>
      <w:lvlJc w:val="left"/>
      <w:pPr>
        <w:ind w:left="720" w:hanging="360"/>
      </w:pPr>
    </w:lvl>
    <w:lvl w:ilvl="1">
      <w:start w:val="1"/>
      <w:numFmt w:val="decimal"/>
      <w:isLgl/>
      <w:lvlText w:val="%1.%2."/>
      <w:lvlJc w:val="left"/>
      <w:pPr>
        <w:ind w:left="915" w:hanging="55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8" w15:restartNumberingAfterBreak="0">
    <w:nsid w:val="78F22B14"/>
    <w:multiLevelType w:val="hybridMultilevel"/>
    <w:tmpl w:val="9000B190"/>
    <w:lvl w:ilvl="0" w:tplc="75A256AA">
      <w:numFmt w:val="bullet"/>
      <w:lvlText w:val="–"/>
      <w:lvlJc w:val="left"/>
      <w:pPr>
        <w:ind w:left="720" w:hanging="360"/>
      </w:pPr>
      <w:rPr>
        <w:rFonts w:asciiTheme="minorHAnsi" w:eastAsia="Arial" w:hAnsiTheme="minorHAnsi" w:cstheme="minorHAnsi" w:hint="default"/>
        <w:w w:val="93"/>
        <w:lang w:val="pl-PL"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79823EE2"/>
    <w:multiLevelType w:val="hybridMultilevel"/>
    <w:tmpl w:val="96E436B8"/>
    <w:lvl w:ilvl="0" w:tplc="82D80642">
      <w:numFmt w:val="bullet"/>
      <w:lvlText w:val="–"/>
      <w:lvlJc w:val="left"/>
      <w:pPr>
        <w:ind w:left="720" w:hanging="360"/>
      </w:pPr>
      <w:rPr>
        <w:rFonts w:asciiTheme="minorHAnsi" w:eastAsia="Arial" w:hAnsiTheme="minorHAnsi" w:cstheme="minorHAnsi" w:hint="default"/>
        <w:w w:val="93"/>
        <w:lang w:val="pl-PL"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7CB02C71"/>
    <w:multiLevelType w:val="hybridMultilevel"/>
    <w:tmpl w:val="32A2E2CE"/>
    <w:lvl w:ilvl="0" w:tplc="120A89E4">
      <w:numFmt w:val="bullet"/>
      <w:lvlText w:val="–"/>
      <w:lvlJc w:val="left"/>
      <w:pPr>
        <w:ind w:left="720" w:hanging="360"/>
      </w:pPr>
      <w:rPr>
        <w:rFonts w:ascii="Arial" w:eastAsia="Arial" w:hAnsi="Arial" w:cs="Arial" w:hint="default"/>
        <w:w w:val="93"/>
        <w:lang w:val="pl-PL"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15:restartNumberingAfterBreak="0">
    <w:nsid w:val="7D32399A"/>
    <w:multiLevelType w:val="hybridMultilevel"/>
    <w:tmpl w:val="75968BB4"/>
    <w:lvl w:ilvl="0" w:tplc="1EEA7A82">
      <w:start w:val="1"/>
      <w:numFmt w:val="bullet"/>
      <w:lvlText w:val=""/>
      <w:lvlJc w:val="left"/>
      <w:pPr>
        <w:ind w:left="720" w:hanging="360"/>
      </w:pPr>
      <w:rPr>
        <w:rFonts w:ascii="Symbol" w:hAnsi="Symbol" w:hint="default"/>
        <w:w w:val="93"/>
        <w:lang w:val="pl-PL"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44"/>
  </w:num>
  <w:num w:numId="2">
    <w:abstractNumId w:val="70"/>
  </w:num>
  <w:num w:numId="3">
    <w:abstractNumId w:val="65"/>
  </w:num>
  <w:num w:numId="4">
    <w:abstractNumId w:val="7"/>
  </w:num>
  <w:num w:numId="5">
    <w:abstractNumId w:val="25"/>
  </w:num>
  <w:num w:numId="6">
    <w:abstractNumId w:val="9"/>
  </w:num>
  <w:num w:numId="7">
    <w:abstractNumId w:val="23"/>
  </w:num>
  <w:num w:numId="8">
    <w:abstractNumId w:val="67"/>
  </w:num>
  <w:num w:numId="9">
    <w:abstractNumId w:val="39"/>
  </w:num>
  <w:num w:numId="10">
    <w:abstractNumId w:val="21"/>
  </w:num>
  <w:num w:numId="11">
    <w:abstractNumId w:val="63"/>
  </w:num>
  <w:num w:numId="12">
    <w:abstractNumId w:val="6"/>
  </w:num>
  <w:num w:numId="13">
    <w:abstractNumId w:val="64"/>
  </w:num>
  <w:num w:numId="14">
    <w:abstractNumId w:val="29"/>
  </w:num>
  <w:num w:numId="15">
    <w:abstractNumId w:val="69"/>
  </w:num>
  <w:num w:numId="16">
    <w:abstractNumId w:val="35"/>
  </w:num>
  <w:num w:numId="17">
    <w:abstractNumId w:val="8"/>
  </w:num>
  <w:num w:numId="18">
    <w:abstractNumId w:val="14"/>
  </w:num>
  <w:num w:numId="19">
    <w:abstractNumId w:val="40"/>
  </w:num>
  <w:num w:numId="20">
    <w:abstractNumId w:val="47"/>
  </w:num>
  <w:num w:numId="21">
    <w:abstractNumId w:val="3"/>
  </w:num>
  <w:num w:numId="22">
    <w:abstractNumId w:val="38"/>
  </w:num>
  <w:num w:numId="23">
    <w:abstractNumId w:val="31"/>
  </w:num>
  <w:num w:numId="24">
    <w:abstractNumId w:val="32"/>
  </w:num>
  <w:num w:numId="25">
    <w:abstractNumId w:val="49"/>
  </w:num>
  <w:num w:numId="26">
    <w:abstractNumId w:val="56"/>
  </w:num>
  <w:num w:numId="27">
    <w:abstractNumId w:val="30"/>
  </w:num>
  <w:num w:numId="28">
    <w:abstractNumId w:val="26"/>
  </w:num>
  <w:num w:numId="29">
    <w:abstractNumId w:val="36"/>
  </w:num>
  <w:num w:numId="30">
    <w:abstractNumId w:val="37"/>
  </w:num>
  <w:num w:numId="31">
    <w:abstractNumId w:val="45"/>
  </w:num>
  <w:num w:numId="32">
    <w:abstractNumId w:val="28"/>
  </w:num>
  <w:num w:numId="33">
    <w:abstractNumId w:val="58"/>
  </w:num>
  <w:num w:numId="34">
    <w:abstractNumId w:val="68"/>
  </w:num>
  <w:num w:numId="35">
    <w:abstractNumId w:val="12"/>
  </w:num>
  <w:num w:numId="36">
    <w:abstractNumId w:val="0"/>
  </w:num>
  <w:num w:numId="37">
    <w:abstractNumId w:val="10"/>
  </w:num>
  <w:num w:numId="38">
    <w:abstractNumId w:val="11"/>
  </w:num>
  <w:num w:numId="39">
    <w:abstractNumId w:val="46"/>
  </w:num>
  <w:num w:numId="40">
    <w:abstractNumId w:val="62"/>
  </w:num>
  <w:num w:numId="41">
    <w:abstractNumId w:val="54"/>
  </w:num>
  <w:num w:numId="42">
    <w:abstractNumId w:val="48"/>
  </w:num>
  <w:num w:numId="43">
    <w:abstractNumId w:val="22"/>
  </w:num>
  <w:num w:numId="44">
    <w:abstractNumId w:val="34"/>
  </w:num>
  <w:num w:numId="45">
    <w:abstractNumId w:val="2"/>
  </w:num>
  <w:num w:numId="46">
    <w:abstractNumId w:val="50"/>
  </w:num>
  <w:num w:numId="47">
    <w:abstractNumId w:val="1"/>
  </w:num>
  <w:num w:numId="4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
  </w:num>
  <w:num w:numId="5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7"/>
  </w:num>
  <w:num w:numId="52">
    <w:abstractNumId w:val="17"/>
  </w:num>
  <w:num w:numId="53">
    <w:abstractNumId w:val="41"/>
  </w:num>
  <w:num w:numId="54">
    <w:abstractNumId w:val="66"/>
  </w:num>
  <w:num w:numId="55">
    <w:abstractNumId w:val="19"/>
  </w:num>
  <w:num w:numId="56">
    <w:abstractNumId w:val="52"/>
  </w:num>
  <w:num w:numId="57">
    <w:abstractNumId w:val="53"/>
  </w:num>
  <w:num w:numId="58">
    <w:abstractNumId w:val="33"/>
  </w:num>
  <w:num w:numId="59">
    <w:abstractNumId w:val="43"/>
  </w:num>
  <w:num w:numId="60">
    <w:abstractNumId w:val="61"/>
  </w:num>
  <w:num w:numId="61">
    <w:abstractNumId w:val="55"/>
  </w:num>
  <w:num w:numId="62">
    <w:abstractNumId w:val="59"/>
  </w:num>
  <w:num w:numId="63">
    <w:abstractNumId w:val="51"/>
  </w:num>
  <w:num w:numId="64">
    <w:abstractNumId w:val="15"/>
  </w:num>
  <w:num w:numId="65">
    <w:abstractNumId w:val="5"/>
  </w:num>
  <w:num w:numId="66">
    <w:abstractNumId w:val="20"/>
  </w:num>
  <w:num w:numId="67">
    <w:abstractNumId w:val="60"/>
  </w:num>
  <w:num w:numId="68">
    <w:abstractNumId w:val="71"/>
  </w:num>
  <w:num w:numId="69">
    <w:abstractNumId w:val="13"/>
  </w:num>
  <w:num w:numId="70">
    <w:abstractNumId w:val="57"/>
  </w:num>
  <w:num w:numId="71">
    <w:abstractNumId w:val="18"/>
  </w:num>
  <w:num w:numId="72">
    <w:abstractNumId w:val="24"/>
  </w:num>
  <w:num w:numId="73">
    <w:abstractNumId w:val="16"/>
  </w:num>
  <w:num w:numId="74">
    <w:abstractNumId w:val="4"/>
  </w:num>
  <w:num w:numId="75">
    <w:abstractNumId w:val="42"/>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ocumentProtection w:edit="trackedChanges" w:enforcement="0"/>
  <w:defaultTabStop w:val="709"/>
  <w:hyphenationZone w:val="425"/>
  <w:evenAndOddHeaders/>
  <w:characterSpacingControl w:val="doNotCompress"/>
  <w:hdrShapeDefaults>
    <o:shapedefaults v:ext="edit" spidmax="2119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7237"/>
    <w:rsid w:val="00000BC9"/>
    <w:rsid w:val="0000173A"/>
    <w:rsid w:val="00002E1E"/>
    <w:rsid w:val="00002FA1"/>
    <w:rsid w:val="00003C7E"/>
    <w:rsid w:val="00003D2D"/>
    <w:rsid w:val="00003EE2"/>
    <w:rsid w:val="000041F7"/>
    <w:rsid w:val="00004708"/>
    <w:rsid w:val="00004A7E"/>
    <w:rsid w:val="00005E66"/>
    <w:rsid w:val="00010845"/>
    <w:rsid w:val="00011C3C"/>
    <w:rsid w:val="00011ECB"/>
    <w:rsid w:val="000140DF"/>
    <w:rsid w:val="0001463D"/>
    <w:rsid w:val="00014BE8"/>
    <w:rsid w:val="000153E4"/>
    <w:rsid w:val="00016A02"/>
    <w:rsid w:val="00017482"/>
    <w:rsid w:val="00017882"/>
    <w:rsid w:val="0002059E"/>
    <w:rsid w:val="000205DA"/>
    <w:rsid w:val="00020940"/>
    <w:rsid w:val="00020AD6"/>
    <w:rsid w:val="00022F0C"/>
    <w:rsid w:val="000239AC"/>
    <w:rsid w:val="00024EB9"/>
    <w:rsid w:val="000252DA"/>
    <w:rsid w:val="000253A8"/>
    <w:rsid w:val="00025979"/>
    <w:rsid w:val="00025C77"/>
    <w:rsid w:val="00026836"/>
    <w:rsid w:val="00026CEA"/>
    <w:rsid w:val="00026CF0"/>
    <w:rsid w:val="000278ED"/>
    <w:rsid w:val="00027C57"/>
    <w:rsid w:val="00027F49"/>
    <w:rsid w:val="000308F5"/>
    <w:rsid w:val="00030DCC"/>
    <w:rsid w:val="000316D8"/>
    <w:rsid w:val="00031AB8"/>
    <w:rsid w:val="00031B4E"/>
    <w:rsid w:val="00032013"/>
    <w:rsid w:val="0003295C"/>
    <w:rsid w:val="00032A5C"/>
    <w:rsid w:val="00032BEB"/>
    <w:rsid w:val="00032D36"/>
    <w:rsid w:val="0003308D"/>
    <w:rsid w:val="00033117"/>
    <w:rsid w:val="00033EA9"/>
    <w:rsid w:val="000342A7"/>
    <w:rsid w:val="000344E1"/>
    <w:rsid w:val="0003461F"/>
    <w:rsid w:val="00035747"/>
    <w:rsid w:val="00035F44"/>
    <w:rsid w:val="0003603B"/>
    <w:rsid w:val="000366E6"/>
    <w:rsid w:val="00036F54"/>
    <w:rsid w:val="00037521"/>
    <w:rsid w:val="00041A0D"/>
    <w:rsid w:val="00041F8F"/>
    <w:rsid w:val="00042872"/>
    <w:rsid w:val="00042E57"/>
    <w:rsid w:val="0004337B"/>
    <w:rsid w:val="00043924"/>
    <w:rsid w:val="000441E5"/>
    <w:rsid w:val="000448DA"/>
    <w:rsid w:val="000455C8"/>
    <w:rsid w:val="0004659B"/>
    <w:rsid w:val="00046FF8"/>
    <w:rsid w:val="00047718"/>
    <w:rsid w:val="00047C1E"/>
    <w:rsid w:val="00047DAC"/>
    <w:rsid w:val="000505A7"/>
    <w:rsid w:val="000507AE"/>
    <w:rsid w:val="00050C68"/>
    <w:rsid w:val="000510DA"/>
    <w:rsid w:val="000518A5"/>
    <w:rsid w:val="00051E88"/>
    <w:rsid w:val="000522FF"/>
    <w:rsid w:val="00052517"/>
    <w:rsid w:val="00053D21"/>
    <w:rsid w:val="00053D38"/>
    <w:rsid w:val="00053E4D"/>
    <w:rsid w:val="000540A2"/>
    <w:rsid w:val="0005465A"/>
    <w:rsid w:val="00054F01"/>
    <w:rsid w:val="000560F3"/>
    <w:rsid w:val="000564F1"/>
    <w:rsid w:val="00060BFC"/>
    <w:rsid w:val="0006117F"/>
    <w:rsid w:val="00061229"/>
    <w:rsid w:val="000613C4"/>
    <w:rsid w:val="00061D33"/>
    <w:rsid w:val="00061EFE"/>
    <w:rsid w:val="00062512"/>
    <w:rsid w:val="00062865"/>
    <w:rsid w:val="00062BA5"/>
    <w:rsid w:val="00062DD1"/>
    <w:rsid w:val="00062E00"/>
    <w:rsid w:val="0006324C"/>
    <w:rsid w:val="00063790"/>
    <w:rsid w:val="00063930"/>
    <w:rsid w:val="00063CBD"/>
    <w:rsid w:val="000647E8"/>
    <w:rsid w:val="0006497F"/>
    <w:rsid w:val="000666ED"/>
    <w:rsid w:val="00066FC9"/>
    <w:rsid w:val="00066FF2"/>
    <w:rsid w:val="00067E2A"/>
    <w:rsid w:val="00067F84"/>
    <w:rsid w:val="00072379"/>
    <w:rsid w:val="00073AAF"/>
    <w:rsid w:val="0007545C"/>
    <w:rsid w:val="00075D36"/>
    <w:rsid w:val="0007617A"/>
    <w:rsid w:val="000765D4"/>
    <w:rsid w:val="0007662D"/>
    <w:rsid w:val="0007675E"/>
    <w:rsid w:val="000767E8"/>
    <w:rsid w:val="00077E3A"/>
    <w:rsid w:val="0008016F"/>
    <w:rsid w:val="000817E1"/>
    <w:rsid w:val="0008306F"/>
    <w:rsid w:val="00083414"/>
    <w:rsid w:val="00083887"/>
    <w:rsid w:val="00083FD3"/>
    <w:rsid w:val="000842EC"/>
    <w:rsid w:val="00084B8C"/>
    <w:rsid w:val="000851D2"/>
    <w:rsid w:val="00085DB8"/>
    <w:rsid w:val="00086636"/>
    <w:rsid w:val="00086912"/>
    <w:rsid w:val="0008752F"/>
    <w:rsid w:val="00087622"/>
    <w:rsid w:val="00090347"/>
    <w:rsid w:val="00090D61"/>
    <w:rsid w:val="0009112D"/>
    <w:rsid w:val="0009134A"/>
    <w:rsid w:val="0009155B"/>
    <w:rsid w:val="000916D2"/>
    <w:rsid w:val="000935B0"/>
    <w:rsid w:val="000938E2"/>
    <w:rsid w:val="00094377"/>
    <w:rsid w:val="000946F3"/>
    <w:rsid w:val="00096AF4"/>
    <w:rsid w:val="000A08B0"/>
    <w:rsid w:val="000A0ACA"/>
    <w:rsid w:val="000A1944"/>
    <w:rsid w:val="000A2B8C"/>
    <w:rsid w:val="000A2E4A"/>
    <w:rsid w:val="000A3DC2"/>
    <w:rsid w:val="000A459D"/>
    <w:rsid w:val="000A473C"/>
    <w:rsid w:val="000A50A9"/>
    <w:rsid w:val="000A5890"/>
    <w:rsid w:val="000A5ECE"/>
    <w:rsid w:val="000A5FAE"/>
    <w:rsid w:val="000A64AD"/>
    <w:rsid w:val="000A65F5"/>
    <w:rsid w:val="000A6B4E"/>
    <w:rsid w:val="000A6D44"/>
    <w:rsid w:val="000A6D6F"/>
    <w:rsid w:val="000A7126"/>
    <w:rsid w:val="000A738D"/>
    <w:rsid w:val="000A7484"/>
    <w:rsid w:val="000A74A9"/>
    <w:rsid w:val="000A74C6"/>
    <w:rsid w:val="000A7622"/>
    <w:rsid w:val="000A781B"/>
    <w:rsid w:val="000B0A25"/>
    <w:rsid w:val="000B0BF6"/>
    <w:rsid w:val="000B1629"/>
    <w:rsid w:val="000B2993"/>
    <w:rsid w:val="000B3356"/>
    <w:rsid w:val="000B35DE"/>
    <w:rsid w:val="000B3863"/>
    <w:rsid w:val="000B3941"/>
    <w:rsid w:val="000B4862"/>
    <w:rsid w:val="000B4A75"/>
    <w:rsid w:val="000B5238"/>
    <w:rsid w:val="000B54E8"/>
    <w:rsid w:val="000B55D3"/>
    <w:rsid w:val="000B658D"/>
    <w:rsid w:val="000B692F"/>
    <w:rsid w:val="000B6D09"/>
    <w:rsid w:val="000C04A4"/>
    <w:rsid w:val="000C065B"/>
    <w:rsid w:val="000C13D2"/>
    <w:rsid w:val="000C1929"/>
    <w:rsid w:val="000C1C3D"/>
    <w:rsid w:val="000C3061"/>
    <w:rsid w:val="000C38B6"/>
    <w:rsid w:val="000C4018"/>
    <w:rsid w:val="000C4248"/>
    <w:rsid w:val="000C44BC"/>
    <w:rsid w:val="000C46D4"/>
    <w:rsid w:val="000C4E9E"/>
    <w:rsid w:val="000C5DAF"/>
    <w:rsid w:val="000C5F0B"/>
    <w:rsid w:val="000C614C"/>
    <w:rsid w:val="000C6A25"/>
    <w:rsid w:val="000C74FB"/>
    <w:rsid w:val="000D050D"/>
    <w:rsid w:val="000D1317"/>
    <w:rsid w:val="000D1384"/>
    <w:rsid w:val="000D1D67"/>
    <w:rsid w:val="000D21B2"/>
    <w:rsid w:val="000D312E"/>
    <w:rsid w:val="000D331B"/>
    <w:rsid w:val="000D3979"/>
    <w:rsid w:val="000D3A1F"/>
    <w:rsid w:val="000D3A36"/>
    <w:rsid w:val="000D42D2"/>
    <w:rsid w:val="000D4800"/>
    <w:rsid w:val="000D4F3C"/>
    <w:rsid w:val="000D50B9"/>
    <w:rsid w:val="000D5D61"/>
    <w:rsid w:val="000D765A"/>
    <w:rsid w:val="000E03A6"/>
    <w:rsid w:val="000E0D45"/>
    <w:rsid w:val="000E121B"/>
    <w:rsid w:val="000E1ADF"/>
    <w:rsid w:val="000E2249"/>
    <w:rsid w:val="000E3412"/>
    <w:rsid w:val="000E4225"/>
    <w:rsid w:val="000E4486"/>
    <w:rsid w:val="000E457D"/>
    <w:rsid w:val="000E4864"/>
    <w:rsid w:val="000E4EF2"/>
    <w:rsid w:val="000E502E"/>
    <w:rsid w:val="000E523F"/>
    <w:rsid w:val="000E52D1"/>
    <w:rsid w:val="000E5B16"/>
    <w:rsid w:val="000E5E89"/>
    <w:rsid w:val="000E6C95"/>
    <w:rsid w:val="000E6CC7"/>
    <w:rsid w:val="000E7126"/>
    <w:rsid w:val="000E7A1A"/>
    <w:rsid w:val="000E7BD3"/>
    <w:rsid w:val="000E7CF4"/>
    <w:rsid w:val="000F07EE"/>
    <w:rsid w:val="000F0884"/>
    <w:rsid w:val="000F11ED"/>
    <w:rsid w:val="000F12FE"/>
    <w:rsid w:val="000F194A"/>
    <w:rsid w:val="000F1C29"/>
    <w:rsid w:val="000F1D8F"/>
    <w:rsid w:val="000F2CF7"/>
    <w:rsid w:val="000F3267"/>
    <w:rsid w:val="000F39D1"/>
    <w:rsid w:val="000F3E3D"/>
    <w:rsid w:val="000F45E5"/>
    <w:rsid w:val="000F4BC3"/>
    <w:rsid w:val="000F5365"/>
    <w:rsid w:val="000F57DA"/>
    <w:rsid w:val="000F65B1"/>
    <w:rsid w:val="000F6B31"/>
    <w:rsid w:val="000F6E76"/>
    <w:rsid w:val="000F796D"/>
    <w:rsid w:val="000F7EB6"/>
    <w:rsid w:val="0010032D"/>
    <w:rsid w:val="001003AD"/>
    <w:rsid w:val="00100955"/>
    <w:rsid w:val="001010EB"/>
    <w:rsid w:val="0010114C"/>
    <w:rsid w:val="00102227"/>
    <w:rsid w:val="00102D73"/>
    <w:rsid w:val="00102F46"/>
    <w:rsid w:val="001035D0"/>
    <w:rsid w:val="001043F4"/>
    <w:rsid w:val="001044C4"/>
    <w:rsid w:val="00105279"/>
    <w:rsid w:val="00105AB3"/>
    <w:rsid w:val="0010625F"/>
    <w:rsid w:val="00106871"/>
    <w:rsid w:val="00107CA3"/>
    <w:rsid w:val="00110DA6"/>
    <w:rsid w:val="001110B8"/>
    <w:rsid w:val="001116BF"/>
    <w:rsid w:val="001118E9"/>
    <w:rsid w:val="00111DF0"/>
    <w:rsid w:val="00111EF8"/>
    <w:rsid w:val="0011293D"/>
    <w:rsid w:val="00112BE5"/>
    <w:rsid w:val="00112D15"/>
    <w:rsid w:val="0011304C"/>
    <w:rsid w:val="0011422D"/>
    <w:rsid w:val="001142C1"/>
    <w:rsid w:val="00114F9A"/>
    <w:rsid w:val="001151EE"/>
    <w:rsid w:val="00115D74"/>
    <w:rsid w:val="00115EA1"/>
    <w:rsid w:val="001165A9"/>
    <w:rsid w:val="00116B9C"/>
    <w:rsid w:val="0011757F"/>
    <w:rsid w:val="001203BC"/>
    <w:rsid w:val="001218E3"/>
    <w:rsid w:val="001220D5"/>
    <w:rsid w:val="00122597"/>
    <w:rsid w:val="00123D60"/>
    <w:rsid w:val="0012492D"/>
    <w:rsid w:val="00125F4C"/>
    <w:rsid w:val="00126563"/>
    <w:rsid w:val="00126D3B"/>
    <w:rsid w:val="0013015A"/>
    <w:rsid w:val="001301D0"/>
    <w:rsid w:val="00130DBA"/>
    <w:rsid w:val="00131A3A"/>
    <w:rsid w:val="001322A1"/>
    <w:rsid w:val="00132520"/>
    <w:rsid w:val="0013276A"/>
    <w:rsid w:val="001329E5"/>
    <w:rsid w:val="00132E63"/>
    <w:rsid w:val="00133043"/>
    <w:rsid w:val="00133187"/>
    <w:rsid w:val="00133EB2"/>
    <w:rsid w:val="00135265"/>
    <w:rsid w:val="00135448"/>
    <w:rsid w:val="001355A0"/>
    <w:rsid w:val="00135BDD"/>
    <w:rsid w:val="00135F59"/>
    <w:rsid w:val="00137279"/>
    <w:rsid w:val="001375CB"/>
    <w:rsid w:val="001376C3"/>
    <w:rsid w:val="001414A8"/>
    <w:rsid w:val="00141D98"/>
    <w:rsid w:val="00142714"/>
    <w:rsid w:val="00142AC6"/>
    <w:rsid w:val="00144BD2"/>
    <w:rsid w:val="001457BA"/>
    <w:rsid w:val="001476AC"/>
    <w:rsid w:val="00150868"/>
    <w:rsid w:val="00150AD8"/>
    <w:rsid w:val="0015173A"/>
    <w:rsid w:val="0015362B"/>
    <w:rsid w:val="001537BD"/>
    <w:rsid w:val="00154D3E"/>
    <w:rsid w:val="001550CE"/>
    <w:rsid w:val="00155333"/>
    <w:rsid w:val="00156AD4"/>
    <w:rsid w:val="00157521"/>
    <w:rsid w:val="00157A58"/>
    <w:rsid w:val="00160628"/>
    <w:rsid w:val="00161218"/>
    <w:rsid w:val="0016140F"/>
    <w:rsid w:val="00162513"/>
    <w:rsid w:val="00162737"/>
    <w:rsid w:val="001634EA"/>
    <w:rsid w:val="001635F7"/>
    <w:rsid w:val="0016419E"/>
    <w:rsid w:val="001649CF"/>
    <w:rsid w:val="00164A32"/>
    <w:rsid w:val="00164B98"/>
    <w:rsid w:val="00165292"/>
    <w:rsid w:val="0016546E"/>
    <w:rsid w:val="001663D2"/>
    <w:rsid w:val="001668AA"/>
    <w:rsid w:val="001668B7"/>
    <w:rsid w:val="001673F6"/>
    <w:rsid w:val="00170484"/>
    <w:rsid w:val="00170DCB"/>
    <w:rsid w:val="00171285"/>
    <w:rsid w:val="0017169D"/>
    <w:rsid w:val="001723F8"/>
    <w:rsid w:val="00172F81"/>
    <w:rsid w:val="00173103"/>
    <w:rsid w:val="0017392C"/>
    <w:rsid w:val="0017427F"/>
    <w:rsid w:val="001747D2"/>
    <w:rsid w:val="0017531D"/>
    <w:rsid w:val="0017592F"/>
    <w:rsid w:val="00175D23"/>
    <w:rsid w:val="0017623E"/>
    <w:rsid w:val="0017623F"/>
    <w:rsid w:val="00176459"/>
    <w:rsid w:val="001768B9"/>
    <w:rsid w:val="00176B22"/>
    <w:rsid w:val="00176C59"/>
    <w:rsid w:val="001772BF"/>
    <w:rsid w:val="00177442"/>
    <w:rsid w:val="00177DCC"/>
    <w:rsid w:val="00180232"/>
    <w:rsid w:val="00180776"/>
    <w:rsid w:val="0018138E"/>
    <w:rsid w:val="00181D11"/>
    <w:rsid w:val="00182017"/>
    <w:rsid w:val="0018236D"/>
    <w:rsid w:val="001827F6"/>
    <w:rsid w:val="00183278"/>
    <w:rsid w:val="0018351F"/>
    <w:rsid w:val="00183525"/>
    <w:rsid w:val="00183B12"/>
    <w:rsid w:val="001851AB"/>
    <w:rsid w:val="001852A7"/>
    <w:rsid w:val="00186083"/>
    <w:rsid w:val="00187F77"/>
    <w:rsid w:val="001900FC"/>
    <w:rsid w:val="00190501"/>
    <w:rsid w:val="00190D0C"/>
    <w:rsid w:val="00191821"/>
    <w:rsid w:val="00191F7F"/>
    <w:rsid w:val="001927A9"/>
    <w:rsid w:val="001927E7"/>
    <w:rsid w:val="0019375C"/>
    <w:rsid w:val="00195489"/>
    <w:rsid w:val="00196752"/>
    <w:rsid w:val="001A0375"/>
    <w:rsid w:val="001A0FA9"/>
    <w:rsid w:val="001A15BA"/>
    <w:rsid w:val="001A1B8C"/>
    <w:rsid w:val="001A228E"/>
    <w:rsid w:val="001A3345"/>
    <w:rsid w:val="001A3A7C"/>
    <w:rsid w:val="001A3B2F"/>
    <w:rsid w:val="001A3E02"/>
    <w:rsid w:val="001A51C8"/>
    <w:rsid w:val="001A51FC"/>
    <w:rsid w:val="001A55C7"/>
    <w:rsid w:val="001A59BF"/>
    <w:rsid w:val="001A65EC"/>
    <w:rsid w:val="001A6D53"/>
    <w:rsid w:val="001A7775"/>
    <w:rsid w:val="001B044E"/>
    <w:rsid w:val="001B0874"/>
    <w:rsid w:val="001B1631"/>
    <w:rsid w:val="001B1C5A"/>
    <w:rsid w:val="001B2038"/>
    <w:rsid w:val="001B27E2"/>
    <w:rsid w:val="001B29F2"/>
    <w:rsid w:val="001B3649"/>
    <w:rsid w:val="001B36E3"/>
    <w:rsid w:val="001B3856"/>
    <w:rsid w:val="001B3B34"/>
    <w:rsid w:val="001B48C0"/>
    <w:rsid w:val="001B5EE9"/>
    <w:rsid w:val="001B63DE"/>
    <w:rsid w:val="001B6C83"/>
    <w:rsid w:val="001B71EF"/>
    <w:rsid w:val="001B7BCE"/>
    <w:rsid w:val="001B7DEB"/>
    <w:rsid w:val="001C001D"/>
    <w:rsid w:val="001C00A5"/>
    <w:rsid w:val="001C0226"/>
    <w:rsid w:val="001C0AF1"/>
    <w:rsid w:val="001C0BAD"/>
    <w:rsid w:val="001C0DEA"/>
    <w:rsid w:val="001C1546"/>
    <w:rsid w:val="001C1E29"/>
    <w:rsid w:val="001C38A3"/>
    <w:rsid w:val="001C41B2"/>
    <w:rsid w:val="001C44E9"/>
    <w:rsid w:val="001C53A0"/>
    <w:rsid w:val="001C64FF"/>
    <w:rsid w:val="001C73E3"/>
    <w:rsid w:val="001C7472"/>
    <w:rsid w:val="001C7EA7"/>
    <w:rsid w:val="001D0966"/>
    <w:rsid w:val="001D0C1C"/>
    <w:rsid w:val="001D2BA7"/>
    <w:rsid w:val="001D3232"/>
    <w:rsid w:val="001D325C"/>
    <w:rsid w:val="001D3C49"/>
    <w:rsid w:val="001D5923"/>
    <w:rsid w:val="001D59CA"/>
    <w:rsid w:val="001D5D99"/>
    <w:rsid w:val="001D670A"/>
    <w:rsid w:val="001D73CB"/>
    <w:rsid w:val="001D79D5"/>
    <w:rsid w:val="001D7E74"/>
    <w:rsid w:val="001E009F"/>
    <w:rsid w:val="001E02D7"/>
    <w:rsid w:val="001E1274"/>
    <w:rsid w:val="001E156D"/>
    <w:rsid w:val="001E1B95"/>
    <w:rsid w:val="001E1D7C"/>
    <w:rsid w:val="001E1F0C"/>
    <w:rsid w:val="001E3AA5"/>
    <w:rsid w:val="001E42C8"/>
    <w:rsid w:val="001E4EC3"/>
    <w:rsid w:val="001E5C2C"/>
    <w:rsid w:val="001E5CB4"/>
    <w:rsid w:val="001E5ED7"/>
    <w:rsid w:val="001E60E9"/>
    <w:rsid w:val="001E6840"/>
    <w:rsid w:val="001E7023"/>
    <w:rsid w:val="001E73BF"/>
    <w:rsid w:val="001F026C"/>
    <w:rsid w:val="001F1231"/>
    <w:rsid w:val="001F1A58"/>
    <w:rsid w:val="001F2BE0"/>
    <w:rsid w:val="001F2D2F"/>
    <w:rsid w:val="001F4435"/>
    <w:rsid w:val="001F458D"/>
    <w:rsid w:val="001F5A90"/>
    <w:rsid w:val="001F6158"/>
    <w:rsid w:val="001F63CD"/>
    <w:rsid w:val="001F7544"/>
    <w:rsid w:val="00200495"/>
    <w:rsid w:val="00200F0E"/>
    <w:rsid w:val="0020159F"/>
    <w:rsid w:val="00201858"/>
    <w:rsid w:val="00201C06"/>
    <w:rsid w:val="0020204C"/>
    <w:rsid w:val="00203007"/>
    <w:rsid w:val="00203AC7"/>
    <w:rsid w:val="002042B8"/>
    <w:rsid w:val="002048B6"/>
    <w:rsid w:val="00205370"/>
    <w:rsid w:val="0020590E"/>
    <w:rsid w:val="00205C65"/>
    <w:rsid w:val="00206377"/>
    <w:rsid w:val="00206A7F"/>
    <w:rsid w:val="002072D4"/>
    <w:rsid w:val="00207A31"/>
    <w:rsid w:val="00207B26"/>
    <w:rsid w:val="00210917"/>
    <w:rsid w:val="00210A56"/>
    <w:rsid w:val="00210B67"/>
    <w:rsid w:val="002128BC"/>
    <w:rsid w:val="002138A6"/>
    <w:rsid w:val="0021459E"/>
    <w:rsid w:val="002147B7"/>
    <w:rsid w:val="00214A1C"/>
    <w:rsid w:val="00214E8A"/>
    <w:rsid w:val="002156D1"/>
    <w:rsid w:val="002166FE"/>
    <w:rsid w:val="00216F68"/>
    <w:rsid w:val="00220091"/>
    <w:rsid w:val="0022039F"/>
    <w:rsid w:val="002209FA"/>
    <w:rsid w:val="00220A3D"/>
    <w:rsid w:val="00220F1F"/>
    <w:rsid w:val="00220F94"/>
    <w:rsid w:val="00221A3D"/>
    <w:rsid w:val="0022272B"/>
    <w:rsid w:val="0022305E"/>
    <w:rsid w:val="00223B03"/>
    <w:rsid w:val="00223F1F"/>
    <w:rsid w:val="00223F9F"/>
    <w:rsid w:val="002240C9"/>
    <w:rsid w:val="0022464F"/>
    <w:rsid w:val="00224E2E"/>
    <w:rsid w:val="00224E79"/>
    <w:rsid w:val="00225A6F"/>
    <w:rsid w:val="00225AC8"/>
    <w:rsid w:val="00226CDF"/>
    <w:rsid w:val="00226D98"/>
    <w:rsid w:val="00227CD7"/>
    <w:rsid w:val="00227E8D"/>
    <w:rsid w:val="00230130"/>
    <w:rsid w:val="00230373"/>
    <w:rsid w:val="00231240"/>
    <w:rsid w:val="002317E0"/>
    <w:rsid w:val="00232AA8"/>
    <w:rsid w:val="00232D1B"/>
    <w:rsid w:val="0023313E"/>
    <w:rsid w:val="002338A4"/>
    <w:rsid w:val="0023437E"/>
    <w:rsid w:val="002344DD"/>
    <w:rsid w:val="00234911"/>
    <w:rsid w:val="00234F29"/>
    <w:rsid w:val="002359E1"/>
    <w:rsid w:val="00235E81"/>
    <w:rsid w:val="002411DE"/>
    <w:rsid w:val="002412B0"/>
    <w:rsid w:val="00241A7B"/>
    <w:rsid w:val="00242005"/>
    <w:rsid w:val="0024200D"/>
    <w:rsid w:val="002420D7"/>
    <w:rsid w:val="00242385"/>
    <w:rsid w:val="002423B9"/>
    <w:rsid w:val="00243925"/>
    <w:rsid w:val="00243E63"/>
    <w:rsid w:val="00244AEB"/>
    <w:rsid w:val="00244B81"/>
    <w:rsid w:val="002458EB"/>
    <w:rsid w:val="002478F5"/>
    <w:rsid w:val="002506A6"/>
    <w:rsid w:val="00250DFA"/>
    <w:rsid w:val="00250E18"/>
    <w:rsid w:val="002522A0"/>
    <w:rsid w:val="0025475D"/>
    <w:rsid w:val="00254772"/>
    <w:rsid w:val="00254AFD"/>
    <w:rsid w:val="00254E3F"/>
    <w:rsid w:val="00255B77"/>
    <w:rsid w:val="00257D5C"/>
    <w:rsid w:val="00257E58"/>
    <w:rsid w:val="00260384"/>
    <w:rsid w:val="002606D9"/>
    <w:rsid w:val="002615AF"/>
    <w:rsid w:val="00262A14"/>
    <w:rsid w:val="00262AEE"/>
    <w:rsid w:val="00262DA6"/>
    <w:rsid w:val="00263278"/>
    <w:rsid w:val="00263B2A"/>
    <w:rsid w:val="00263E05"/>
    <w:rsid w:val="00264496"/>
    <w:rsid w:val="0026473E"/>
    <w:rsid w:val="00264D3D"/>
    <w:rsid w:val="00265230"/>
    <w:rsid w:val="002659C8"/>
    <w:rsid w:val="00265FEC"/>
    <w:rsid w:val="00266A08"/>
    <w:rsid w:val="002671CF"/>
    <w:rsid w:val="002674D9"/>
    <w:rsid w:val="002678C6"/>
    <w:rsid w:val="00267EA2"/>
    <w:rsid w:val="00270A5F"/>
    <w:rsid w:val="00270E21"/>
    <w:rsid w:val="0027102E"/>
    <w:rsid w:val="002710AE"/>
    <w:rsid w:val="00271760"/>
    <w:rsid w:val="00272C43"/>
    <w:rsid w:val="00273AAC"/>
    <w:rsid w:val="00273D5B"/>
    <w:rsid w:val="00273DF8"/>
    <w:rsid w:val="002747BB"/>
    <w:rsid w:val="00274A01"/>
    <w:rsid w:val="00275106"/>
    <w:rsid w:val="00275530"/>
    <w:rsid w:val="0027562E"/>
    <w:rsid w:val="00275653"/>
    <w:rsid w:val="00276005"/>
    <w:rsid w:val="00276031"/>
    <w:rsid w:val="00276ABF"/>
    <w:rsid w:val="00276B91"/>
    <w:rsid w:val="00276CB9"/>
    <w:rsid w:val="002777BB"/>
    <w:rsid w:val="00277E55"/>
    <w:rsid w:val="00277F8C"/>
    <w:rsid w:val="002802D0"/>
    <w:rsid w:val="002808BB"/>
    <w:rsid w:val="00280CC1"/>
    <w:rsid w:val="00283AEE"/>
    <w:rsid w:val="00285355"/>
    <w:rsid w:val="0028553F"/>
    <w:rsid w:val="00286242"/>
    <w:rsid w:val="002874ED"/>
    <w:rsid w:val="00290210"/>
    <w:rsid w:val="002907E9"/>
    <w:rsid w:val="002908FF"/>
    <w:rsid w:val="00290D00"/>
    <w:rsid w:val="00290E0F"/>
    <w:rsid w:val="00291668"/>
    <w:rsid w:val="00291F8D"/>
    <w:rsid w:val="002920A2"/>
    <w:rsid w:val="00292112"/>
    <w:rsid w:val="00292501"/>
    <w:rsid w:val="002929AD"/>
    <w:rsid w:val="00292B8A"/>
    <w:rsid w:val="00292D76"/>
    <w:rsid w:val="00292D96"/>
    <w:rsid w:val="002934CF"/>
    <w:rsid w:val="002935EC"/>
    <w:rsid w:val="00293BE0"/>
    <w:rsid w:val="00294478"/>
    <w:rsid w:val="0029598E"/>
    <w:rsid w:val="0029600C"/>
    <w:rsid w:val="00296A34"/>
    <w:rsid w:val="00297067"/>
    <w:rsid w:val="002974A4"/>
    <w:rsid w:val="002A030C"/>
    <w:rsid w:val="002A030E"/>
    <w:rsid w:val="002A0AE7"/>
    <w:rsid w:val="002A0B3E"/>
    <w:rsid w:val="002A2BE7"/>
    <w:rsid w:val="002A2E6A"/>
    <w:rsid w:val="002A3A74"/>
    <w:rsid w:val="002A3FAE"/>
    <w:rsid w:val="002A480F"/>
    <w:rsid w:val="002A4E1D"/>
    <w:rsid w:val="002A54B5"/>
    <w:rsid w:val="002A662A"/>
    <w:rsid w:val="002A665A"/>
    <w:rsid w:val="002A6C28"/>
    <w:rsid w:val="002A6D81"/>
    <w:rsid w:val="002A7E67"/>
    <w:rsid w:val="002A7FA1"/>
    <w:rsid w:val="002B0059"/>
    <w:rsid w:val="002B025C"/>
    <w:rsid w:val="002B1033"/>
    <w:rsid w:val="002B2202"/>
    <w:rsid w:val="002B3ECB"/>
    <w:rsid w:val="002B421F"/>
    <w:rsid w:val="002B5226"/>
    <w:rsid w:val="002B5A45"/>
    <w:rsid w:val="002B6159"/>
    <w:rsid w:val="002B6FAA"/>
    <w:rsid w:val="002B70A9"/>
    <w:rsid w:val="002C1220"/>
    <w:rsid w:val="002C167B"/>
    <w:rsid w:val="002C1D9A"/>
    <w:rsid w:val="002C2A37"/>
    <w:rsid w:val="002C3436"/>
    <w:rsid w:val="002C3A5E"/>
    <w:rsid w:val="002C42BF"/>
    <w:rsid w:val="002C4311"/>
    <w:rsid w:val="002C43E0"/>
    <w:rsid w:val="002C4511"/>
    <w:rsid w:val="002C587C"/>
    <w:rsid w:val="002C6548"/>
    <w:rsid w:val="002C7024"/>
    <w:rsid w:val="002C7AB1"/>
    <w:rsid w:val="002C7C5B"/>
    <w:rsid w:val="002D006F"/>
    <w:rsid w:val="002D18A9"/>
    <w:rsid w:val="002D2693"/>
    <w:rsid w:val="002D38E4"/>
    <w:rsid w:val="002D4D11"/>
    <w:rsid w:val="002D5772"/>
    <w:rsid w:val="002D5963"/>
    <w:rsid w:val="002D5EC4"/>
    <w:rsid w:val="002D6656"/>
    <w:rsid w:val="002D6C07"/>
    <w:rsid w:val="002D7382"/>
    <w:rsid w:val="002D73C5"/>
    <w:rsid w:val="002D77DC"/>
    <w:rsid w:val="002D7A4C"/>
    <w:rsid w:val="002E045C"/>
    <w:rsid w:val="002E199E"/>
    <w:rsid w:val="002E1BC4"/>
    <w:rsid w:val="002E34DD"/>
    <w:rsid w:val="002E37AF"/>
    <w:rsid w:val="002E3FAE"/>
    <w:rsid w:val="002E46B3"/>
    <w:rsid w:val="002E4D67"/>
    <w:rsid w:val="002E512F"/>
    <w:rsid w:val="002E54B6"/>
    <w:rsid w:val="002E593C"/>
    <w:rsid w:val="002E707E"/>
    <w:rsid w:val="002E7389"/>
    <w:rsid w:val="002E7854"/>
    <w:rsid w:val="002E7860"/>
    <w:rsid w:val="002E7B89"/>
    <w:rsid w:val="002F18CA"/>
    <w:rsid w:val="002F1C6A"/>
    <w:rsid w:val="002F2398"/>
    <w:rsid w:val="002F392D"/>
    <w:rsid w:val="002F39BE"/>
    <w:rsid w:val="002F3EA8"/>
    <w:rsid w:val="002F5FA6"/>
    <w:rsid w:val="002F621E"/>
    <w:rsid w:val="002F63A4"/>
    <w:rsid w:val="002F727A"/>
    <w:rsid w:val="00300572"/>
    <w:rsid w:val="003009E5"/>
    <w:rsid w:val="00300B05"/>
    <w:rsid w:val="00300D64"/>
    <w:rsid w:val="00301AAE"/>
    <w:rsid w:val="00302123"/>
    <w:rsid w:val="003025C5"/>
    <w:rsid w:val="00302D0C"/>
    <w:rsid w:val="00302DAD"/>
    <w:rsid w:val="003045F3"/>
    <w:rsid w:val="0030481E"/>
    <w:rsid w:val="00304BDC"/>
    <w:rsid w:val="00305309"/>
    <w:rsid w:val="00305A5C"/>
    <w:rsid w:val="003063E0"/>
    <w:rsid w:val="003067EE"/>
    <w:rsid w:val="00306F93"/>
    <w:rsid w:val="00307512"/>
    <w:rsid w:val="00307596"/>
    <w:rsid w:val="00307F97"/>
    <w:rsid w:val="0031199B"/>
    <w:rsid w:val="00311FD8"/>
    <w:rsid w:val="0031286A"/>
    <w:rsid w:val="00312D91"/>
    <w:rsid w:val="003134CA"/>
    <w:rsid w:val="003137FA"/>
    <w:rsid w:val="00313B00"/>
    <w:rsid w:val="00314C50"/>
    <w:rsid w:val="0031529A"/>
    <w:rsid w:val="00316635"/>
    <w:rsid w:val="00317059"/>
    <w:rsid w:val="00317894"/>
    <w:rsid w:val="0031791F"/>
    <w:rsid w:val="00317B64"/>
    <w:rsid w:val="003206DC"/>
    <w:rsid w:val="0032106C"/>
    <w:rsid w:val="00321482"/>
    <w:rsid w:val="00322602"/>
    <w:rsid w:val="00322832"/>
    <w:rsid w:val="0032353E"/>
    <w:rsid w:val="00323845"/>
    <w:rsid w:val="00326221"/>
    <w:rsid w:val="003264A3"/>
    <w:rsid w:val="0032740B"/>
    <w:rsid w:val="00327832"/>
    <w:rsid w:val="00327BFA"/>
    <w:rsid w:val="00331031"/>
    <w:rsid w:val="003314E0"/>
    <w:rsid w:val="00331B4F"/>
    <w:rsid w:val="0033212D"/>
    <w:rsid w:val="00332594"/>
    <w:rsid w:val="003329E3"/>
    <w:rsid w:val="00332A01"/>
    <w:rsid w:val="00332B98"/>
    <w:rsid w:val="00332E4D"/>
    <w:rsid w:val="003336D9"/>
    <w:rsid w:val="00333918"/>
    <w:rsid w:val="003341B1"/>
    <w:rsid w:val="00335133"/>
    <w:rsid w:val="00335771"/>
    <w:rsid w:val="00335B29"/>
    <w:rsid w:val="00336354"/>
    <w:rsid w:val="003369C5"/>
    <w:rsid w:val="00336DE8"/>
    <w:rsid w:val="00337232"/>
    <w:rsid w:val="003373C5"/>
    <w:rsid w:val="00337879"/>
    <w:rsid w:val="00337925"/>
    <w:rsid w:val="00337A4F"/>
    <w:rsid w:val="00340057"/>
    <w:rsid w:val="0034041D"/>
    <w:rsid w:val="00340F2A"/>
    <w:rsid w:val="00341994"/>
    <w:rsid w:val="0034212C"/>
    <w:rsid w:val="0034237C"/>
    <w:rsid w:val="0034343F"/>
    <w:rsid w:val="00343646"/>
    <w:rsid w:val="003442A3"/>
    <w:rsid w:val="00344D2D"/>
    <w:rsid w:val="00345671"/>
    <w:rsid w:val="003468B8"/>
    <w:rsid w:val="0034698A"/>
    <w:rsid w:val="0035096B"/>
    <w:rsid w:val="00351150"/>
    <w:rsid w:val="003529BF"/>
    <w:rsid w:val="00354AEF"/>
    <w:rsid w:val="00354BF1"/>
    <w:rsid w:val="00354CD2"/>
    <w:rsid w:val="00355B5C"/>
    <w:rsid w:val="0035648B"/>
    <w:rsid w:val="00356712"/>
    <w:rsid w:val="00356879"/>
    <w:rsid w:val="00356C5A"/>
    <w:rsid w:val="00356DA3"/>
    <w:rsid w:val="00356FF6"/>
    <w:rsid w:val="0035703E"/>
    <w:rsid w:val="00357CD5"/>
    <w:rsid w:val="00360A30"/>
    <w:rsid w:val="00361888"/>
    <w:rsid w:val="00361FD2"/>
    <w:rsid w:val="00362229"/>
    <w:rsid w:val="003622BE"/>
    <w:rsid w:val="00362E1A"/>
    <w:rsid w:val="00362E75"/>
    <w:rsid w:val="00363CB7"/>
    <w:rsid w:val="0036494A"/>
    <w:rsid w:val="00364B9A"/>
    <w:rsid w:val="0036520F"/>
    <w:rsid w:val="003661B6"/>
    <w:rsid w:val="0036666E"/>
    <w:rsid w:val="003673E9"/>
    <w:rsid w:val="00367C06"/>
    <w:rsid w:val="00367F92"/>
    <w:rsid w:val="00370B46"/>
    <w:rsid w:val="00371492"/>
    <w:rsid w:val="003714CC"/>
    <w:rsid w:val="00371B1A"/>
    <w:rsid w:val="00371F37"/>
    <w:rsid w:val="00372136"/>
    <w:rsid w:val="0037323D"/>
    <w:rsid w:val="003745BE"/>
    <w:rsid w:val="00374CD7"/>
    <w:rsid w:val="00374DA0"/>
    <w:rsid w:val="00375164"/>
    <w:rsid w:val="003758B2"/>
    <w:rsid w:val="00375B17"/>
    <w:rsid w:val="00375D0F"/>
    <w:rsid w:val="0037640B"/>
    <w:rsid w:val="00376A04"/>
    <w:rsid w:val="003771E7"/>
    <w:rsid w:val="00377862"/>
    <w:rsid w:val="00377BC1"/>
    <w:rsid w:val="00381218"/>
    <w:rsid w:val="003813B5"/>
    <w:rsid w:val="00381602"/>
    <w:rsid w:val="003817A3"/>
    <w:rsid w:val="00381F7B"/>
    <w:rsid w:val="00384C3D"/>
    <w:rsid w:val="00384D0E"/>
    <w:rsid w:val="00385ACA"/>
    <w:rsid w:val="00386B94"/>
    <w:rsid w:val="00386F64"/>
    <w:rsid w:val="00387282"/>
    <w:rsid w:val="00390262"/>
    <w:rsid w:val="0039097C"/>
    <w:rsid w:val="003915C1"/>
    <w:rsid w:val="00392152"/>
    <w:rsid w:val="00392419"/>
    <w:rsid w:val="00394826"/>
    <w:rsid w:val="00394AFB"/>
    <w:rsid w:val="003953B0"/>
    <w:rsid w:val="0039541E"/>
    <w:rsid w:val="00395598"/>
    <w:rsid w:val="00396412"/>
    <w:rsid w:val="003965DE"/>
    <w:rsid w:val="003973C1"/>
    <w:rsid w:val="00397EEE"/>
    <w:rsid w:val="003A01EC"/>
    <w:rsid w:val="003A0216"/>
    <w:rsid w:val="003A1436"/>
    <w:rsid w:val="003A156A"/>
    <w:rsid w:val="003A16A7"/>
    <w:rsid w:val="003A1A04"/>
    <w:rsid w:val="003A1F62"/>
    <w:rsid w:val="003A3B8C"/>
    <w:rsid w:val="003A48C5"/>
    <w:rsid w:val="003A4A42"/>
    <w:rsid w:val="003A578F"/>
    <w:rsid w:val="003A6309"/>
    <w:rsid w:val="003A681D"/>
    <w:rsid w:val="003A7954"/>
    <w:rsid w:val="003A7B3D"/>
    <w:rsid w:val="003B1303"/>
    <w:rsid w:val="003B1E35"/>
    <w:rsid w:val="003B2101"/>
    <w:rsid w:val="003B25F9"/>
    <w:rsid w:val="003B32B7"/>
    <w:rsid w:val="003B33A5"/>
    <w:rsid w:val="003B46BF"/>
    <w:rsid w:val="003B5727"/>
    <w:rsid w:val="003B5A23"/>
    <w:rsid w:val="003B6BE0"/>
    <w:rsid w:val="003B6E88"/>
    <w:rsid w:val="003B72BE"/>
    <w:rsid w:val="003B769D"/>
    <w:rsid w:val="003B7767"/>
    <w:rsid w:val="003B7C46"/>
    <w:rsid w:val="003B7EB9"/>
    <w:rsid w:val="003B7FE2"/>
    <w:rsid w:val="003C0A8D"/>
    <w:rsid w:val="003C213D"/>
    <w:rsid w:val="003C266B"/>
    <w:rsid w:val="003C28DA"/>
    <w:rsid w:val="003C30B2"/>
    <w:rsid w:val="003C3241"/>
    <w:rsid w:val="003C3669"/>
    <w:rsid w:val="003C36F6"/>
    <w:rsid w:val="003C3DE4"/>
    <w:rsid w:val="003C404C"/>
    <w:rsid w:val="003C4078"/>
    <w:rsid w:val="003C4765"/>
    <w:rsid w:val="003C4980"/>
    <w:rsid w:val="003C4E37"/>
    <w:rsid w:val="003C509E"/>
    <w:rsid w:val="003C51B7"/>
    <w:rsid w:val="003C689B"/>
    <w:rsid w:val="003C782E"/>
    <w:rsid w:val="003C7839"/>
    <w:rsid w:val="003C7BB0"/>
    <w:rsid w:val="003D0A88"/>
    <w:rsid w:val="003D0EB9"/>
    <w:rsid w:val="003D1327"/>
    <w:rsid w:val="003D16E8"/>
    <w:rsid w:val="003D2833"/>
    <w:rsid w:val="003D32A6"/>
    <w:rsid w:val="003D3489"/>
    <w:rsid w:val="003D4128"/>
    <w:rsid w:val="003D53CD"/>
    <w:rsid w:val="003D546A"/>
    <w:rsid w:val="003D5582"/>
    <w:rsid w:val="003D6113"/>
    <w:rsid w:val="003D6A5A"/>
    <w:rsid w:val="003D6E29"/>
    <w:rsid w:val="003D7B91"/>
    <w:rsid w:val="003E0276"/>
    <w:rsid w:val="003E096F"/>
    <w:rsid w:val="003E0E6A"/>
    <w:rsid w:val="003E1C56"/>
    <w:rsid w:val="003E224D"/>
    <w:rsid w:val="003E23B5"/>
    <w:rsid w:val="003E317C"/>
    <w:rsid w:val="003E43BF"/>
    <w:rsid w:val="003E541A"/>
    <w:rsid w:val="003E565D"/>
    <w:rsid w:val="003E56D4"/>
    <w:rsid w:val="003E57DB"/>
    <w:rsid w:val="003E5935"/>
    <w:rsid w:val="003E6175"/>
    <w:rsid w:val="003E6206"/>
    <w:rsid w:val="003E64AF"/>
    <w:rsid w:val="003E764E"/>
    <w:rsid w:val="003E78E8"/>
    <w:rsid w:val="003E7D78"/>
    <w:rsid w:val="003F02FE"/>
    <w:rsid w:val="003F0EEB"/>
    <w:rsid w:val="003F10A8"/>
    <w:rsid w:val="003F1282"/>
    <w:rsid w:val="003F2111"/>
    <w:rsid w:val="003F2F51"/>
    <w:rsid w:val="003F33D1"/>
    <w:rsid w:val="003F341E"/>
    <w:rsid w:val="003F39FF"/>
    <w:rsid w:val="003F5A0C"/>
    <w:rsid w:val="003F5DC1"/>
    <w:rsid w:val="003F6A43"/>
    <w:rsid w:val="00400019"/>
    <w:rsid w:val="0040034E"/>
    <w:rsid w:val="00400CCD"/>
    <w:rsid w:val="004010FF"/>
    <w:rsid w:val="0040154A"/>
    <w:rsid w:val="00401576"/>
    <w:rsid w:val="004018EB"/>
    <w:rsid w:val="00401CDB"/>
    <w:rsid w:val="0040240F"/>
    <w:rsid w:val="00402B08"/>
    <w:rsid w:val="00402B81"/>
    <w:rsid w:val="00403717"/>
    <w:rsid w:val="00403CD9"/>
    <w:rsid w:val="00403DA2"/>
    <w:rsid w:val="00404467"/>
    <w:rsid w:val="00404587"/>
    <w:rsid w:val="00404726"/>
    <w:rsid w:val="00405240"/>
    <w:rsid w:val="00405830"/>
    <w:rsid w:val="00405B0E"/>
    <w:rsid w:val="00405B2E"/>
    <w:rsid w:val="00406254"/>
    <w:rsid w:val="004064E6"/>
    <w:rsid w:val="00407073"/>
    <w:rsid w:val="00407905"/>
    <w:rsid w:val="00407CC5"/>
    <w:rsid w:val="0041008B"/>
    <w:rsid w:val="0041057C"/>
    <w:rsid w:val="00410827"/>
    <w:rsid w:val="00410D22"/>
    <w:rsid w:val="00411D4A"/>
    <w:rsid w:val="0041206A"/>
    <w:rsid w:val="00412AD2"/>
    <w:rsid w:val="00413646"/>
    <w:rsid w:val="004136FF"/>
    <w:rsid w:val="0041457F"/>
    <w:rsid w:val="00415670"/>
    <w:rsid w:val="0041575F"/>
    <w:rsid w:val="0041603A"/>
    <w:rsid w:val="00416DD8"/>
    <w:rsid w:val="00416E35"/>
    <w:rsid w:val="004171C7"/>
    <w:rsid w:val="004173A3"/>
    <w:rsid w:val="00417402"/>
    <w:rsid w:val="00421210"/>
    <w:rsid w:val="00421383"/>
    <w:rsid w:val="00421FE8"/>
    <w:rsid w:val="00422333"/>
    <w:rsid w:val="004223A0"/>
    <w:rsid w:val="00424884"/>
    <w:rsid w:val="00425022"/>
    <w:rsid w:val="00425539"/>
    <w:rsid w:val="004259F4"/>
    <w:rsid w:val="004269B3"/>
    <w:rsid w:val="004270F9"/>
    <w:rsid w:val="00427417"/>
    <w:rsid w:val="004275FA"/>
    <w:rsid w:val="00427A85"/>
    <w:rsid w:val="00431716"/>
    <w:rsid w:val="00431C90"/>
    <w:rsid w:val="004335ED"/>
    <w:rsid w:val="0043526B"/>
    <w:rsid w:val="0043542B"/>
    <w:rsid w:val="004359F0"/>
    <w:rsid w:val="0043680F"/>
    <w:rsid w:val="00436A6C"/>
    <w:rsid w:val="00436C1C"/>
    <w:rsid w:val="0043765A"/>
    <w:rsid w:val="0043770E"/>
    <w:rsid w:val="004404C6"/>
    <w:rsid w:val="00440F09"/>
    <w:rsid w:val="0044111F"/>
    <w:rsid w:val="00441BB6"/>
    <w:rsid w:val="0044223D"/>
    <w:rsid w:val="00442675"/>
    <w:rsid w:val="00442F3E"/>
    <w:rsid w:val="0044353B"/>
    <w:rsid w:val="00443CBF"/>
    <w:rsid w:val="00443D06"/>
    <w:rsid w:val="00443EE6"/>
    <w:rsid w:val="0044444E"/>
    <w:rsid w:val="00444E4C"/>
    <w:rsid w:val="00444ECC"/>
    <w:rsid w:val="00445027"/>
    <w:rsid w:val="00445270"/>
    <w:rsid w:val="00445940"/>
    <w:rsid w:val="00445D45"/>
    <w:rsid w:val="00446DA7"/>
    <w:rsid w:val="0044731D"/>
    <w:rsid w:val="0044746B"/>
    <w:rsid w:val="00447815"/>
    <w:rsid w:val="00447F16"/>
    <w:rsid w:val="00450C77"/>
    <w:rsid w:val="00453873"/>
    <w:rsid w:val="00453DD7"/>
    <w:rsid w:val="004541DA"/>
    <w:rsid w:val="0045496F"/>
    <w:rsid w:val="00454D07"/>
    <w:rsid w:val="00455CAC"/>
    <w:rsid w:val="004563DE"/>
    <w:rsid w:val="00456D9B"/>
    <w:rsid w:val="00457806"/>
    <w:rsid w:val="0046027C"/>
    <w:rsid w:val="00460BBD"/>
    <w:rsid w:val="00462892"/>
    <w:rsid w:val="00463018"/>
    <w:rsid w:val="00463277"/>
    <w:rsid w:val="004634F2"/>
    <w:rsid w:val="00463E93"/>
    <w:rsid w:val="00465C92"/>
    <w:rsid w:val="00467117"/>
    <w:rsid w:val="00467ADD"/>
    <w:rsid w:val="004709A1"/>
    <w:rsid w:val="00470DD4"/>
    <w:rsid w:val="00471213"/>
    <w:rsid w:val="0047184A"/>
    <w:rsid w:val="004721AD"/>
    <w:rsid w:val="00472C0B"/>
    <w:rsid w:val="00473819"/>
    <w:rsid w:val="00473FEE"/>
    <w:rsid w:val="004740C1"/>
    <w:rsid w:val="0047470F"/>
    <w:rsid w:val="0047486E"/>
    <w:rsid w:val="004753FC"/>
    <w:rsid w:val="00475D38"/>
    <w:rsid w:val="0047635F"/>
    <w:rsid w:val="004763AF"/>
    <w:rsid w:val="004770B2"/>
    <w:rsid w:val="00477CF7"/>
    <w:rsid w:val="0048011C"/>
    <w:rsid w:val="00480943"/>
    <w:rsid w:val="00481844"/>
    <w:rsid w:val="00481CD7"/>
    <w:rsid w:val="004824BF"/>
    <w:rsid w:val="00482B35"/>
    <w:rsid w:val="00482B6C"/>
    <w:rsid w:val="00482C56"/>
    <w:rsid w:val="00482ED7"/>
    <w:rsid w:val="0048391A"/>
    <w:rsid w:val="00483A2F"/>
    <w:rsid w:val="004840B2"/>
    <w:rsid w:val="00484184"/>
    <w:rsid w:val="00484344"/>
    <w:rsid w:val="00484825"/>
    <w:rsid w:val="0048483C"/>
    <w:rsid w:val="00485285"/>
    <w:rsid w:val="00486200"/>
    <w:rsid w:val="0048661F"/>
    <w:rsid w:val="004878E5"/>
    <w:rsid w:val="00490FC6"/>
    <w:rsid w:val="00490FE5"/>
    <w:rsid w:val="00491004"/>
    <w:rsid w:val="0049136F"/>
    <w:rsid w:val="00491603"/>
    <w:rsid w:val="00491971"/>
    <w:rsid w:val="00492731"/>
    <w:rsid w:val="00492A28"/>
    <w:rsid w:val="00492C27"/>
    <w:rsid w:val="004936F0"/>
    <w:rsid w:val="00495108"/>
    <w:rsid w:val="00495550"/>
    <w:rsid w:val="00495700"/>
    <w:rsid w:val="004958B2"/>
    <w:rsid w:val="004959B7"/>
    <w:rsid w:val="00495A17"/>
    <w:rsid w:val="004963AE"/>
    <w:rsid w:val="00496580"/>
    <w:rsid w:val="0049687D"/>
    <w:rsid w:val="00496C5C"/>
    <w:rsid w:val="00496ECD"/>
    <w:rsid w:val="00497160"/>
    <w:rsid w:val="004A08D7"/>
    <w:rsid w:val="004A0C66"/>
    <w:rsid w:val="004A28D0"/>
    <w:rsid w:val="004A2B0D"/>
    <w:rsid w:val="004A37E8"/>
    <w:rsid w:val="004A394F"/>
    <w:rsid w:val="004A3EA7"/>
    <w:rsid w:val="004A4054"/>
    <w:rsid w:val="004A4A65"/>
    <w:rsid w:val="004A4B97"/>
    <w:rsid w:val="004A60BD"/>
    <w:rsid w:val="004A612E"/>
    <w:rsid w:val="004A6144"/>
    <w:rsid w:val="004A7181"/>
    <w:rsid w:val="004A746E"/>
    <w:rsid w:val="004A777B"/>
    <w:rsid w:val="004A7DC4"/>
    <w:rsid w:val="004B077B"/>
    <w:rsid w:val="004B0A84"/>
    <w:rsid w:val="004B2274"/>
    <w:rsid w:val="004B25F2"/>
    <w:rsid w:val="004B26B4"/>
    <w:rsid w:val="004B3772"/>
    <w:rsid w:val="004B3956"/>
    <w:rsid w:val="004B44BF"/>
    <w:rsid w:val="004B468A"/>
    <w:rsid w:val="004B49EF"/>
    <w:rsid w:val="004B5046"/>
    <w:rsid w:val="004B51E2"/>
    <w:rsid w:val="004B5ACE"/>
    <w:rsid w:val="004B5F70"/>
    <w:rsid w:val="004B6338"/>
    <w:rsid w:val="004B67AF"/>
    <w:rsid w:val="004B693D"/>
    <w:rsid w:val="004B6DE4"/>
    <w:rsid w:val="004B72A2"/>
    <w:rsid w:val="004B7A28"/>
    <w:rsid w:val="004C0435"/>
    <w:rsid w:val="004C0ADC"/>
    <w:rsid w:val="004C1324"/>
    <w:rsid w:val="004C245A"/>
    <w:rsid w:val="004C2670"/>
    <w:rsid w:val="004C2CAE"/>
    <w:rsid w:val="004C466D"/>
    <w:rsid w:val="004C4FD5"/>
    <w:rsid w:val="004C5B4A"/>
    <w:rsid w:val="004C733B"/>
    <w:rsid w:val="004C7AE2"/>
    <w:rsid w:val="004C7F9D"/>
    <w:rsid w:val="004D047F"/>
    <w:rsid w:val="004D06AD"/>
    <w:rsid w:val="004D07AC"/>
    <w:rsid w:val="004D0859"/>
    <w:rsid w:val="004D0B6C"/>
    <w:rsid w:val="004D0E31"/>
    <w:rsid w:val="004D1D3D"/>
    <w:rsid w:val="004D1EC2"/>
    <w:rsid w:val="004D2155"/>
    <w:rsid w:val="004D2BEC"/>
    <w:rsid w:val="004D31FA"/>
    <w:rsid w:val="004D5431"/>
    <w:rsid w:val="004D554C"/>
    <w:rsid w:val="004D5A79"/>
    <w:rsid w:val="004D679D"/>
    <w:rsid w:val="004D7584"/>
    <w:rsid w:val="004D78ED"/>
    <w:rsid w:val="004D796B"/>
    <w:rsid w:val="004D7B82"/>
    <w:rsid w:val="004E0818"/>
    <w:rsid w:val="004E16E5"/>
    <w:rsid w:val="004E17FF"/>
    <w:rsid w:val="004E1E24"/>
    <w:rsid w:val="004E2419"/>
    <w:rsid w:val="004E2674"/>
    <w:rsid w:val="004E3455"/>
    <w:rsid w:val="004E3686"/>
    <w:rsid w:val="004E40F1"/>
    <w:rsid w:val="004E4350"/>
    <w:rsid w:val="004E4A5D"/>
    <w:rsid w:val="004E4B2B"/>
    <w:rsid w:val="004E5137"/>
    <w:rsid w:val="004E5714"/>
    <w:rsid w:val="004E5E96"/>
    <w:rsid w:val="004E641A"/>
    <w:rsid w:val="004E6D14"/>
    <w:rsid w:val="004E7609"/>
    <w:rsid w:val="004E76F5"/>
    <w:rsid w:val="004E7B05"/>
    <w:rsid w:val="004E7E7D"/>
    <w:rsid w:val="004F0035"/>
    <w:rsid w:val="004F0997"/>
    <w:rsid w:val="004F0E71"/>
    <w:rsid w:val="004F13ED"/>
    <w:rsid w:val="004F165D"/>
    <w:rsid w:val="004F1D62"/>
    <w:rsid w:val="004F1DCD"/>
    <w:rsid w:val="004F1FE5"/>
    <w:rsid w:val="004F2D81"/>
    <w:rsid w:val="004F2F72"/>
    <w:rsid w:val="004F371B"/>
    <w:rsid w:val="004F3724"/>
    <w:rsid w:val="004F475E"/>
    <w:rsid w:val="004F4764"/>
    <w:rsid w:val="004F4BA9"/>
    <w:rsid w:val="004F5239"/>
    <w:rsid w:val="004F5E09"/>
    <w:rsid w:val="004F6C7C"/>
    <w:rsid w:val="00500426"/>
    <w:rsid w:val="00500446"/>
    <w:rsid w:val="005008E4"/>
    <w:rsid w:val="00500977"/>
    <w:rsid w:val="0050179D"/>
    <w:rsid w:val="00501C05"/>
    <w:rsid w:val="00501FCC"/>
    <w:rsid w:val="0050212A"/>
    <w:rsid w:val="0050288F"/>
    <w:rsid w:val="00502983"/>
    <w:rsid w:val="00503608"/>
    <w:rsid w:val="005037AE"/>
    <w:rsid w:val="005047CC"/>
    <w:rsid w:val="00504AFE"/>
    <w:rsid w:val="0050659E"/>
    <w:rsid w:val="00506B4D"/>
    <w:rsid w:val="00506CF7"/>
    <w:rsid w:val="005078BF"/>
    <w:rsid w:val="00507F35"/>
    <w:rsid w:val="005106F4"/>
    <w:rsid w:val="00511ADB"/>
    <w:rsid w:val="00512527"/>
    <w:rsid w:val="005126CC"/>
    <w:rsid w:val="00512760"/>
    <w:rsid w:val="00512B16"/>
    <w:rsid w:val="005139B3"/>
    <w:rsid w:val="0051476C"/>
    <w:rsid w:val="00514BF0"/>
    <w:rsid w:val="005155DF"/>
    <w:rsid w:val="005166D6"/>
    <w:rsid w:val="00516D33"/>
    <w:rsid w:val="00516ED1"/>
    <w:rsid w:val="00517960"/>
    <w:rsid w:val="00517A72"/>
    <w:rsid w:val="00517D48"/>
    <w:rsid w:val="00520536"/>
    <w:rsid w:val="005205AC"/>
    <w:rsid w:val="00520FEC"/>
    <w:rsid w:val="00521C58"/>
    <w:rsid w:val="005250D2"/>
    <w:rsid w:val="00525142"/>
    <w:rsid w:val="005264A8"/>
    <w:rsid w:val="00526F4E"/>
    <w:rsid w:val="0052762C"/>
    <w:rsid w:val="005279CE"/>
    <w:rsid w:val="00527E4D"/>
    <w:rsid w:val="00527FE0"/>
    <w:rsid w:val="00530103"/>
    <w:rsid w:val="00531011"/>
    <w:rsid w:val="0053217C"/>
    <w:rsid w:val="0053335A"/>
    <w:rsid w:val="00533546"/>
    <w:rsid w:val="00533F16"/>
    <w:rsid w:val="00534C38"/>
    <w:rsid w:val="00534FF1"/>
    <w:rsid w:val="0053540F"/>
    <w:rsid w:val="00535B26"/>
    <w:rsid w:val="00535DA5"/>
    <w:rsid w:val="00536DB5"/>
    <w:rsid w:val="00537169"/>
    <w:rsid w:val="005374CB"/>
    <w:rsid w:val="00537C17"/>
    <w:rsid w:val="00540529"/>
    <w:rsid w:val="00541820"/>
    <w:rsid w:val="00541F59"/>
    <w:rsid w:val="00542FEC"/>
    <w:rsid w:val="0054361C"/>
    <w:rsid w:val="00543F29"/>
    <w:rsid w:val="00544B5E"/>
    <w:rsid w:val="00544F6E"/>
    <w:rsid w:val="005456CA"/>
    <w:rsid w:val="005457B3"/>
    <w:rsid w:val="00545946"/>
    <w:rsid w:val="0054660E"/>
    <w:rsid w:val="005466AA"/>
    <w:rsid w:val="00546A88"/>
    <w:rsid w:val="0054731E"/>
    <w:rsid w:val="00550039"/>
    <w:rsid w:val="00551191"/>
    <w:rsid w:val="00551D86"/>
    <w:rsid w:val="00551EE4"/>
    <w:rsid w:val="00552269"/>
    <w:rsid w:val="0055274C"/>
    <w:rsid w:val="00554163"/>
    <w:rsid w:val="005560CA"/>
    <w:rsid w:val="00556313"/>
    <w:rsid w:val="00556E9B"/>
    <w:rsid w:val="00557D26"/>
    <w:rsid w:val="00560D7A"/>
    <w:rsid w:val="00560D97"/>
    <w:rsid w:val="005623F7"/>
    <w:rsid w:val="005626C5"/>
    <w:rsid w:val="00563218"/>
    <w:rsid w:val="00564580"/>
    <w:rsid w:val="00564EA2"/>
    <w:rsid w:val="00565924"/>
    <w:rsid w:val="00566AE0"/>
    <w:rsid w:val="00566B77"/>
    <w:rsid w:val="005671F6"/>
    <w:rsid w:val="005674A2"/>
    <w:rsid w:val="00567EA4"/>
    <w:rsid w:val="00567F16"/>
    <w:rsid w:val="005701D5"/>
    <w:rsid w:val="00571BD6"/>
    <w:rsid w:val="00572554"/>
    <w:rsid w:val="00573C88"/>
    <w:rsid w:val="00573E9F"/>
    <w:rsid w:val="005741F6"/>
    <w:rsid w:val="0057459D"/>
    <w:rsid w:val="00574AB0"/>
    <w:rsid w:val="005752FE"/>
    <w:rsid w:val="00576679"/>
    <w:rsid w:val="005773F5"/>
    <w:rsid w:val="00577D85"/>
    <w:rsid w:val="00577E10"/>
    <w:rsid w:val="00580BD3"/>
    <w:rsid w:val="005816D2"/>
    <w:rsid w:val="00581865"/>
    <w:rsid w:val="00581902"/>
    <w:rsid w:val="005839B1"/>
    <w:rsid w:val="005839F0"/>
    <w:rsid w:val="0058462C"/>
    <w:rsid w:val="005850F8"/>
    <w:rsid w:val="00585869"/>
    <w:rsid w:val="0058589C"/>
    <w:rsid w:val="00585AD6"/>
    <w:rsid w:val="00586399"/>
    <w:rsid w:val="005879CA"/>
    <w:rsid w:val="00587AC9"/>
    <w:rsid w:val="00587E3F"/>
    <w:rsid w:val="00590807"/>
    <w:rsid w:val="00590A94"/>
    <w:rsid w:val="00590D33"/>
    <w:rsid w:val="00591168"/>
    <w:rsid w:val="0059118A"/>
    <w:rsid w:val="005917AE"/>
    <w:rsid w:val="005918FF"/>
    <w:rsid w:val="00591E3D"/>
    <w:rsid w:val="00591F32"/>
    <w:rsid w:val="00592209"/>
    <w:rsid w:val="005922B6"/>
    <w:rsid w:val="005938F5"/>
    <w:rsid w:val="00594040"/>
    <w:rsid w:val="00594E08"/>
    <w:rsid w:val="0059521A"/>
    <w:rsid w:val="0059539A"/>
    <w:rsid w:val="00595B40"/>
    <w:rsid w:val="0059733B"/>
    <w:rsid w:val="0059746C"/>
    <w:rsid w:val="005A036D"/>
    <w:rsid w:val="005A155B"/>
    <w:rsid w:val="005A17BD"/>
    <w:rsid w:val="005A189A"/>
    <w:rsid w:val="005A1A18"/>
    <w:rsid w:val="005A1D5A"/>
    <w:rsid w:val="005A1FFF"/>
    <w:rsid w:val="005A2976"/>
    <w:rsid w:val="005A35A8"/>
    <w:rsid w:val="005A45F6"/>
    <w:rsid w:val="005A5751"/>
    <w:rsid w:val="005A61F3"/>
    <w:rsid w:val="005A7836"/>
    <w:rsid w:val="005A7841"/>
    <w:rsid w:val="005A79D0"/>
    <w:rsid w:val="005B041D"/>
    <w:rsid w:val="005B19A2"/>
    <w:rsid w:val="005B2A39"/>
    <w:rsid w:val="005B2AF5"/>
    <w:rsid w:val="005B2D64"/>
    <w:rsid w:val="005B3843"/>
    <w:rsid w:val="005B3AB4"/>
    <w:rsid w:val="005B47D9"/>
    <w:rsid w:val="005B4FDD"/>
    <w:rsid w:val="005B55F5"/>
    <w:rsid w:val="005B5DF4"/>
    <w:rsid w:val="005B691C"/>
    <w:rsid w:val="005B7271"/>
    <w:rsid w:val="005B7673"/>
    <w:rsid w:val="005B7809"/>
    <w:rsid w:val="005C0453"/>
    <w:rsid w:val="005C0729"/>
    <w:rsid w:val="005C15FB"/>
    <w:rsid w:val="005C20B9"/>
    <w:rsid w:val="005C28C8"/>
    <w:rsid w:val="005C2BDB"/>
    <w:rsid w:val="005C3B82"/>
    <w:rsid w:val="005C3E8C"/>
    <w:rsid w:val="005C3EAD"/>
    <w:rsid w:val="005C4B0B"/>
    <w:rsid w:val="005C594F"/>
    <w:rsid w:val="005C65F8"/>
    <w:rsid w:val="005C687B"/>
    <w:rsid w:val="005C6A75"/>
    <w:rsid w:val="005C71F2"/>
    <w:rsid w:val="005C72DD"/>
    <w:rsid w:val="005C7D3C"/>
    <w:rsid w:val="005D008F"/>
    <w:rsid w:val="005D11A9"/>
    <w:rsid w:val="005D12C6"/>
    <w:rsid w:val="005D1995"/>
    <w:rsid w:val="005D32D9"/>
    <w:rsid w:val="005D37F8"/>
    <w:rsid w:val="005D3A72"/>
    <w:rsid w:val="005D44B4"/>
    <w:rsid w:val="005D4D1C"/>
    <w:rsid w:val="005D5A30"/>
    <w:rsid w:val="005D7658"/>
    <w:rsid w:val="005D7CC0"/>
    <w:rsid w:val="005E0AF9"/>
    <w:rsid w:val="005E1131"/>
    <w:rsid w:val="005E18FC"/>
    <w:rsid w:val="005E24B4"/>
    <w:rsid w:val="005E27D9"/>
    <w:rsid w:val="005E3A27"/>
    <w:rsid w:val="005E3C42"/>
    <w:rsid w:val="005E60B0"/>
    <w:rsid w:val="005E6391"/>
    <w:rsid w:val="005E6650"/>
    <w:rsid w:val="005E698A"/>
    <w:rsid w:val="005E6E17"/>
    <w:rsid w:val="005E7239"/>
    <w:rsid w:val="005E76FC"/>
    <w:rsid w:val="005F0816"/>
    <w:rsid w:val="005F08B7"/>
    <w:rsid w:val="005F0D4F"/>
    <w:rsid w:val="005F1A62"/>
    <w:rsid w:val="005F1E41"/>
    <w:rsid w:val="005F24B6"/>
    <w:rsid w:val="005F296A"/>
    <w:rsid w:val="005F3D2E"/>
    <w:rsid w:val="005F45D5"/>
    <w:rsid w:val="005F4F12"/>
    <w:rsid w:val="005F5249"/>
    <w:rsid w:val="005F5B7C"/>
    <w:rsid w:val="005F5FDA"/>
    <w:rsid w:val="005F739E"/>
    <w:rsid w:val="005F75B3"/>
    <w:rsid w:val="00600083"/>
    <w:rsid w:val="006008C4"/>
    <w:rsid w:val="0060122D"/>
    <w:rsid w:val="00601892"/>
    <w:rsid w:val="00602467"/>
    <w:rsid w:val="00602AA4"/>
    <w:rsid w:val="00602C04"/>
    <w:rsid w:val="00602F3B"/>
    <w:rsid w:val="00603812"/>
    <w:rsid w:val="0060399A"/>
    <w:rsid w:val="00604714"/>
    <w:rsid w:val="00605834"/>
    <w:rsid w:val="00605844"/>
    <w:rsid w:val="00606004"/>
    <w:rsid w:val="00606590"/>
    <w:rsid w:val="00606DDA"/>
    <w:rsid w:val="00607302"/>
    <w:rsid w:val="00607558"/>
    <w:rsid w:val="00610A90"/>
    <w:rsid w:val="00611FEF"/>
    <w:rsid w:val="0061231A"/>
    <w:rsid w:val="00613B41"/>
    <w:rsid w:val="00614441"/>
    <w:rsid w:val="00614C6A"/>
    <w:rsid w:val="006153AD"/>
    <w:rsid w:val="00615D65"/>
    <w:rsid w:val="00616A70"/>
    <w:rsid w:val="00616E97"/>
    <w:rsid w:val="006171DB"/>
    <w:rsid w:val="00617739"/>
    <w:rsid w:val="0061794F"/>
    <w:rsid w:val="00617CC2"/>
    <w:rsid w:val="006207F0"/>
    <w:rsid w:val="00620876"/>
    <w:rsid w:val="00621DAF"/>
    <w:rsid w:val="00621F50"/>
    <w:rsid w:val="006221CD"/>
    <w:rsid w:val="006222AD"/>
    <w:rsid w:val="00622D30"/>
    <w:rsid w:val="0062333B"/>
    <w:rsid w:val="00623F84"/>
    <w:rsid w:val="00624252"/>
    <w:rsid w:val="00624452"/>
    <w:rsid w:val="006249FC"/>
    <w:rsid w:val="00624C58"/>
    <w:rsid w:val="00625892"/>
    <w:rsid w:val="00625950"/>
    <w:rsid w:val="0062697C"/>
    <w:rsid w:val="00626C4F"/>
    <w:rsid w:val="00627112"/>
    <w:rsid w:val="00627238"/>
    <w:rsid w:val="00627761"/>
    <w:rsid w:val="00627783"/>
    <w:rsid w:val="0062796E"/>
    <w:rsid w:val="00627D56"/>
    <w:rsid w:val="00627E92"/>
    <w:rsid w:val="00630F64"/>
    <w:rsid w:val="00631068"/>
    <w:rsid w:val="00631E40"/>
    <w:rsid w:val="00632912"/>
    <w:rsid w:val="0063293A"/>
    <w:rsid w:val="0063345E"/>
    <w:rsid w:val="0063428C"/>
    <w:rsid w:val="006342E2"/>
    <w:rsid w:val="006346D7"/>
    <w:rsid w:val="00634771"/>
    <w:rsid w:val="00635444"/>
    <w:rsid w:val="00635B9E"/>
    <w:rsid w:val="00635C0D"/>
    <w:rsid w:val="006361AE"/>
    <w:rsid w:val="00636954"/>
    <w:rsid w:val="0063787E"/>
    <w:rsid w:val="006418F6"/>
    <w:rsid w:val="006421F6"/>
    <w:rsid w:val="00642F6B"/>
    <w:rsid w:val="0064349C"/>
    <w:rsid w:val="00643FCD"/>
    <w:rsid w:val="006440BB"/>
    <w:rsid w:val="006454E2"/>
    <w:rsid w:val="00645F20"/>
    <w:rsid w:val="00647361"/>
    <w:rsid w:val="006517DC"/>
    <w:rsid w:val="006519B4"/>
    <w:rsid w:val="00652B83"/>
    <w:rsid w:val="006532C2"/>
    <w:rsid w:val="006535C3"/>
    <w:rsid w:val="006535C4"/>
    <w:rsid w:val="00653A25"/>
    <w:rsid w:val="00653B0F"/>
    <w:rsid w:val="00654347"/>
    <w:rsid w:val="00655484"/>
    <w:rsid w:val="006559CF"/>
    <w:rsid w:val="006559E6"/>
    <w:rsid w:val="00657024"/>
    <w:rsid w:val="00657A57"/>
    <w:rsid w:val="0066025A"/>
    <w:rsid w:val="00660712"/>
    <w:rsid w:val="00661558"/>
    <w:rsid w:val="00661E7D"/>
    <w:rsid w:val="00661EC9"/>
    <w:rsid w:val="0066278E"/>
    <w:rsid w:val="006627B9"/>
    <w:rsid w:val="00662D1B"/>
    <w:rsid w:val="00662D7C"/>
    <w:rsid w:val="00662E33"/>
    <w:rsid w:val="00663470"/>
    <w:rsid w:val="00663D5E"/>
    <w:rsid w:val="006644F9"/>
    <w:rsid w:val="00664B2D"/>
    <w:rsid w:val="00664C0F"/>
    <w:rsid w:val="00664FF4"/>
    <w:rsid w:val="006652B5"/>
    <w:rsid w:val="00666ED9"/>
    <w:rsid w:val="00667006"/>
    <w:rsid w:val="00667C09"/>
    <w:rsid w:val="0067262D"/>
    <w:rsid w:val="00673A9A"/>
    <w:rsid w:val="006744D0"/>
    <w:rsid w:val="00675A44"/>
    <w:rsid w:val="00675CEA"/>
    <w:rsid w:val="00675DAB"/>
    <w:rsid w:val="0067680B"/>
    <w:rsid w:val="006800A3"/>
    <w:rsid w:val="0068063B"/>
    <w:rsid w:val="00680A41"/>
    <w:rsid w:val="00681D68"/>
    <w:rsid w:val="00681DC2"/>
    <w:rsid w:val="0068206F"/>
    <w:rsid w:val="006824DB"/>
    <w:rsid w:val="00682763"/>
    <w:rsid w:val="00682CA7"/>
    <w:rsid w:val="00683519"/>
    <w:rsid w:val="00683742"/>
    <w:rsid w:val="00683BF3"/>
    <w:rsid w:val="00683CA8"/>
    <w:rsid w:val="006841C5"/>
    <w:rsid w:val="00684352"/>
    <w:rsid w:val="00684800"/>
    <w:rsid w:val="006856FA"/>
    <w:rsid w:val="00686813"/>
    <w:rsid w:val="00687FCD"/>
    <w:rsid w:val="00690B8D"/>
    <w:rsid w:val="006915A3"/>
    <w:rsid w:val="00691AAA"/>
    <w:rsid w:val="00691C1A"/>
    <w:rsid w:val="00691EC9"/>
    <w:rsid w:val="00692158"/>
    <w:rsid w:val="006927AA"/>
    <w:rsid w:val="006927D8"/>
    <w:rsid w:val="006927DA"/>
    <w:rsid w:val="00693373"/>
    <w:rsid w:val="006935B9"/>
    <w:rsid w:val="00694476"/>
    <w:rsid w:val="00694E24"/>
    <w:rsid w:val="006950E4"/>
    <w:rsid w:val="006975F5"/>
    <w:rsid w:val="006A0A57"/>
    <w:rsid w:val="006A3C11"/>
    <w:rsid w:val="006A4752"/>
    <w:rsid w:val="006A4F84"/>
    <w:rsid w:val="006A5347"/>
    <w:rsid w:val="006A5781"/>
    <w:rsid w:val="006A5BE5"/>
    <w:rsid w:val="006A6B04"/>
    <w:rsid w:val="006A6F49"/>
    <w:rsid w:val="006A6FDD"/>
    <w:rsid w:val="006A730E"/>
    <w:rsid w:val="006A7369"/>
    <w:rsid w:val="006A7525"/>
    <w:rsid w:val="006A774F"/>
    <w:rsid w:val="006A7D10"/>
    <w:rsid w:val="006B072A"/>
    <w:rsid w:val="006B0B37"/>
    <w:rsid w:val="006B1F22"/>
    <w:rsid w:val="006B28E8"/>
    <w:rsid w:val="006B3511"/>
    <w:rsid w:val="006B379F"/>
    <w:rsid w:val="006B392D"/>
    <w:rsid w:val="006B40A2"/>
    <w:rsid w:val="006B42DA"/>
    <w:rsid w:val="006B45EC"/>
    <w:rsid w:val="006B5C25"/>
    <w:rsid w:val="006B5FED"/>
    <w:rsid w:val="006B60BF"/>
    <w:rsid w:val="006B64A8"/>
    <w:rsid w:val="006B66E1"/>
    <w:rsid w:val="006B6ADA"/>
    <w:rsid w:val="006B6BD8"/>
    <w:rsid w:val="006C127D"/>
    <w:rsid w:val="006C1687"/>
    <w:rsid w:val="006C19C2"/>
    <w:rsid w:val="006C2672"/>
    <w:rsid w:val="006C2EEE"/>
    <w:rsid w:val="006C3216"/>
    <w:rsid w:val="006C36AF"/>
    <w:rsid w:val="006C377C"/>
    <w:rsid w:val="006C3911"/>
    <w:rsid w:val="006C391F"/>
    <w:rsid w:val="006C43D7"/>
    <w:rsid w:val="006C5AB5"/>
    <w:rsid w:val="006C5F31"/>
    <w:rsid w:val="006C6438"/>
    <w:rsid w:val="006C6E8E"/>
    <w:rsid w:val="006C7DA3"/>
    <w:rsid w:val="006D171C"/>
    <w:rsid w:val="006D2397"/>
    <w:rsid w:val="006D26D0"/>
    <w:rsid w:val="006D3E0C"/>
    <w:rsid w:val="006D4DC6"/>
    <w:rsid w:val="006D5643"/>
    <w:rsid w:val="006D5E38"/>
    <w:rsid w:val="006D62B2"/>
    <w:rsid w:val="006D7513"/>
    <w:rsid w:val="006D752F"/>
    <w:rsid w:val="006E06F8"/>
    <w:rsid w:val="006E0F54"/>
    <w:rsid w:val="006E162C"/>
    <w:rsid w:val="006E16CD"/>
    <w:rsid w:val="006E22FB"/>
    <w:rsid w:val="006E262A"/>
    <w:rsid w:val="006E3D02"/>
    <w:rsid w:val="006E402D"/>
    <w:rsid w:val="006E40AD"/>
    <w:rsid w:val="006E45BD"/>
    <w:rsid w:val="006E5E49"/>
    <w:rsid w:val="006E65DA"/>
    <w:rsid w:val="006E6C6A"/>
    <w:rsid w:val="006E7967"/>
    <w:rsid w:val="006F1B2F"/>
    <w:rsid w:val="006F241D"/>
    <w:rsid w:val="006F25E4"/>
    <w:rsid w:val="006F2983"/>
    <w:rsid w:val="006F2B14"/>
    <w:rsid w:val="006F3BE8"/>
    <w:rsid w:val="006F4097"/>
    <w:rsid w:val="006F41C1"/>
    <w:rsid w:val="006F43F2"/>
    <w:rsid w:val="006F480F"/>
    <w:rsid w:val="006F49A1"/>
    <w:rsid w:val="006F522B"/>
    <w:rsid w:val="006F549D"/>
    <w:rsid w:val="006F62BC"/>
    <w:rsid w:val="006F6A73"/>
    <w:rsid w:val="006F6C1A"/>
    <w:rsid w:val="006F7978"/>
    <w:rsid w:val="006F7A2B"/>
    <w:rsid w:val="006F7A54"/>
    <w:rsid w:val="00700A3B"/>
    <w:rsid w:val="00700EC9"/>
    <w:rsid w:val="0070108F"/>
    <w:rsid w:val="00703D66"/>
    <w:rsid w:val="00705217"/>
    <w:rsid w:val="007067EB"/>
    <w:rsid w:val="00707889"/>
    <w:rsid w:val="00710B3C"/>
    <w:rsid w:val="0071154F"/>
    <w:rsid w:val="0071171F"/>
    <w:rsid w:val="00712236"/>
    <w:rsid w:val="00712968"/>
    <w:rsid w:val="00714733"/>
    <w:rsid w:val="00714744"/>
    <w:rsid w:val="0071483F"/>
    <w:rsid w:val="0071487B"/>
    <w:rsid w:val="00714FB2"/>
    <w:rsid w:val="007150BB"/>
    <w:rsid w:val="007154D2"/>
    <w:rsid w:val="007157E5"/>
    <w:rsid w:val="00715918"/>
    <w:rsid w:val="007159AD"/>
    <w:rsid w:val="00715A4D"/>
    <w:rsid w:val="007169AB"/>
    <w:rsid w:val="00716AAE"/>
    <w:rsid w:val="00716FBE"/>
    <w:rsid w:val="0071731E"/>
    <w:rsid w:val="00717742"/>
    <w:rsid w:val="007207FE"/>
    <w:rsid w:val="00720B24"/>
    <w:rsid w:val="007212A6"/>
    <w:rsid w:val="00721421"/>
    <w:rsid w:val="007215C8"/>
    <w:rsid w:val="007216E5"/>
    <w:rsid w:val="00722063"/>
    <w:rsid w:val="007223D3"/>
    <w:rsid w:val="00722470"/>
    <w:rsid w:val="00724A24"/>
    <w:rsid w:val="00724B9F"/>
    <w:rsid w:val="007252FF"/>
    <w:rsid w:val="007253FE"/>
    <w:rsid w:val="00725E40"/>
    <w:rsid w:val="00725F48"/>
    <w:rsid w:val="00726594"/>
    <w:rsid w:val="007273D8"/>
    <w:rsid w:val="00727A30"/>
    <w:rsid w:val="00727EF5"/>
    <w:rsid w:val="007304F0"/>
    <w:rsid w:val="0073051B"/>
    <w:rsid w:val="00731192"/>
    <w:rsid w:val="007311C4"/>
    <w:rsid w:val="00731768"/>
    <w:rsid w:val="00731995"/>
    <w:rsid w:val="00732121"/>
    <w:rsid w:val="0073268B"/>
    <w:rsid w:val="00732EEA"/>
    <w:rsid w:val="00733240"/>
    <w:rsid w:val="007339BD"/>
    <w:rsid w:val="00734544"/>
    <w:rsid w:val="00734742"/>
    <w:rsid w:val="007347B3"/>
    <w:rsid w:val="00734B8A"/>
    <w:rsid w:val="00734F8E"/>
    <w:rsid w:val="00735311"/>
    <w:rsid w:val="00736CF0"/>
    <w:rsid w:val="00736FA3"/>
    <w:rsid w:val="007371CD"/>
    <w:rsid w:val="0073769C"/>
    <w:rsid w:val="00740086"/>
    <w:rsid w:val="007406FD"/>
    <w:rsid w:val="00740984"/>
    <w:rsid w:val="00740FF9"/>
    <w:rsid w:val="0074187C"/>
    <w:rsid w:val="00741AD0"/>
    <w:rsid w:val="00742CC0"/>
    <w:rsid w:val="007436B8"/>
    <w:rsid w:val="00744773"/>
    <w:rsid w:val="00744846"/>
    <w:rsid w:val="00745FB0"/>
    <w:rsid w:val="007471E1"/>
    <w:rsid w:val="00747B70"/>
    <w:rsid w:val="0075146C"/>
    <w:rsid w:val="007514A5"/>
    <w:rsid w:val="0075227A"/>
    <w:rsid w:val="00752534"/>
    <w:rsid w:val="00752645"/>
    <w:rsid w:val="007534A1"/>
    <w:rsid w:val="007537F8"/>
    <w:rsid w:val="0075541B"/>
    <w:rsid w:val="00756409"/>
    <w:rsid w:val="00756A31"/>
    <w:rsid w:val="00756D09"/>
    <w:rsid w:val="007572A3"/>
    <w:rsid w:val="00757DA1"/>
    <w:rsid w:val="007607C6"/>
    <w:rsid w:val="00760B97"/>
    <w:rsid w:val="00762293"/>
    <w:rsid w:val="0076235F"/>
    <w:rsid w:val="00763779"/>
    <w:rsid w:val="00763E7B"/>
    <w:rsid w:val="007645E4"/>
    <w:rsid w:val="007652C4"/>
    <w:rsid w:val="00765BF3"/>
    <w:rsid w:val="007661A5"/>
    <w:rsid w:val="00770FC5"/>
    <w:rsid w:val="00771475"/>
    <w:rsid w:val="007727F3"/>
    <w:rsid w:val="00773C9E"/>
    <w:rsid w:val="00773F6C"/>
    <w:rsid w:val="00774044"/>
    <w:rsid w:val="00774697"/>
    <w:rsid w:val="007748AD"/>
    <w:rsid w:val="00774E23"/>
    <w:rsid w:val="007764AE"/>
    <w:rsid w:val="00776959"/>
    <w:rsid w:val="00776CB4"/>
    <w:rsid w:val="007773AC"/>
    <w:rsid w:val="00777860"/>
    <w:rsid w:val="00777D39"/>
    <w:rsid w:val="007834FD"/>
    <w:rsid w:val="00783D63"/>
    <w:rsid w:val="007847F7"/>
    <w:rsid w:val="00784CAF"/>
    <w:rsid w:val="00785BD1"/>
    <w:rsid w:val="00785D2A"/>
    <w:rsid w:val="00786DFE"/>
    <w:rsid w:val="00787368"/>
    <w:rsid w:val="00790A60"/>
    <w:rsid w:val="0079131F"/>
    <w:rsid w:val="00791C04"/>
    <w:rsid w:val="0079266B"/>
    <w:rsid w:val="00792782"/>
    <w:rsid w:val="00792B82"/>
    <w:rsid w:val="007933C5"/>
    <w:rsid w:val="00794458"/>
    <w:rsid w:val="007946C3"/>
    <w:rsid w:val="00794C6A"/>
    <w:rsid w:val="00794C9C"/>
    <w:rsid w:val="00794F42"/>
    <w:rsid w:val="00796D38"/>
    <w:rsid w:val="007973BA"/>
    <w:rsid w:val="007977BF"/>
    <w:rsid w:val="007A028C"/>
    <w:rsid w:val="007A0871"/>
    <w:rsid w:val="007A09D5"/>
    <w:rsid w:val="007A0C39"/>
    <w:rsid w:val="007A117D"/>
    <w:rsid w:val="007A1549"/>
    <w:rsid w:val="007A1883"/>
    <w:rsid w:val="007A21DF"/>
    <w:rsid w:val="007A252F"/>
    <w:rsid w:val="007A3DC6"/>
    <w:rsid w:val="007A3F2B"/>
    <w:rsid w:val="007A4261"/>
    <w:rsid w:val="007A48B7"/>
    <w:rsid w:val="007A561D"/>
    <w:rsid w:val="007A59C7"/>
    <w:rsid w:val="007A5B02"/>
    <w:rsid w:val="007A5DB9"/>
    <w:rsid w:val="007A5EAC"/>
    <w:rsid w:val="007A6907"/>
    <w:rsid w:val="007A6F30"/>
    <w:rsid w:val="007A723B"/>
    <w:rsid w:val="007B022D"/>
    <w:rsid w:val="007B11C4"/>
    <w:rsid w:val="007B199D"/>
    <w:rsid w:val="007B1A6B"/>
    <w:rsid w:val="007B1B11"/>
    <w:rsid w:val="007B2827"/>
    <w:rsid w:val="007B2895"/>
    <w:rsid w:val="007B2F78"/>
    <w:rsid w:val="007B3491"/>
    <w:rsid w:val="007B43E6"/>
    <w:rsid w:val="007B449B"/>
    <w:rsid w:val="007B4707"/>
    <w:rsid w:val="007B48B6"/>
    <w:rsid w:val="007B516C"/>
    <w:rsid w:val="007B5217"/>
    <w:rsid w:val="007B52AA"/>
    <w:rsid w:val="007B5454"/>
    <w:rsid w:val="007B5F29"/>
    <w:rsid w:val="007B5F6A"/>
    <w:rsid w:val="007B702D"/>
    <w:rsid w:val="007B7F15"/>
    <w:rsid w:val="007C012A"/>
    <w:rsid w:val="007C092A"/>
    <w:rsid w:val="007C0B78"/>
    <w:rsid w:val="007C0BA4"/>
    <w:rsid w:val="007C1207"/>
    <w:rsid w:val="007C2106"/>
    <w:rsid w:val="007C258A"/>
    <w:rsid w:val="007C2689"/>
    <w:rsid w:val="007C26E1"/>
    <w:rsid w:val="007C29D2"/>
    <w:rsid w:val="007C348F"/>
    <w:rsid w:val="007C350F"/>
    <w:rsid w:val="007C384F"/>
    <w:rsid w:val="007C4C8C"/>
    <w:rsid w:val="007C4CDE"/>
    <w:rsid w:val="007C54D2"/>
    <w:rsid w:val="007C5537"/>
    <w:rsid w:val="007C5A0D"/>
    <w:rsid w:val="007C5AC1"/>
    <w:rsid w:val="007C62FB"/>
    <w:rsid w:val="007C7262"/>
    <w:rsid w:val="007C7628"/>
    <w:rsid w:val="007C7B70"/>
    <w:rsid w:val="007D12D7"/>
    <w:rsid w:val="007D1680"/>
    <w:rsid w:val="007D1780"/>
    <w:rsid w:val="007D1CBD"/>
    <w:rsid w:val="007D236D"/>
    <w:rsid w:val="007D24DF"/>
    <w:rsid w:val="007D2534"/>
    <w:rsid w:val="007D32BD"/>
    <w:rsid w:val="007D39A7"/>
    <w:rsid w:val="007D405D"/>
    <w:rsid w:val="007D4F4B"/>
    <w:rsid w:val="007D55D9"/>
    <w:rsid w:val="007D597F"/>
    <w:rsid w:val="007D5D67"/>
    <w:rsid w:val="007D5F11"/>
    <w:rsid w:val="007D6C8A"/>
    <w:rsid w:val="007D6CC5"/>
    <w:rsid w:val="007D70A7"/>
    <w:rsid w:val="007D75DB"/>
    <w:rsid w:val="007D76BF"/>
    <w:rsid w:val="007D7819"/>
    <w:rsid w:val="007D7B45"/>
    <w:rsid w:val="007D7DB5"/>
    <w:rsid w:val="007D7FC3"/>
    <w:rsid w:val="007E2478"/>
    <w:rsid w:val="007E272F"/>
    <w:rsid w:val="007E38D5"/>
    <w:rsid w:val="007E3C50"/>
    <w:rsid w:val="007E3E15"/>
    <w:rsid w:val="007E44D7"/>
    <w:rsid w:val="007E58DE"/>
    <w:rsid w:val="007E5B1A"/>
    <w:rsid w:val="007E631F"/>
    <w:rsid w:val="007E7856"/>
    <w:rsid w:val="007E78B1"/>
    <w:rsid w:val="007E7CD8"/>
    <w:rsid w:val="007F0332"/>
    <w:rsid w:val="007F045B"/>
    <w:rsid w:val="007F0544"/>
    <w:rsid w:val="007F0D7B"/>
    <w:rsid w:val="007F1076"/>
    <w:rsid w:val="007F239D"/>
    <w:rsid w:val="007F24D7"/>
    <w:rsid w:val="007F2BB7"/>
    <w:rsid w:val="007F3EB1"/>
    <w:rsid w:val="007F51D8"/>
    <w:rsid w:val="007F5332"/>
    <w:rsid w:val="007F53CF"/>
    <w:rsid w:val="007F54BF"/>
    <w:rsid w:val="007F604F"/>
    <w:rsid w:val="007F63C3"/>
    <w:rsid w:val="007F6BDA"/>
    <w:rsid w:val="007F7D1E"/>
    <w:rsid w:val="007F7FE5"/>
    <w:rsid w:val="0080014E"/>
    <w:rsid w:val="00800C2F"/>
    <w:rsid w:val="00801D64"/>
    <w:rsid w:val="00802127"/>
    <w:rsid w:val="0080286B"/>
    <w:rsid w:val="008035D5"/>
    <w:rsid w:val="00803AEC"/>
    <w:rsid w:val="00803BA6"/>
    <w:rsid w:val="00803DDD"/>
    <w:rsid w:val="00804299"/>
    <w:rsid w:val="008042EC"/>
    <w:rsid w:val="008044E1"/>
    <w:rsid w:val="00805410"/>
    <w:rsid w:val="008055B1"/>
    <w:rsid w:val="00805966"/>
    <w:rsid w:val="008068A0"/>
    <w:rsid w:val="00806B74"/>
    <w:rsid w:val="00807342"/>
    <w:rsid w:val="00807AE5"/>
    <w:rsid w:val="00807DFF"/>
    <w:rsid w:val="00810BAD"/>
    <w:rsid w:val="00810E3C"/>
    <w:rsid w:val="00810EF8"/>
    <w:rsid w:val="0081104E"/>
    <w:rsid w:val="008113B6"/>
    <w:rsid w:val="008114E8"/>
    <w:rsid w:val="00813055"/>
    <w:rsid w:val="008139A6"/>
    <w:rsid w:val="008139F7"/>
    <w:rsid w:val="00813EF8"/>
    <w:rsid w:val="0081476E"/>
    <w:rsid w:val="00814F93"/>
    <w:rsid w:val="0081615B"/>
    <w:rsid w:val="00817660"/>
    <w:rsid w:val="00817938"/>
    <w:rsid w:val="00817EA4"/>
    <w:rsid w:val="00820657"/>
    <w:rsid w:val="00820901"/>
    <w:rsid w:val="00821EDC"/>
    <w:rsid w:val="00823B59"/>
    <w:rsid w:val="00823BC8"/>
    <w:rsid w:val="00824151"/>
    <w:rsid w:val="0082419F"/>
    <w:rsid w:val="008241C4"/>
    <w:rsid w:val="008246B9"/>
    <w:rsid w:val="00824CA3"/>
    <w:rsid w:val="008255A0"/>
    <w:rsid w:val="00825F88"/>
    <w:rsid w:val="00826391"/>
    <w:rsid w:val="00826C3E"/>
    <w:rsid w:val="008277AA"/>
    <w:rsid w:val="008278FB"/>
    <w:rsid w:val="00830438"/>
    <w:rsid w:val="008305F7"/>
    <w:rsid w:val="00830ED8"/>
    <w:rsid w:val="00831EF7"/>
    <w:rsid w:val="00832809"/>
    <w:rsid w:val="008331ED"/>
    <w:rsid w:val="008333C5"/>
    <w:rsid w:val="00833AFF"/>
    <w:rsid w:val="00834AEF"/>
    <w:rsid w:val="00835025"/>
    <w:rsid w:val="008356F8"/>
    <w:rsid w:val="00835AED"/>
    <w:rsid w:val="00837226"/>
    <w:rsid w:val="00837DFE"/>
    <w:rsid w:val="00840924"/>
    <w:rsid w:val="008409E2"/>
    <w:rsid w:val="00840C03"/>
    <w:rsid w:val="00843200"/>
    <w:rsid w:val="00843380"/>
    <w:rsid w:val="00843565"/>
    <w:rsid w:val="008444E8"/>
    <w:rsid w:val="008445B0"/>
    <w:rsid w:val="00844DAA"/>
    <w:rsid w:val="00845CE4"/>
    <w:rsid w:val="00846D08"/>
    <w:rsid w:val="00847342"/>
    <w:rsid w:val="0084744E"/>
    <w:rsid w:val="0085117B"/>
    <w:rsid w:val="00851495"/>
    <w:rsid w:val="00851FCC"/>
    <w:rsid w:val="0085248C"/>
    <w:rsid w:val="0085295E"/>
    <w:rsid w:val="00852F3D"/>
    <w:rsid w:val="008538B2"/>
    <w:rsid w:val="00854C42"/>
    <w:rsid w:val="00854CCA"/>
    <w:rsid w:val="008551F7"/>
    <w:rsid w:val="00855C53"/>
    <w:rsid w:val="00855F60"/>
    <w:rsid w:val="008560C2"/>
    <w:rsid w:val="0085764E"/>
    <w:rsid w:val="00857850"/>
    <w:rsid w:val="00857D06"/>
    <w:rsid w:val="008607D3"/>
    <w:rsid w:val="008607EA"/>
    <w:rsid w:val="00860AE0"/>
    <w:rsid w:val="00860DE2"/>
    <w:rsid w:val="008610D7"/>
    <w:rsid w:val="008611B2"/>
    <w:rsid w:val="008623D9"/>
    <w:rsid w:val="00862D71"/>
    <w:rsid w:val="00862F04"/>
    <w:rsid w:val="00863460"/>
    <w:rsid w:val="00863EDD"/>
    <w:rsid w:val="008653E3"/>
    <w:rsid w:val="00867414"/>
    <w:rsid w:val="00870233"/>
    <w:rsid w:val="00870A3E"/>
    <w:rsid w:val="00870ED4"/>
    <w:rsid w:val="0087141C"/>
    <w:rsid w:val="008714BB"/>
    <w:rsid w:val="00871893"/>
    <w:rsid w:val="0087276E"/>
    <w:rsid w:val="00874465"/>
    <w:rsid w:val="00874CEE"/>
    <w:rsid w:val="0087567C"/>
    <w:rsid w:val="00875EA8"/>
    <w:rsid w:val="00876B4A"/>
    <w:rsid w:val="00877B96"/>
    <w:rsid w:val="00877CED"/>
    <w:rsid w:val="00877F17"/>
    <w:rsid w:val="00880643"/>
    <w:rsid w:val="00880E6D"/>
    <w:rsid w:val="00881146"/>
    <w:rsid w:val="00882216"/>
    <w:rsid w:val="0088303F"/>
    <w:rsid w:val="00883579"/>
    <w:rsid w:val="008836D7"/>
    <w:rsid w:val="00884AB3"/>
    <w:rsid w:val="00885A96"/>
    <w:rsid w:val="00885BC3"/>
    <w:rsid w:val="00886090"/>
    <w:rsid w:val="008861FF"/>
    <w:rsid w:val="008874F5"/>
    <w:rsid w:val="00887578"/>
    <w:rsid w:val="008877A3"/>
    <w:rsid w:val="00887C9E"/>
    <w:rsid w:val="00887EB9"/>
    <w:rsid w:val="00890E2A"/>
    <w:rsid w:val="00891AFE"/>
    <w:rsid w:val="00892703"/>
    <w:rsid w:val="00892A4E"/>
    <w:rsid w:val="008935EC"/>
    <w:rsid w:val="008940E6"/>
    <w:rsid w:val="0089439D"/>
    <w:rsid w:val="0089474D"/>
    <w:rsid w:val="00894788"/>
    <w:rsid w:val="00894CF9"/>
    <w:rsid w:val="00895216"/>
    <w:rsid w:val="0089554A"/>
    <w:rsid w:val="008957A0"/>
    <w:rsid w:val="00895C32"/>
    <w:rsid w:val="00895FB8"/>
    <w:rsid w:val="0089772E"/>
    <w:rsid w:val="00897E21"/>
    <w:rsid w:val="008A077F"/>
    <w:rsid w:val="008A07FF"/>
    <w:rsid w:val="008A1616"/>
    <w:rsid w:val="008A210F"/>
    <w:rsid w:val="008A2914"/>
    <w:rsid w:val="008A30CA"/>
    <w:rsid w:val="008A325A"/>
    <w:rsid w:val="008A33B7"/>
    <w:rsid w:val="008A4199"/>
    <w:rsid w:val="008A45B3"/>
    <w:rsid w:val="008A4724"/>
    <w:rsid w:val="008A4829"/>
    <w:rsid w:val="008A59B2"/>
    <w:rsid w:val="008A5D3B"/>
    <w:rsid w:val="008A790E"/>
    <w:rsid w:val="008A7FDC"/>
    <w:rsid w:val="008B0A1A"/>
    <w:rsid w:val="008B0AC2"/>
    <w:rsid w:val="008B0ED1"/>
    <w:rsid w:val="008B2A6D"/>
    <w:rsid w:val="008B34FC"/>
    <w:rsid w:val="008B5279"/>
    <w:rsid w:val="008B5DD5"/>
    <w:rsid w:val="008B6113"/>
    <w:rsid w:val="008B64B8"/>
    <w:rsid w:val="008B66A9"/>
    <w:rsid w:val="008B7564"/>
    <w:rsid w:val="008C0849"/>
    <w:rsid w:val="008C09C2"/>
    <w:rsid w:val="008C1049"/>
    <w:rsid w:val="008C352A"/>
    <w:rsid w:val="008C3A75"/>
    <w:rsid w:val="008C516D"/>
    <w:rsid w:val="008C76E2"/>
    <w:rsid w:val="008C7A83"/>
    <w:rsid w:val="008C7BD0"/>
    <w:rsid w:val="008D0C68"/>
    <w:rsid w:val="008D0D7A"/>
    <w:rsid w:val="008D1B11"/>
    <w:rsid w:val="008D1BBF"/>
    <w:rsid w:val="008D1C9E"/>
    <w:rsid w:val="008D1E32"/>
    <w:rsid w:val="008D21E2"/>
    <w:rsid w:val="008D29C1"/>
    <w:rsid w:val="008D2B89"/>
    <w:rsid w:val="008D37D0"/>
    <w:rsid w:val="008D74F8"/>
    <w:rsid w:val="008D76FD"/>
    <w:rsid w:val="008D77C8"/>
    <w:rsid w:val="008D7980"/>
    <w:rsid w:val="008E180C"/>
    <w:rsid w:val="008E1D25"/>
    <w:rsid w:val="008E2553"/>
    <w:rsid w:val="008E3383"/>
    <w:rsid w:val="008E3625"/>
    <w:rsid w:val="008E37FB"/>
    <w:rsid w:val="008E42AF"/>
    <w:rsid w:val="008E496C"/>
    <w:rsid w:val="008E5A9D"/>
    <w:rsid w:val="008E5C81"/>
    <w:rsid w:val="008E5CE3"/>
    <w:rsid w:val="008E5E0B"/>
    <w:rsid w:val="008E677A"/>
    <w:rsid w:val="008E70BE"/>
    <w:rsid w:val="008E7109"/>
    <w:rsid w:val="008E7289"/>
    <w:rsid w:val="008F1064"/>
    <w:rsid w:val="008F1D17"/>
    <w:rsid w:val="008F1DAE"/>
    <w:rsid w:val="008F24D9"/>
    <w:rsid w:val="008F4401"/>
    <w:rsid w:val="008F455D"/>
    <w:rsid w:val="008F50CF"/>
    <w:rsid w:val="008F65BC"/>
    <w:rsid w:val="008F7350"/>
    <w:rsid w:val="008F7B20"/>
    <w:rsid w:val="009002F0"/>
    <w:rsid w:val="00900794"/>
    <w:rsid w:val="009007E0"/>
    <w:rsid w:val="00900CF3"/>
    <w:rsid w:val="009020C2"/>
    <w:rsid w:val="009020C8"/>
    <w:rsid w:val="00904A75"/>
    <w:rsid w:val="00905660"/>
    <w:rsid w:val="00905F02"/>
    <w:rsid w:val="00906884"/>
    <w:rsid w:val="00910306"/>
    <w:rsid w:val="00911AE7"/>
    <w:rsid w:val="00911C51"/>
    <w:rsid w:val="00911F19"/>
    <w:rsid w:val="0091219B"/>
    <w:rsid w:val="009128CF"/>
    <w:rsid w:val="00912B68"/>
    <w:rsid w:val="00912F5D"/>
    <w:rsid w:val="0091339B"/>
    <w:rsid w:val="00913403"/>
    <w:rsid w:val="00913BC9"/>
    <w:rsid w:val="009144CF"/>
    <w:rsid w:val="009149B0"/>
    <w:rsid w:val="00914FB4"/>
    <w:rsid w:val="00915D41"/>
    <w:rsid w:val="00915D58"/>
    <w:rsid w:val="00916353"/>
    <w:rsid w:val="00917226"/>
    <w:rsid w:val="009173B3"/>
    <w:rsid w:val="00917649"/>
    <w:rsid w:val="009202D1"/>
    <w:rsid w:val="00920AF1"/>
    <w:rsid w:val="00920C42"/>
    <w:rsid w:val="00921BB0"/>
    <w:rsid w:val="00921D33"/>
    <w:rsid w:val="00922DC9"/>
    <w:rsid w:val="00922E4E"/>
    <w:rsid w:val="00922FC0"/>
    <w:rsid w:val="00923020"/>
    <w:rsid w:val="009246EC"/>
    <w:rsid w:val="00924BA0"/>
    <w:rsid w:val="00924F89"/>
    <w:rsid w:val="0092570E"/>
    <w:rsid w:val="0092575B"/>
    <w:rsid w:val="00925B59"/>
    <w:rsid w:val="009266C7"/>
    <w:rsid w:val="00926A35"/>
    <w:rsid w:val="009272A3"/>
    <w:rsid w:val="00927B85"/>
    <w:rsid w:val="00930190"/>
    <w:rsid w:val="00930FB1"/>
    <w:rsid w:val="00931176"/>
    <w:rsid w:val="00931478"/>
    <w:rsid w:val="00931B3B"/>
    <w:rsid w:val="00931D24"/>
    <w:rsid w:val="0093231C"/>
    <w:rsid w:val="00933757"/>
    <w:rsid w:val="00933760"/>
    <w:rsid w:val="00933963"/>
    <w:rsid w:val="009345AE"/>
    <w:rsid w:val="00934954"/>
    <w:rsid w:val="00934CA0"/>
    <w:rsid w:val="00935068"/>
    <w:rsid w:val="00935B3D"/>
    <w:rsid w:val="00935B60"/>
    <w:rsid w:val="00935DD8"/>
    <w:rsid w:val="00936948"/>
    <w:rsid w:val="00936BCC"/>
    <w:rsid w:val="009371C8"/>
    <w:rsid w:val="00937220"/>
    <w:rsid w:val="0093749E"/>
    <w:rsid w:val="0093779E"/>
    <w:rsid w:val="00937946"/>
    <w:rsid w:val="009411EF"/>
    <w:rsid w:val="009415B0"/>
    <w:rsid w:val="00941995"/>
    <w:rsid w:val="009421A0"/>
    <w:rsid w:val="00942AA7"/>
    <w:rsid w:val="0094302B"/>
    <w:rsid w:val="0094314E"/>
    <w:rsid w:val="009435A4"/>
    <w:rsid w:val="00945630"/>
    <w:rsid w:val="00945741"/>
    <w:rsid w:val="00945C9A"/>
    <w:rsid w:val="009460F7"/>
    <w:rsid w:val="00946271"/>
    <w:rsid w:val="00946A40"/>
    <w:rsid w:val="00946BDB"/>
    <w:rsid w:val="00946E26"/>
    <w:rsid w:val="0095014F"/>
    <w:rsid w:val="0095023F"/>
    <w:rsid w:val="00950465"/>
    <w:rsid w:val="009506C3"/>
    <w:rsid w:val="00952279"/>
    <w:rsid w:val="00952345"/>
    <w:rsid w:val="0095298D"/>
    <w:rsid w:val="009545E7"/>
    <w:rsid w:val="009553CB"/>
    <w:rsid w:val="00955C20"/>
    <w:rsid w:val="0095654A"/>
    <w:rsid w:val="009566F6"/>
    <w:rsid w:val="00956B69"/>
    <w:rsid w:val="00956DD6"/>
    <w:rsid w:val="00956E4C"/>
    <w:rsid w:val="00957627"/>
    <w:rsid w:val="009579E9"/>
    <w:rsid w:val="009607DD"/>
    <w:rsid w:val="00960CA4"/>
    <w:rsid w:val="009610BD"/>
    <w:rsid w:val="009611FC"/>
    <w:rsid w:val="009615FB"/>
    <w:rsid w:val="00961B99"/>
    <w:rsid w:val="00962E31"/>
    <w:rsid w:val="00963008"/>
    <w:rsid w:val="00963070"/>
    <w:rsid w:val="009631AE"/>
    <w:rsid w:val="00963210"/>
    <w:rsid w:val="00963459"/>
    <w:rsid w:val="00963559"/>
    <w:rsid w:val="00963BED"/>
    <w:rsid w:val="0096511C"/>
    <w:rsid w:val="00965207"/>
    <w:rsid w:val="00965235"/>
    <w:rsid w:val="0096554C"/>
    <w:rsid w:val="00965A6B"/>
    <w:rsid w:val="00966FBD"/>
    <w:rsid w:val="00967B91"/>
    <w:rsid w:val="009701CC"/>
    <w:rsid w:val="00970C8C"/>
    <w:rsid w:val="00971628"/>
    <w:rsid w:val="00971DDE"/>
    <w:rsid w:val="00971EB6"/>
    <w:rsid w:val="00972D4D"/>
    <w:rsid w:val="009739DC"/>
    <w:rsid w:val="00973DCE"/>
    <w:rsid w:val="009757AA"/>
    <w:rsid w:val="00975CE1"/>
    <w:rsid w:val="009763BF"/>
    <w:rsid w:val="00976832"/>
    <w:rsid w:val="00976F79"/>
    <w:rsid w:val="009778A6"/>
    <w:rsid w:val="009809A8"/>
    <w:rsid w:val="00980F2E"/>
    <w:rsid w:val="00982F42"/>
    <w:rsid w:val="009830E1"/>
    <w:rsid w:val="00983ECB"/>
    <w:rsid w:val="00983FF1"/>
    <w:rsid w:val="00984BC4"/>
    <w:rsid w:val="00984C9E"/>
    <w:rsid w:val="00984D22"/>
    <w:rsid w:val="00985099"/>
    <w:rsid w:val="009856C4"/>
    <w:rsid w:val="0098590B"/>
    <w:rsid w:val="00985AFB"/>
    <w:rsid w:val="00986C46"/>
    <w:rsid w:val="00987010"/>
    <w:rsid w:val="00987A6F"/>
    <w:rsid w:val="009901FD"/>
    <w:rsid w:val="00990A70"/>
    <w:rsid w:val="00990B51"/>
    <w:rsid w:val="0099141A"/>
    <w:rsid w:val="00991690"/>
    <w:rsid w:val="00994012"/>
    <w:rsid w:val="00994365"/>
    <w:rsid w:val="00994F11"/>
    <w:rsid w:val="00995AAC"/>
    <w:rsid w:val="009960FC"/>
    <w:rsid w:val="00996B4B"/>
    <w:rsid w:val="009A064C"/>
    <w:rsid w:val="009A1977"/>
    <w:rsid w:val="009A19E3"/>
    <w:rsid w:val="009A1EBE"/>
    <w:rsid w:val="009A2F14"/>
    <w:rsid w:val="009A2F6F"/>
    <w:rsid w:val="009A3212"/>
    <w:rsid w:val="009A399B"/>
    <w:rsid w:val="009A3CE3"/>
    <w:rsid w:val="009A4120"/>
    <w:rsid w:val="009A61A8"/>
    <w:rsid w:val="009A637D"/>
    <w:rsid w:val="009A6A1A"/>
    <w:rsid w:val="009A6E05"/>
    <w:rsid w:val="009A70C0"/>
    <w:rsid w:val="009A7E6D"/>
    <w:rsid w:val="009B0956"/>
    <w:rsid w:val="009B0EB0"/>
    <w:rsid w:val="009B1C5E"/>
    <w:rsid w:val="009B1D3A"/>
    <w:rsid w:val="009B2D2E"/>
    <w:rsid w:val="009B2EAA"/>
    <w:rsid w:val="009B2EB0"/>
    <w:rsid w:val="009B32BB"/>
    <w:rsid w:val="009B3310"/>
    <w:rsid w:val="009B385E"/>
    <w:rsid w:val="009B40FE"/>
    <w:rsid w:val="009B4201"/>
    <w:rsid w:val="009B5239"/>
    <w:rsid w:val="009B548D"/>
    <w:rsid w:val="009B5897"/>
    <w:rsid w:val="009B5D29"/>
    <w:rsid w:val="009B61C6"/>
    <w:rsid w:val="009B6310"/>
    <w:rsid w:val="009B7185"/>
    <w:rsid w:val="009B7E51"/>
    <w:rsid w:val="009C0B02"/>
    <w:rsid w:val="009C0B0A"/>
    <w:rsid w:val="009C29D4"/>
    <w:rsid w:val="009C3094"/>
    <w:rsid w:val="009C32BF"/>
    <w:rsid w:val="009C34B3"/>
    <w:rsid w:val="009C3721"/>
    <w:rsid w:val="009C3B42"/>
    <w:rsid w:val="009C3E50"/>
    <w:rsid w:val="009C4098"/>
    <w:rsid w:val="009C41FD"/>
    <w:rsid w:val="009C42EC"/>
    <w:rsid w:val="009C4677"/>
    <w:rsid w:val="009C5F06"/>
    <w:rsid w:val="009C629F"/>
    <w:rsid w:val="009C7A17"/>
    <w:rsid w:val="009C7E9E"/>
    <w:rsid w:val="009D03B3"/>
    <w:rsid w:val="009D0415"/>
    <w:rsid w:val="009D1521"/>
    <w:rsid w:val="009D1E83"/>
    <w:rsid w:val="009D294C"/>
    <w:rsid w:val="009D2F67"/>
    <w:rsid w:val="009D3BC9"/>
    <w:rsid w:val="009D44CC"/>
    <w:rsid w:val="009D5A9B"/>
    <w:rsid w:val="009D5DFD"/>
    <w:rsid w:val="009D63C1"/>
    <w:rsid w:val="009D6E4D"/>
    <w:rsid w:val="009D7CC1"/>
    <w:rsid w:val="009E06F5"/>
    <w:rsid w:val="009E1055"/>
    <w:rsid w:val="009E29DF"/>
    <w:rsid w:val="009E33C0"/>
    <w:rsid w:val="009E3756"/>
    <w:rsid w:val="009E3A06"/>
    <w:rsid w:val="009E4CFF"/>
    <w:rsid w:val="009E5AE0"/>
    <w:rsid w:val="009E5B71"/>
    <w:rsid w:val="009E667C"/>
    <w:rsid w:val="009E6AAC"/>
    <w:rsid w:val="009E6D21"/>
    <w:rsid w:val="009E6EFE"/>
    <w:rsid w:val="009E745E"/>
    <w:rsid w:val="009E79A8"/>
    <w:rsid w:val="009E7A4B"/>
    <w:rsid w:val="009E7CB2"/>
    <w:rsid w:val="009E7DF1"/>
    <w:rsid w:val="009F00FE"/>
    <w:rsid w:val="009F0B5B"/>
    <w:rsid w:val="009F1355"/>
    <w:rsid w:val="009F141F"/>
    <w:rsid w:val="009F1DC1"/>
    <w:rsid w:val="009F3069"/>
    <w:rsid w:val="009F35CD"/>
    <w:rsid w:val="009F4800"/>
    <w:rsid w:val="009F4829"/>
    <w:rsid w:val="009F48B9"/>
    <w:rsid w:val="009F4C09"/>
    <w:rsid w:val="009F55AF"/>
    <w:rsid w:val="009F5BDB"/>
    <w:rsid w:val="009F6EC0"/>
    <w:rsid w:val="009F7DC2"/>
    <w:rsid w:val="00A016C4"/>
    <w:rsid w:val="00A01BCE"/>
    <w:rsid w:val="00A056CC"/>
    <w:rsid w:val="00A0582B"/>
    <w:rsid w:val="00A05C02"/>
    <w:rsid w:val="00A05D09"/>
    <w:rsid w:val="00A06F87"/>
    <w:rsid w:val="00A06F90"/>
    <w:rsid w:val="00A07940"/>
    <w:rsid w:val="00A10C63"/>
    <w:rsid w:val="00A11563"/>
    <w:rsid w:val="00A124D8"/>
    <w:rsid w:val="00A12C9C"/>
    <w:rsid w:val="00A138F3"/>
    <w:rsid w:val="00A14EC2"/>
    <w:rsid w:val="00A14EC6"/>
    <w:rsid w:val="00A14F6C"/>
    <w:rsid w:val="00A15178"/>
    <w:rsid w:val="00A16588"/>
    <w:rsid w:val="00A17729"/>
    <w:rsid w:val="00A177A4"/>
    <w:rsid w:val="00A178B5"/>
    <w:rsid w:val="00A179F5"/>
    <w:rsid w:val="00A17EB1"/>
    <w:rsid w:val="00A20309"/>
    <w:rsid w:val="00A20816"/>
    <w:rsid w:val="00A20C28"/>
    <w:rsid w:val="00A20D89"/>
    <w:rsid w:val="00A21193"/>
    <w:rsid w:val="00A220E2"/>
    <w:rsid w:val="00A2233D"/>
    <w:rsid w:val="00A22875"/>
    <w:rsid w:val="00A23723"/>
    <w:rsid w:val="00A23883"/>
    <w:rsid w:val="00A23A20"/>
    <w:rsid w:val="00A2461F"/>
    <w:rsid w:val="00A24C22"/>
    <w:rsid w:val="00A24C92"/>
    <w:rsid w:val="00A25DCA"/>
    <w:rsid w:val="00A262E8"/>
    <w:rsid w:val="00A262F6"/>
    <w:rsid w:val="00A279DB"/>
    <w:rsid w:val="00A27C81"/>
    <w:rsid w:val="00A303CC"/>
    <w:rsid w:val="00A31D9D"/>
    <w:rsid w:val="00A31DDE"/>
    <w:rsid w:val="00A324D1"/>
    <w:rsid w:val="00A329EF"/>
    <w:rsid w:val="00A32E08"/>
    <w:rsid w:val="00A33074"/>
    <w:rsid w:val="00A34269"/>
    <w:rsid w:val="00A35215"/>
    <w:rsid w:val="00A35652"/>
    <w:rsid w:val="00A35BE3"/>
    <w:rsid w:val="00A363D9"/>
    <w:rsid w:val="00A3675A"/>
    <w:rsid w:val="00A368E9"/>
    <w:rsid w:val="00A36A2E"/>
    <w:rsid w:val="00A36BAD"/>
    <w:rsid w:val="00A37599"/>
    <w:rsid w:val="00A37F91"/>
    <w:rsid w:val="00A37FCE"/>
    <w:rsid w:val="00A406A3"/>
    <w:rsid w:val="00A41543"/>
    <w:rsid w:val="00A418E2"/>
    <w:rsid w:val="00A425BE"/>
    <w:rsid w:val="00A429C8"/>
    <w:rsid w:val="00A42B94"/>
    <w:rsid w:val="00A430BF"/>
    <w:rsid w:val="00A432A6"/>
    <w:rsid w:val="00A43C55"/>
    <w:rsid w:val="00A4492B"/>
    <w:rsid w:val="00A4516D"/>
    <w:rsid w:val="00A45400"/>
    <w:rsid w:val="00A461F6"/>
    <w:rsid w:val="00A463FD"/>
    <w:rsid w:val="00A46C65"/>
    <w:rsid w:val="00A46EBE"/>
    <w:rsid w:val="00A501B6"/>
    <w:rsid w:val="00A5024D"/>
    <w:rsid w:val="00A507FE"/>
    <w:rsid w:val="00A5086E"/>
    <w:rsid w:val="00A50B74"/>
    <w:rsid w:val="00A5160C"/>
    <w:rsid w:val="00A52392"/>
    <w:rsid w:val="00A53544"/>
    <w:rsid w:val="00A539F4"/>
    <w:rsid w:val="00A53A86"/>
    <w:rsid w:val="00A540AD"/>
    <w:rsid w:val="00A540C1"/>
    <w:rsid w:val="00A543B4"/>
    <w:rsid w:val="00A55E94"/>
    <w:rsid w:val="00A56069"/>
    <w:rsid w:val="00A5674E"/>
    <w:rsid w:val="00A56B75"/>
    <w:rsid w:val="00A56F47"/>
    <w:rsid w:val="00A5721D"/>
    <w:rsid w:val="00A57953"/>
    <w:rsid w:val="00A57C9C"/>
    <w:rsid w:val="00A57CDC"/>
    <w:rsid w:val="00A57DF5"/>
    <w:rsid w:val="00A60C9D"/>
    <w:rsid w:val="00A61BB5"/>
    <w:rsid w:val="00A620CE"/>
    <w:rsid w:val="00A6355F"/>
    <w:rsid w:val="00A6394F"/>
    <w:rsid w:val="00A660D5"/>
    <w:rsid w:val="00A66766"/>
    <w:rsid w:val="00A6730E"/>
    <w:rsid w:val="00A676F0"/>
    <w:rsid w:val="00A67C39"/>
    <w:rsid w:val="00A701D5"/>
    <w:rsid w:val="00A7056C"/>
    <w:rsid w:val="00A707F7"/>
    <w:rsid w:val="00A7081E"/>
    <w:rsid w:val="00A70D7E"/>
    <w:rsid w:val="00A70E1D"/>
    <w:rsid w:val="00A7112A"/>
    <w:rsid w:val="00A713BF"/>
    <w:rsid w:val="00A71701"/>
    <w:rsid w:val="00A71A48"/>
    <w:rsid w:val="00A720C4"/>
    <w:rsid w:val="00A7387B"/>
    <w:rsid w:val="00A74D62"/>
    <w:rsid w:val="00A7550C"/>
    <w:rsid w:val="00A76268"/>
    <w:rsid w:val="00A76339"/>
    <w:rsid w:val="00A76DDB"/>
    <w:rsid w:val="00A8062D"/>
    <w:rsid w:val="00A80E69"/>
    <w:rsid w:val="00A8118F"/>
    <w:rsid w:val="00A8129E"/>
    <w:rsid w:val="00A812F0"/>
    <w:rsid w:val="00A813F4"/>
    <w:rsid w:val="00A81BAA"/>
    <w:rsid w:val="00A8278C"/>
    <w:rsid w:val="00A839BE"/>
    <w:rsid w:val="00A83C5D"/>
    <w:rsid w:val="00A84615"/>
    <w:rsid w:val="00A8464B"/>
    <w:rsid w:val="00A85329"/>
    <w:rsid w:val="00A85CF0"/>
    <w:rsid w:val="00A85E25"/>
    <w:rsid w:val="00A8614E"/>
    <w:rsid w:val="00A86171"/>
    <w:rsid w:val="00A862A7"/>
    <w:rsid w:val="00A875E2"/>
    <w:rsid w:val="00A87E98"/>
    <w:rsid w:val="00A908D5"/>
    <w:rsid w:val="00A91A94"/>
    <w:rsid w:val="00A91B0A"/>
    <w:rsid w:val="00A92AE2"/>
    <w:rsid w:val="00A9328F"/>
    <w:rsid w:val="00A93460"/>
    <w:rsid w:val="00A93C65"/>
    <w:rsid w:val="00A94767"/>
    <w:rsid w:val="00A94A28"/>
    <w:rsid w:val="00A95289"/>
    <w:rsid w:val="00A96006"/>
    <w:rsid w:val="00A96F29"/>
    <w:rsid w:val="00A970BA"/>
    <w:rsid w:val="00A97C49"/>
    <w:rsid w:val="00AA0838"/>
    <w:rsid w:val="00AA1048"/>
    <w:rsid w:val="00AA11B3"/>
    <w:rsid w:val="00AA13E7"/>
    <w:rsid w:val="00AA1DA4"/>
    <w:rsid w:val="00AA3A6D"/>
    <w:rsid w:val="00AA4D4D"/>
    <w:rsid w:val="00AA5355"/>
    <w:rsid w:val="00AA76E0"/>
    <w:rsid w:val="00AA780B"/>
    <w:rsid w:val="00AA7937"/>
    <w:rsid w:val="00AA7E43"/>
    <w:rsid w:val="00AB0308"/>
    <w:rsid w:val="00AB151A"/>
    <w:rsid w:val="00AB16B5"/>
    <w:rsid w:val="00AB18A2"/>
    <w:rsid w:val="00AB1CA9"/>
    <w:rsid w:val="00AB27C3"/>
    <w:rsid w:val="00AB2BA0"/>
    <w:rsid w:val="00AB3AA9"/>
    <w:rsid w:val="00AB43DF"/>
    <w:rsid w:val="00AB4797"/>
    <w:rsid w:val="00AB4918"/>
    <w:rsid w:val="00AB54A2"/>
    <w:rsid w:val="00AB56DD"/>
    <w:rsid w:val="00AB6B12"/>
    <w:rsid w:val="00AB6C3E"/>
    <w:rsid w:val="00AB795D"/>
    <w:rsid w:val="00AC039D"/>
    <w:rsid w:val="00AC0B68"/>
    <w:rsid w:val="00AC1055"/>
    <w:rsid w:val="00AC1576"/>
    <w:rsid w:val="00AC1E29"/>
    <w:rsid w:val="00AC2007"/>
    <w:rsid w:val="00AC2BC9"/>
    <w:rsid w:val="00AC2DBC"/>
    <w:rsid w:val="00AC33EE"/>
    <w:rsid w:val="00AC40D6"/>
    <w:rsid w:val="00AC4167"/>
    <w:rsid w:val="00AC435A"/>
    <w:rsid w:val="00AC4520"/>
    <w:rsid w:val="00AC45CF"/>
    <w:rsid w:val="00AC5C64"/>
    <w:rsid w:val="00AC6093"/>
    <w:rsid w:val="00AC671E"/>
    <w:rsid w:val="00AC70A8"/>
    <w:rsid w:val="00AC7E4F"/>
    <w:rsid w:val="00AD00DC"/>
    <w:rsid w:val="00AD011E"/>
    <w:rsid w:val="00AD0185"/>
    <w:rsid w:val="00AD08AB"/>
    <w:rsid w:val="00AD0F2F"/>
    <w:rsid w:val="00AD0FBB"/>
    <w:rsid w:val="00AD2CA8"/>
    <w:rsid w:val="00AD2EA5"/>
    <w:rsid w:val="00AD35D2"/>
    <w:rsid w:val="00AD37F7"/>
    <w:rsid w:val="00AD4204"/>
    <w:rsid w:val="00AD535A"/>
    <w:rsid w:val="00AD5601"/>
    <w:rsid w:val="00AD5CB7"/>
    <w:rsid w:val="00AD755C"/>
    <w:rsid w:val="00AE064B"/>
    <w:rsid w:val="00AE11EF"/>
    <w:rsid w:val="00AE23AF"/>
    <w:rsid w:val="00AE2A42"/>
    <w:rsid w:val="00AE3F22"/>
    <w:rsid w:val="00AE45E3"/>
    <w:rsid w:val="00AE49B3"/>
    <w:rsid w:val="00AE4BE6"/>
    <w:rsid w:val="00AE53AA"/>
    <w:rsid w:val="00AE58F6"/>
    <w:rsid w:val="00AE5D66"/>
    <w:rsid w:val="00AE6546"/>
    <w:rsid w:val="00AE6B41"/>
    <w:rsid w:val="00AE7060"/>
    <w:rsid w:val="00AE76EF"/>
    <w:rsid w:val="00AE7F76"/>
    <w:rsid w:val="00AF04B3"/>
    <w:rsid w:val="00AF0E00"/>
    <w:rsid w:val="00AF13CC"/>
    <w:rsid w:val="00AF2C0D"/>
    <w:rsid w:val="00AF2EB4"/>
    <w:rsid w:val="00AF2F9D"/>
    <w:rsid w:val="00AF4866"/>
    <w:rsid w:val="00AF5196"/>
    <w:rsid w:val="00AF53CB"/>
    <w:rsid w:val="00AF613F"/>
    <w:rsid w:val="00AF676E"/>
    <w:rsid w:val="00AF6D5E"/>
    <w:rsid w:val="00B00485"/>
    <w:rsid w:val="00B018B3"/>
    <w:rsid w:val="00B024DF"/>
    <w:rsid w:val="00B02A36"/>
    <w:rsid w:val="00B040E5"/>
    <w:rsid w:val="00B0419A"/>
    <w:rsid w:val="00B041E6"/>
    <w:rsid w:val="00B04592"/>
    <w:rsid w:val="00B048DE"/>
    <w:rsid w:val="00B052B8"/>
    <w:rsid w:val="00B05651"/>
    <w:rsid w:val="00B0590E"/>
    <w:rsid w:val="00B05B67"/>
    <w:rsid w:val="00B064AC"/>
    <w:rsid w:val="00B0729A"/>
    <w:rsid w:val="00B07CCD"/>
    <w:rsid w:val="00B10996"/>
    <w:rsid w:val="00B110EF"/>
    <w:rsid w:val="00B11744"/>
    <w:rsid w:val="00B11DB1"/>
    <w:rsid w:val="00B12A29"/>
    <w:rsid w:val="00B12B13"/>
    <w:rsid w:val="00B12B9F"/>
    <w:rsid w:val="00B12E7E"/>
    <w:rsid w:val="00B133E3"/>
    <w:rsid w:val="00B13F4F"/>
    <w:rsid w:val="00B13FBA"/>
    <w:rsid w:val="00B14598"/>
    <w:rsid w:val="00B14717"/>
    <w:rsid w:val="00B14A73"/>
    <w:rsid w:val="00B15613"/>
    <w:rsid w:val="00B15D43"/>
    <w:rsid w:val="00B15F6E"/>
    <w:rsid w:val="00B17716"/>
    <w:rsid w:val="00B20485"/>
    <w:rsid w:val="00B204BE"/>
    <w:rsid w:val="00B20779"/>
    <w:rsid w:val="00B22069"/>
    <w:rsid w:val="00B228DD"/>
    <w:rsid w:val="00B22DEB"/>
    <w:rsid w:val="00B2328F"/>
    <w:rsid w:val="00B23473"/>
    <w:rsid w:val="00B236FD"/>
    <w:rsid w:val="00B23C65"/>
    <w:rsid w:val="00B23CDD"/>
    <w:rsid w:val="00B23E94"/>
    <w:rsid w:val="00B2418B"/>
    <w:rsid w:val="00B246CF"/>
    <w:rsid w:val="00B24AD3"/>
    <w:rsid w:val="00B2535F"/>
    <w:rsid w:val="00B25B05"/>
    <w:rsid w:val="00B25B53"/>
    <w:rsid w:val="00B26902"/>
    <w:rsid w:val="00B30BFC"/>
    <w:rsid w:val="00B324C9"/>
    <w:rsid w:val="00B329AF"/>
    <w:rsid w:val="00B331A2"/>
    <w:rsid w:val="00B33528"/>
    <w:rsid w:val="00B3498A"/>
    <w:rsid w:val="00B34E9B"/>
    <w:rsid w:val="00B350BD"/>
    <w:rsid w:val="00B35648"/>
    <w:rsid w:val="00B3564F"/>
    <w:rsid w:val="00B35798"/>
    <w:rsid w:val="00B35870"/>
    <w:rsid w:val="00B35926"/>
    <w:rsid w:val="00B35CE9"/>
    <w:rsid w:val="00B3625D"/>
    <w:rsid w:val="00B36FEB"/>
    <w:rsid w:val="00B37316"/>
    <w:rsid w:val="00B378DB"/>
    <w:rsid w:val="00B4113C"/>
    <w:rsid w:val="00B43560"/>
    <w:rsid w:val="00B44A55"/>
    <w:rsid w:val="00B44ED2"/>
    <w:rsid w:val="00B453D5"/>
    <w:rsid w:val="00B4578B"/>
    <w:rsid w:val="00B46744"/>
    <w:rsid w:val="00B468F6"/>
    <w:rsid w:val="00B47781"/>
    <w:rsid w:val="00B477EC"/>
    <w:rsid w:val="00B505CE"/>
    <w:rsid w:val="00B52068"/>
    <w:rsid w:val="00B5220E"/>
    <w:rsid w:val="00B528D9"/>
    <w:rsid w:val="00B52DEF"/>
    <w:rsid w:val="00B530DE"/>
    <w:rsid w:val="00B53BC3"/>
    <w:rsid w:val="00B5478C"/>
    <w:rsid w:val="00B54FC8"/>
    <w:rsid w:val="00B55113"/>
    <w:rsid w:val="00B55FE7"/>
    <w:rsid w:val="00B56159"/>
    <w:rsid w:val="00B56301"/>
    <w:rsid w:val="00B56651"/>
    <w:rsid w:val="00B56828"/>
    <w:rsid w:val="00B569AC"/>
    <w:rsid w:val="00B57EC7"/>
    <w:rsid w:val="00B603C0"/>
    <w:rsid w:val="00B60EA9"/>
    <w:rsid w:val="00B60F5D"/>
    <w:rsid w:val="00B60F89"/>
    <w:rsid w:val="00B61A5A"/>
    <w:rsid w:val="00B62309"/>
    <w:rsid w:val="00B6259C"/>
    <w:rsid w:val="00B62FD9"/>
    <w:rsid w:val="00B6315D"/>
    <w:rsid w:val="00B63414"/>
    <w:rsid w:val="00B63EBE"/>
    <w:rsid w:val="00B64433"/>
    <w:rsid w:val="00B64653"/>
    <w:rsid w:val="00B65AF1"/>
    <w:rsid w:val="00B65C74"/>
    <w:rsid w:val="00B6647B"/>
    <w:rsid w:val="00B66B7E"/>
    <w:rsid w:val="00B66EC9"/>
    <w:rsid w:val="00B67134"/>
    <w:rsid w:val="00B67255"/>
    <w:rsid w:val="00B705D5"/>
    <w:rsid w:val="00B716B8"/>
    <w:rsid w:val="00B72102"/>
    <w:rsid w:val="00B7236B"/>
    <w:rsid w:val="00B733CA"/>
    <w:rsid w:val="00B735E3"/>
    <w:rsid w:val="00B73989"/>
    <w:rsid w:val="00B73F6C"/>
    <w:rsid w:val="00B74055"/>
    <w:rsid w:val="00B74EFF"/>
    <w:rsid w:val="00B767BE"/>
    <w:rsid w:val="00B80217"/>
    <w:rsid w:val="00B80281"/>
    <w:rsid w:val="00B81247"/>
    <w:rsid w:val="00B812CD"/>
    <w:rsid w:val="00B817F4"/>
    <w:rsid w:val="00B81B2D"/>
    <w:rsid w:val="00B82130"/>
    <w:rsid w:val="00B82C98"/>
    <w:rsid w:val="00B834C9"/>
    <w:rsid w:val="00B83D1F"/>
    <w:rsid w:val="00B840D4"/>
    <w:rsid w:val="00B841B3"/>
    <w:rsid w:val="00B84425"/>
    <w:rsid w:val="00B84AFC"/>
    <w:rsid w:val="00B85B6F"/>
    <w:rsid w:val="00B862C7"/>
    <w:rsid w:val="00B868FB"/>
    <w:rsid w:val="00B86DFA"/>
    <w:rsid w:val="00B87333"/>
    <w:rsid w:val="00B877CB"/>
    <w:rsid w:val="00B87EC8"/>
    <w:rsid w:val="00B90C34"/>
    <w:rsid w:val="00B90F8E"/>
    <w:rsid w:val="00B91421"/>
    <w:rsid w:val="00B93693"/>
    <w:rsid w:val="00B93E76"/>
    <w:rsid w:val="00B942E0"/>
    <w:rsid w:val="00B94382"/>
    <w:rsid w:val="00B94BE1"/>
    <w:rsid w:val="00B94EF3"/>
    <w:rsid w:val="00B961E4"/>
    <w:rsid w:val="00B96246"/>
    <w:rsid w:val="00B9640E"/>
    <w:rsid w:val="00B9690B"/>
    <w:rsid w:val="00B96EB6"/>
    <w:rsid w:val="00B97001"/>
    <w:rsid w:val="00B97587"/>
    <w:rsid w:val="00B97C04"/>
    <w:rsid w:val="00BA00AB"/>
    <w:rsid w:val="00BA0FA8"/>
    <w:rsid w:val="00BA1451"/>
    <w:rsid w:val="00BA1590"/>
    <w:rsid w:val="00BA1639"/>
    <w:rsid w:val="00BA286E"/>
    <w:rsid w:val="00BA29DB"/>
    <w:rsid w:val="00BA31BB"/>
    <w:rsid w:val="00BA3A2C"/>
    <w:rsid w:val="00BA45B1"/>
    <w:rsid w:val="00BA4768"/>
    <w:rsid w:val="00BA545A"/>
    <w:rsid w:val="00BA62ED"/>
    <w:rsid w:val="00BA6538"/>
    <w:rsid w:val="00BB043E"/>
    <w:rsid w:val="00BB06C2"/>
    <w:rsid w:val="00BB0774"/>
    <w:rsid w:val="00BB098C"/>
    <w:rsid w:val="00BB0C40"/>
    <w:rsid w:val="00BB0EC8"/>
    <w:rsid w:val="00BB1313"/>
    <w:rsid w:val="00BB152C"/>
    <w:rsid w:val="00BB1783"/>
    <w:rsid w:val="00BB1F00"/>
    <w:rsid w:val="00BB211B"/>
    <w:rsid w:val="00BB2ECD"/>
    <w:rsid w:val="00BB4474"/>
    <w:rsid w:val="00BB4581"/>
    <w:rsid w:val="00BB486A"/>
    <w:rsid w:val="00BB572A"/>
    <w:rsid w:val="00BB5ED8"/>
    <w:rsid w:val="00BB5FED"/>
    <w:rsid w:val="00BB6C56"/>
    <w:rsid w:val="00BB6E5D"/>
    <w:rsid w:val="00BB6F8C"/>
    <w:rsid w:val="00BB75F1"/>
    <w:rsid w:val="00BB7A8E"/>
    <w:rsid w:val="00BB7DFE"/>
    <w:rsid w:val="00BC0A66"/>
    <w:rsid w:val="00BC1D67"/>
    <w:rsid w:val="00BC1FD1"/>
    <w:rsid w:val="00BC2512"/>
    <w:rsid w:val="00BC3723"/>
    <w:rsid w:val="00BC3B87"/>
    <w:rsid w:val="00BC41F8"/>
    <w:rsid w:val="00BC4359"/>
    <w:rsid w:val="00BC456A"/>
    <w:rsid w:val="00BC4A94"/>
    <w:rsid w:val="00BC5E5B"/>
    <w:rsid w:val="00BC69C6"/>
    <w:rsid w:val="00BC6B22"/>
    <w:rsid w:val="00BC799B"/>
    <w:rsid w:val="00BC79F0"/>
    <w:rsid w:val="00BD0864"/>
    <w:rsid w:val="00BD0B53"/>
    <w:rsid w:val="00BD12F0"/>
    <w:rsid w:val="00BD163E"/>
    <w:rsid w:val="00BD173D"/>
    <w:rsid w:val="00BD21ED"/>
    <w:rsid w:val="00BD345E"/>
    <w:rsid w:val="00BD3564"/>
    <w:rsid w:val="00BD3BF8"/>
    <w:rsid w:val="00BD42DF"/>
    <w:rsid w:val="00BD4B20"/>
    <w:rsid w:val="00BD4C71"/>
    <w:rsid w:val="00BD4CE5"/>
    <w:rsid w:val="00BD6D03"/>
    <w:rsid w:val="00BE0118"/>
    <w:rsid w:val="00BE0310"/>
    <w:rsid w:val="00BE239B"/>
    <w:rsid w:val="00BE2DF8"/>
    <w:rsid w:val="00BE31B8"/>
    <w:rsid w:val="00BE3CC4"/>
    <w:rsid w:val="00BE40F7"/>
    <w:rsid w:val="00BE4578"/>
    <w:rsid w:val="00BE6681"/>
    <w:rsid w:val="00BE66FB"/>
    <w:rsid w:val="00BE6AA8"/>
    <w:rsid w:val="00BE6B17"/>
    <w:rsid w:val="00BE6C9F"/>
    <w:rsid w:val="00BE780F"/>
    <w:rsid w:val="00BE7CA5"/>
    <w:rsid w:val="00BF01DC"/>
    <w:rsid w:val="00BF09DF"/>
    <w:rsid w:val="00BF17B0"/>
    <w:rsid w:val="00BF183A"/>
    <w:rsid w:val="00BF19A0"/>
    <w:rsid w:val="00BF1A99"/>
    <w:rsid w:val="00BF22FA"/>
    <w:rsid w:val="00BF2984"/>
    <w:rsid w:val="00BF2E26"/>
    <w:rsid w:val="00BF3840"/>
    <w:rsid w:val="00BF3E50"/>
    <w:rsid w:val="00BF3E5B"/>
    <w:rsid w:val="00BF3E8B"/>
    <w:rsid w:val="00BF4274"/>
    <w:rsid w:val="00BF4D0B"/>
    <w:rsid w:val="00BF60E4"/>
    <w:rsid w:val="00BF72D3"/>
    <w:rsid w:val="00BF72FF"/>
    <w:rsid w:val="00BF759F"/>
    <w:rsid w:val="00BF7E52"/>
    <w:rsid w:val="00C00546"/>
    <w:rsid w:val="00C00FA6"/>
    <w:rsid w:val="00C01B49"/>
    <w:rsid w:val="00C0207B"/>
    <w:rsid w:val="00C021BB"/>
    <w:rsid w:val="00C02E76"/>
    <w:rsid w:val="00C04381"/>
    <w:rsid w:val="00C05019"/>
    <w:rsid w:val="00C05205"/>
    <w:rsid w:val="00C057D3"/>
    <w:rsid w:val="00C05C9A"/>
    <w:rsid w:val="00C06330"/>
    <w:rsid w:val="00C067E8"/>
    <w:rsid w:val="00C06EC0"/>
    <w:rsid w:val="00C076B2"/>
    <w:rsid w:val="00C07917"/>
    <w:rsid w:val="00C07B5E"/>
    <w:rsid w:val="00C07F9A"/>
    <w:rsid w:val="00C1041A"/>
    <w:rsid w:val="00C10449"/>
    <w:rsid w:val="00C10613"/>
    <w:rsid w:val="00C1063A"/>
    <w:rsid w:val="00C10685"/>
    <w:rsid w:val="00C107F5"/>
    <w:rsid w:val="00C11377"/>
    <w:rsid w:val="00C11EA6"/>
    <w:rsid w:val="00C14434"/>
    <w:rsid w:val="00C14665"/>
    <w:rsid w:val="00C155BB"/>
    <w:rsid w:val="00C15735"/>
    <w:rsid w:val="00C159B1"/>
    <w:rsid w:val="00C15E6A"/>
    <w:rsid w:val="00C16188"/>
    <w:rsid w:val="00C16CA7"/>
    <w:rsid w:val="00C2154D"/>
    <w:rsid w:val="00C216F1"/>
    <w:rsid w:val="00C21A88"/>
    <w:rsid w:val="00C21B93"/>
    <w:rsid w:val="00C21BAB"/>
    <w:rsid w:val="00C224CD"/>
    <w:rsid w:val="00C2266C"/>
    <w:rsid w:val="00C227D7"/>
    <w:rsid w:val="00C22EE0"/>
    <w:rsid w:val="00C232FF"/>
    <w:rsid w:val="00C2353E"/>
    <w:rsid w:val="00C24D4F"/>
    <w:rsid w:val="00C24DBC"/>
    <w:rsid w:val="00C259FC"/>
    <w:rsid w:val="00C25F83"/>
    <w:rsid w:val="00C264BD"/>
    <w:rsid w:val="00C26EFA"/>
    <w:rsid w:val="00C300BA"/>
    <w:rsid w:val="00C3082C"/>
    <w:rsid w:val="00C310C9"/>
    <w:rsid w:val="00C3286E"/>
    <w:rsid w:val="00C32DAB"/>
    <w:rsid w:val="00C34655"/>
    <w:rsid w:val="00C35880"/>
    <w:rsid w:val="00C35B1B"/>
    <w:rsid w:val="00C366E6"/>
    <w:rsid w:val="00C36EBC"/>
    <w:rsid w:val="00C37489"/>
    <w:rsid w:val="00C379D0"/>
    <w:rsid w:val="00C40177"/>
    <w:rsid w:val="00C402F3"/>
    <w:rsid w:val="00C40375"/>
    <w:rsid w:val="00C40B2A"/>
    <w:rsid w:val="00C41445"/>
    <w:rsid w:val="00C42408"/>
    <w:rsid w:val="00C42B1A"/>
    <w:rsid w:val="00C42D99"/>
    <w:rsid w:val="00C431E4"/>
    <w:rsid w:val="00C43441"/>
    <w:rsid w:val="00C437AD"/>
    <w:rsid w:val="00C44573"/>
    <w:rsid w:val="00C44846"/>
    <w:rsid w:val="00C44A13"/>
    <w:rsid w:val="00C44C95"/>
    <w:rsid w:val="00C45ABD"/>
    <w:rsid w:val="00C46000"/>
    <w:rsid w:val="00C46029"/>
    <w:rsid w:val="00C46114"/>
    <w:rsid w:val="00C471C1"/>
    <w:rsid w:val="00C47547"/>
    <w:rsid w:val="00C501E9"/>
    <w:rsid w:val="00C5093A"/>
    <w:rsid w:val="00C50D12"/>
    <w:rsid w:val="00C51712"/>
    <w:rsid w:val="00C52514"/>
    <w:rsid w:val="00C536E9"/>
    <w:rsid w:val="00C53A23"/>
    <w:rsid w:val="00C53C09"/>
    <w:rsid w:val="00C53ED7"/>
    <w:rsid w:val="00C54104"/>
    <w:rsid w:val="00C5420C"/>
    <w:rsid w:val="00C54540"/>
    <w:rsid w:val="00C560D8"/>
    <w:rsid w:val="00C56442"/>
    <w:rsid w:val="00C56916"/>
    <w:rsid w:val="00C56BA5"/>
    <w:rsid w:val="00C5705A"/>
    <w:rsid w:val="00C5749F"/>
    <w:rsid w:val="00C574CC"/>
    <w:rsid w:val="00C57A5E"/>
    <w:rsid w:val="00C625E9"/>
    <w:rsid w:val="00C62C9E"/>
    <w:rsid w:val="00C632B7"/>
    <w:rsid w:val="00C63663"/>
    <w:rsid w:val="00C63AB3"/>
    <w:rsid w:val="00C6461E"/>
    <w:rsid w:val="00C66DEE"/>
    <w:rsid w:val="00C66F86"/>
    <w:rsid w:val="00C6779B"/>
    <w:rsid w:val="00C679B6"/>
    <w:rsid w:val="00C67CE0"/>
    <w:rsid w:val="00C67E32"/>
    <w:rsid w:val="00C70E36"/>
    <w:rsid w:val="00C715F2"/>
    <w:rsid w:val="00C71C2E"/>
    <w:rsid w:val="00C71FEA"/>
    <w:rsid w:val="00C72530"/>
    <w:rsid w:val="00C7338E"/>
    <w:rsid w:val="00C74078"/>
    <w:rsid w:val="00C755FA"/>
    <w:rsid w:val="00C75FC2"/>
    <w:rsid w:val="00C761E9"/>
    <w:rsid w:val="00C804D3"/>
    <w:rsid w:val="00C80A5F"/>
    <w:rsid w:val="00C81B16"/>
    <w:rsid w:val="00C81B25"/>
    <w:rsid w:val="00C820B5"/>
    <w:rsid w:val="00C82A35"/>
    <w:rsid w:val="00C838E9"/>
    <w:rsid w:val="00C83A1E"/>
    <w:rsid w:val="00C83DD3"/>
    <w:rsid w:val="00C842B5"/>
    <w:rsid w:val="00C845F0"/>
    <w:rsid w:val="00C847EC"/>
    <w:rsid w:val="00C8503C"/>
    <w:rsid w:val="00C85E62"/>
    <w:rsid w:val="00C85F26"/>
    <w:rsid w:val="00C85F98"/>
    <w:rsid w:val="00C865A5"/>
    <w:rsid w:val="00C865EC"/>
    <w:rsid w:val="00C87089"/>
    <w:rsid w:val="00C90508"/>
    <w:rsid w:val="00C90B5B"/>
    <w:rsid w:val="00C9111B"/>
    <w:rsid w:val="00C9137C"/>
    <w:rsid w:val="00C914A5"/>
    <w:rsid w:val="00C91949"/>
    <w:rsid w:val="00C91ECE"/>
    <w:rsid w:val="00C92267"/>
    <w:rsid w:val="00C92BCD"/>
    <w:rsid w:val="00C92D04"/>
    <w:rsid w:val="00C946A2"/>
    <w:rsid w:val="00C94B49"/>
    <w:rsid w:val="00C95028"/>
    <w:rsid w:val="00C9625E"/>
    <w:rsid w:val="00C9633E"/>
    <w:rsid w:val="00C966DD"/>
    <w:rsid w:val="00C96991"/>
    <w:rsid w:val="00C96C34"/>
    <w:rsid w:val="00C96D52"/>
    <w:rsid w:val="00C97662"/>
    <w:rsid w:val="00C97C96"/>
    <w:rsid w:val="00C97E93"/>
    <w:rsid w:val="00CA01ED"/>
    <w:rsid w:val="00CA11BA"/>
    <w:rsid w:val="00CA1CDB"/>
    <w:rsid w:val="00CA29BC"/>
    <w:rsid w:val="00CA318C"/>
    <w:rsid w:val="00CA333A"/>
    <w:rsid w:val="00CA3D7A"/>
    <w:rsid w:val="00CA464D"/>
    <w:rsid w:val="00CA4AC2"/>
    <w:rsid w:val="00CA691E"/>
    <w:rsid w:val="00CA74B3"/>
    <w:rsid w:val="00CB00AA"/>
    <w:rsid w:val="00CB0D42"/>
    <w:rsid w:val="00CB0E06"/>
    <w:rsid w:val="00CB1158"/>
    <w:rsid w:val="00CB1B99"/>
    <w:rsid w:val="00CB2BED"/>
    <w:rsid w:val="00CB32D2"/>
    <w:rsid w:val="00CB344A"/>
    <w:rsid w:val="00CB3892"/>
    <w:rsid w:val="00CB3FD2"/>
    <w:rsid w:val="00CB42D9"/>
    <w:rsid w:val="00CB4A02"/>
    <w:rsid w:val="00CB4C9C"/>
    <w:rsid w:val="00CB5656"/>
    <w:rsid w:val="00CB6CF5"/>
    <w:rsid w:val="00CB77B2"/>
    <w:rsid w:val="00CC012B"/>
    <w:rsid w:val="00CC0D26"/>
    <w:rsid w:val="00CC1505"/>
    <w:rsid w:val="00CC1C74"/>
    <w:rsid w:val="00CC1E1F"/>
    <w:rsid w:val="00CC24EB"/>
    <w:rsid w:val="00CC2A72"/>
    <w:rsid w:val="00CC33E3"/>
    <w:rsid w:val="00CC38F1"/>
    <w:rsid w:val="00CC3915"/>
    <w:rsid w:val="00CC3B6E"/>
    <w:rsid w:val="00CC4F24"/>
    <w:rsid w:val="00CC5376"/>
    <w:rsid w:val="00CC6238"/>
    <w:rsid w:val="00CC6571"/>
    <w:rsid w:val="00CC68E4"/>
    <w:rsid w:val="00CC6B78"/>
    <w:rsid w:val="00CC7B22"/>
    <w:rsid w:val="00CC7D63"/>
    <w:rsid w:val="00CD0895"/>
    <w:rsid w:val="00CD091E"/>
    <w:rsid w:val="00CD153F"/>
    <w:rsid w:val="00CD1FE8"/>
    <w:rsid w:val="00CD2697"/>
    <w:rsid w:val="00CD2CB5"/>
    <w:rsid w:val="00CD37EF"/>
    <w:rsid w:val="00CD38DF"/>
    <w:rsid w:val="00CD4448"/>
    <w:rsid w:val="00CD467E"/>
    <w:rsid w:val="00CD4BD3"/>
    <w:rsid w:val="00CD4D31"/>
    <w:rsid w:val="00CD6795"/>
    <w:rsid w:val="00CD6E3E"/>
    <w:rsid w:val="00CD6FA3"/>
    <w:rsid w:val="00CE0615"/>
    <w:rsid w:val="00CE1FD0"/>
    <w:rsid w:val="00CE1FD8"/>
    <w:rsid w:val="00CE4293"/>
    <w:rsid w:val="00CE49F0"/>
    <w:rsid w:val="00CE4C54"/>
    <w:rsid w:val="00CE54E8"/>
    <w:rsid w:val="00CE64B7"/>
    <w:rsid w:val="00CE6760"/>
    <w:rsid w:val="00CE6865"/>
    <w:rsid w:val="00CE79EC"/>
    <w:rsid w:val="00CE7C21"/>
    <w:rsid w:val="00CF0AAC"/>
    <w:rsid w:val="00CF0BBD"/>
    <w:rsid w:val="00CF0E94"/>
    <w:rsid w:val="00CF139E"/>
    <w:rsid w:val="00CF14CE"/>
    <w:rsid w:val="00CF14D4"/>
    <w:rsid w:val="00CF1E81"/>
    <w:rsid w:val="00CF1EDA"/>
    <w:rsid w:val="00CF241C"/>
    <w:rsid w:val="00CF27B5"/>
    <w:rsid w:val="00CF29D2"/>
    <w:rsid w:val="00CF2D3F"/>
    <w:rsid w:val="00CF2E20"/>
    <w:rsid w:val="00CF2E2A"/>
    <w:rsid w:val="00CF2EB4"/>
    <w:rsid w:val="00CF2F49"/>
    <w:rsid w:val="00CF3238"/>
    <w:rsid w:val="00CF3AFA"/>
    <w:rsid w:val="00CF3DF1"/>
    <w:rsid w:val="00CF3E30"/>
    <w:rsid w:val="00CF40AA"/>
    <w:rsid w:val="00CF5167"/>
    <w:rsid w:val="00CF529B"/>
    <w:rsid w:val="00CF6F3D"/>
    <w:rsid w:val="00CF766D"/>
    <w:rsid w:val="00CF7E2C"/>
    <w:rsid w:val="00D007C0"/>
    <w:rsid w:val="00D00CFE"/>
    <w:rsid w:val="00D015F1"/>
    <w:rsid w:val="00D01C55"/>
    <w:rsid w:val="00D01EE3"/>
    <w:rsid w:val="00D02B39"/>
    <w:rsid w:val="00D030D7"/>
    <w:rsid w:val="00D035A7"/>
    <w:rsid w:val="00D03754"/>
    <w:rsid w:val="00D03D43"/>
    <w:rsid w:val="00D03E0A"/>
    <w:rsid w:val="00D04198"/>
    <w:rsid w:val="00D04B46"/>
    <w:rsid w:val="00D05EDA"/>
    <w:rsid w:val="00D06FDD"/>
    <w:rsid w:val="00D07AAD"/>
    <w:rsid w:val="00D07F16"/>
    <w:rsid w:val="00D102CF"/>
    <w:rsid w:val="00D102EA"/>
    <w:rsid w:val="00D10417"/>
    <w:rsid w:val="00D10D65"/>
    <w:rsid w:val="00D11363"/>
    <w:rsid w:val="00D11B37"/>
    <w:rsid w:val="00D11B4E"/>
    <w:rsid w:val="00D11CF8"/>
    <w:rsid w:val="00D11F0A"/>
    <w:rsid w:val="00D14246"/>
    <w:rsid w:val="00D14D93"/>
    <w:rsid w:val="00D15732"/>
    <w:rsid w:val="00D1630B"/>
    <w:rsid w:val="00D165EC"/>
    <w:rsid w:val="00D20E4E"/>
    <w:rsid w:val="00D211F7"/>
    <w:rsid w:val="00D21F8E"/>
    <w:rsid w:val="00D225D4"/>
    <w:rsid w:val="00D22C3D"/>
    <w:rsid w:val="00D2344A"/>
    <w:rsid w:val="00D237DC"/>
    <w:rsid w:val="00D23BDB"/>
    <w:rsid w:val="00D242CC"/>
    <w:rsid w:val="00D25052"/>
    <w:rsid w:val="00D256D4"/>
    <w:rsid w:val="00D263CA"/>
    <w:rsid w:val="00D263DF"/>
    <w:rsid w:val="00D273F3"/>
    <w:rsid w:val="00D2740A"/>
    <w:rsid w:val="00D27504"/>
    <w:rsid w:val="00D27CC3"/>
    <w:rsid w:val="00D30139"/>
    <w:rsid w:val="00D30C12"/>
    <w:rsid w:val="00D30EF4"/>
    <w:rsid w:val="00D31087"/>
    <w:rsid w:val="00D32A54"/>
    <w:rsid w:val="00D32D89"/>
    <w:rsid w:val="00D33146"/>
    <w:rsid w:val="00D336AB"/>
    <w:rsid w:val="00D33B53"/>
    <w:rsid w:val="00D33C99"/>
    <w:rsid w:val="00D34659"/>
    <w:rsid w:val="00D34D99"/>
    <w:rsid w:val="00D352E4"/>
    <w:rsid w:val="00D35305"/>
    <w:rsid w:val="00D353CA"/>
    <w:rsid w:val="00D354C7"/>
    <w:rsid w:val="00D356C5"/>
    <w:rsid w:val="00D36344"/>
    <w:rsid w:val="00D366DD"/>
    <w:rsid w:val="00D36BF2"/>
    <w:rsid w:val="00D37344"/>
    <w:rsid w:val="00D417A0"/>
    <w:rsid w:val="00D4198E"/>
    <w:rsid w:val="00D440F8"/>
    <w:rsid w:val="00D44790"/>
    <w:rsid w:val="00D44A60"/>
    <w:rsid w:val="00D44AED"/>
    <w:rsid w:val="00D44F03"/>
    <w:rsid w:val="00D459B2"/>
    <w:rsid w:val="00D45AD4"/>
    <w:rsid w:val="00D46145"/>
    <w:rsid w:val="00D46EF4"/>
    <w:rsid w:val="00D476F2"/>
    <w:rsid w:val="00D50587"/>
    <w:rsid w:val="00D50A92"/>
    <w:rsid w:val="00D52AE4"/>
    <w:rsid w:val="00D52B2F"/>
    <w:rsid w:val="00D530F8"/>
    <w:rsid w:val="00D5331D"/>
    <w:rsid w:val="00D5425B"/>
    <w:rsid w:val="00D54F74"/>
    <w:rsid w:val="00D554DF"/>
    <w:rsid w:val="00D57294"/>
    <w:rsid w:val="00D57AAB"/>
    <w:rsid w:val="00D57F9C"/>
    <w:rsid w:val="00D6015A"/>
    <w:rsid w:val="00D60AF3"/>
    <w:rsid w:val="00D6167E"/>
    <w:rsid w:val="00D62274"/>
    <w:rsid w:val="00D63964"/>
    <w:rsid w:val="00D639DF"/>
    <w:rsid w:val="00D63E2F"/>
    <w:rsid w:val="00D64BEC"/>
    <w:rsid w:val="00D64C9D"/>
    <w:rsid w:val="00D65D10"/>
    <w:rsid w:val="00D66387"/>
    <w:rsid w:val="00D66DCD"/>
    <w:rsid w:val="00D675D6"/>
    <w:rsid w:val="00D67876"/>
    <w:rsid w:val="00D67F6E"/>
    <w:rsid w:val="00D70513"/>
    <w:rsid w:val="00D70A5C"/>
    <w:rsid w:val="00D70A8E"/>
    <w:rsid w:val="00D715B4"/>
    <w:rsid w:val="00D71689"/>
    <w:rsid w:val="00D71BCD"/>
    <w:rsid w:val="00D7239F"/>
    <w:rsid w:val="00D7387A"/>
    <w:rsid w:val="00D739D0"/>
    <w:rsid w:val="00D745FC"/>
    <w:rsid w:val="00D74C26"/>
    <w:rsid w:val="00D763C6"/>
    <w:rsid w:val="00D76A82"/>
    <w:rsid w:val="00D76BA4"/>
    <w:rsid w:val="00D80355"/>
    <w:rsid w:val="00D82302"/>
    <w:rsid w:val="00D82D32"/>
    <w:rsid w:val="00D82EE2"/>
    <w:rsid w:val="00D82EFD"/>
    <w:rsid w:val="00D847A2"/>
    <w:rsid w:val="00D8488A"/>
    <w:rsid w:val="00D8590E"/>
    <w:rsid w:val="00D85C7F"/>
    <w:rsid w:val="00D872E3"/>
    <w:rsid w:val="00D87CD9"/>
    <w:rsid w:val="00D87E25"/>
    <w:rsid w:val="00D87EE2"/>
    <w:rsid w:val="00D90779"/>
    <w:rsid w:val="00D90AA4"/>
    <w:rsid w:val="00D911F6"/>
    <w:rsid w:val="00D914A4"/>
    <w:rsid w:val="00D91D5F"/>
    <w:rsid w:val="00D92920"/>
    <w:rsid w:val="00D92F40"/>
    <w:rsid w:val="00D937E8"/>
    <w:rsid w:val="00D93942"/>
    <w:rsid w:val="00D93E97"/>
    <w:rsid w:val="00D93FA7"/>
    <w:rsid w:val="00D940BE"/>
    <w:rsid w:val="00D94762"/>
    <w:rsid w:val="00D950D3"/>
    <w:rsid w:val="00D950DF"/>
    <w:rsid w:val="00D9523A"/>
    <w:rsid w:val="00D97183"/>
    <w:rsid w:val="00D97B32"/>
    <w:rsid w:val="00D97DEB"/>
    <w:rsid w:val="00D97F74"/>
    <w:rsid w:val="00DA0335"/>
    <w:rsid w:val="00DA11D1"/>
    <w:rsid w:val="00DA1386"/>
    <w:rsid w:val="00DA13A8"/>
    <w:rsid w:val="00DA1B80"/>
    <w:rsid w:val="00DA1BAB"/>
    <w:rsid w:val="00DA283C"/>
    <w:rsid w:val="00DA28D6"/>
    <w:rsid w:val="00DA365E"/>
    <w:rsid w:val="00DA3BC2"/>
    <w:rsid w:val="00DA4402"/>
    <w:rsid w:val="00DA46AC"/>
    <w:rsid w:val="00DA4B72"/>
    <w:rsid w:val="00DA51C3"/>
    <w:rsid w:val="00DA5AF7"/>
    <w:rsid w:val="00DA737F"/>
    <w:rsid w:val="00DB0408"/>
    <w:rsid w:val="00DB0E47"/>
    <w:rsid w:val="00DB139D"/>
    <w:rsid w:val="00DB14CD"/>
    <w:rsid w:val="00DB2064"/>
    <w:rsid w:val="00DB2066"/>
    <w:rsid w:val="00DB28E7"/>
    <w:rsid w:val="00DB3142"/>
    <w:rsid w:val="00DB3695"/>
    <w:rsid w:val="00DB411D"/>
    <w:rsid w:val="00DB4A5C"/>
    <w:rsid w:val="00DB60DE"/>
    <w:rsid w:val="00DB66F4"/>
    <w:rsid w:val="00DB6CF7"/>
    <w:rsid w:val="00DB7C2A"/>
    <w:rsid w:val="00DC0165"/>
    <w:rsid w:val="00DC01D3"/>
    <w:rsid w:val="00DC03A5"/>
    <w:rsid w:val="00DC09F1"/>
    <w:rsid w:val="00DC1CB6"/>
    <w:rsid w:val="00DC1CB9"/>
    <w:rsid w:val="00DC2C6A"/>
    <w:rsid w:val="00DC3462"/>
    <w:rsid w:val="00DC3E3D"/>
    <w:rsid w:val="00DC3EDD"/>
    <w:rsid w:val="00DC46E6"/>
    <w:rsid w:val="00DC4B17"/>
    <w:rsid w:val="00DC4C0A"/>
    <w:rsid w:val="00DC4FF4"/>
    <w:rsid w:val="00DC5212"/>
    <w:rsid w:val="00DC57B7"/>
    <w:rsid w:val="00DC5833"/>
    <w:rsid w:val="00DC628E"/>
    <w:rsid w:val="00DC646D"/>
    <w:rsid w:val="00DC6CD2"/>
    <w:rsid w:val="00DD033A"/>
    <w:rsid w:val="00DD106F"/>
    <w:rsid w:val="00DD3568"/>
    <w:rsid w:val="00DD3CED"/>
    <w:rsid w:val="00DD419F"/>
    <w:rsid w:val="00DD4998"/>
    <w:rsid w:val="00DD5359"/>
    <w:rsid w:val="00DD5DEA"/>
    <w:rsid w:val="00DD60F9"/>
    <w:rsid w:val="00DD6D89"/>
    <w:rsid w:val="00DD708E"/>
    <w:rsid w:val="00DD7428"/>
    <w:rsid w:val="00DD7DC8"/>
    <w:rsid w:val="00DE07F9"/>
    <w:rsid w:val="00DE0F1C"/>
    <w:rsid w:val="00DE153B"/>
    <w:rsid w:val="00DE18CD"/>
    <w:rsid w:val="00DE22AB"/>
    <w:rsid w:val="00DE2392"/>
    <w:rsid w:val="00DE2D75"/>
    <w:rsid w:val="00DE4300"/>
    <w:rsid w:val="00DE4799"/>
    <w:rsid w:val="00DE47C1"/>
    <w:rsid w:val="00DE4D4C"/>
    <w:rsid w:val="00DE5F76"/>
    <w:rsid w:val="00DE617D"/>
    <w:rsid w:val="00DE6194"/>
    <w:rsid w:val="00DE6477"/>
    <w:rsid w:val="00DE6929"/>
    <w:rsid w:val="00DE7104"/>
    <w:rsid w:val="00DF08EE"/>
    <w:rsid w:val="00DF091B"/>
    <w:rsid w:val="00DF101C"/>
    <w:rsid w:val="00DF22CB"/>
    <w:rsid w:val="00DF2333"/>
    <w:rsid w:val="00DF2563"/>
    <w:rsid w:val="00DF3181"/>
    <w:rsid w:val="00DF3255"/>
    <w:rsid w:val="00DF3780"/>
    <w:rsid w:val="00DF3A29"/>
    <w:rsid w:val="00DF3EFB"/>
    <w:rsid w:val="00DF58F6"/>
    <w:rsid w:val="00DF6191"/>
    <w:rsid w:val="00DF66B4"/>
    <w:rsid w:val="00DF6C0F"/>
    <w:rsid w:val="00DF7190"/>
    <w:rsid w:val="00DF78BA"/>
    <w:rsid w:val="00DF7930"/>
    <w:rsid w:val="00E00480"/>
    <w:rsid w:val="00E00CD6"/>
    <w:rsid w:val="00E00E04"/>
    <w:rsid w:val="00E01CF4"/>
    <w:rsid w:val="00E01EEF"/>
    <w:rsid w:val="00E0291C"/>
    <w:rsid w:val="00E03479"/>
    <w:rsid w:val="00E03A49"/>
    <w:rsid w:val="00E03DDD"/>
    <w:rsid w:val="00E052E6"/>
    <w:rsid w:val="00E053E3"/>
    <w:rsid w:val="00E05850"/>
    <w:rsid w:val="00E05A76"/>
    <w:rsid w:val="00E05C47"/>
    <w:rsid w:val="00E061B1"/>
    <w:rsid w:val="00E068E5"/>
    <w:rsid w:val="00E07088"/>
    <w:rsid w:val="00E100B6"/>
    <w:rsid w:val="00E107DD"/>
    <w:rsid w:val="00E10AD2"/>
    <w:rsid w:val="00E120D9"/>
    <w:rsid w:val="00E128BE"/>
    <w:rsid w:val="00E13FB1"/>
    <w:rsid w:val="00E142CF"/>
    <w:rsid w:val="00E145F5"/>
    <w:rsid w:val="00E14838"/>
    <w:rsid w:val="00E14B34"/>
    <w:rsid w:val="00E1502C"/>
    <w:rsid w:val="00E17ABE"/>
    <w:rsid w:val="00E17FC8"/>
    <w:rsid w:val="00E200A0"/>
    <w:rsid w:val="00E20479"/>
    <w:rsid w:val="00E20BF7"/>
    <w:rsid w:val="00E2131D"/>
    <w:rsid w:val="00E21BDA"/>
    <w:rsid w:val="00E222DC"/>
    <w:rsid w:val="00E225DA"/>
    <w:rsid w:val="00E23BC7"/>
    <w:rsid w:val="00E240C8"/>
    <w:rsid w:val="00E241E0"/>
    <w:rsid w:val="00E248E0"/>
    <w:rsid w:val="00E25DEC"/>
    <w:rsid w:val="00E2706B"/>
    <w:rsid w:val="00E2771B"/>
    <w:rsid w:val="00E3022B"/>
    <w:rsid w:val="00E30A8E"/>
    <w:rsid w:val="00E31062"/>
    <w:rsid w:val="00E33503"/>
    <w:rsid w:val="00E33A6C"/>
    <w:rsid w:val="00E352E2"/>
    <w:rsid w:val="00E3544A"/>
    <w:rsid w:val="00E356DF"/>
    <w:rsid w:val="00E35A1E"/>
    <w:rsid w:val="00E35E97"/>
    <w:rsid w:val="00E36058"/>
    <w:rsid w:val="00E37C7D"/>
    <w:rsid w:val="00E40B96"/>
    <w:rsid w:val="00E40CA0"/>
    <w:rsid w:val="00E40E83"/>
    <w:rsid w:val="00E41675"/>
    <w:rsid w:val="00E41CCB"/>
    <w:rsid w:val="00E41CF2"/>
    <w:rsid w:val="00E42267"/>
    <w:rsid w:val="00E43D2A"/>
    <w:rsid w:val="00E44203"/>
    <w:rsid w:val="00E44446"/>
    <w:rsid w:val="00E444C4"/>
    <w:rsid w:val="00E449A9"/>
    <w:rsid w:val="00E45D75"/>
    <w:rsid w:val="00E46E8E"/>
    <w:rsid w:val="00E47138"/>
    <w:rsid w:val="00E50DE9"/>
    <w:rsid w:val="00E51365"/>
    <w:rsid w:val="00E51761"/>
    <w:rsid w:val="00E51B04"/>
    <w:rsid w:val="00E52BC3"/>
    <w:rsid w:val="00E543A7"/>
    <w:rsid w:val="00E5474D"/>
    <w:rsid w:val="00E5482F"/>
    <w:rsid w:val="00E54D58"/>
    <w:rsid w:val="00E5582F"/>
    <w:rsid w:val="00E5644E"/>
    <w:rsid w:val="00E564B6"/>
    <w:rsid w:val="00E566F2"/>
    <w:rsid w:val="00E569C4"/>
    <w:rsid w:val="00E572A7"/>
    <w:rsid w:val="00E57E43"/>
    <w:rsid w:val="00E600C2"/>
    <w:rsid w:val="00E607C9"/>
    <w:rsid w:val="00E60D0C"/>
    <w:rsid w:val="00E6143C"/>
    <w:rsid w:val="00E63047"/>
    <w:rsid w:val="00E631F3"/>
    <w:rsid w:val="00E63398"/>
    <w:rsid w:val="00E63755"/>
    <w:rsid w:val="00E642BF"/>
    <w:rsid w:val="00E64E0A"/>
    <w:rsid w:val="00E65AEE"/>
    <w:rsid w:val="00E661B4"/>
    <w:rsid w:val="00E66956"/>
    <w:rsid w:val="00E66FCC"/>
    <w:rsid w:val="00E66FCE"/>
    <w:rsid w:val="00E671C4"/>
    <w:rsid w:val="00E67878"/>
    <w:rsid w:val="00E67993"/>
    <w:rsid w:val="00E67A21"/>
    <w:rsid w:val="00E70661"/>
    <w:rsid w:val="00E70D47"/>
    <w:rsid w:val="00E723EE"/>
    <w:rsid w:val="00E72BD2"/>
    <w:rsid w:val="00E72D03"/>
    <w:rsid w:val="00E734C3"/>
    <w:rsid w:val="00E74388"/>
    <w:rsid w:val="00E746A3"/>
    <w:rsid w:val="00E74745"/>
    <w:rsid w:val="00E7479C"/>
    <w:rsid w:val="00E74E04"/>
    <w:rsid w:val="00E74F57"/>
    <w:rsid w:val="00E757F1"/>
    <w:rsid w:val="00E75C67"/>
    <w:rsid w:val="00E77463"/>
    <w:rsid w:val="00E77FC8"/>
    <w:rsid w:val="00E80246"/>
    <w:rsid w:val="00E81140"/>
    <w:rsid w:val="00E81D5E"/>
    <w:rsid w:val="00E81FBF"/>
    <w:rsid w:val="00E8202F"/>
    <w:rsid w:val="00E824FB"/>
    <w:rsid w:val="00E82866"/>
    <w:rsid w:val="00E828D7"/>
    <w:rsid w:val="00E828EC"/>
    <w:rsid w:val="00E82B72"/>
    <w:rsid w:val="00E82BDC"/>
    <w:rsid w:val="00E82C34"/>
    <w:rsid w:val="00E83427"/>
    <w:rsid w:val="00E83962"/>
    <w:rsid w:val="00E83E20"/>
    <w:rsid w:val="00E84446"/>
    <w:rsid w:val="00E8477C"/>
    <w:rsid w:val="00E84989"/>
    <w:rsid w:val="00E84F96"/>
    <w:rsid w:val="00E86890"/>
    <w:rsid w:val="00E86B46"/>
    <w:rsid w:val="00E876B5"/>
    <w:rsid w:val="00E87A70"/>
    <w:rsid w:val="00E9014B"/>
    <w:rsid w:val="00E90B0D"/>
    <w:rsid w:val="00E9190B"/>
    <w:rsid w:val="00E91AB2"/>
    <w:rsid w:val="00E91D74"/>
    <w:rsid w:val="00E936E3"/>
    <w:rsid w:val="00E9430F"/>
    <w:rsid w:val="00E94DCE"/>
    <w:rsid w:val="00E9564B"/>
    <w:rsid w:val="00E95CDD"/>
    <w:rsid w:val="00E9681D"/>
    <w:rsid w:val="00E96A75"/>
    <w:rsid w:val="00E9706E"/>
    <w:rsid w:val="00E97159"/>
    <w:rsid w:val="00EA0A5B"/>
    <w:rsid w:val="00EA156E"/>
    <w:rsid w:val="00EA1E86"/>
    <w:rsid w:val="00EA233D"/>
    <w:rsid w:val="00EA2BAC"/>
    <w:rsid w:val="00EA2E37"/>
    <w:rsid w:val="00EA2EC1"/>
    <w:rsid w:val="00EA3013"/>
    <w:rsid w:val="00EA39ED"/>
    <w:rsid w:val="00EA46C1"/>
    <w:rsid w:val="00EA4BF0"/>
    <w:rsid w:val="00EA575C"/>
    <w:rsid w:val="00EA5D59"/>
    <w:rsid w:val="00EA6673"/>
    <w:rsid w:val="00EA6692"/>
    <w:rsid w:val="00EA7BA3"/>
    <w:rsid w:val="00EB0844"/>
    <w:rsid w:val="00EB0E06"/>
    <w:rsid w:val="00EB0F02"/>
    <w:rsid w:val="00EB1C57"/>
    <w:rsid w:val="00EB4A8F"/>
    <w:rsid w:val="00EB4E31"/>
    <w:rsid w:val="00EB64A2"/>
    <w:rsid w:val="00EB66E0"/>
    <w:rsid w:val="00EB6A00"/>
    <w:rsid w:val="00EB6A8E"/>
    <w:rsid w:val="00EB6C27"/>
    <w:rsid w:val="00EB73EC"/>
    <w:rsid w:val="00EB78DD"/>
    <w:rsid w:val="00EB7D58"/>
    <w:rsid w:val="00EB7D8D"/>
    <w:rsid w:val="00EC01EC"/>
    <w:rsid w:val="00EC02FB"/>
    <w:rsid w:val="00EC1143"/>
    <w:rsid w:val="00EC1457"/>
    <w:rsid w:val="00EC2385"/>
    <w:rsid w:val="00EC2693"/>
    <w:rsid w:val="00EC312D"/>
    <w:rsid w:val="00EC32F3"/>
    <w:rsid w:val="00EC337A"/>
    <w:rsid w:val="00EC5199"/>
    <w:rsid w:val="00EC6045"/>
    <w:rsid w:val="00EC644E"/>
    <w:rsid w:val="00EC65A4"/>
    <w:rsid w:val="00EC7B44"/>
    <w:rsid w:val="00ED036E"/>
    <w:rsid w:val="00ED0FAB"/>
    <w:rsid w:val="00ED1C17"/>
    <w:rsid w:val="00ED1EB4"/>
    <w:rsid w:val="00ED20F2"/>
    <w:rsid w:val="00ED2E52"/>
    <w:rsid w:val="00ED3A57"/>
    <w:rsid w:val="00ED5430"/>
    <w:rsid w:val="00ED5D4F"/>
    <w:rsid w:val="00ED5EF7"/>
    <w:rsid w:val="00ED5EFB"/>
    <w:rsid w:val="00ED5FFE"/>
    <w:rsid w:val="00ED65F6"/>
    <w:rsid w:val="00ED713C"/>
    <w:rsid w:val="00ED74C6"/>
    <w:rsid w:val="00ED7F85"/>
    <w:rsid w:val="00EE037A"/>
    <w:rsid w:val="00EE114B"/>
    <w:rsid w:val="00EE1B0B"/>
    <w:rsid w:val="00EE1C2B"/>
    <w:rsid w:val="00EE2A6F"/>
    <w:rsid w:val="00EE341E"/>
    <w:rsid w:val="00EE3716"/>
    <w:rsid w:val="00EE3A7F"/>
    <w:rsid w:val="00EE3FF3"/>
    <w:rsid w:val="00EE40F8"/>
    <w:rsid w:val="00EE4397"/>
    <w:rsid w:val="00EE459D"/>
    <w:rsid w:val="00EE4672"/>
    <w:rsid w:val="00EE4A7C"/>
    <w:rsid w:val="00EE4FA8"/>
    <w:rsid w:val="00EE5180"/>
    <w:rsid w:val="00EE5451"/>
    <w:rsid w:val="00EF1848"/>
    <w:rsid w:val="00EF1CF1"/>
    <w:rsid w:val="00EF1E4B"/>
    <w:rsid w:val="00EF2051"/>
    <w:rsid w:val="00EF2BC5"/>
    <w:rsid w:val="00EF2DCB"/>
    <w:rsid w:val="00EF3AF7"/>
    <w:rsid w:val="00EF3C9B"/>
    <w:rsid w:val="00EF3CFA"/>
    <w:rsid w:val="00EF3E1C"/>
    <w:rsid w:val="00EF4CB7"/>
    <w:rsid w:val="00EF4E47"/>
    <w:rsid w:val="00EF510F"/>
    <w:rsid w:val="00EF5CF8"/>
    <w:rsid w:val="00EF6756"/>
    <w:rsid w:val="00EF7004"/>
    <w:rsid w:val="00EF7537"/>
    <w:rsid w:val="00EF7BF4"/>
    <w:rsid w:val="00F00070"/>
    <w:rsid w:val="00F00C21"/>
    <w:rsid w:val="00F01585"/>
    <w:rsid w:val="00F02809"/>
    <w:rsid w:val="00F028BD"/>
    <w:rsid w:val="00F02F49"/>
    <w:rsid w:val="00F03011"/>
    <w:rsid w:val="00F03F88"/>
    <w:rsid w:val="00F03F8E"/>
    <w:rsid w:val="00F04540"/>
    <w:rsid w:val="00F049E0"/>
    <w:rsid w:val="00F05A85"/>
    <w:rsid w:val="00F06409"/>
    <w:rsid w:val="00F06413"/>
    <w:rsid w:val="00F0731A"/>
    <w:rsid w:val="00F07FE6"/>
    <w:rsid w:val="00F106E5"/>
    <w:rsid w:val="00F11124"/>
    <w:rsid w:val="00F12040"/>
    <w:rsid w:val="00F128B1"/>
    <w:rsid w:val="00F12C02"/>
    <w:rsid w:val="00F13EF6"/>
    <w:rsid w:val="00F1499C"/>
    <w:rsid w:val="00F15AAA"/>
    <w:rsid w:val="00F166C7"/>
    <w:rsid w:val="00F169E7"/>
    <w:rsid w:val="00F16D51"/>
    <w:rsid w:val="00F17215"/>
    <w:rsid w:val="00F17970"/>
    <w:rsid w:val="00F17D41"/>
    <w:rsid w:val="00F20AFA"/>
    <w:rsid w:val="00F20F86"/>
    <w:rsid w:val="00F22315"/>
    <w:rsid w:val="00F22BEB"/>
    <w:rsid w:val="00F23178"/>
    <w:rsid w:val="00F233DC"/>
    <w:rsid w:val="00F23A9E"/>
    <w:rsid w:val="00F23F8B"/>
    <w:rsid w:val="00F2449B"/>
    <w:rsid w:val="00F24686"/>
    <w:rsid w:val="00F24CD6"/>
    <w:rsid w:val="00F24D77"/>
    <w:rsid w:val="00F25425"/>
    <w:rsid w:val="00F263CF"/>
    <w:rsid w:val="00F26F95"/>
    <w:rsid w:val="00F27C41"/>
    <w:rsid w:val="00F3077F"/>
    <w:rsid w:val="00F30FCB"/>
    <w:rsid w:val="00F3106A"/>
    <w:rsid w:val="00F32446"/>
    <w:rsid w:val="00F329A0"/>
    <w:rsid w:val="00F337B0"/>
    <w:rsid w:val="00F33B18"/>
    <w:rsid w:val="00F33D58"/>
    <w:rsid w:val="00F347FE"/>
    <w:rsid w:val="00F356BB"/>
    <w:rsid w:val="00F363D6"/>
    <w:rsid w:val="00F36569"/>
    <w:rsid w:val="00F37963"/>
    <w:rsid w:val="00F407D5"/>
    <w:rsid w:val="00F40B92"/>
    <w:rsid w:val="00F4215A"/>
    <w:rsid w:val="00F43392"/>
    <w:rsid w:val="00F43DAE"/>
    <w:rsid w:val="00F43EC3"/>
    <w:rsid w:val="00F443E3"/>
    <w:rsid w:val="00F44713"/>
    <w:rsid w:val="00F44CFE"/>
    <w:rsid w:val="00F451E2"/>
    <w:rsid w:val="00F46913"/>
    <w:rsid w:val="00F46F97"/>
    <w:rsid w:val="00F474C5"/>
    <w:rsid w:val="00F476EA"/>
    <w:rsid w:val="00F47E0A"/>
    <w:rsid w:val="00F47E66"/>
    <w:rsid w:val="00F5001A"/>
    <w:rsid w:val="00F5083A"/>
    <w:rsid w:val="00F51CA9"/>
    <w:rsid w:val="00F51D20"/>
    <w:rsid w:val="00F52311"/>
    <w:rsid w:val="00F5235F"/>
    <w:rsid w:val="00F52B97"/>
    <w:rsid w:val="00F52DFB"/>
    <w:rsid w:val="00F52FCD"/>
    <w:rsid w:val="00F53027"/>
    <w:rsid w:val="00F532E1"/>
    <w:rsid w:val="00F5414F"/>
    <w:rsid w:val="00F541EA"/>
    <w:rsid w:val="00F5434D"/>
    <w:rsid w:val="00F54674"/>
    <w:rsid w:val="00F54F2F"/>
    <w:rsid w:val="00F55A4B"/>
    <w:rsid w:val="00F5630B"/>
    <w:rsid w:val="00F569D1"/>
    <w:rsid w:val="00F6019D"/>
    <w:rsid w:val="00F609BA"/>
    <w:rsid w:val="00F60FA6"/>
    <w:rsid w:val="00F622D0"/>
    <w:rsid w:val="00F624DF"/>
    <w:rsid w:val="00F629E0"/>
    <w:rsid w:val="00F62D11"/>
    <w:rsid w:val="00F6364D"/>
    <w:rsid w:val="00F6465A"/>
    <w:rsid w:val="00F64ABD"/>
    <w:rsid w:val="00F6518E"/>
    <w:rsid w:val="00F655E0"/>
    <w:rsid w:val="00F65961"/>
    <w:rsid w:val="00F65F89"/>
    <w:rsid w:val="00F65FFA"/>
    <w:rsid w:val="00F66DD5"/>
    <w:rsid w:val="00F66F4B"/>
    <w:rsid w:val="00F67B0D"/>
    <w:rsid w:val="00F7048E"/>
    <w:rsid w:val="00F70682"/>
    <w:rsid w:val="00F7158A"/>
    <w:rsid w:val="00F71FDA"/>
    <w:rsid w:val="00F72A0E"/>
    <w:rsid w:val="00F72D1F"/>
    <w:rsid w:val="00F732AF"/>
    <w:rsid w:val="00F73584"/>
    <w:rsid w:val="00F7406C"/>
    <w:rsid w:val="00F75313"/>
    <w:rsid w:val="00F7548F"/>
    <w:rsid w:val="00F75BA8"/>
    <w:rsid w:val="00F760E6"/>
    <w:rsid w:val="00F7635A"/>
    <w:rsid w:val="00F766C9"/>
    <w:rsid w:val="00F76AFD"/>
    <w:rsid w:val="00F76D90"/>
    <w:rsid w:val="00F76DBD"/>
    <w:rsid w:val="00F77D30"/>
    <w:rsid w:val="00F808CB"/>
    <w:rsid w:val="00F80F9A"/>
    <w:rsid w:val="00F81300"/>
    <w:rsid w:val="00F81A33"/>
    <w:rsid w:val="00F823D7"/>
    <w:rsid w:val="00F83058"/>
    <w:rsid w:val="00F8322F"/>
    <w:rsid w:val="00F834C6"/>
    <w:rsid w:val="00F8388B"/>
    <w:rsid w:val="00F8486C"/>
    <w:rsid w:val="00F851A3"/>
    <w:rsid w:val="00F85364"/>
    <w:rsid w:val="00F856F2"/>
    <w:rsid w:val="00F858FA"/>
    <w:rsid w:val="00F85A42"/>
    <w:rsid w:val="00F86097"/>
    <w:rsid w:val="00F86FB1"/>
    <w:rsid w:val="00F9153E"/>
    <w:rsid w:val="00F91542"/>
    <w:rsid w:val="00F93739"/>
    <w:rsid w:val="00F93D19"/>
    <w:rsid w:val="00F9426F"/>
    <w:rsid w:val="00F94B14"/>
    <w:rsid w:val="00F96349"/>
    <w:rsid w:val="00F979A8"/>
    <w:rsid w:val="00FA0253"/>
    <w:rsid w:val="00FA02C1"/>
    <w:rsid w:val="00FA0B0C"/>
    <w:rsid w:val="00FA0B73"/>
    <w:rsid w:val="00FA2B97"/>
    <w:rsid w:val="00FA3EF7"/>
    <w:rsid w:val="00FA443A"/>
    <w:rsid w:val="00FA486A"/>
    <w:rsid w:val="00FA4DA0"/>
    <w:rsid w:val="00FA5568"/>
    <w:rsid w:val="00FA5983"/>
    <w:rsid w:val="00FA5DF5"/>
    <w:rsid w:val="00FA67FB"/>
    <w:rsid w:val="00FA6858"/>
    <w:rsid w:val="00FA75E0"/>
    <w:rsid w:val="00FA7603"/>
    <w:rsid w:val="00FA7D56"/>
    <w:rsid w:val="00FB091D"/>
    <w:rsid w:val="00FB10BA"/>
    <w:rsid w:val="00FB152A"/>
    <w:rsid w:val="00FB1A8F"/>
    <w:rsid w:val="00FB1B4F"/>
    <w:rsid w:val="00FB1C0C"/>
    <w:rsid w:val="00FB210E"/>
    <w:rsid w:val="00FB21B2"/>
    <w:rsid w:val="00FB2A6A"/>
    <w:rsid w:val="00FB368F"/>
    <w:rsid w:val="00FB3A56"/>
    <w:rsid w:val="00FB3D5A"/>
    <w:rsid w:val="00FB407B"/>
    <w:rsid w:val="00FB4251"/>
    <w:rsid w:val="00FB6316"/>
    <w:rsid w:val="00FB659A"/>
    <w:rsid w:val="00FB6877"/>
    <w:rsid w:val="00FB77FF"/>
    <w:rsid w:val="00FC0869"/>
    <w:rsid w:val="00FC1B49"/>
    <w:rsid w:val="00FC1BBF"/>
    <w:rsid w:val="00FC2E28"/>
    <w:rsid w:val="00FC2E74"/>
    <w:rsid w:val="00FC3D7F"/>
    <w:rsid w:val="00FC4041"/>
    <w:rsid w:val="00FC4DEB"/>
    <w:rsid w:val="00FC54E7"/>
    <w:rsid w:val="00FC551B"/>
    <w:rsid w:val="00FC5562"/>
    <w:rsid w:val="00FC56C9"/>
    <w:rsid w:val="00FC64C1"/>
    <w:rsid w:val="00FC7D85"/>
    <w:rsid w:val="00FD0E5C"/>
    <w:rsid w:val="00FD12F3"/>
    <w:rsid w:val="00FD2341"/>
    <w:rsid w:val="00FD3ABC"/>
    <w:rsid w:val="00FD4A7D"/>
    <w:rsid w:val="00FD4F7A"/>
    <w:rsid w:val="00FD6F4E"/>
    <w:rsid w:val="00FD7A75"/>
    <w:rsid w:val="00FE050A"/>
    <w:rsid w:val="00FE0B54"/>
    <w:rsid w:val="00FE1829"/>
    <w:rsid w:val="00FE1A80"/>
    <w:rsid w:val="00FE23A2"/>
    <w:rsid w:val="00FE2438"/>
    <w:rsid w:val="00FE2B06"/>
    <w:rsid w:val="00FE2BCD"/>
    <w:rsid w:val="00FE3873"/>
    <w:rsid w:val="00FE4594"/>
    <w:rsid w:val="00FE5307"/>
    <w:rsid w:val="00FE5B70"/>
    <w:rsid w:val="00FE65F2"/>
    <w:rsid w:val="00FE714D"/>
    <w:rsid w:val="00FE7F39"/>
    <w:rsid w:val="00FF10A3"/>
    <w:rsid w:val="00FF1848"/>
    <w:rsid w:val="00FF1A87"/>
    <w:rsid w:val="00FF256A"/>
    <w:rsid w:val="00FF2C06"/>
    <w:rsid w:val="00FF3763"/>
    <w:rsid w:val="00FF417A"/>
    <w:rsid w:val="00FF447E"/>
    <w:rsid w:val="00FF448F"/>
    <w:rsid w:val="00FF45EB"/>
    <w:rsid w:val="00FF4A41"/>
    <w:rsid w:val="00FF4AA8"/>
    <w:rsid w:val="00FF5965"/>
    <w:rsid w:val="00FF5B5F"/>
    <w:rsid w:val="00FF6702"/>
    <w:rsid w:val="00FF7237"/>
    <w:rsid w:val="00FF736D"/>
    <w:rsid w:val="00FF7CD3"/>
    <w:rsid w:val="00FF7E9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11969"/>
    <o:shapelayout v:ext="edit">
      <o:idmap v:ext="edit" data="1"/>
    </o:shapelayout>
  </w:shapeDefaults>
  <w:decimalSymbol w:val=","/>
  <w:listSeparator w:val=";"/>
  <w14:docId w14:val="1661CD7F"/>
  <w15:docId w15:val="{D491E34F-4462-4ED1-AFBE-77E9C81F7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paragraph" w:styleId="Nagwek1">
    <w:name w:val="heading 1"/>
    <w:basedOn w:val="Normalny"/>
    <w:next w:val="Normalny"/>
    <w:link w:val="Nagwek1Znak"/>
    <w:autoRedefine/>
    <w:uiPriority w:val="9"/>
    <w:qFormat/>
    <w:rsid w:val="005A189A"/>
    <w:pPr>
      <w:keepNext/>
      <w:keepLines/>
      <w:spacing w:before="100" w:beforeAutospacing="1" w:after="0"/>
      <w:ind w:left="425" w:hanging="425"/>
      <w:outlineLvl w:val="0"/>
    </w:pPr>
    <w:rPr>
      <w:rFonts w:eastAsiaTheme="majorEastAsia" w:cstheme="minorHAnsi"/>
      <w:b/>
      <w:bCs/>
      <w:color w:val="403152" w:themeColor="accent4" w:themeShade="80"/>
      <w:sz w:val="28"/>
    </w:rPr>
  </w:style>
  <w:style w:type="paragraph" w:styleId="Nagwek2">
    <w:name w:val="heading 2"/>
    <w:basedOn w:val="Normalny"/>
    <w:next w:val="Normalny"/>
    <w:link w:val="Nagwek2Znak"/>
    <w:autoRedefine/>
    <w:uiPriority w:val="9"/>
    <w:unhideWhenUsed/>
    <w:qFormat/>
    <w:rsid w:val="005A189A"/>
    <w:pPr>
      <w:keepNext/>
      <w:keepLines/>
      <w:spacing w:before="120" w:after="120"/>
      <w:outlineLvl w:val="1"/>
    </w:pPr>
    <w:rPr>
      <w:rFonts w:eastAsiaTheme="majorEastAsia" w:cstheme="minorHAnsi"/>
      <w:b/>
      <w:bCs/>
      <w:color w:val="403152" w:themeColor="accent4" w:themeShade="80"/>
      <w:sz w:val="24"/>
      <w:szCs w:val="24"/>
    </w:rPr>
  </w:style>
  <w:style w:type="paragraph" w:styleId="Nagwek3">
    <w:name w:val="heading 3"/>
    <w:basedOn w:val="Normalny"/>
    <w:next w:val="Normalny"/>
    <w:link w:val="Nagwek3Znak"/>
    <w:autoRedefine/>
    <w:uiPriority w:val="9"/>
    <w:unhideWhenUsed/>
    <w:qFormat/>
    <w:rsid w:val="000522FF"/>
    <w:pPr>
      <w:keepNext/>
      <w:keepLines/>
      <w:spacing w:before="120" w:after="120"/>
      <w:jc w:val="both"/>
      <w:outlineLvl w:val="2"/>
    </w:pPr>
    <w:rPr>
      <w:rFonts w:eastAsiaTheme="majorEastAsia" w:cstheme="majorBidi"/>
      <w:b/>
      <w:bCs/>
      <w:noProof/>
      <w:color w:val="403152" w:themeColor="accent4" w:themeShade="80"/>
      <w:sz w:val="24"/>
      <w:lang w:eastAsia="pl-PL"/>
    </w:rPr>
  </w:style>
  <w:style w:type="paragraph" w:styleId="Nagwek4">
    <w:name w:val="heading 4"/>
    <w:basedOn w:val="Normalny"/>
    <w:next w:val="Normalny"/>
    <w:link w:val="Nagwek4Znak"/>
    <w:uiPriority w:val="9"/>
    <w:semiHidden/>
    <w:unhideWhenUsed/>
    <w:qFormat/>
    <w:rsid w:val="0055119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5A189A"/>
    <w:rPr>
      <w:rFonts w:eastAsiaTheme="majorEastAsia" w:cstheme="minorHAnsi"/>
      <w:b/>
      <w:bCs/>
      <w:color w:val="403152" w:themeColor="accent4" w:themeShade="80"/>
      <w:sz w:val="28"/>
    </w:rPr>
  </w:style>
  <w:style w:type="character" w:customStyle="1" w:styleId="Nagwek2Znak">
    <w:name w:val="Nagłówek 2 Znak"/>
    <w:basedOn w:val="Domylnaczcionkaakapitu"/>
    <w:link w:val="Nagwek2"/>
    <w:uiPriority w:val="9"/>
    <w:rsid w:val="005A189A"/>
    <w:rPr>
      <w:rFonts w:eastAsiaTheme="majorEastAsia" w:cstheme="minorHAnsi"/>
      <w:b/>
      <w:bCs/>
      <w:color w:val="403152" w:themeColor="accent4" w:themeShade="80"/>
      <w:sz w:val="24"/>
      <w:szCs w:val="24"/>
    </w:rPr>
  </w:style>
  <w:style w:type="character" w:customStyle="1" w:styleId="Nagwek3Znak">
    <w:name w:val="Nagłówek 3 Znak"/>
    <w:basedOn w:val="Domylnaczcionkaakapitu"/>
    <w:link w:val="Nagwek3"/>
    <w:uiPriority w:val="9"/>
    <w:rsid w:val="000522FF"/>
    <w:rPr>
      <w:rFonts w:eastAsiaTheme="majorEastAsia" w:cstheme="majorBidi"/>
      <w:b/>
      <w:bCs/>
      <w:noProof/>
      <w:color w:val="403152" w:themeColor="accent4" w:themeShade="80"/>
      <w:sz w:val="24"/>
      <w:lang w:eastAsia="pl-PL"/>
    </w:rPr>
  </w:style>
  <w:style w:type="character" w:customStyle="1" w:styleId="Nagwek4Znak">
    <w:name w:val="Nagłówek 4 Znak"/>
    <w:basedOn w:val="Domylnaczcionkaakapitu"/>
    <w:link w:val="Nagwek4"/>
    <w:uiPriority w:val="9"/>
    <w:semiHidden/>
    <w:rsid w:val="00551191"/>
    <w:rPr>
      <w:rFonts w:asciiTheme="majorHAnsi" w:eastAsiaTheme="majorEastAsia" w:hAnsiTheme="majorHAnsi" w:cstheme="majorBidi"/>
      <w:b/>
      <w:bCs/>
      <w:i/>
      <w:iCs/>
      <w:color w:val="4F81BD" w:themeColor="accent1"/>
    </w:rPr>
  </w:style>
  <w:style w:type="paragraph" w:styleId="Tekstdymka">
    <w:name w:val="Balloon Text"/>
    <w:basedOn w:val="Normalny"/>
    <w:link w:val="TekstdymkaZnak"/>
    <w:uiPriority w:val="99"/>
    <w:semiHidden/>
    <w:unhideWhenUsed/>
    <w:rsid w:val="00C865A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865A5"/>
    <w:rPr>
      <w:rFonts w:ascii="Tahoma" w:hAnsi="Tahoma" w:cs="Tahoma"/>
      <w:sz w:val="16"/>
      <w:szCs w:val="16"/>
    </w:rPr>
  </w:style>
  <w:style w:type="paragraph" w:styleId="Tytu">
    <w:name w:val="Title"/>
    <w:basedOn w:val="Normalny"/>
    <w:next w:val="Normalny"/>
    <w:link w:val="TytuZnak"/>
    <w:uiPriority w:val="10"/>
    <w:qFormat/>
    <w:rsid w:val="000A08B0"/>
    <w:pPr>
      <w:pBdr>
        <w:bottom w:val="single" w:sz="8" w:space="4" w:color="4F81BD" w:themeColor="accent1"/>
      </w:pBdr>
      <w:spacing w:after="300" w:line="240" w:lineRule="auto"/>
      <w:contextualSpacing/>
    </w:pPr>
    <w:rPr>
      <w:rFonts w:asciiTheme="majorHAnsi" w:eastAsiaTheme="majorEastAsia" w:hAnsiTheme="majorHAnsi" w:cstheme="majorBidi"/>
      <w:spacing w:val="5"/>
      <w:kern w:val="28"/>
      <w:sz w:val="52"/>
      <w:szCs w:val="52"/>
    </w:rPr>
  </w:style>
  <w:style w:type="character" w:customStyle="1" w:styleId="TytuZnak">
    <w:name w:val="Tytuł Znak"/>
    <w:basedOn w:val="Domylnaczcionkaakapitu"/>
    <w:link w:val="Tytu"/>
    <w:uiPriority w:val="10"/>
    <w:rsid w:val="000A08B0"/>
    <w:rPr>
      <w:rFonts w:asciiTheme="majorHAnsi" w:eastAsiaTheme="majorEastAsia" w:hAnsiTheme="majorHAnsi" w:cstheme="majorBidi"/>
      <w:spacing w:val="5"/>
      <w:kern w:val="28"/>
      <w:sz w:val="52"/>
      <w:szCs w:val="52"/>
    </w:rPr>
  </w:style>
  <w:style w:type="paragraph" w:styleId="Podtytu">
    <w:name w:val="Subtitle"/>
    <w:basedOn w:val="Normalny"/>
    <w:next w:val="Normalny"/>
    <w:link w:val="PodtytuZnak"/>
    <w:uiPriority w:val="11"/>
    <w:qFormat/>
    <w:rsid w:val="000A08B0"/>
    <w:pPr>
      <w:numPr>
        <w:ilvl w:val="1"/>
      </w:numPr>
      <w:spacing w:after="0"/>
    </w:pPr>
    <w:rPr>
      <w:rFonts w:asciiTheme="majorHAnsi" w:eastAsiaTheme="majorEastAsia" w:hAnsiTheme="majorHAnsi" w:cstheme="majorBidi"/>
      <w:i/>
      <w:iCs/>
      <w:spacing w:val="15"/>
      <w:sz w:val="24"/>
      <w:szCs w:val="24"/>
    </w:rPr>
  </w:style>
  <w:style w:type="character" w:customStyle="1" w:styleId="PodtytuZnak">
    <w:name w:val="Podtytuł Znak"/>
    <w:basedOn w:val="Domylnaczcionkaakapitu"/>
    <w:link w:val="Podtytu"/>
    <w:uiPriority w:val="11"/>
    <w:rsid w:val="000A08B0"/>
    <w:rPr>
      <w:rFonts w:asciiTheme="majorHAnsi" w:eastAsiaTheme="majorEastAsia" w:hAnsiTheme="majorHAnsi" w:cstheme="majorBidi"/>
      <w:i/>
      <w:iCs/>
      <w:spacing w:val="15"/>
      <w:sz w:val="24"/>
      <w:szCs w:val="24"/>
    </w:rPr>
  </w:style>
  <w:style w:type="character" w:styleId="Hipercze">
    <w:name w:val="Hyperlink"/>
    <w:basedOn w:val="Domylnaczcionkaakapitu"/>
    <w:uiPriority w:val="99"/>
    <w:unhideWhenUsed/>
    <w:rsid w:val="004A394F"/>
    <w:rPr>
      <w:color w:val="0000FF" w:themeColor="hyperlink"/>
      <w:u w:val="single"/>
    </w:rPr>
  </w:style>
  <w:style w:type="table" w:customStyle="1" w:styleId="TableNormal">
    <w:name w:val="Table Normal"/>
    <w:uiPriority w:val="2"/>
    <w:semiHidden/>
    <w:unhideWhenUsed/>
    <w:qFormat/>
    <w:rsid w:val="00E8114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E81140"/>
    <w:pPr>
      <w:widowControl w:val="0"/>
      <w:autoSpaceDE w:val="0"/>
      <w:autoSpaceDN w:val="0"/>
      <w:spacing w:after="0" w:line="240" w:lineRule="auto"/>
    </w:pPr>
    <w:rPr>
      <w:rFonts w:ascii="Arial" w:eastAsia="Arial" w:hAnsi="Arial" w:cs="Arial"/>
    </w:rPr>
  </w:style>
  <w:style w:type="paragraph" w:styleId="Tekstprzypisudolnego">
    <w:name w:val="footnote text"/>
    <w:basedOn w:val="Normalny"/>
    <w:link w:val="TekstprzypisudolnegoZnak"/>
    <w:uiPriority w:val="99"/>
    <w:unhideWhenUsed/>
    <w:rsid w:val="003B776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3B7767"/>
    <w:rPr>
      <w:sz w:val="20"/>
      <w:szCs w:val="20"/>
    </w:rPr>
  </w:style>
  <w:style w:type="character" w:styleId="Odwoanieprzypisudolnego">
    <w:name w:val="footnote reference"/>
    <w:basedOn w:val="Domylnaczcionkaakapitu"/>
    <w:uiPriority w:val="99"/>
    <w:unhideWhenUsed/>
    <w:rsid w:val="003B7767"/>
    <w:rPr>
      <w:vertAlign w:val="superscript"/>
    </w:rPr>
  </w:style>
  <w:style w:type="paragraph" w:styleId="Nagwekspisutreci">
    <w:name w:val="TOC Heading"/>
    <w:basedOn w:val="Nagwek1"/>
    <w:next w:val="Normalny"/>
    <w:uiPriority w:val="39"/>
    <w:unhideWhenUsed/>
    <w:qFormat/>
    <w:rsid w:val="001550CE"/>
    <w:pPr>
      <w:outlineLvl w:val="9"/>
    </w:pPr>
    <w:rPr>
      <w:color w:val="244061" w:themeColor="accent1" w:themeShade="80"/>
      <w:lang w:eastAsia="pl-PL"/>
    </w:rPr>
  </w:style>
  <w:style w:type="paragraph" w:styleId="Spistreci1">
    <w:name w:val="toc 1"/>
    <w:basedOn w:val="Normalny"/>
    <w:next w:val="Normalny"/>
    <w:autoRedefine/>
    <w:uiPriority w:val="39"/>
    <w:unhideWhenUsed/>
    <w:rsid w:val="00442F3E"/>
    <w:pPr>
      <w:tabs>
        <w:tab w:val="right" w:pos="9628"/>
      </w:tabs>
      <w:spacing w:after="100"/>
    </w:pPr>
  </w:style>
  <w:style w:type="paragraph" w:styleId="Legenda">
    <w:name w:val="caption"/>
    <w:basedOn w:val="Normalny"/>
    <w:next w:val="Normalny"/>
    <w:autoRedefine/>
    <w:uiPriority w:val="35"/>
    <w:unhideWhenUsed/>
    <w:qFormat/>
    <w:rsid w:val="001C0226"/>
    <w:pPr>
      <w:spacing w:after="240"/>
    </w:pPr>
    <w:rPr>
      <w:rFonts w:cstheme="minorHAnsi"/>
      <w:bCs/>
      <w:color w:val="403152" w:themeColor="accent4" w:themeShade="80"/>
      <w:sz w:val="24"/>
      <w:szCs w:val="24"/>
    </w:rPr>
  </w:style>
  <w:style w:type="paragraph" w:styleId="Nagwek">
    <w:name w:val="header"/>
    <w:basedOn w:val="Normalny"/>
    <w:link w:val="NagwekZnak"/>
    <w:uiPriority w:val="99"/>
    <w:unhideWhenUsed/>
    <w:rsid w:val="00C5454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54540"/>
  </w:style>
  <w:style w:type="paragraph" w:styleId="Stopka">
    <w:name w:val="footer"/>
    <w:basedOn w:val="Normalny"/>
    <w:link w:val="StopkaZnak"/>
    <w:uiPriority w:val="99"/>
    <w:unhideWhenUsed/>
    <w:rsid w:val="00C5454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54540"/>
  </w:style>
  <w:style w:type="paragraph" w:styleId="Akapitzlist">
    <w:name w:val="List Paragraph"/>
    <w:aliases w:val="Nagłówek Drugi,Normal,Akapit z listą3,Chorzów - Akapit z listą,Akapit z listą 1,lubu 1)_wypkt.,K-P_odwolanie,Lublin_odwolanie,Obiekt,List Paragraph,Numerowanie,BulletC,Wyliczanie,Akapit z listą31,Bullets,normalny tekst,Akapit z listą BS,L"/>
    <w:basedOn w:val="Normalny"/>
    <w:link w:val="AkapitzlistZnak"/>
    <w:uiPriority w:val="34"/>
    <w:qFormat/>
    <w:rsid w:val="00291668"/>
    <w:pPr>
      <w:ind w:left="720"/>
      <w:contextualSpacing/>
    </w:pPr>
  </w:style>
  <w:style w:type="paragraph" w:styleId="Spistreci2">
    <w:name w:val="toc 2"/>
    <w:basedOn w:val="Normalny"/>
    <w:next w:val="Normalny"/>
    <w:autoRedefine/>
    <w:uiPriority w:val="39"/>
    <w:unhideWhenUsed/>
    <w:rsid w:val="00442F3E"/>
    <w:pPr>
      <w:tabs>
        <w:tab w:val="left" w:pos="660"/>
        <w:tab w:val="right" w:pos="9628"/>
      </w:tabs>
      <w:spacing w:after="100"/>
      <w:ind w:left="220"/>
    </w:pPr>
    <w:rPr>
      <w:noProof/>
    </w:rPr>
  </w:style>
  <w:style w:type="paragraph" w:styleId="Spistreci3">
    <w:name w:val="toc 3"/>
    <w:basedOn w:val="Normalny"/>
    <w:next w:val="Normalny"/>
    <w:autoRedefine/>
    <w:uiPriority w:val="39"/>
    <w:unhideWhenUsed/>
    <w:rsid w:val="00442F3E"/>
    <w:pPr>
      <w:tabs>
        <w:tab w:val="left" w:pos="1100"/>
        <w:tab w:val="right" w:pos="9628"/>
      </w:tabs>
      <w:spacing w:after="100"/>
      <w:ind w:left="440"/>
    </w:pPr>
  </w:style>
  <w:style w:type="character" w:styleId="Wyrnieniedelikatne">
    <w:name w:val="Subtle Emphasis"/>
    <w:basedOn w:val="Domylnaczcionkaakapitu"/>
    <w:uiPriority w:val="19"/>
    <w:qFormat/>
    <w:rsid w:val="00F407D5"/>
    <w:rPr>
      <w:rFonts w:asciiTheme="minorHAnsi" w:hAnsiTheme="minorHAnsi"/>
      <w:i w:val="0"/>
      <w:iCs/>
      <w:color w:val="403152" w:themeColor="accent4" w:themeShade="80"/>
      <w:sz w:val="22"/>
    </w:rPr>
  </w:style>
  <w:style w:type="paragraph" w:styleId="Tekstprzypisukocowego">
    <w:name w:val="endnote text"/>
    <w:basedOn w:val="Normalny"/>
    <w:link w:val="TekstprzypisukocowegoZnak"/>
    <w:uiPriority w:val="99"/>
    <w:semiHidden/>
    <w:unhideWhenUsed/>
    <w:rsid w:val="009D7CC1"/>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9D7CC1"/>
    <w:rPr>
      <w:sz w:val="20"/>
      <w:szCs w:val="20"/>
    </w:rPr>
  </w:style>
  <w:style w:type="character" w:styleId="Odwoanieprzypisukocowego">
    <w:name w:val="endnote reference"/>
    <w:basedOn w:val="Domylnaczcionkaakapitu"/>
    <w:uiPriority w:val="99"/>
    <w:semiHidden/>
    <w:unhideWhenUsed/>
    <w:rsid w:val="009D7CC1"/>
    <w:rPr>
      <w:vertAlign w:val="superscript"/>
    </w:rPr>
  </w:style>
  <w:style w:type="paragraph" w:styleId="Spisilustracji">
    <w:name w:val="table of figures"/>
    <w:basedOn w:val="Normalny"/>
    <w:next w:val="Normalny"/>
    <w:uiPriority w:val="99"/>
    <w:unhideWhenUsed/>
    <w:rsid w:val="00AF04B3"/>
    <w:pPr>
      <w:spacing w:after="0"/>
    </w:pPr>
  </w:style>
  <w:style w:type="paragraph" w:styleId="Spistreci4">
    <w:name w:val="toc 4"/>
    <w:basedOn w:val="Normalny"/>
    <w:next w:val="Normalny"/>
    <w:autoRedefine/>
    <w:uiPriority w:val="39"/>
    <w:unhideWhenUsed/>
    <w:rsid w:val="003758B2"/>
    <w:pPr>
      <w:spacing w:after="100" w:line="259" w:lineRule="auto"/>
      <w:ind w:left="660"/>
    </w:pPr>
    <w:rPr>
      <w:rFonts w:eastAsiaTheme="minorEastAsia"/>
      <w:lang w:eastAsia="pl-PL"/>
    </w:rPr>
  </w:style>
  <w:style w:type="paragraph" w:styleId="Spistreci5">
    <w:name w:val="toc 5"/>
    <w:basedOn w:val="Normalny"/>
    <w:next w:val="Normalny"/>
    <w:autoRedefine/>
    <w:uiPriority w:val="39"/>
    <w:unhideWhenUsed/>
    <w:rsid w:val="003758B2"/>
    <w:pPr>
      <w:spacing w:after="100" w:line="259" w:lineRule="auto"/>
      <w:ind w:left="880"/>
    </w:pPr>
    <w:rPr>
      <w:rFonts w:eastAsiaTheme="minorEastAsia"/>
      <w:lang w:eastAsia="pl-PL"/>
    </w:rPr>
  </w:style>
  <w:style w:type="paragraph" w:styleId="Spistreci6">
    <w:name w:val="toc 6"/>
    <w:basedOn w:val="Normalny"/>
    <w:next w:val="Normalny"/>
    <w:autoRedefine/>
    <w:uiPriority w:val="39"/>
    <w:unhideWhenUsed/>
    <w:rsid w:val="003758B2"/>
    <w:pPr>
      <w:spacing w:after="100" w:line="259" w:lineRule="auto"/>
      <w:ind w:left="1100"/>
    </w:pPr>
    <w:rPr>
      <w:rFonts w:eastAsiaTheme="minorEastAsia"/>
      <w:lang w:eastAsia="pl-PL"/>
    </w:rPr>
  </w:style>
  <w:style w:type="paragraph" w:styleId="Spistreci7">
    <w:name w:val="toc 7"/>
    <w:basedOn w:val="Normalny"/>
    <w:next w:val="Normalny"/>
    <w:autoRedefine/>
    <w:uiPriority w:val="39"/>
    <w:unhideWhenUsed/>
    <w:rsid w:val="003758B2"/>
    <w:pPr>
      <w:spacing w:after="100" w:line="259" w:lineRule="auto"/>
      <w:ind w:left="1320"/>
    </w:pPr>
    <w:rPr>
      <w:rFonts w:eastAsiaTheme="minorEastAsia"/>
      <w:lang w:eastAsia="pl-PL"/>
    </w:rPr>
  </w:style>
  <w:style w:type="paragraph" w:styleId="Spistreci8">
    <w:name w:val="toc 8"/>
    <w:basedOn w:val="Normalny"/>
    <w:next w:val="Normalny"/>
    <w:autoRedefine/>
    <w:uiPriority w:val="39"/>
    <w:unhideWhenUsed/>
    <w:rsid w:val="003758B2"/>
    <w:pPr>
      <w:spacing w:after="100" w:line="259" w:lineRule="auto"/>
      <w:ind w:left="1540"/>
    </w:pPr>
    <w:rPr>
      <w:rFonts w:eastAsiaTheme="minorEastAsia"/>
      <w:lang w:eastAsia="pl-PL"/>
    </w:rPr>
  </w:style>
  <w:style w:type="paragraph" w:styleId="Spistreci9">
    <w:name w:val="toc 9"/>
    <w:basedOn w:val="Normalny"/>
    <w:next w:val="Normalny"/>
    <w:autoRedefine/>
    <w:uiPriority w:val="39"/>
    <w:unhideWhenUsed/>
    <w:rsid w:val="003758B2"/>
    <w:pPr>
      <w:spacing w:after="100" w:line="259" w:lineRule="auto"/>
      <w:ind w:left="1760"/>
    </w:pPr>
    <w:rPr>
      <w:rFonts w:eastAsiaTheme="minorEastAsia"/>
      <w:lang w:eastAsia="pl-PL"/>
    </w:rPr>
  </w:style>
  <w:style w:type="character" w:customStyle="1" w:styleId="Nierozpoznanawzmianka1">
    <w:name w:val="Nierozpoznana wzmianka1"/>
    <w:basedOn w:val="Domylnaczcionkaakapitu"/>
    <w:uiPriority w:val="99"/>
    <w:semiHidden/>
    <w:unhideWhenUsed/>
    <w:rsid w:val="003758B2"/>
    <w:rPr>
      <w:color w:val="605E5C"/>
      <w:shd w:val="clear" w:color="auto" w:fill="E1DFDD"/>
    </w:rPr>
  </w:style>
  <w:style w:type="character" w:styleId="UyteHipercze">
    <w:name w:val="FollowedHyperlink"/>
    <w:basedOn w:val="Domylnaczcionkaakapitu"/>
    <w:uiPriority w:val="99"/>
    <w:semiHidden/>
    <w:unhideWhenUsed/>
    <w:rsid w:val="003E0276"/>
    <w:rPr>
      <w:color w:val="800080" w:themeColor="followedHyperlink"/>
      <w:u w:val="single"/>
    </w:rPr>
  </w:style>
  <w:style w:type="character" w:customStyle="1" w:styleId="AkapitzlistZnak">
    <w:name w:val="Akapit z listą Znak"/>
    <w:aliases w:val="Nagłówek Drugi Znak,Normal Znak,Akapit z listą3 Znak,Chorzów - Akapit z listą Znak,Akapit z listą 1 Znak,lubu 1)_wypkt. Znak,K-P_odwolanie Znak,Lublin_odwolanie Znak,Obiekt Znak,List Paragraph Znak,Numerowanie Znak,BulletC Znak"/>
    <w:link w:val="Akapitzlist"/>
    <w:uiPriority w:val="34"/>
    <w:qFormat/>
    <w:rsid w:val="001D325C"/>
  </w:style>
  <w:style w:type="character" w:styleId="Odwoaniedokomentarza">
    <w:name w:val="annotation reference"/>
    <w:basedOn w:val="Domylnaczcionkaakapitu"/>
    <w:uiPriority w:val="99"/>
    <w:semiHidden/>
    <w:unhideWhenUsed/>
    <w:rsid w:val="00AA4D4D"/>
    <w:rPr>
      <w:sz w:val="16"/>
      <w:szCs w:val="16"/>
    </w:rPr>
  </w:style>
  <w:style w:type="paragraph" w:styleId="Tekstkomentarza">
    <w:name w:val="annotation text"/>
    <w:basedOn w:val="Normalny"/>
    <w:link w:val="TekstkomentarzaZnak"/>
    <w:uiPriority w:val="99"/>
    <w:unhideWhenUsed/>
    <w:rsid w:val="00AA4D4D"/>
    <w:pPr>
      <w:spacing w:line="240" w:lineRule="auto"/>
    </w:pPr>
    <w:rPr>
      <w:sz w:val="20"/>
      <w:szCs w:val="20"/>
    </w:rPr>
  </w:style>
  <w:style w:type="character" w:customStyle="1" w:styleId="TekstkomentarzaZnak">
    <w:name w:val="Tekst komentarza Znak"/>
    <w:basedOn w:val="Domylnaczcionkaakapitu"/>
    <w:link w:val="Tekstkomentarza"/>
    <w:uiPriority w:val="99"/>
    <w:rsid w:val="00AA4D4D"/>
    <w:rPr>
      <w:sz w:val="20"/>
      <w:szCs w:val="20"/>
    </w:rPr>
  </w:style>
  <w:style w:type="paragraph" w:styleId="Tematkomentarza">
    <w:name w:val="annotation subject"/>
    <w:basedOn w:val="Tekstkomentarza"/>
    <w:next w:val="Tekstkomentarza"/>
    <w:link w:val="TematkomentarzaZnak"/>
    <w:uiPriority w:val="99"/>
    <w:semiHidden/>
    <w:unhideWhenUsed/>
    <w:rsid w:val="00AA4D4D"/>
    <w:rPr>
      <w:b/>
      <w:bCs/>
    </w:rPr>
  </w:style>
  <w:style w:type="character" w:customStyle="1" w:styleId="TematkomentarzaZnak">
    <w:name w:val="Temat komentarza Znak"/>
    <w:basedOn w:val="TekstkomentarzaZnak"/>
    <w:link w:val="Tematkomentarza"/>
    <w:uiPriority w:val="99"/>
    <w:semiHidden/>
    <w:rsid w:val="00AA4D4D"/>
    <w:rPr>
      <w:b/>
      <w:bCs/>
      <w:sz w:val="20"/>
      <w:szCs w:val="20"/>
    </w:rPr>
  </w:style>
  <w:style w:type="paragraph" w:styleId="NormalnyWeb">
    <w:name w:val="Normal (Web)"/>
    <w:aliases w:val=" Znak,Znak"/>
    <w:basedOn w:val="Normalny"/>
    <w:link w:val="NormalnyWebZnak"/>
    <w:uiPriority w:val="99"/>
    <w:unhideWhenUsed/>
    <w:rsid w:val="00DC5212"/>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1B7DEB"/>
    <w:rPr>
      <w:b/>
      <w:bCs/>
    </w:rPr>
  </w:style>
  <w:style w:type="character" w:customStyle="1" w:styleId="NormalnyWebZnak">
    <w:name w:val="Normalny (Web) Znak"/>
    <w:aliases w:val=" Znak Znak,Znak Znak"/>
    <w:link w:val="NormalnyWeb"/>
    <w:uiPriority w:val="99"/>
    <w:rsid w:val="00273D5B"/>
    <w:rPr>
      <w:rFonts w:ascii="Times New Roman" w:eastAsia="Times New Roman" w:hAnsi="Times New Roman" w:cs="Times New Roman"/>
      <w:sz w:val="24"/>
      <w:szCs w:val="24"/>
      <w:lang w:eastAsia="pl-PL"/>
    </w:rPr>
  </w:style>
  <w:style w:type="table" w:styleId="Tabela-Siatka">
    <w:name w:val="Table Grid"/>
    <w:basedOn w:val="Standardowy"/>
    <w:uiPriority w:val="39"/>
    <w:rsid w:val="002D7A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wydatnienie">
    <w:name w:val="Emphasis"/>
    <w:uiPriority w:val="20"/>
    <w:qFormat/>
    <w:rsid w:val="00870233"/>
    <w:rPr>
      <w:i/>
      <w:iCs/>
    </w:rPr>
  </w:style>
  <w:style w:type="character" w:customStyle="1" w:styleId="object">
    <w:name w:val="object"/>
    <w:rsid w:val="00506CF7"/>
  </w:style>
  <w:style w:type="character" w:customStyle="1" w:styleId="object-active">
    <w:name w:val="object-active"/>
    <w:basedOn w:val="Domylnaczcionkaakapitu"/>
    <w:rsid w:val="00AE5D66"/>
  </w:style>
  <w:style w:type="character" w:customStyle="1" w:styleId="ng-binding">
    <w:name w:val="ng-binding"/>
    <w:rsid w:val="000F57DA"/>
  </w:style>
  <w:style w:type="paragraph" w:customStyle="1" w:styleId="minusy">
    <w:name w:val="minusy"/>
    <w:link w:val="minusyZnak"/>
    <w:rsid w:val="0084744E"/>
    <w:pPr>
      <w:numPr>
        <w:numId w:val="36"/>
      </w:numPr>
      <w:tabs>
        <w:tab w:val="num" w:pos="644"/>
      </w:tabs>
      <w:suppressAutoHyphens/>
      <w:spacing w:before="20" w:after="20" w:line="300" w:lineRule="auto"/>
      <w:ind w:left="641" w:hanging="284"/>
      <w:jc w:val="both"/>
    </w:pPr>
    <w:rPr>
      <w:rFonts w:ascii="Times New Roman" w:eastAsia="Arial Unicode MS" w:hAnsi="Times New Roman" w:cs="Times New Roman"/>
      <w:sz w:val="24"/>
      <w:szCs w:val="24"/>
      <w:lang w:eastAsia="ar-SA"/>
    </w:rPr>
  </w:style>
  <w:style w:type="character" w:customStyle="1" w:styleId="minusyZnak">
    <w:name w:val="minusy Znak"/>
    <w:link w:val="minusy"/>
    <w:locked/>
    <w:rsid w:val="0084744E"/>
    <w:rPr>
      <w:rFonts w:ascii="Times New Roman" w:eastAsia="Arial Unicode MS" w:hAnsi="Times New Roman" w:cs="Times New Roman"/>
      <w:sz w:val="24"/>
      <w:szCs w:val="24"/>
      <w:lang w:eastAsia="ar-SA"/>
    </w:rPr>
  </w:style>
  <w:style w:type="paragraph" w:customStyle="1" w:styleId="Default">
    <w:name w:val="Default"/>
    <w:qFormat/>
    <w:rsid w:val="003953B0"/>
    <w:pPr>
      <w:autoSpaceDE w:val="0"/>
      <w:autoSpaceDN w:val="0"/>
      <w:adjustRightInd w:val="0"/>
      <w:spacing w:after="0" w:line="240" w:lineRule="auto"/>
    </w:pPr>
    <w:rPr>
      <w:rFonts w:ascii="Calibri" w:eastAsia="Calibri" w:hAnsi="Calibri" w:cs="Calibri"/>
      <w:color w:val="000000"/>
      <w:sz w:val="24"/>
      <w:szCs w:val="24"/>
      <w:lang w:eastAsia="pl-PL"/>
    </w:rPr>
  </w:style>
  <w:style w:type="character" w:customStyle="1" w:styleId="t286pc">
    <w:name w:val="t286pc"/>
    <w:basedOn w:val="Domylnaczcionkaakapitu"/>
    <w:rsid w:val="00331031"/>
  </w:style>
  <w:style w:type="paragraph" w:customStyle="1" w:styleId="Domylnie">
    <w:name w:val="Domyślnie"/>
    <w:qFormat/>
    <w:rsid w:val="00B378DB"/>
    <w:pPr>
      <w:widowControl w:val="0"/>
      <w:tabs>
        <w:tab w:val="left" w:pos="283"/>
        <w:tab w:val="left" w:pos="567"/>
        <w:tab w:val="left" w:pos="850"/>
        <w:tab w:val="left" w:pos="1134"/>
        <w:tab w:val="left" w:pos="1417"/>
        <w:tab w:val="left" w:pos="1701"/>
        <w:tab w:val="left" w:pos="2268"/>
        <w:tab w:val="left" w:pos="2835"/>
        <w:tab w:val="left" w:pos="3402"/>
        <w:tab w:val="left" w:pos="3969"/>
        <w:tab w:val="left" w:pos="4535"/>
        <w:tab w:val="left" w:pos="5102"/>
        <w:tab w:val="left" w:pos="5669"/>
        <w:tab w:val="left" w:pos="6236"/>
        <w:tab w:val="left" w:pos="6803"/>
        <w:tab w:val="left" w:pos="7370"/>
        <w:tab w:val="left" w:pos="7937"/>
        <w:tab w:val="left" w:pos="8504"/>
        <w:tab w:val="left" w:pos="9071"/>
        <w:tab w:val="left" w:pos="9638"/>
      </w:tabs>
      <w:suppressAutoHyphens/>
      <w:spacing w:line="288" w:lineRule="auto"/>
      <w:jc w:val="both"/>
    </w:pPr>
    <w:rPr>
      <w:rFonts w:ascii="Tahoma" w:eastAsia="SimSun" w:hAnsi="Tahoma" w:cs="Mangal"/>
      <w:color w:val="00000A"/>
      <w:sz w:val="24"/>
      <w:szCs w:val="24"/>
      <w:lang w:eastAsia="zh-CN" w:bidi="hi-IN"/>
    </w:rPr>
  </w:style>
  <w:style w:type="character" w:customStyle="1" w:styleId="Nierozpoznanawzmianka2">
    <w:name w:val="Nierozpoznana wzmianka2"/>
    <w:basedOn w:val="Domylnaczcionkaakapitu"/>
    <w:uiPriority w:val="99"/>
    <w:semiHidden/>
    <w:unhideWhenUsed/>
    <w:rsid w:val="00283AEE"/>
    <w:rPr>
      <w:color w:val="605E5C"/>
      <w:shd w:val="clear" w:color="auto" w:fill="E1DFDD"/>
    </w:rPr>
  </w:style>
  <w:style w:type="table" w:styleId="Siatkatabelijasna">
    <w:name w:val="Grid Table Light"/>
    <w:basedOn w:val="Standardowy"/>
    <w:uiPriority w:val="40"/>
    <w:rsid w:val="00D57AA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Zwykatabela1">
    <w:name w:val="Plain Table 1"/>
    <w:basedOn w:val="Standardowy"/>
    <w:uiPriority w:val="41"/>
    <w:rsid w:val="00D57AA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Zwykatabela2">
    <w:name w:val="Plain Table 2"/>
    <w:basedOn w:val="Standardowy"/>
    <w:uiPriority w:val="42"/>
    <w:rsid w:val="00D57AA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Zwykatabela5">
    <w:name w:val="Plain Table 5"/>
    <w:basedOn w:val="Standardowy"/>
    <w:uiPriority w:val="45"/>
    <w:rsid w:val="00D57AA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siatki1jasna">
    <w:name w:val="Grid Table 1 Light"/>
    <w:basedOn w:val="Standardowy"/>
    <w:uiPriority w:val="46"/>
    <w:rsid w:val="00D57AA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asiatki1jasnaakcent1">
    <w:name w:val="Grid Table 1 Light Accent 1"/>
    <w:basedOn w:val="Standardowy"/>
    <w:uiPriority w:val="46"/>
    <w:rsid w:val="00D57AAB"/>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elasiatki1jasnaakcent2">
    <w:name w:val="Grid Table 1 Light Accent 2"/>
    <w:basedOn w:val="Standardowy"/>
    <w:uiPriority w:val="46"/>
    <w:rsid w:val="00D57AAB"/>
    <w:pPr>
      <w:spacing w:after="0"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Tabela-Siatka1">
    <w:name w:val="Tabela - Siatka1"/>
    <w:basedOn w:val="Standardowy"/>
    <w:next w:val="Tabela-Siatka"/>
    <w:uiPriority w:val="39"/>
    <w:rsid w:val="00F546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39"/>
    <w:rsid w:val="00F546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39"/>
    <w:rsid w:val="00F546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uiPriority w:val="39"/>
    <w:rsid w:val="00F546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next w:val="Tabela-Siatka"/>
    <w:uiPriority w:val="39"/>
    <w:rsid w:val="00F546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prawka">
    <w:name w:val="Revision"/>
    <w:hidden/>
    <w:uiPriority w:val="99"/>
    <w:semiHidden/>
    <w:rsid w:val="003A4A42"/>
    <w:pPr>
      <w:spacing w:after="0" w:line="240" w:lineRule="auto"/>
    </w:pPr>
  </w:style>
  <w:style w:type="character" w:customStyle="1" w:styleId="wcag-bind-html">
    <w:name w:val="wcag-bind-html"/>
    <w:basedOn w:val="Domylnaczcionkaakapitu"/>
    <w:rsid w:val="00054F01"/>
  </w:style>
  <w:style w:type="table" w:styleId="Tabelasiatki4akcent4">
    <w:name w:val="Grid Table 4 Accent 4"/>
    <w:basedOn w:val="Standardowy"/>
    <w:uiPriority w:val="49"/>
    <w:rsid w:val="00E120D9"/>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764869">
      <w:bodyDiv w:val="1"/>
      <w:marLeft w:val="0"/>
      <w:marRight w:val="0"/>
      <w:marTop w:val="0"/>
      <w:marBottom w:val="0"/>
      <w:divBdr>
        <w:top w:val="none" w:sz="0" w:space="0" w:color="auto"/>
        <w:left w:val="none" w:sz="0" w:space="0" w:color="auto"/>
        <w:bottom w:val="none" w:sz="0" w:space="0" w:color="auto"/>
        <w:right w:val="none" w:sz="0" w:space="0" w:color="auto"/>
      </w:divBdr>
    </w:div>
    <w:div w:id="194004625">
      <w:bodyDiv w:val="1"/>
      <w:marLeft w:val="0"/>
      <w:marRight w:val="0"/>
      <w:marTop w:val="0"/>
      <w:marBottom w:val="0"/>
      <w:divBdr>
        <w:top w:val="none" w:sz="0" w:space="0" w:color="auto"/>
        <w:left w:val="none" w:sz="0" w:space="0" w:color="auto"/>
        <w:bottom w:val="none" w:sz="0" w:space="0" w:color="auto"/>
        <w:right w:val="none" w:sz="0" w:space="0" w:color="auto"/>
      </w:divBdr>
    </w:div>
    <w:div w:id="247230737">
      <w:bodyDiv w:val="1"/>
      <w:marLeft w:val="0"/>
      <w:marRight w:val="0"/>
      <w:marTop w:val="0"/>
      <w:marBottom w:val="0"/>
      <w:divBdr>
        <w:top w:val="none" w:sz="0" w:space="0" w:color="auto"/>
        <w:left w:val="none" w:sz="0" w:space="0" w:color="auto"/>
        <w:bottom w:val="none" w:sz="0" w:space="0" w:color="auto"/>
        <w:right w:val="none" w:sz="0" w:space="0" w:color="auto"/>
      </w:divBdr>
      <w:divsChild>
        <w:div w:id="1150831652">
          <w:marLeft w:val="0"/>
          <w:marRight w:val="0"/>
          <w:marTop w:val="0"/>
          <w:marBottom w:val="285"/>
          <w:divBdr>
            <w:top w:val="none" w:sz="0" w:space="0" w:color="auto"/>
            <w:left w:val="none" w:sz="0" w:space="0" w:color="auto"/>
            <w:bottom w:val="none" w:sz="0" w:space="0" w:color="auto"/>
            <w:right w:val="none" w:sz="0" w:space="0" w:color="auto"/>
          </w:divBdr>
        </w:div>
      </w:divsChild>
    </w:div>
    <w:div w:id="287391587">
      <w:bodyDiv w:val="1"/>
      <w:marLeft w:val="0"/>
      <w:marRight w:val="0"/>
      <w:marTop w:val="0"/>
      <w:marBottom w:val="0"/>
      <w:divBdr>
        <w:top w:val="none" w:sz="0" w:space="0" w:color="auto"/>
        <w:left w:val="none" w:sz="0" w:space="0" w:color="auto"/>
        <w:bottom w:val="none" w:sz="0" w:space="0" w:color="auto"/>
        <w:right w:val="none" w:sz="0" w:space="0" w:color="auto"/>
      </w:divBdr>
    </w:div>
    <w:div w:id="391268482">
      <w:bodyDiv w:val="1"/>
      <w:marLeft w:val="0"/>
      <w:marRight w:val="0"/>
      <w:marTop w:val="0"/>
      <w:marBottom w:val="0"/>
      <w:divBdr>
        <w:top w:val="none" w:sz="0" w:space="0" w:color="auto"/>
        <w:left w:val="none" w:sz="0" w:space="0" w:color="auto"/>
        <w:bottom w:val="none" w:sz="0" w:space="0" w:color="auto"/>
        <w:right w:val="none" w:sz="0" w:space="0" w:color="auto"/>
      </w:divBdr>
      <w:divsChild>
        <w:div w:id="680201548">
          <w:marLeft w:val="0"/>
          <w:marRight w:val="0"/>
          <w:marTop w:val="0"/>
          <w:marBottom w:val="285"/>
          <w:divBdr>
            <w:top w:val="none" w:sz="0" w:space="0" w:color="auto"/>
            <w:left w:val="none" w:sz="0" w:space="0" w:color="auto"/>
            <w:bottom w:val="none" w:sz="0" w:space="0" w:color="auto"/>
            <w:right w:val="none" w:sz="0" w:space="0" w:color="auto"/>
          </w:divBdr>
        </w:div>
      </w:divsChild>
    </w:div>
    <w:div w:id="542442202">
      <w:bodyDiv w:val="1"/>
      <w:marLeft w:val="0"/>
      <w:marRight w:val="0"/>
      <w:marTop w:val="0"/>
      <w:marBottom w:val="0"/>
      <w:divBdr>
        <w:top w:val="none" w:sz="0" w:space="0" w:color="auto"/>
        <w:left w:val="none" w:sz="0" w:space="0" w:color="auto"/>
        <w:bottom w:val="none" w:sz="0" w:space="0" w:color="auto"/>
        <w:right w:val="none" w:sz="0" w:space="0" w:color="auto"/>
      </w:divBdr>
    </w:div>
    <w:div w:id="559827828">
      <w:bodyDiv w:val="1"/>
      <w:marLeft w:val="0"/>
      <w:marRight w:val="0"/>
      <w:marTop w:val="0"/>
      <w:marBottom w:val="0"/>
      <w:divBdr>
        <w:top w:val="none" w:sz="0" w:space="0" w:color="auto"/>
        <w:left w:val="none" w:sz="0" w:space="0" w:color="auto"/>
        <w:bottom w:val="none" w:sz="0" w:space="0" w:color="auto"/>
        <w:right w:val="none" w:sz="0" w:space="0" w:color="auto"/>
      </w:divBdr>
    </w:div>
    <w:div w:id="602804294">
      <w:bodyDiv w:val="1"/>
      <w:marLeft w:val="0"/>
      <w:marRight w:val="0"/>
      <w:marTop w:val="0"/>
      <w:marBottom w:val="0"/>
      <w:divBdr>
        <w:top w:val="none" w:sz="0" w:space="0" w:color="auto"/>
        <w:left w:val="none" w:sz="0" w:space="0" w:color="auto"/>
        <w:bottom w:val="none" w:sz="0" w:space="0" w:color="auto"/>
        <w:right w:val="none" w:sz="0" w:space="0" w:color="auto"/>
      </w:divBdr>
    </w:div>
    <w:div w:id="631440728">
      <w:bodyDiv w:val="1"/>
      <w:marLeft w:val="0"/>
      <w:marRight w:val="0"/>
      <w:marTop w:val="0"/>
      <w:marBottom w:val="0"/>
      <w:divBdr>
        <w:top w:val="none" w:sz="0" w:space="0" w:color="auto"/>
        <w:left w:val="none" w:sz="0" w:space="0" w:color="auto"/>
        <w:bottom w:val="none" w:sz="0" w:space="0" w:color="auto"/>
        <w:right w:val="none" w:sz="0" w:space="0" w:color="auto"/>
      </w:divBdr>
    </w:div>
    <w:div w:id="648052054">
      <w:bodyDiv w:val="1"/>
      <w:marLeft w:val="0"/>
      <w:marRight w:val="0"/>
      <w:marTop w:val="0"/>
      <w:marBottom w:val="0"/>
      <w:divBdr>
        <w:top w:val="none" w:sz="0" w:space="0" w:color="auto"/>
        <w:left w:val="none" w:sz="0" w:space="0" w:color="auto"/>
        <w:bottom w:val="none" w:sz="0" w:space="0" w:color="auto"/>
        <w:right w:val="none" w:sz="0" w:space="0" w:color="auto"/>
      </w:divBdr>
    </w:div>
    <w:div w:id="650715044">
      <w:bodyDiv w:val="1"/>
      <w:marLeft w:val="0"/>
      <w:marRight w:val="0"/>
      <w:marTop w:val="0"/>
      <w:marBottom w:val="0"/>
      <w:divBdr>
        <w:top w:val="none" w:sz="0" w:space="0" w:color="auto"/>
        <w:left w:val="none" w:sz="0" w:space="0" w:color="auto"/>
        <w:bottom w:val="none" w:sz="0" w:space="0" w:color="auto"/>
        <w:right w:val="none" w:sz="0" w:space="0" w:color="auto"/>
      </w:divBdr>
      <w:divsChild>
        <w:div w:id="517550154">
          <w:marLeft w:val="0"/>
          <w:marRight w:val="0"/>
          <w:marTop w:val="0"/>
          <w:marBottom w:val="0"/>
          <w:divBdr>
            <w:top w:val="none" w:sz="0" w:space="0" w:color="auto"/>
            <w:left w:val="none" w:sz="0" w:space="0" w:color="auto"/>
            <w:bottom w:val="none" w:sz="0" w:space="0" w:color="auto"/>
            <w:right w:val="none" w:sz="0" w:space="0" w:color="auto"/>
          </w:divBdr>
          <w:divsChild>
            <w:div w:id="540675575">
              <w:marLeft w:val="0"/>
              <w:marRight w:val="0"/>
              <w:marTop w:val="0"/>
              <w:marBottom w:val="0"/>
              <w:divBdr>
                <w:top w:val="none" w:sz="0" w:space="0" w:color="auto"/>
                <w:left w:val="none" w:sz="0" w:space="0" w:color="auto"/>
                <w:bottom w:val="none" w:sz="0" w:space="0" w:color="auto"/>
                <w:right w:val="none" w:sz="0" w:space="0" w:color="auto"/>
              </w:divBdr>
            </w:div>
            <w:div w:id="973487166">
              <w:marLeft w:val="0"/>
              <w:marRight w:val="0"/>
              <w:marTop w:val="0"/>
              <w:marBottom w:val="0"/>
              <w:divBdr>
                <w:top w:val="none" w:sz="0" w:space="0" w:color="auto"/>
                <w:left w:val="none" w:sz="0" w:space="0" w:color="auto"/>
                <w:bottom w:val="none" w:sz="0" w:space="0" w:color="auto"/>
                <w:right w:val="none" w:sz="0" w:space="0" w:color="auto"/>
              </w:divBdr>
            </w:div>
            <w:div w:id="1508516447">
              <w:marLeft w:val="0"/>
              <w:marRight w:val="0"/>
              <w:marTop w:val="0"/>
              <w:marBottom w:val="0"/>
              <w:divBdr>
                <w:top w:val="none" w:sz="0" w:space="0" w:color="auto"/>
                <w:left w:val="none" w:sz="0" w:space="0" w:color="auto"/>
                <w:bottom w:val="none" w:sz="0" w:space="0" w:color="auto"/>
                <w:right w:val="none" w:sz="0" w:space="0" w:color="auto"/>
              </w:divBdr>
            </w:div>
            <w:div w:id="173901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651580">
      <w:bodyDiv w:val="1"/>
      <w:marLeft w:val="0"/>
      <w:marRight w:val="0"/>
      <w:marTop w:val="0"/>
      <w:marBottom w:val="0"/>
      <w:divBdr>
        <w:top w:val="none" w:sz="0" w:space="0" w:color="auto"/>
        <w:left w:val="none" w:sz="0" w:space="0" w:color="auto"/>
        <w:bottom w:val="none" w:sz="0" w:space="0" w:color="auto"/>
        <w:right w:val="none" w:sz="0" w:space="0" w:color="auto"/>
      </w:divBdr>
    </w:div>
    <w:div w:id="679506919">
      <w:bodyDiv w:val="1"/>
      <w:marLeft w:val="0"/>
      <w:marRight w:val="0"/>
      <w:marTop w:val="0"/>
      <w:marBottom w:val="0"/>
      <w:divBdr>
        <w:top w:val="none" w:sz="0" w:space="0" w:color="auto"/>
        <w:left w:val="none" w:sz="0" w:space="0" w:color="auto"/>
        <w:bottom w:val="none" w:sz="0" w:space="0" w:color="auto"/>
        <w:right w:val="none" w:sz="0" w:space="0" w:color="auto"/>
      </w:divBdr>
    </w:div>
    <w:div w:id="718632872">
      <w:bodyDiv w:val="1"/>
      <w:marLeft w:val="0"/>
      <w:marRight w:val="0"/>
      <w:marTop w:val="0"/>
      <w:marBottom w:val="0"/>
      <w:divBdr>
        <w:top w:val="none" w:sz="0" w:space="0" w:color="auto"/>
        <w:left w:val="none" w:sz="0" w:space="0" w:color="auto"/>
        <w:bottom w:val="none" w:sz="0" w:space="0" w:color="auto"/>
        <w:right w:val="none" w:sz="0" w:space="0" w:color="auto"/>
      </w:divBdr>
    </w:div>
    <w:div w:id="848326363">
      <w:bodyDiv w:val="1"/>
      <w:marLeft w:val="0"/>
      <w:marRight w:val="0"/>
      <w:marTop w:val="0"/>
      <w:marBottom w:val="0"/>
      <w:divBdr>
        <w:top w:val="none" w:sz="0" w:space="0" w:color="auto"/>
        <w:left w:val="none" w:sz="0" w:space="0" w:color="auto"/>
        <w:bottom w:val="none" w:sz="0" w:space="0" w:color="auto"/>
        <w:right w:val="none" w:sz="0" w:space="0" w:color="auto"/>
      </w:divBdr>
    </w:div>
    <w:div w:id="920682279">
      <w:bodyDiv w:val="1"/>
      <w:marLeft w:val="0"/>
      <w:marRight w:val="0"/>
      <w:marTop w:val="0"/>
      <w:marBottom w:val="0"/>
      <w:divBdr>
        <w:top w:val="none" w:sz="0" w:space="0" w:color="auto"/>
        <w:left w:val="none" w:sz="0" w:space="0" w:color="auto"/>
        <w:bottom w:val="none" w:sz="0" w:space="0" w:color="auto"/>
        <w:right w:val="none" w:sz="0" w:space="0" w:color="auto"/>
      </w:divBdr>
    </w:div>
    <w:div w:id="925574841">
      <w:bodyDiv w:val="1"/>
      <w:marLeft w:val="0"/>
      <w:marRight w:val="0"/>
      <w:marTop w:val="0"/>
      <w:marBottom w:val="0"/>
      <w:divBdr>
        <w:top w:val="none" w:sz="0" w:space="0" w:color="auto"/>
        <w:left w:val="none" w:sz="0" w:space="0" w:color="auto"/>
        <w:bottom w:val="none" w:sz="0" w:space="0" w:color="auto"/>
        <w:right w:val="none" w:sz="0" w:space="0" w:color="auto"/>
      </w:divBdr>
    </w:div>
    <w:div w:id="933854483">
      <w:bodyDiv w:val="1"/>
      <w:marLeft w:val="0"/>
      <w:marRight w:val="0"/>
      <w:marTop w:val="0"/>
      <w:marBottom w:val="0"/>
      <w:divBdr>
        <w:top w:val="none" w:sz="0" w:space="0" w:color="auto"/>
        <w:left w:val="none" w:sz="0" w:space="0" w:color="auto"/>
        <w:bottom w:val="none" w:sz="0" w:space="0" w:color="auto"/>
        <w:right w:val="none" w:sz="0" w:space="0" w:color="auto"/>
      </w:divBdr>
    </w:div>
    <w:div w:id="944458941">
      <w:bodyDiv w:val="1"/>
      <w:marLeft w:val="0"/>
      <w:marRight w:val="0"/>
      <w:marTop w:val="0"/>
      <w:marBottom w:val="0"/>
      <w:divBdr>
        <w:top w:val="none" w:sz="0" w:space="0" w:color="auto"/>
        <w:left w:val="none" w:sz="0" w:space="0" w:color="auto"/>
        <w:bottom w:val="none" w:sz="0" w:space="0" w:color="auto"/>
        <w:right w:val="none" w:sz="0" w:space="0" w:color="auto"/>
      </w:divBdr>
    </w:div>
    <w:div w:id="951784695">
      <w:bodyDiv w:val="1"/>
      <w:marLeft w:val="0"/>
      <w:marRight w:val="0"/>
      <w:marTop w:val="0"/>
      <w:marBottom w:val="0"/>
      <w:divBdr>
        <w:top w:val="none" w:sz="0" w:space="0" w:color="auto"/>
        <w:left w:val="none" w:sz="0" w:space="0" w:color="auto"/>
        <w:bottom w:val="none" w:sz="0" w:space="0" w:color="auto"/>
        <w:right w:val="none" w:sz="0" w:space="0" w:color="auto"/>
      </w:divBdr>
    </w:div>
    <w:div w:id="1008678565">
      <w:bodyDiv w:val="1"/>
      <w:marLeft w:val="0"/>
      <w:marRight w:val="0"/>
      <w:marTop w:val="0"/>
      <w:marBottom w:val="0"/>
      <w:divBdr>
        <w:top w:val="none" w:sz="0" w:space="0" w:color="auto"/>
        <w:left w:val="none" w:sz="0" w:space="0" w:color="auto"/>
        <w:bottom w:val="none" w:sz="0" w:space="0" w:color="auto"/>
        <w:right w:val="none" w:sz="0" w:space="0" w:color="auto"/>
      </w:divBdr>
    </w:div>
    <w:div w:id="1029525739">
      <w:bodyDiv w:val="1"/>
      <w:marLeft w:val="0"/>
      <w:marRight w:val="0"/>
      <w:marTop w:val="0"/>
      <w:marBottom w:val="0"/>
      <w:divBdr>
        <w:top w:val="none" w:sz="0" w:space="0" w:color="auto"/>
        <w:left w:val="none" w:sz="0" w:space="0" w:color="auto"/>
        <w:bottom w:val="none" w:sz="0" w:space="0" w:color="auto"/>
        <w:right w:val="none" w:sz="0" w:space="0" w:color="auto"/>
      </w:divBdr>
    </w:div>
    <w:div w:id="1115176564">
      <w:bodyDiv w:val="1"/>
      <w:marLeft w:val="0"/>
      <w:marRight w:val="0"/>
      <w:marTop w:val="0"/>
      <w:marBottom w:val="0"/>
      <w:divBdr>
        <w:top w:val="none" w:sz="0" w:space="0" w:color="auto"/>
        <w:left w:val="none" w:sz="0" w:space="0" w:color="auto"/>
        <w:bottom w:val="none" w:sz="0" w:space="0" w:color="auto"/>
        <w:right w:val="none" w:sz="0" w:space="0" w:color="auto"/>
      </w:divBdr>
      <w:divsChild>
        <w:div w:id="881555026">
          <w:marLeft w:val="0"/>
          <w:marRight w:val="0"/>
          <w:marTop w:val="0"/>
          <w:marBottom w:val="0"/>
          <w:divBdr>
            <w:top w:val="none" w:sz="0" w:space="0" w:color="auto"/>
            <w:left w:val="none" w:sz="0" w:space="0" w:color="auto"/>
            <w:bottom w:val="none" w:sz="0" w:space="0" w:color="auto"/>
            <w:right w:val="none" w:sz="0" w:space="0" w:color="auto"/>
          </w:divBdr>
          <w:divsChild>
            <w:div w:id="1022706675">
              <w:marLeft w:val="0"/>
              <w:marRight w:val="0"/>
              <w:marTop w:val="0"/>
              <w:marBottom w:val="0"/>
              <w:divBdr>
                <w:top w:val="none" w:sz="0" w:space="0" w:color="auto"/>
                <w:left w:val="none" w:sz="0" w:space="0" w:color="auto"/>
                <w:bottom w:val="none" w:sz="0" w:space="0" w:color="auto"/>
                <w:right w:val="none" w:sz="0" w:space="0" w:color="auto"/>
              </w:divBdr>
            </w:div>
            <w:div w:id="1762330871">
              <w:marLeft w:val="0"/>
              <w:marRight w:val="0"/>
              <w:marTop w:val="0"/>
              <w:marBottom w:val="0"/>
              <w:divBdr>
                <w:top w:val="none" w:sz="0" w:space="0" w:color="auto"/>
                <w:left w:val="none" w:sz="0" w:space="0" w:color="auto"/>
                <w:bottom w:val="none" w:sz="0" w:space="0" w:color="auto"/>
                <w:right w:val="none" w:sz="0" w:space="0" w:color="auto"/>
              </w:divBdr>
            </w:div>
            <w:div w:id="1812095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641473">
      <w:bodyDiv w:val="1"/>
      <w:marLeft w:val="0"/>
      <w:marRight w:val="0"/>
      <w:marTop w:val="0"/>
      <w:marBottom w:val="0"/>
      <w:divBdr>
        <w:top w:val="none" w:sz="0" w:space="0" w:color="auto"/>
        <w:left w:val="none" w:sz="0" w:space="0" w:color="auto"/>
        <w:bottom w:val="none" w:sz="0" w:space="0" w:color="auto"/>
        <w:right w:val="none" w:sz="0" w:space="0" w:color="auto"/>
      </w:divBdr>
    </w:div>
    <w:div w:id="1144389784">
      <w:bodyDiv w:val="1"/>
      <w:marLeft w:val="0"/>
      <w:marRight w:val="0"/>
      <w:marTop w:val="0"/>
      <w:marBottom w:val="0"/>
      <w:divBdr>
        <w:top w:val="none" w:sz="0" w:space="0" w:color="auto"/>
        <w:left w:val="none" w:sz="0" w:space="0" w:color="auto"/>
        <w:bottom w:val="none" w:sz="0" w:space="0" w:color="auto"/>
        <w:right w:val="none" w:sz="0" w:space="0" w:color="auto"/>
      </w:divBdr>
    </w:div>
    <w:div w:id="1144933234">
      <w:bodyDiv w:val="1"/>
      <w:marLeft w:val="0"/>
      <w:marRight w:val="0"/>
      <w:marTop w:val="0"/>
      <w:marBottom w:val="0"/>
      <w:divBdr>
        <w:top w:val="none" w:sz="0" w:space="0" w:color="auto"/>
        <w:left w:val="none" w:sz="0" w:space="0" w:color="auto"/>
        <w:bottom w:val="none" w:sz="0" w:space="0" w:color="auto"/>
        <w:right w:val="none" w:sz="0" w:space="0" w:color="auto"/>
      </w:divBdr>
    </w:div>
    <w:div w:id="1199584551">
      <w:bodyDiv w:val="1"/>
      <w:marLeft w:val="0"/>
      <w:marRight w:val="0"/>
      <w:marTop w:val="0"/>
      <w:marBottom w:val="0"/>
      <w:divBdr>
        <w:top w:val="none" w:sz="0" w:space="0" w:color="auto"/>
        <w:left w:val="none" w:sz="0" w:space="0" w:color="auto"/>
        <w:bottom w:val="none" w:sz="0" w:space="0" w:color="auto"/>
        <w:right w:val="none" w:sz="0" w:space="0" w:color="auto"/>
      </w:divBdr>
      <w:divsChild>
        <w:div w:id="52704181">
          <w:marLeft w:val="0"/>
          <w:marRight w:val="0"/>
          <w:marTop w:val="0"/>
          <w:marBottom w:val="0"/>
          <w:divBdr>
            <w:top w:val="none" w:sz="0" w:space="0" w:color="auto"/>
            <w:left w:val="none" w:sz="0" w:space="0" w:color="auto"/>
            <w:bottom w:val="none" w:sz="0" w:space="0" w:color="auto"/>
            <w:right w:val="none" w:sz="0" w:space="0" w:color="auto"/>
          </w:divBdr>
        </w:div>
      </w:divsChild>
    </w:div>
    <w:div w:id="1260673062">
      <w:bodyDiv w:val="1"/>
      <w:marLeft w:val="0"/>
      <w:marRight w:val="0"/>
      <w:marTop w:val="0"/>
      <w:marBottom w:val="0"/>
      <w:divBdr>
        <w:top w:val="none" w:sz="0" w:space="0" w:color="auto"/>
        <w:left w:val="none" w:sz="0" w:space="0" w:color="auto"/>
        <w:bottom w:val="none" w:sz="0" w:space="0" w:color="auto"/>
        <w:right w:val="none" w:sz="0" w:space="0" w:color="auto"/>
      </w:divBdr>
    </w:div>
    <w:div w:id="1271009635">
      <w:bodyDiv w:val="1"/>
      <w:marLeft w:val="0"/>
      <w:marRight w:val="0"/>
      <w:marTop w:val="0"/>
      <w:marBottom w:val="0"/>
      <w:divBdr>
        <w:top w:val="none" w:sz="0" w:space="0" w:color="auto"/>
        <w:left w:val="none" w:sz="0" w:space="0" w:color="auto"/>
        <w:bottom w:val="none" w:sz="0" w:space="0" w:color="auto"/>
        <w:right w:val="none" w:sz="0" w:space="0" w:color="auto"/>
      </w:divBdr>
    </w:div>
    <w:div w:id="1288972468">
      <w:bodyDiv w:val="1"/>
      <w:marLeft w:val="0"/>
      <w:marRight w:val="0"/>
      <w:marTop w:val="0"/>
      <w:marBottom w:val="0"/>
      <w:divBdr>
        <w:top w:val="none" w:sz="0" w:space="0" w:color="auto"/>
        <w:left w:val="none" w:sz="0" w:space="0" w:color="auto"/>
        <w:bottom w:val="none" w:sz="0" w:space="0" w:color="auto"/>
        <w:right w:val="none" w:sz="0" w:space="0" w:color="auto"/>
      </w:divBdr>
    </w:div>
    <w:div w:id="1297948276">
      <w:bodyDiv w:val="1"/>
      <w:marLeft w:val="0"/>
      <w:marRight w:val="0"/>
      <w:marTop w:val="0"/>
      <w:marBottom w:val="0"/>
      <w:divBdr>
        <w:top w:val="none" w:sz="0" w:space="0" w:color="auto"/>
        <w:left w:val="none" w:sz="0" w:space="0" w:color="auto"/>
        <w:bottom w:val="none" w:sz="0" w:space="0" w:color="auto"/>
        <w:right w:val="none" w:sz="0" w:space="0" w:color="auto"/>
      </w:divBdr>
    </w:div>
    <w:div w:id="1346522348">
      <w:bodyDiv w:val="1"/>
      <w:marLeft w:val="0"/>
      <w:marRight w:val="0"/>
      <w:marTop w:val="0"/>
      <w:marBottom w:val="0"/>
      <w:divBdr>
        <w:top w:val="none" w:sz="0" w:space="0" w:color="auto"/>
        <w:left w:val="none" w:sz="0" w:space="0" w:color="auto"/>
        <w:bottom w:val="none" w:sz="0" w:space="0" w:color="auto"/>
        <w:right w:val="none" w:sz="0" w:space="0" w:color="auto"/>
      </w:divBdr>
    </w:div>
    <w:div w:id="1353218982">
      <w:bodyDiv w:val="1"/>
      <w:marLeft w:val="0"/>
      <w:marRight w:val="0"/>
      <w:marTop w:val="0"/>
      <w:marBottom w:val="0"/>
      <w:divBdr>
        <w:top w:val="none" w:sz="0" w:space="0" w:color="auto"/>
        <w:left w:val="none" w:sz="0" w:space="0" w:color="auto"/>
        <w:bottom w:val="none" w:sz="0" w:space="0" w:color="auto"/>
        <w:right w:val="none" w:sz="0" w:space="0" w:color="auto"/>
      </w:divBdr>
    </w:div>
    <w:div w:id="1380520770">
      <w:bodyDiv w:val="1"/>
      <w:marLeft w:val="0"/>
      <w:marRight w:val="0"/>
      <w:marTop w:val="0"/>
      <w:marBottom w:val="0"/>
      <w:divBdr>
        <w:top w:val="none" w:sz="0" w:space="0" w:color="auto"/>
        <w:left w:val="none" w:sz="0" w:space="0" w:color="auto"/>
        <w:bottom w:val="none" w:sz="0" w:space="0" w:color="auto"/>
        <w:right w:val="none" w:sz="0" w:space="0" w:color="auto"/>
      </w:divBdr>
    </w:div>
    <w:div w:id="1446271495">
      <w:bodyDiv w:val="1"/>
      <w:marLeft w:val="0"/>
      <w:marRight w:val="0"/>
      <w:marTop w:val="0"/>
      <w:marBottom w:val="0"/>
      <w:divBdr>
        <w:top w:val="none" w:sz="0" w:space="0" w:color="auto"/>
        <w:left w:val="none" w:sz="0" w:space="0" w:color="auto"/>
        <w:bottom w:val="none" w:sz="0" w:space="0" w:color="auto"/>
        <w:right w:val="none" w:sz="0" w:space="0" w:color="auto"/>
      </w:divBdr>
    </w:div>
    <w:div w:id="1472480881">
      <w:bodyDiv w:val="1"/>
      <w:marLeft w:val="0"/>
      <w:marRight w:val="0"/>
      <w:marTop w:val="0"/>
      <w:marBottom w:val="0"/>
      <w:divBdr>
        <w:top w:val="none" w:sz="0" w:space="0" w:color="auto"/>
        <w:left w:val="none" w:sz="0" w:space="0" w:color="auto"/>
        <w:bottom w:val="none" w:sz="0" w:space="0" w:color="auto"/>
        <w:right w:val="none" w:sz="0" w:space="0" w:color="auto"/>
      </w:divBdr>
      <w:divsChild>
        <w:div w:id="2098939864">
          <w:marLeft w:val="0"/>
          <w:marRight w:val="0"/>
          <w:marTop w:val="0"/>
          <w:marBottom w:val="0"/>
          <w:divBdr>
            <w:top w:val="none" w:sz="0" w:space="0" w:color="auto"/>
            <w:left w:val="none" w:sz="0" w:space="0" w:color="auto"/>
            <w:bottom w:val="none" w:sz="0" w:space="0" w:color="auto"/>
            <w:right w:val="none" w:sz="0" w:space="0" w:color="auto"/>
          </w:divBdr>
          <w:divsChild>
            <w:div w:id="1417172304">
              <w:marLeft w:val="0"/>
              <w:marRight w:val="0"/>
              <w:marTop w:val="0"/>
              <w:marBottom w:val="0"/>
              <w:divBdr>
                <w:top w:val="none" w:sz="0" w:space="0" w:color="auto"/>
                <w:left w:val="none" w:sz="0" w:space="0" w:color="auto"/>
                <w:bottom w:val="none" w:sz="0" w:space="0" w:color="auto"/>
                <w:right w:val="none" w:sz="0" w:space="0" w:color="auto"/>
              </w:divBdr>
              <w:divsChild>
                <w:div w:id="1229225781">
                  <w:marLeft w:val="0"/>
                  <w:marRight w:val="0"/>
                  <w:marTop w:val="0"/>
                  <w:marBottom w:val="0"/>
                  <w:divBdr>
                    <w:top w:val="none" w:sz="0" w:space="0" w:color="auto"/>
                    <w:left w:val="none" w:sz="0" w:space="0" w:color="auto"/>
                    <w:bottom w:val="none" w:sz="0" w:space="0" w:color="auto"/>
                    <w:right w:val="none" w:sz="0" w:space="0" w:color="auto"/>
                  </w:divBdr>
                  <w:divsChild>
                    <w:div w:id="2025401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0437614">
      <w:bodyDiv w:val="1"/>
      <w:marLeft w:val="0"/>
      <w:marRight w:val="0"/>
      <w:marTop w:val="0"/>
      <w:marBottom w:val="0"/>
      <w:divBdr>
        <w:top w:val="none" w:sz="0" w:space="0" w:color="auto"/>
        <w:left w:val="none" w:sz="0" w:space="0" w:color="auto"/>
        <w:bottom w:val="none" w:sz="0" w:space="0" w:color="auto"/>
        <w:right w:val="none" w:sz="0" w:space="0" w:color="auto"/>
      </w:divBdr>
    </w:div>
    <w:div w:id="1543129101">
      <w:bodyDiv w:val="1"/>
      <w:marLeft w:val="0"/>
      <w:marRight w:val="0"/>
      <w:marTop w:val="0"/>
      <w:marBottom w:val="0"/>
      <w:divBdr>
        <w:top w:val="none" w:sz="0" w:space="0" w:color="auto"/>
        <w:left w:val="none" w:sz="0" w:space="0" w:color="auto"/>
        <w:bottom w:val="none" w:sz="0" w:space="0" w:color="auto"/>
        <w:right w:val="none" w:sz="0" w:space="0" w:color="auto"/>
      </w:divBdr>
    </w:div>
    <w:div w:id="1549222274">
      <w:bodyDiv w:val="1"/>
      <w:marLeft w:val="0"/>
      <w:marRight w:val="0"/>
      <w:marTop w:val="0"/>
      <w:marBottom w:val="0"/>
      <w:divBdr>
        <w:top w:val="none" w:sz="0" w:space="0" w:color="auto"/>
        <w:left w:val="none" w:sz="0" w:space="0" w:color="auto"/>
        <w:bottom w:val="none" w:sz="0" w:space="0" w:color="auto"/>
        <w:right w:val="none" w:sz="0" w:space="0" w:color="auto"/>
      </w:divBdr>
    </w:div>
    <w:div w:id="1571112355">
      <w:bodyDiv w:val="1"/>
      <w:marLeft w:val="0"/>
      <w:marRight w:val="0"/>
      <w:marTop w:val="0"/>
      <w:marBottom w:val="0"/>
      <w:divBdr>
        <w:top w:val="none" w:sz="0" w:space="0" w:color="auto"/>
        <w:left w:val="none" w:sz="0" w:space="0" w:color="auto"/>
        <w:bottom w:val="none" w:sz="0" w:space="0" w:color="auto"/>
        <w:right w:val="none" w:sz="0" w:space="0" w:color="auto"/>
      </w:divBdr>
    </w:div>
    <w:div w:id="1607302227">
      <w:bodyDiv w:val="1"/>
      <w:marLeft w:val="0"/>
      <w:marRight w:val="0"/>
      <w:marTop w:val="0"/>
      <w:marBottom w:val="0"/>
      <w:divBdr>
        <w:top w:val="none" w:sz="0" w:space="0" w:color="auto"/>
        <w:left w:val="none" w:sz="0" w:space="0" w:color="auto"/>
        <w:bottom w:val="none" w:sz="0" w:space="0" w:color="auto"/>
        <w:right w:val="none" w:sz="0" w:space="0" w:color="auto"/>
      </w:divBdr>
    </w:div>
    <w:div w:id="1611664277">
      <w:bodyDiv w:val="1"/>
      <w:marLeft w:val="0"/>
      <w:marRight w:val="0"/>
      <w:marTop w:val="0"/>
      <w:marBottom w:val="0"/>
      <w:divBdr>
        <w:top w:val="none" w:sz="0" w:space="0" w:color="auto"/>
        <w:left w:val="none" w:sz="0" w:space="0" w:color="auto"/>
        <w:bottom w:val="none" w:sz="0" w:space="0" w:color="auto"/>
        <w:right w:val="none" w:sz="0" w:space="0" w:color="auto"/>
      </w:divBdr>
      <w:divsChild>
        <w:div w:id="630942683">
          <w:marLeft w:val="0"/>
          <w:marRight w:val="0"/>
          <w:marTop w:val="0"/>
          <w:marBottom w:val="285"/>
          <w:divBdr>
            <w:top w:val="none" w:sz="0" w:space="0" w:color="auto"/>
            <w:left w:val="none" w:sz="0" w:space="0" w:color="auto"/>
            <w:bottom w:val="none" w:sz="0" w:space="0" w:color="auto"/>
            <w:right w:val="none" w:sz="0" w:space="0" w:color="auto"/>
          </w:divBdr>
        </w:div>
      </w:divsChild>
    </w:div>
    <w:div w:id="1623460024">
      <w:bodyDiv w:val="1"/>
      <w:marLeft w:val="0"/>
      <w:marRight w:val="0"/>
      <w:marTop w:val="0"/>
      <w:marBottom w:val="0"/>
      <w:divBdr>
        <w:top w:val="none" w:sz="0" w:space="0" w:color="auto"/>
        <w:left w:val="none" w:sz="0" w:space="0" w:color="auto"/>
        <w:bottom w:val="none" w:sz="0" w:space="0" w:color="auto"/>
        <w:right w:val="none" w:sz="0" w:space="0" w:color="auto"/>
      </w:divBdr>
    </w:div>
    <w:div w:id="1679580577">
      <w:bodyDiv w:val="1"/>
      <w:marLeft w:val="0"/>
      <w:marRight w:val="0"/>
      <w:marTop w:val="0"/>
      <w:marBottom w:val="0"/>
      <w:divBdr>
        <w:top w:val="none" w:sz="0" w:space="0" w:color="auto"/>
        <w:left w:val="none" w:sz="0" w:space="0" w:color="auto"/>
        <w:bottom w:val="none" w:sz="0" w:space="0" w:color="auto"/>
        <w:right w:val="none" w:sz="0" w:space="0" w:color="auto"/>
      </w:divBdr>
    </w:div>
    <w:div w:id="1784304163">
      <w:bodyDiv w:val="1"/>
      <w:marLeft w:val="0"/>
      <w:marRight w:val="0"/>
      <w:marTop w:val="0"/>
      <w:marBottom w:val="0"/>
      <w:divBdr>
        <w:top w:val="none" w:sz="0" w:space="0" w:color="auto"/>
        <w:left w:val="none" w:sz="0" w:space="0" w:color="auto"/>
        <w:bottom w:val="none" w:sz="0" w:space="0" w:color="auto"/>
        <w:right w:val="none" w:sz="0" w:space="0" w:color="auto"/>
      </w:divBdr>
    </w:div>
    <w:div w:id="1825311956">
      <w:bodyDiv w:val="1"/>
      <w:marLeft w:val="0"/>
      <w:marRight w:val="0"/>
      <w:marTop w:val="0"/>
      <w:marBottom w:val="0"/>
      <w:divBdr>
        <w:top w:val="none" w:sz="0" w:space="0" w:color="auto"/>
        <w:left w:val="none" w:sz="0" w:space="0" w:color="auto"/>
        <w:bottom w:val="none" w:sz="0" w:space="0" w:color="auto"/>
        <w:right w:val="none" w:sz="0" w:space="0" w:color="auto"/>
      </w:divBdr>
    </w:div>
    <w:div w:id="1848980001">
      <w:bodyDiv w:val="1"/>
      <w:marLeft w:val="0"/>
      <w:marRight w:val="0"/>
      <w:marTop w:val="0"/>
      <w:marBottom w:val="0"/>
      <w:divBdr>
        <w:top w:val="none" w:sz="0" w:space="0" w:color="auto"/>
        <w:left w:val="none" w:sz="0" w:space="0" w:color="auto"/>
        <w:bottom w:val="none" w:sz="0" w:space="0" w:color="auto"/>
        <w:right w:val="none" w:sz="0" w:space="0" w:color="auto"/>
      </w:divBdr>
    </w:div>
    <w:div w:id="1893423454">
      <w:bodyDiv w:val="1"/>
      <w:marLeft w:val="0"/>
      <w:marRight w:val="0"/>
      <w:marTop w:val="0"/>
      <w:marBottom w:val="0"/>
      <w:divBdr>
        <w:top w:val="none" w:sz="0" w:space="0" w:color="auto"/>
        <w:left w:val="none" w:sz="0" w:space="0" w:color="auto"/>
        <w:bottom w:val="none" w:sz="0" w:space="0" w:color="auto"/>
        <w:right w:val="none" w:sz="0" w:space="0" w:color="auto"/>
      </w:divBdr>
    </w:div>
    <w:div w:id="1894846940">
      <w:bodyDiv w:val="1"/>
      <w:marLeft w:val="0"/>
      <w:marRight w:val="0"/>
      <w:marTop w:val="0"/>
      <w:marBottom w:val="0"/>
      <w:divBdr>
        <w:top w:val="none" w:sz="0" w:space="0" w:color="auto"/>
        <w:left w:val="none" w:sz="0" w:space="0" w:color="auto"/>
        <w:bottom w:val="none" w:sz="0" w:space="0" w:color="auto"/>
        <w:right w:val="none" w:sz="0" w:space="0" w:color="auto"/>
      </w:divBdr>
    </w:div>
    <w:div w:id="1932007188">
      <w:bodyDiv w:val="1"/>
      <w:marLeft w:val="0"/>
      <w:marRight w:val="0"/>
      <w:marTop w:val="0"/>
      <w:marBottom w:val="0"/>
      <w:divBdr>
        <w:top w:val="none" w:sz="0" w:space="0" w:color="auto"/>
        <w:left w:val="none" w:sz="0" w:space="0" w:color="auto"/>
        <w:bottom w:val="none" w:sz="0" w:space="0" w:color="auto"/>
        <w:right w:val="none" w:sz="0" w:space="0" w:color="auto"/>
      </w:divBdr>
    </w:div>
    <w:div w:id="1942298397">
      <w:bodyDiv w:val="1"/>
      <w:marLeft w:val="0"/>
      <w:marRight w:val="0"/>
      <w:marTop w:val="0"/>
      <w:marBottom w:val="0"/>
      <w:divBdr>
        <w:top w:val="none" w:sz="0" w:space="0" w:color="auto"/>
        <w:left w:val="none" w:sz="0" w:space="0" w:color="auto"/>
        <w:bottom w:val="none" w:sz="0" w:space="0" w:color="auto"/>
        <w:right w:val="none" w:sz="0" w:space="0" w:color="auto"/>
      </w:divBdr>
    </w:div>
    <w:div w:id="1942444919">
      <w:bodyDiv w:val="1"/>
      <w:marLeft w:val="0"/>
      <w:marRight w:val="0"/>
      <w:marTop w:val="0"/>
      <w:marBottom w:val="0"/>
      <w:divBdr>
        <w:top w:val="none" w:sz="0" w:space="0" w:color="auto"/>
        <w:left w:val="none" w:sz="0" w:space="0" w:color="auto"/>
        <w:bottom w:val="none" w:sz="0" w:space="0" w:color="auto"/>
        <w:right w:val="none" w:sz="0" w:space="0" w:color="auto"/>
      </w:divBdr>
    </w:div>
    <w:div w:id="1991398206">
      <w:bodyDiv w:val="1"/>
      <w:marLeft w:val="0"/>
      <w:marRight w:val="0"/>
      <w:marTop w:val="0"/>
      <w:marBottom w:val="0"/>
      <w:divBdr>
        <w:top w:val="none" w:sz="0" w:space="0" w:color="auto"/>
        <w:left w:val="none" w:sz="0" w:space="0" w:color="auto"/>
        <w:bottom w:val="none" w:sz="0" w:space="0" w:color="auto"/>
        <w:right w:val="none" w:sz="0" w:space="0" w:color="auto"/>
      </w:divBdr>
    </w:div>
    <w:div w:id="1992783567">
      <w:bodyDiv w:val="1"/>
      <w:marLeft w:val="0"/>
      <w:marRight w:val="0"/>
      <w:marTop w:val="0"/>
      <w:marBottom w:val="0"/>
      <w:divBdr>
        <w:top w:val="none" w:sz="0" w:space="0" w:color="auto"/>
        <w:left w:val="none" w:sz="0" w:space="0" w:color="auto"/>
        <w:bottom w:val="none" w:sz="0" w:space="0" w:color="auto"/>
        <w:right w:val="none" w:sz="0" w:space="0" w:color="auto"/>
      </w:divBdr>
    </w:div>
    <w:div w:id="2062711208">
      <w:bodyDiv w:val="1"/>
      <w:marLeft w:val="0"/>
      <w:marRight w:val="0"/>
      <w:marTop w:val="0"/>
      <w:marBottom w:val="0"/>
      <w:divBdr>
        <w:top w:val="none" w:sz="0" w:space="0" w:color="auto"/>
        <w:left w:val="none" w:sz="0" w:space="0" w:color="auto"/>
        <w:bottom w:val="none" w:sz="0" w:space="0" w:color="auto"/>
        <w:right w:val="none" w:sz="0" w:space="0" w:color="auto"/>
      </w:divBdr>
    </w:div>
    <w:div w:id="2146314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pb.edu.pl/jednostki/wydzialy/" TargetMode="External"/><Relationship Id="rId21" Type="http://schemas.openxmlformats.org/officeDocument/2006/relationships/chart" Target="charts/chart6.xml"/><Relationship Id="rId42" Type="http://schemas.openxmlformats.org/officeDocument/2006/relationships/chart" Target="charts/chart20.xml"/><Relationship Id="rId47" Type="http://schemas.openxmlformats.org/officeDocument/2006/relationships/chart" Target="charts/chart25.xml"/><Relationship Id="rId63" Type="http://schemas.openxmlformats.org/officeDocument/2006/relationships/image" Target="media/image15.jpeg"/><Relationship Id="rId68" Type="http://schemas.openxmlformats.org/officeDocument/2006/relationships/image" Target="media/image19.jpeg"/><Relationship Id="rId84" Type="http://schemas.openxmlformats.org/officeDocument/2006/relationships/chart" Target="charts/chart44.xml"/><Relationship Id="rId89" Type="http://schemas.openxmlformats.org/officeDocument/2006/relationships/chart" Target="charts/chart47.xml"/><Relationship Id="rId16" Type="http://schemas.openxmlformats.org/officeDocument/2006/relationships/chart" Target="charts/chart1.xml"/><Relationship Id="rId11" Type="http://schemas.openxmlformats.org/officeDocument/2006/relationships/hyperlink" Target="https://publikacje.new.stat.gov.pl/" TargetMode="External"/><Relationship Id="rId32" Type="http://schemas.openxmlformats.org/officeDocument/2006/relationships/image" Target="media/image8.png"/><Relationship Id="rId37" Type="http://schemas.openxmlformats.org/officeDocument/2006/relationships/chart" Target="charts/chart15.xml"/><Relationship Id="rId53" Type="http://schemas.openxmlformats.org/officeDocument/2006/relationships/chart" Target="charts/chart30.xml"/><Relationship Id="rId58" Type="http://schemas.openxmlformats.org/officeDocument/2006/relationships/image" Target="media/image10.jpeg"/><Relationship Id="rId74" Type="http://schemas.openxmlformats.org/officeDocument/2006/relationships/image" Target="media/image21.png"/><Relationship Id="rId79" Type="http://schemas.openxmlformats.org/officeDocument/2006/relationships/image" Target="media/image23.jpeg"/><Relationship Id="rId102"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image" Target="media/image26.png"/><Relationship Id="rId95" Type="http://schemas.openxmlformats.org/officeDocument/2006/relationships/chart" Target="charts/chart51.xml"/><Relationship Id="rId22" Type="http://schemas.openxmlformats.org/officeDocument/2006/relationships/chart" Target="charts/chart7.xml"/><Relationship Id="rId27" Type="http://schemas.openxmlformats.org/officeDocument/2006/relationships/image" Target="media/image6.jpeg"/><Relationship Id="rId43" Type="http://schemas.openxmlformats.org/officeDocument/2006/relationships/chart" Target="charts/chart21.xml"/><Relationship Id="rId48" Type="http://schemas.openxmlformats.org/officeDocument/2006/relationships/chart" Target="charts/chart26.xml"/><Relationship Id="rId64" Type="http://schemas.openxmlformats.org/officeDocument/2006/relationships/image" Target="media/image16.jpeg"/><Relationship Id="rId69" Type="http://schemas.openxmlformats.org/officeDocument/2006/relationships/image" Target="media/image20.png"/><Relationship Id="rId80" Type="http://schemas.openxmlformats.org/officeDocument/2006/relationships/chart" Target="charts/chart41.xml"/><Relationship Id="rId85" Type="http://schemas.openxmlformats.org/officeDocument/2006/relationships/image" Target="media/image24.jpeg"/><Relationship Id="rId12" Type="http://schemas.openxmlformats.org/officeDocument/2006/relationships/hyperlink" Target="https://metodologia.new.stat.gov.pl/" TargetMode="External"/><Relationship Id="rId17" Type="http://schemas.openxmlformats.org/officeDocument/2006/relationships/chart" Target="charts/chart2.xml"/><Relationship Id="rId25" Type="http://schemas.openxmlformats.org/officeDocument/2006/relationships/chart" Target="charts/chart9.xml"/><Relationship Id="rId33" Type="http://schemas.openxmlformats.org/officeDocument/2006/relationships/chart" Target="charts/chart11.xml"/><Relationship Id="rId38" Type="http://schemas.openxmlformats.org/officeDocument/2006/relationships/chart" Target="charts/chart16.xml"/><Relationship Id="rId46" Type="http://schemas.openxmlformats.org/officeDocument/2006/relationships/chart" Target="charts/chart24.xml"/><Relationship Id="rId59" Type="http://schemas.openxmlformats.org/officeDocument/2006/relationships/image" Target="media/image11.jpeg"/><Relationship Id="rId67" Type="http://schemas.openxmlformats.org/officeDocument/2006/relationships/chart" Target="charts/chart35.xml"/><Relationship Id="rId103" Type="http://schemas.openxmlformats.org/officeDocument/2006/relationships/theme" Target="theme/theme1.xml"/><Relationship Id="rId108" Type="http://schemas.microsoft.com/office/2018/08/relationships/commentsExtensible" Target="commentsExtensible.xml"/><Relationship Id="rId20" Type="http://schemas.openxmlformats.org/officeDocument/2006/relationships/chart" Target="charts/chart5.xml"/><Relationship Id="rId41" Type="http://schemas.openxmlformats.org/officeDocument/2006/relationships/chart" Target="charts/chart19.xml"/><Relationship Id="rId54" Type="http://schemas.openxmlformats.org/officeDocument/2006/relationships/chart" Target="charts/chart31.xml"/><Relationship Id="rId62" Type="http://schemas.openxmlformats.org/officeDocument/2006/relationships/image" Target="media/image14.png"/><Relationship Id="rId70" Type="http://schemas.openxmlformats.org/officeDocument/2006/relationships/hyperlink" Target="http://www.ekarta.bialystok.pl" TargetMode="External"/><Relationship Id="rId75" Type="http://schemas.openxmlformats.org/officeDocument/2006/relationships/chart" Target="charts/chart39.xml"/><Relationship Id="rId83" Type="http://schemas.openxmlformats.org/officeDocument/2006/relationships/hyperlink" Target="https://sip.lex.pl/" TargetMode="External"/><Relationship Id="rId88" Type="http://schemas.openxmlformats.org/officeDocument/2006/relationships/chart" Target="charts/chart46.xml"/><Relationship Id="rId91" Type="http://schemas.openxmlformats.org/officeDocument/2006/relationships/image" Target="media/image27.jpeg"/><Relationship Id="rId96" Type="http://schemas.openxmlformats.org/officeDocument/2006/relationships/chart" Target="charts/chart5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chart" Target="charts/chart8.xml"/><Relationship Id="rId28" Type="http://schemas.openxmlformats.org/officeDocument/2006/relationships/image" Target="media/image7.jpeg"/><Relationship Id="rId36" Type="http://schemas.openxmlformats.org/officeDocument/2006/relationships/chart" Target="charts/chart14.xml"/><Relationship Id="rId49" Type="http://schemas.openxmlformats.org/officeDocument/2006/relationships/image" Target="media/image9.png"/><Relationship Id="rId57" Type="http://schemas.openxmlformats.org/officeDocument/2006/relationships/chart" Target="charts/chart34.xml"/><Relationship Id="rId10" Type="http://schemas.openxmlformats.org/officeDocument/2006/relationships/hyperlink" Target="http://www.bialystok.pl" TargetMode="External"/><Relationship Id="rId31" Type="http://schemas.openxmlformats.org/officeDocument/2006/relationships/chart" Target="charts/chart10.xml"/><Relationship Id="rId44" Type="http://schemas.openxmlformats.org/officeDocument/2006/relationships/chart" Target="charts/chart22.xml"/><Relationship Id="rId52" Type="http://schemas.openxmlformats.org/officeDocument/2006/relationships/chart" Target="charts/chart29.xml"/><Relationship Id="rId60" Type="http://schemas.openxmlformats.org/officeDocument/2006/relationships/image" Target="media/image12.jpeg"/><Relationship Id="rId65" Type="http://schemas.openxmlformats.org/officeDocument/2006/relationships/image" Target="media/image17.jpeg"/><Relationship Id="rId73" Type="http://schemas.openxmlformats.org/officeDocument/2006/relationships/chart" Target="charts/chart38.xml"/><Relationship Id="rId78" Type="http://schemas.openxmlformats.org/officeDocument/2006/relationships/image" Target="media/image22.jpeg"/><Relationship Id="rId81" Type="http://schemas.openxmlformats.org/officeDocument/2006/relationships/chart" Target="charts/chart42.xml"/><Relationship Id="rId86" Type="http://schemas.openxmlformats.org/officeDocument/2006/relationships/chart" Target="charts/chart45.xml"/><Relationship Id="rId94" Type="http://schemas.openxmlformats.org/officeDocument/2006/relationships/chart" Target="charts/chart50.xml"/><Relationship Id="rId99" Type="http://schemas.openxmlformats.org/officeDocument/2006/relationships/chart" Target="charts/chart55.xml"/><Relationship Id="rId101" Type="http://schemas.openxmlformats.org/officeDocument/2006/relationships/hyperlink" Target="https://pl.wikipedia.org/wiki/Trasa_Niepodleg%C5%82o%C5%9Bci_w_Bia%C5%82ymstoku" TargetMode="Externa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hyperlink" Target="file:///C:\Users\Fundacja%20Voifia\Downloads\praca%20zdalna\www.stat.gov.pl" TargetMode="External"/><Relationship Id="rId18" Type="http://schemas.openxmlformats.org/officeDocument/2006/relationships/chart" Target="charts/chart3.xml"/><Relationship Id="rId39" Type="http://schemas.openxmlformats.org/officeDocument/2006/relationships/chart" Target="charts/chart17.xml"/><Relationship Id="rId34" Type="http://schemas.openxmlformats.org/officeDocument/2006/relationships/chart" Target="charts/chart12.xml"/><Relationship Id="rId50" Type="http://schemas.openxmlformats.org/officeDocument/2006/relationships/chart" Target="charts/chart27.xml"/><Relationship Id="rId55" Type="http://schemas.openxmlformats.org/officeDocument/2006/relationships/chart" Target="charts/chart32.xml"/><Relationship Id="rId76" Type="http://schemas.openxmlformats.org/officeDocument/2006/relationships/hyperlink" Target="http://odpady.bialystok.pl/pl/segregujeodpady/leki/" TargetMode="External"/><Relationship Id="rId97" Type="http://schemas.openxmlformats.org/officeDocument/2006/relationships/chart" Target="charts/chart53.xml"/><Relationship Id="rId7" Type="http://schemas.openxmlformats.org/officeDocument/2006/relationships/endnotes" Target="endnotes.xml"/><Relationship Id="rId71" Type="http://schemas.openxmlformats.org/officeDocument/2006/relationships/chart" Target="charts/chart36.xml"/><Relationship Id="rId92" Type="http://schemas.openxmlformats.org/officeDocument/2006/relationships/chart" Target="charts/chart48.xml"/><Relationship Id="rId2" Type="http://schemas.openxmlformats.org/officeDocument/2006/relationships/numbering" Target="numbering.xml"/><Relationship Id="rId29" Type="http://schemas.openxmlformats.org/officeDocument/2006/relationships/footer" Target="footer1.xml"/><Relationship Id="rId24" Type="http://schemas.openxmlformats.org/officeDocument/2006/relationships/image" Target="media/image5.png"/><Relationship Id="rId40" Type="http://schemas.openxmlformats.org/officeDocument/2006/relationships/chart" Target="charts/chart18.xml"/><Relationship Id="rId45" Type="http://schemas.openxmlformats.org/officeDocument/2006/relationships/chart" Target="charts/chart23.xml"/><Relationship Id="rId66" Type="http://schemas.openxmlformats.org/officeDocument/2006/relationships/image" Target="media/image18.jpeg"/><Relationship Id="rId87" Type="http://schemas.openxmlformats.org/officeDocument/2006/relationships/image" Target="media/image25.jpeg"/><Relationship Id="rId61" Type="http://schemas.openxmlformats.org/officeDocument/2006/relationships/image" Target="media/image13.jpeg"/><Relationship Id="rId82" Type="http://schemas.openxmlformats.org/officeDocument/2006/relationships/chart" Target="charts/chart43.xml"/><Relationship Id="rId19" Type="http://schemas.openxmlformats.org/officeDocument/2006/relationships/chart" Target="charts/chart4.xml"/><Relationship Id="rId14" Type="http://schemas.openxmlformats.org/officeDocument/2006/relationships/image" Target="media/image3.jpeg"/><Relationship Id="rId30" Type="http://schemas.openxmlformats.org/officeDocument/2006/relationships/footer" Target="footer2.xml"/><Relationship Id="rId35" Type="http://schemas.openxmlformats.org/officeDocument/2006/relationships/chart" Target="charts/chart13.xml"/><Relationship Id="rId56" Type="http://schemas.openxmlformats.org/officeDocument/2006/relationships/chart" Target="charts/chart33.xml"/><Relationship Id="rId77" Type="http://schemas.openxmlformats.org/officeDocument/2006/relationships/chart" Target="charts/chart40.xml"/><Relationship Id="rId100" Type="http://schemas.openxmlformats.org/officeDocument/2006/relationships/chart" Target="charts/chart56.xml"/><Relationship Id="rId8" Type="http://schemas.openxmlformats.org/officeDocument/2006/relationships/image" Target="media/image1.jpeg"/><Relationship Id="rId51" Type="http://schemas.openxmlformats.org/officeDocument/2006/relationships/chart" Target="charts/chart28.xml"/><Relationship Id="rId72" Type="http://schemas.openxmlformats.org/officeDocument/2006/relationships/chart" Target="charts/chart37.xml"/><Relationship Id="rId93" Type="http://schemas.openxmlformats.org/officeDocument/2006/relationships/chart" Target="charts/chart49.xml"/><Relationship Id="rId98" Type="http://schemas.openxmlformats.org/officeDocument/2006/relationships/chart" Target="charts/chart54.xm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dokumenty.um.bialystok.pl/bip/uchwaly/kadencja20022006/2006/LXII-772-06.doc"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um.bialystok\Profile\Home2\kredlinska\Documents\7311%20Realizacja%20strategii%20rozwoju%20gospodarczego\2025\2%20Strategia%202030%20aktualizacja\Diagnoza\!diagnoza%20aktualizacja\diagnoza_wykresy_cz.I.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4.xml.rels><?xml version="1.0" encoding="UTF-8" standalone="yes"?>
<Relationships xmlns="http://schemas.openxmlformats.org/package/2006/relationships"><Relationship Id="rId3" Type="http://schemas.openxmlformats.org/officeDocument/2006/relationships/oleObject" Target="file:///\\um.bialystok\Profile\Home2\kredlinska\Documents\7311%20Realizacja%20strategii%20rozwoju%20gospodarczego\2025\2%20Strategia%202030%20aktualizacja\Diagnoza\!diagnoza%20aktualizacja\diagnoza_wykresy_cz.I_12.2025.xlsx" TargetMode="External"/><Relationship Id="rId2" Type="http://schemas.microsoft.com/office/2011/relationships/chartColorStyle" Target="colors3.xml"/><Relationship Id="rId1" Type="http://schemas.microsoft.com/office/2011/relationships/chartStyle" Target="style3.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7.xml.rels><?xml version="1.0" encoding="UTF-8" standalone="yes"?>
<Relationships xmlns="http://schemas.openxmlformats.org/package/2006/relationships"><Relationship Id="rId3" Type="http://schemas.openxmlformats.org/officeDocument/2006/relationships/oleObject" Target="file:///\\um.bialystok\Profile\Home2\kredlinska\Documents\7311%20Realizacja%20strategii%20rozwoju%20gospodarczego\2025\2%20Strategia%202030%20aktualizacja\Diagnoza\!diagnoza%20aktualizacja\diagnoza_wykresy_cz.I_12.2025.xlsx" TargetMode="External"/><Relationship Id="rId2" Type="http://schemas.microsoft.com/office/2011/relationships/chartColorStyle" Target="colors5.xml"/><Relationship Id="rId1" Type="http://schemas.microsoft.com/office/2011/relationships/chartStyle" Target="style5.xml"/></Relationships>
</file>

<file path=word/charts/_rels/chart8.xml.rels><?xml version="1.0" encoding="UTF-8" standalone="yes"?>
<Relationships xmlns="http://schemas.openxmlformats.org/package/2006/relationships"><Relationship Id="rId3" Type="http://schemas.openxmlformats.org/officeDocument/2006/relationships/oleObject" Target="file:///\\um.bialystok\Profile\Home2\kredlinska\Documents\7311%20Realizacja%20strategii%20rozwoju%20gospodarczego\2025\2%20Strategia%202030%20aktualizacja\Diagnoza\!diagnoza%20aktualizacja\6%20Diagnoza%20poprawki\diagnoza_wykresy_cz.I_04.2026_KG.xlsx" TargetMode="External"/><Relationship Id="rId2" Type="http://schemas.microsoft.com/office/2011/relationships/chartColorStyle" Target="colors6.xml"/><Relationship Id="rId1" Type="http://schemas.microsoft.com/office/2011/relationships/chartStyle" Target="style6.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7.xml"/><Relationship Id="rId1" Type="http://schemas.microsoft.com/office/2011/relationships/chartStyle" Target="style7.xml"/></Relationships>
</file>

<file path=word/charts/_rels/chart10.xml.rels><?xml version="1.0" encoding="UTF-8" standalone="yes"?>
<Relationships xmlns="http://schemas.openxmlformats.org/package/2006/relationships"><Relationship Id="rId3" Type="http://schemas.openxmlformats.org/officeDocument/2006/relationships/oleObject" Target="file:///\\umd\files\DSR\Wsp&#243;lne\DIAGNOZA_AKTUALIZACJA\diagnoza_wykresy_cz.%20II_12.2025_JM.xlsx" TargetMode="External"/><Relationship Id="rId2" Type="http://schemas.microsoft.com/office/2011/relationships/chartColorStyle" Target="colors8.xml"/><Relationship Id="rId1" Type="http://schemas.microsoft.com/office/2011/relationships/chartStyle" Target="style8.xml"/></Relationships>
</file>

<file path=word/charts/_rels/chart11.xml.rels><?xml version="1.0" encoding="UTF-8" standalone="yes"?>
<Relationships xmlns="http://schemas.openxmlformats.org/package/2006/relationships"><Relationship Id="rId3" Type="http://schemas.openxmlformats.org/officeDocument/2006/relationships/oleObject" Target="file:///\\um.bialystok\Profile\Home2\kredlinska\Documents\7311%20Realizacja%20strategii%20rozwoju%20gospodarczego\2025\2%20Strategia%202030%20aktualizacja\Diagnoza\!diagnoza%20aktualizacja\6%20Diagnoza%20poprawki\diagnoza_wykresy_cz.I_04.2026_KG.xlsx" TargetMode="External"/><Relationship Id="rId2" Type="http://schemas.microsoft.com/office/2011/relationships/chartColorStyle" Target="colors9.xml"/><Relationship Id="rId1" Type="http://schemas.microsoft.com/office/2011/relationships/chartStyle" Target="style9.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10.xml"/><Relationship Id="rId1" Type="http://schemas.microsoft.com/office/2011/relationships/chartStyle" Target="style10.xml"/></Relationships>
</file>

<file path=word/charts/_rels/chart13.xml.rels><?xml version="1.0" encoding="UTF-8" standalone="yes"?>
<Relationships xmlns="http://schemas.openxmlformats.org/package/2006/relationships"><Relationship Id="rId3" Type="http://schemas.openxmlformats.org/officeDocument/2006/relationships/oleObject" Target="file:///\\um.bialystok\Profile\Home2\kredlinska\Documents\7311%20Realizacja%20strategii%20rozwoju%20gospodarczego\2025\2%20Strategia%202030%20aktualizacja\Diagnoza\!diagnoza%20aktualizacja\6%20Diagnoza%20poprawki\diagnoza_wykresy_cz.I_04.2026_KG.xlsx" TargetMode="External"/><Relationship Id="rId2" Type="http://schemas.microsoft.com/office/2011/relationships/chartColorStyle" Target="colors11.xml"/><Relationship Id="rId1" Type="http://schemas.microsoft.com/office/2011/relationships/chartStyle" Target="style11.xml"/></Relationships>
</file>

<file path=word/charts/_rels/chart14.xml.rels><?xml version="1.0" encoding="UTF-8" standalone="yes"?>
<Relationships xmlns="http://schemas.openxmlformats.org/package/2006/relationships"><Relationship Id="rId3" Type="http://schemas.openxmlformats.org/officeDocument/2006/relationships/oleObject" Target="file:///\\um.bialystok\Profile\Home2\kredlinska\Documents\7311%20Realizacja%20strategii%20rozwoju%20gospodarczego\2025\2%20Strategia%202030%20aktualizacja\Diagnoza\!diagnoza%20aktualizacja\6%20Diagnoza%20poprawki\diagnoza_wykresy_cz.I_04.2026_KG.xlsx" TargetMode="External"/><Relationship Id="rId2" Type="http://schemas.microsoft.com/office/2011/relationships/chartColorStyle" Target="colors12.xml"/><Relationship Id="rId1" Type="http://schemas.microsoft.com/office/2011/relationships/chartStyle" Target="style12.xml"/></Relationships>
</file>

<file path=word/charts/_rels/chart15.xml.rels><?xml version="1.0" encoding="UTF-8" standalone="yes"?>
<Relationships xmlns="http://schemas.openxmlformats.org/package/2006/relationships"><Relationship Id="rId3" Type="http://schemas.openxmlformats.org/officeDocument/2006/relationships/oleObject" Target="file:///\\um.bialystok\Profile\Home2\kredlinska\Documents\7311%20Realizacja%20strategii%20rozwoju%20gospodarczego\2025\2%20Strategia%202030%20aktualizacja\Diagnoza\!diagnoza%20aktualizacja\6%20Diagnoza%20poprawki\diagnoza_wykresy_cz.I_04.2026_KG.xlsx" TargetMode="External"/><Relationship Id="rId2" Type="http://schemas.microsoft.com/office/2011/relationships/chartColorStyle" Target="colors13.xml"/><Relationship Id="rId1" Type="http://schemas.microsoft.com/office/2011/relationships/chartStyle" Target="style13.xml"/></Relationships>
</file>

<file path=word/charts/_rels/chart16.xml.rels><?xml version="1.0" encoding="UTF-8" standalone="yes"?>
<Relationships xmlns="http://schemas.openxmlformats.org/package/2006/relationships"><Relationship Id="rId3" Type="http://schemas.openxmlformats.org/officeDocument/2006/relationships/oleObject" Target="file:///\\um.bialystok\Profile\Home2\kredlinska\Documents\7311%20Realizacja%20strategii%20rozwoju%20gospodarczego\2025\2%20Strategia%202030%20aktualizacja\Diagnoza\!diagnoza%20aktualizacja\6%20Diagnoza%20poprawki\diagnoza_wykresy_cz.I_04.2026_KG.xlsx" TargetMode="External"/><Relationship Id="rId2" Type="http://schemas.microsoft.com/office/2011/relationships/chartColorStyle" Target="colors14.xml"/><Relationship Id="rId1" Type="http://schemas.microsoft.com/office/2011/relationships/chartStyle" Target="style14.xml"/></Relationships>
</file>

<file path=word/charts/_rels/chart1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15.xml"/><Relationship Id="rId1" Type="http://schemas.microsoft.com/office/2011/relationships/chartStyle" Target="style15.xml"/></Relationships>
</file>

<file path=word/charts/_rels/chart18.xml.rels><?xml version="1.0" encoding="UTF-8" standalone="yes"?>
<Relationships xmlns="http://schemas.openxmlformats.org/package/2006/relationships"><Relationship Id="rId3" Type="http://schemas.openxmlformats.org/officeDocument/2006/relationships/oleObject" Target="file:///\\um.bialystok\Profile\Home2\kredlinska\Documents\7311%20Realizacja%20strategii%20rozwoju%20gospodarczego\2025\2%20Strategia%202030%20aktualizacja\Diagnoza\!diagnoza%20aktualizacja\6%20Diagnoza%20poprawki\diagnoza_wykresy_cz.I_04.2026_KG.xlsx" TargetMode="External"/><Relationship Id="rId2" Type="http://schemas.microsoft.com/office/2011/relationships/chartColorStyle" Target="colors16.xml"/><Relationship Id="rId1" Type="http://schemas.microsoft.com/office/2011/relationships/chartStyle" Target="style16.xml"/></Relationships>
</file>

<file path=word/charts/_rels/chart19.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20.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17.xml"/><Relationship Id="rId1" Type="http://schemas.microsoft.com/office/2011/relationships/chartStyle" Target="style17.xml"/></Relationships>
</file>

<file path=word/charts/_rels/chart21.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22.xml.rels><?xml version="1.0" encoding="UTF-8" standalone="yes"?>
<Relationships xmlns="http://schemas.openxmlformats.org/package/2006/relationships"><Relationship Id="rId1" Type="http://schemas.openxmlformats.org/officeDocument/2006/relationships/oleObject" Target="file:///\\um.bialystok\Profile\Home2\kredlinska\Documents\7311%20Realizacja%20strategii%20rozwoju%20gospodarczego\2025\2%20Strategia%202030%20aktualizacja\Diagnoza\!diagnoza%20aktualizacja\diagnoza_wykresy_cz.I_12.2025.xlsx" TargetMode="External"/></Relationships>
</file>

<file path=word/charts/_rels/chart23.xml.rels><?xml version="1.0" encoding="UTF-8" standalone="yes"?>
<Relationships xmlns="http://schemas.openxmlformats.org/package/2006/relationships"><Relationship Id="rId3" Type="http://schemas.openxmlformats.org/officeDocument/2006/relationships/oleObject" Target="file:///\\um.bialystok\Profile\Home2\kredlinska\Documents\7311%20Realizacja%20strategii%20rozwoju%20gospodarczego\2025\2%20Strategia%202030%20aktualizacja\Diagnoza\!diagnoza%20aktualizacja\diagnoza_wykresy_cz.I_12.2025.xlsx" TargetMode="External"/><Relationship Id="rId2" Type="http://schemas.microsoft.com/office/2011/relationships/chartColorStyle" Target="colors18.xml"/><Relationship Id="rId1" Type="http://schemas.microsoft.com/office/2011/relationships/chartStyle" Target="style18.xml"/></Relationships>
</file>

<file path=word/charts/_rels/chart24.xml.rels><?xml version="1.0" encoding="UTF-8" standalone="yes"?>
<Relationships xmlns="http://schemas.openxmlformats.org/package/2006/relationships"><Relationship Id="rId3" Type="http://schemas.openxmlformats.org/officeDocument/2006/relationships/oleObject" Target="file:///\\um.bialystok\Profile\Home2\kredlinska\Documents\7311%20Realizacja%20strategii%20rozwoju%20gospodarczego\2025\2%20Strategia%202030%20aktualizacja\Diagnoza\!diagnoza%20aktualizacja\diagnoza_wykresy_cz.I_01.2026_KG.xlsx" TargetMode="External"/><Relationship Id="rId2" Type="http://schemas.microsoft.com/office/2011/relationships/chartColorStyle" Target="colors19.xml"/><Relationship Id="rId1" Type="http://schemas.microsoft.com/office/2011/relationships/chartStyle" Target="style19.xml"/></Relationships>
</file>

<file path=word/charts/_rels/chart25.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20.xml"/><Relationship Id="rId1" Type="http://schemas.microsoft.com/office/2011/relationships/chartStyle" Target="style20.xml"/><Relationship Id="rId4" Type="http://schemas.openxmlformats.org/officeDocument/2006/relationships/package" Target="../embeddings/Microsoft_Excel_Worksheet10.xlsx"/></Relationships>
</file>

<file path=word/charts/_rels/chart26.xml.rels><?xml version="1.0" encoding="UTF-8" standalone="yes"?>
<Relationships xmlns="http://schemas.openxmlformats.org/package/2006/relationships"><Relationship Id="rId3" Type="http://schemas.openxmlformats.org/officeDocument/2006/relationships/oleObject" Target="file:///\\um.bialystok\Profile\Home2\kredlinska\Documents\7311%20Realizacja%20strategii%20rozwoju%20gospodarczego\2025\2%20Strategia%202030%20aktualizacja\Diagnoza\!diagnoza%20aktualizacja\diagnoza_wykresy_cz.I_01.2026_KG.xlsx" TargetMode="External"/><Relationship Id="rId2" Type="http://schemas.microsoft.com/office/2011/relationships/chartColorStyle" Target="colors21.xml"/><Relationship Id="rId1" Type="http://schemas.microsoft.com/office/2011/relationships/chartStyle" Target="style21.xml"/></Relationships>
</file>

<file path=word/charts/_rels/chart27.xml.rels><?xml version="1.0" encoding="UTF-8" standalone="yes"?>
<Relationships xmlns="http://schemas.openxmlformats.org/package/2006/relationships"><Relationship Id="rId3" Type="http://schemas.openxmlformats.org/officeDocument/2006/relationships/oleObject" Target="file:///\\um.bialystok\Profile\Home2\kredlinska\Documents\7311%20Realizacja%20strategii%20rozwoju%20gospodarczego\2025\2%20Strategia%202030%20aktualizacja\Diagnoza\!diagnoza%20aktualizacja\diagnoza_wykresy_cz.I_01.2026_KG.xlsx" TargetMode="External"/><Relationship Id="rId2" Type="http://schemas.microsoft.com/office/2011/relationships/chartColorStyle" Target="colors22.xml"/><Relationship Id="rId1" Type="http://schemas.microsoft.com/office/2011/relationships/chartStyle" Target="style22.xml"/></Relationships>
</file>

<file path=word/charts/_rels/chart28.xml.rels><?xml version="1.0" encoding="UTF-8" standalone="yes"?>
<Relationships xmlns="http://schemas.openxmlformats.org/package/2006/relationships"><Relationship Id="rId3" Type="http://schemas.openxmlformats.org/officeDocument/2006/relationships/oleObject" Target="file:///\\um.bialystok\Profile\Home2\kredlinska\Documents\7311%20Realizacja%20strategii%20rozwoju%20gospodarczego\2025\2%20Strategia%202030%20aktualizacja\Diagnoza\!diagnoza%20aktualizacja\diagnoza_wykresy_cz.I_01.2026_KG.xlsx" TargetMode="External"/><Relationship Id="rId2" Type="http://schemas.microsoft.com/office/2011/relationships/chartColorStyle" Target="colors23.xml"/><Relationship Id="rId1" Type="http://schemas.microsoft.com/office/2011/relationships/chartStyle" Target="style23.xml"/></Relationships>
</file>

<file path=word/charts/_rels/chart29.xml.rels><?xml version="1.0" encoding="UTF-8" standalone="yes"?>
<Relationships xmlns="http://schemas.openxmlformats.org/package/2006/relationships"><Relationship Id="rId3" Type="http://schemas.openxmlformats.org/officeDocument/2006/relationships/oleObject" Target="file:///\\um.bialystok\Profile\Home2\kredlinska\Documents\7311%20Realizacja%20strategii%20rozwoju%20gospodarczego\2025\2%20Strategia%202030%20aktualizacja\Diagnoza\!diagnoza%20aktualizacja\diagnoza_wykresy_cz.I_01.2026_KG.xlsx" TargetMode="External"/><Relationship Id="rId2" Type="http://schemas.microsoft.com/office/2011/relationships/chartColorStyle" Target="colors24.xml"/><Relationship Id="rId1" Type="http://schemas.microsoft.com/office/2011/relationships/chartStyle" Target="style24.xml"/></Relationships>
</file>

<file path=word/charts/_rels/chart30.xml.rels><?xml version="1.0" encoding="UTF-8" standalone="yes"?>
<Relationships xmlns="http://schemas.openxmlformats.org/package/2006/relationships"><Relationship Id="rId3" Type="http://schemas.openxmlformats.org/officeDocument/2006/relationships/oleObject" Target="file:///\\um.bialystok\Profile\Home2\kredlinska\Documents\7311%20Realizacja%20strategii%20rozwoju%20gospodarczego\2025\2%20Strategia%202030%20aktualizacja\Diagnoza\!diagnoza%20aktualizacja\diagnoza_wykresy_cz.I_01.2026_KG.xlsx" TargetMode="External"/><Relationship Id="rId2" Type="http://schemas.microsoft.com/office/2011/relationships/chartColorStyle" Target="colors25.xml"/><Relationship Id="rId1" Type="http://schemas.microsoft.com/office/2011/relationships/chartStyle" Target="style25.xml"/></Relationships>
</file>

<file path=word/charts/_rels/chart31.xml.rels><?xml version="1.0" encoding="UTF-8" standalone="yes"?>
<Relationships xmlns="http://schemas.openxmlformats.org/package/2006/relationships"><Relationship Id="rId3" Type="http://schemas.openxmlformats.org/officeDocument/2006/relationships/oleObject" Target="file:///\\um.bialystok\Profile\Home2\kredlinska\Documents\7311%20Realizacja%20strategii%20rozwoju%20gospodarczego\2025\2%20Strategia%202030%20aktualizacja\Diagnoza\!diagnoza%20aktualizacja\diagnoza_wykresy_cz.I_01.2026_KG.xlsx" TargetMode="External"/><Relationship Id="rId2" Type="http://schemas.microsoft.com/office/2011/relationships/chartColorStyle" Target="colors26.xml"/><Relationship Id="rId1" Type="http://schemas.microsoft.com/office/2011/relationships/chartStyle" Target="style26.xml"/></Relationships>
</file>

<file path=word/charts/_rels/chart32.xml.rels><?xml version="1.0" encoding="UTF-8" standalone="yes"?>
<Relationships xmlns="http://schemas.openxmlformats.org/package/2006/relationships"><Relationship Id="rId3" Type="http://schemas.openxmlformats.org/officeDocument/2006/relationships/oleObject" Target="file:///\\um.bialystok\Profile\Home2\kredlinska\Documents\7311%20Realizacja%20strategii%20rozwoju%20gospodarczego\2025\2%20Strategia%202030%20aktualizacja\Diagnoza\!diagnoza%20aktualizacja\diagnoza_wykresy_cz.I_01.2026_KG.xlsx" TargetMode="External"/><Relationship Id="rId2" Type="http://schemas.microsoft.com/office/2011/relationships/chartColorStyle" Target="colors27.xml"/><Relationship Id="rId1" Type="http://schemas.microsoft.com/office/2011/relationships/chartStyle" Target="style27.xml"/></Relationships>
</file>

<file path=word/charts/_rels/chart33.xml.rels><?xml version="1.0" encoding="UTF-8" standalone="yes"?>
<Relationships xmlns="http://schemas.openxmlformats.org/package/2006/relationships"><Relationship Id="rId1" Type="http://schemas.openxmlformats.org/officeDocument/2006/relationships/oleObject" Target="file:///\\um.bialystok\Profile\Home2\kredlinska\Documents\7311%20Realizacja%20strategii%20rozwoju%20gospodarczego\2025\2%20Strategia%202030%20aktualizacja\Diagnoza\!diagnoza%20aktualizacja\6%20Diagnoza%20poprawki\diagnoza_wykresy_cz.I_04.2026_KG.xlsx" TargetMode="External"/></Relationships>
</file>

<file path=word/charts/_rels/chart34.xml.rels><?xml version="1.0" encoding="UTF-8" standalone="yes"?>
<Relationships xmlns="http://schemas.openxmlformats.org/package/2006/relationships"><Relationship Id="rId3" Type="http://schemas.openxmlformats.org/officeDocument/2006/relationships/oleObject" Target="file:///\\um.bialystok\Profile\Home2\kredlinska\Documents\7311%20Realizacja%20strategii%20rozwoju%20gospodarczego\2025\2%20Strategia%202030%20aktualizacja\Diagnoza\!diagnoza%20aktualizacja\6%20Diagnoza%20poprawki\diagnoza_wykresy_cz.I_04.2026_KG.xlsx" TargetMode="External"/><Relationship Id="rId2" Type="http://schemas.microsoft.com/office/2011/relationships/chartColorStyle" Target="colors28.xml"/><Relationship Id="rId1" Type="http://schemas.microsoft.com/office/2011/relationships/chartStyle" Target="style28.xml"/></Relationships>
</file>

<file path=word/charts/_rels/chart35.xml.rels><?xml version="1.0" encoding="UTF-8" standalone="yes"?>
<Relationships xmlns="http://schemas.openxmlformats.org/package/2006/relationships"><Relationship Id="rId3" Type="http://schemas.openxmlformats.org/officeDocument/2006/relationships/oleObject" Target="file:///\\um.bialystok\Profile\Home2\kredlinska\Documents\7311%20Realizacja%20strategii%20rozwoju%20gospodarczego\2025\2%20Strategia%202030%20aktualizacja\Diagnoza\!diagnoza%20aktualizacja\diagnoza_wykresy_cz.I_12.2025.xlsx" TargetMode="External"/><Relationship Id="rId2" Type="http://schemas.microsoft.com/office/2011/relationships/chartColorStyle" Target="colors29.xml"/><Relationship Id="rId1" Type="http://schemas.microsoft.com/office/2011/relationships/chartStyle" Target="style29.xml"/></Relationships>
</file>

<file path=word/charts/_rels/chart36.xml.rels><?xml version="1.0" encoding="UTF-8" standalone="yes"?>
<Relationships xmlns="http://schemas.openxmlformats.org/package/2006/relationships"><Relationship Id="rId3" Type="http://schemas.openxmlformats.org/officeDocument/2006/relationships/oleObject" Target="file:///\\um.bialystok\Profile\Home2\kredlinska\Documents\7311%20Realizacja%20strategii%20rozwoju%20gospodarczego\2025\2%20Strategia%202030%20aktualizacja\Diagnoza\!diagnoza%20aktualizacja\diagnoza_wykresy_cz.I_12.2025.xlsx" TargetMode="External"/><Relationship Id="rId2" Type="http://schemas.microsoft.com/office/2011/relationships/chartColorStyle" Target="colors30.xml"/><Relationship Id="rId1" Type="http://schemas.microsoft.com/office/2011/relationships/chartStyle" Target="style30.xml"/></Relationships>
</file>

<file path=word/charts/_rels/chart37.xml.rels><?xml version="1.0" encoding="UTF-8" standalone="yes"?>
<Relationships xmlns="http://schemas.openxmlformats.org/package/2006/relationships"><Relationship Id="rId3" Type="http://schemas.openxmlformats.org/officeDocument/2006/relationships/oleObject" Target="file:///\\um.bialystok\Profile\Home2\kredlinska\Documents\7311%20Realizacja%20strategii%20rozwoju%20gospodarczego\2025\2%20Strategia%202030%20aktualizacja\Diagnoza\!diagnoza%20aktualizacja\diagnoza_wykresy_cz.I_12.2025.xlsx" TargetMode="External"/><Relationship Id="rId2" Type="http://schemas.microsoft.com/office/2011/relationships/chartColorStyle" Target="colors31.xml"/><Relationship Id="rId1" Type="http://schemas.microsoft.com/office/2011/relationships/chartStyle" Target="style31.xml"/></Relationships>
</file>

<file path=word/charts/_rels/chart38.xml.rels><?xml version="1.0" encoding="UTF-8" standalone="yes"?>
<Relationships xmlns="http://schemas.openxmlformats.org/package/2006/relationships"><Relationship Id="rId3" Type="http://schemas.openxmlformats.org/officeDocument/2006/relationships/oleObject" Target="file:///\\um.bialystok\Profile\Home2\kredlinska\Documents\7311%20Realizacja%20strategii%20rozwoju%20gospodarczego\2025\2%20Strategia%202030%20aktualizacja\Diagnoza\!diagnoza%20aktualizacja\diagnoza_wykresy_cz.I_12.2025.xlsx" TargetMode="External"/><Relationship Id="rId2" Type="http://schemas.microsoft.com/office/2011/relationships/chartColorStyle" Target="colors32.xml"/><Relationship Id="rId1" Type="http://schemas.microsoft.com/office/2011/relationships/chartStyle" Target="style32.xml"/></Relationships>
</file>

<file path=word/charts/_rels/chart39.xml.rels><?xml version="1.0" encoding="UTF-8" standalone="yes"?>
<Relationships xmlns="http://schemas.openxmlformats.org/package/2006/relationships"><Relationship Id="rId3" Type="http://schemas.openxmlformats.org/officeDocument/2006/relationships/oleObject" Target="file:///\\um.bialystok\Profile\Home2\kredlinska\Documents\7311%20Realizacja%20strategii%20rozwoju%20gospodarczego\2025\2%20Strategia%202030%20aktualizacja\Diagnoza\!diagnoza%20aktualizacja\6%20Diagnoza%20poprawki\diagnoza_wykresy_cz.I_04.2026_KG.xlsx" TargetMode="External"/><Relationship Id="rId2" Type="http://schemas.microsoft.com/office/2011/relationships/chartColorStyle" Target="colors33.xml"/><Relationship Id="rId1" Type="http://schemas.microsoft.com/office/2011/relationships/chartStyle" Target="style33.xml"/></Relationships>
</file>

<file path=word/charts/_rels/chart40.xml.rels><?xml version="1.0" encoding="UTF-8" standalone="yes"?>
<Relationships xmlns="http://schemas.openxmlformats.org/package/2006/relationships"><Relationship Id="rId3" Type="http://schemas.openxmlformats.org/officeDocument/2006/relationships/oleObject" Target="file:///\\um.bialystok\Profile\Home2\kredlinska\Documents\7311%20Realizacja%20strategii%20rozwoju%20gospodarczego\2025\2%20Strategia%202030%20aktualizacja\Diagnoza\!diagnoza%20aktualizacja\diagnoza_wykresy_cz.I_12.2025.xlsx" TargetMode="External"/><Relationship Id="rId2" Type="http://schemas.microsoft.com/office/2011/relationships/chartColorStyle" Target="colors34.xml"/><Relationship Id="rId1" Type="http://schemas.microsoft.com/office/2011/relationships/chartStyle" Target="style34.xml"/></Relationships>
</file>

<file path=word/charts/_rels/chart41.xml.rels><?xml version="1.0" encoding="UTF-8" standalone="yes"?>
<Relationships xmlns="http://schemas.openxmlformats.org/package/2006/relationships"><Relationship Id="rId3" Type="http://schemas.openxmlformats.org/officeDocument/2006/relationships/oleObject" Target="file:///D:\diagnoza_wykresy_cz.I_02.2026_KG.xlsx" TargetMode="External"/><Relationship Id="rId2" Type="http://schemas.microsoft.com/office/2011/relationships/chartColorStyle" Target="colors35.xml"/><Relationship Id="rId1" Type="http://schemas.microsoft.com/office/2011/relationships/chartStyle" Target="style35.xml"/></Relationships>
</file>

<file path=word/charts/_rels/chart42.xml.rels><?xml version="1.0" encoding="UTF-8" standalone="yes"?>
<Relationships xmlns="http://schemas.openxmlformats.org/package/2006/relationships"><Relationship Id="rId3" Type="http://schemas.openxmlformats.org/officeDocument/2006/relationships/oleObject" Target="file:///D:\diagnoza_wykresy_cz.I_02.2026_KG.xlsx" TargetMode="External"/><Relationship Id="rId2" Type="http://schemas.microsoft.com/office/2011/relationships/chartColorStyle" Target="colors36.xml"/><Relationship Id="rId1" Type="http://schemas.microsoft.com/office/2011/relationships/chartStyle" Target="style36.xml"/></Relationships>
</file>

<file path=word/charts/_rels/chart43.xml.rels><?xml version="1.0" encoding="UTF-8" standalone="yes"?>
<Relationships xmlns="http://schemas.openxmlformats.org/package/2006/relationships"><Relationship Id="rId1" Type="http://schemas.openxmlformats.org/officeDocument/2006/relationships/oleObject" Target="file:///D:\diagnoza_wykresy_cz.I_02.2026_KG.xlsx" TargetMode="External"/></Relationships>
</file>

<file path=word/charts/_rels/chart44.xml.rels><?xml version="1.0" encoding="UTF-8" standalone="yes"?>
<Relationships xmlns="http://schemas.openxmlformats.org/package/2006/relationships"><Relationship Id="rId3" Type="http://schemas.openxmlformats.org/officeDocument/2006/relationships/oleObject" Target="file:///\\um.bialystok\Profile\Home2\kredlinska\Documents\7311%20Realizacja%20strategii%20rozwoju%20gospodarczego\2025\2%20Strategia%202030%20aktualizacja\Diagnoza\!diagnoza%20aktualizacja\diagnoza_wykresy_cz.I_01.2026_KG.xlsx" TargetMode="External"/><Relationship Id="rId2" Type="http://schemas.microsoft.com/office/2011/relationships/chartColorStyle" Target="colors37.xml"/><Relationship Id="rId1" Type="http://schemas.microsoft.com/office/2011/relationships/chartStyle" Target="style37.xml"/></Relationships>
</file>

<file path=word/charts/_rels/chart45.xml.rels><?xml version="1.0" encoding="UTF-8" standalone="yes"?>
<Relationships xmlns="http://schemas.openxmlformats.org/package/2006/relationships"><Relationship Id="rId3" Type="http://schemas.openxmlformats.org/officeDocument/2006/relationships/oleObject" Target="file:///\\um.bialystok\Profile\Home2\kredlinska\Documents\7311%20Realizacja%20strategii%20rozwoju%20gospodarczego\2025\2%20Strategia%202030%20aktualizacja\Diagnoza\!diagnoza%20aktualizacja\6%20Diagnoza%20poprawki\diagnoza_wykresy_cz.I_04.2026_KG.xlsx" TargetMode="External"/><Relationship Id="rId2" Type="http://schemas.microsoft.com/office/2011/relationships/chartColorStyle" Target="colors38.xml"/><Relationship Id="rId1" Type="http://schemas.microsoft.com/office/2011/relationships/chartStyle" Target="style38.xml"/></Relationships>
</file>

<file path=word/charts/_rels/chart46.xml.rels><?xml version="1.0" encoding="UTF-8" standalone="yes"?>
<Relationships xmlns="http://schemas.openxmlformats.org/package/2006/relationships"><Relationship Id="rId3" Type="http://schemas.openxmlformats.org/officeDocument/2006/relationships/oleObject" Target="file:///\\um.bialystok\Profile\Home2\kredlinska\Documents\7311%20Realizacja%20strategii%20rozwoju%20gospodarczego\2025\2%20Strategia%202030%20aktualizacja\Diagnoza\!diagnoza%20aktualizacja\6%20Diagnoza%20poprawki\diagnoza_wykresy_cz.I_04.2026_KG.xlsx" TargetMode="External"/><Relationship Id="rId2" Type="http://schemas.microsoft.com/office/2011/relationships/chartColorStyle" Target="colors39.xml"/><Relationship Id="rId1" Type="http://schemas.microsoft.com/office/2011/relationships/chartStyle" Target="style39.xml"/></Relationships>
</file>

<file path=word/charts/_rels/chart47.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0.xml"/><Relationship Id="rId1" Type="http://schemas.microsoft.com/office/2011/relationships/chartStyle" Target="style40.xml"/><Relationship Id="rId4" Type="http://schemas.openxmlformats.org/officeDocument/2006/relationships/package" Target="../embeddings/Microsoft_Excel_Worksheet11.xlsx"/></Relationships>
</file>

<file path=word/charts/_rels/chart48.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41.xml"/><Relationship Id="rId1" Type="http://schemas.microsoft.com/office/2011/relationships/chartStyle" Target="style41.xml"/><Relationship Id="rId4" Type="http://schemas.openxmlformats.org/officeDocument/2006/relationships/oleObject" Target="file:///\\umd\files\DSR\Wsp&#243;lne\DIAGNOZA_AKTUALIZACJA\!diagnoza\!LAST\pozwolenia.xlsx" TargetMode="External"/></Relationships>
</file>

<file path=word/charts/_rels/chart49.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42.xml"/><Relationship Id="rId1" Type="http://schemas.microsoft.com/office/2011/relationships/chartStyle" Target="style42.xml"/><Relationship Id="rId4" Type="http://schemas.openxmlformats.org/officeDocument/2006/relationships/package" Target="../embeddings/Microsoft_Excel_Worksheet12.xlsx"/></Relationships>
</file>

<file path=word/charts/_rels/chart50.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43.xml"/><Relationship Id="rId1" Type="http://schemas.microsoft.com/office/2011/relationships/chartStyle" Target="style43.xml"/><Relationship Id="rId4" Type="http://schemas.openxmlformats.org/officeDocument/2006/relationships/package" Target="../embeddings/Microsoft_Excel_Worksheet13.xlsx"/></Relationships>
</file>

<file path=word/charts/_rels/chart51.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44.xml"/><Relationship Id="rId1" Type="http://schemas.microsoft.com/office/2011/relationships/chartStyle" Target="style44.xml"/><Relationship Id="rId4" Type="http://schemas.openxmlformats.org/officeDocument/2006/relationships/package" Target="../embeddings/Microsoft_Excel_Worksheet14.xlsx"/></Relationships>
</file>

<file path=word/charts/_rels/chart52.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45.xml"/><Relationship Id="rId1" Type="http://schemas.microsoft.com/office/2011/relationships/chartStyle" Target="style45.xml"/><Relationship Id="rId4" Type="http://schemas.openxmlformats.org/officeDocument/2006/relationships/package" Target="../embeddings/Microsoft_Excel_Worksheet15.xlsx"/></Relationships>
</file>

<file path=word/charts/_rels/chart53.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46.xml"/><Relationship Id="rId1" Type="http://schemas.microsoft.com/office/2011/relationships/chartStyle" Target="style46.xml"/><Relationship Id="rId4" Type="http://schemas.openxmlformats.org/officeDocument/2006/relationships/package" Target="../embeddings/Microsoft_Excel_Worksheet16.xlsx"/></Relationships>
</file>

<file path=word/charts/_rels/chart54.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47.xml"/><Relationship Id="rId1" Type="http://schemas.microsoft.com/office/2011/relationships/chartStyle" Target="style47.xml"/><Relationship Id="rId4" Type="http://schemas.openxmlformats.org/officeDocument/2006/relationships/package" Target="../embeddings/Microsoft_Excel_Worksheet17.xlsx"/></Relationships>
</file>

<file path=word/charts/_rels/chart55.xml.rels><?xml version="1.0" encoding="UTF-8" standalone="yes"?>
<Relationships xmlns="http://schemas.openxmlformats.org/package/2006/relationships"><Relationship Id="rId3" Type="http://schemas.openxmlformats.org/officeDocument/2006/relationships/themeOverride" Target="../theme/themeOverride12.xml"/><Relationship Id="rId2" Type="http://schemas.microsoft.com/office/2011/relationships/chartColorStyle" Target="colors48.xml"/><Relationship Id="rId1" Type="http://schemas.microsoft.com/office/2011/relationships/chartStyle" Target="style48.xml"/><Relationship Id="rId4" Type="http://schemas.openxmlformats.org/officeDocument/2006/relationships/package" Target="../embeddings/Microsoft_Excel_Worksheet18.xlsx"/></Relationships>
</file>

<file path=word/charts/_rels/chart56.xml.rels><?xml version="1.0" encoding="UTF-8" standalone="yes"?>
<Relationships xmlns="http://schemas.openxmlformats.org/package/2006/relationships"><Relationship Id="rId3" Type="http://schemas.openxmlformats.org/officeDocument/2006/relationships/themeOverride" Target="../theme/themeOverride13.xml"/><Relationship Id="rId2" Type="http://schemas.microsoft.com/office/2011/relationships/chartColorStyle" Target="colors49.xml"/><Relationship Id="rId1" Type="http://schemas.microsoft.com/office/2011/relationships/chartStyle" Target="style49.xml"/><Relationship Id="rId4" Type="http://schemas.openxmlformats.org/officeDocument/2006/relationships/package" Target="../embeddings/Microsoft_Excel_Worksheet19.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0"/>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Ludność!$B$2:$B$6</c:f>
              <c:numCache>
                <c:formatCode>General</c:formatCode>
                <c:ptCount val="5"/>
                <c:pt idx="0">
                  <c:v>2020</c:v>
                </c:pt>
                <c:pt idx="1">
                  <c:v>2021</c:v>
                </c:pt>
                <c:pt idx="2">
                  <c:v>2022</c:v>
                </c:pt>
                <c:pt idx="3">
                  <c:v>2023</c:v>
                </c:pt>
                <c:pt idx="4">
                  <c:v>2024</c:v>
                </c:pt>
              </c:numCache>
            </c:numRef>
          </c:cat>
          <c:val>
            <c:numRef>
              <c:f>Ludność!$C$2:$C$6</c:f>
              <c:numCache>
                <c:formatCode>#,##0</c:formatCode>
                <c:ptCount val="5"/>
                <c:pt idx="0">
                  <c:v>294675</c:v>
                </c:pt>
                <c:pt idx="1">
                  <c:v>293413</c:v>
                </c:pt>
                <c:pt idx="2">
                  <c:v>292600</c:v>
                </c:pt>
                <c:pt idx="3">
                  <c:v>291688</c:v>
                </c:pt>
                <c:pt idx="4">
                  <c:v>290386</c:v>
                </c:pt>
              </c:numCache>
            </c:numRef>
          </c:val>
          <c:extLst>
            <c:ext xmlns:c16="http://schemas.microsoft.com/office/drawing/2014/chart" uri="{C3380CC4-5D6E-409C-BE32-E72D297353CC}">
              <c16:uniqueId val="{00000000-DF8C-45E4-AEF4-C79C5EBB8013}"/>
            </c:ext>
          </c:extLst>
        </c:ser>
        <c:dLbls>
          <c:showLegendKey val="0"/>
          <c:showVal val="0"/>
          <c:showCatName val="0"/>
          <c:showSerName val="0"/>
          <c:showPercent val="0"/>
          <c:showBubbleSize val="0"/>
        </c:dLbls>
        <c:gapWidth val="219"/>
        <c:overlap val="-27"/>
        <c:axId val="-1947709472"/>
        <c:axId val="-1947712192"/>
      </c:barChart>
      <c:catAx>
        <c:axId val="-1947709472"/>
        <c:scaling>
          <c:orientation val="minMax"/>
        </c:scaling>
        <c:delete val="0"/>
        <c:axPos val="b"/>
        <c:numFmt formatCode="General" sourceLinked="0"/>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947712192"/>
        <c:crosses val="autoZero"/>
        <c:auto val="1"/>
        <c:lblAlgn val="ctr"/>
        <c:lblOffset val="100"/>
        <c:noMultiLvlLbl val="0"/>
      </c:catAx>
      <c:valAx>
        <c:axId val="-1947712192"/>
        <c:scaling>
          <c:orientation val="minMax"/>
          <c:max val="297000"/>
          <c:min val="285000"/>
        </c:scaling>
        <c:delete val="0"/>
        <c:axPos val="l"/>
        <c:majorGridlines>
          <c:spPr>
            <a:ln w="3175" cap="flat" cmpd="sng" algn="ctr">
              <a:solidFill>
                <a:schemeClr val="bg1">
                  <a:lumMod val="7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947709472"/>
        <c:crosses val="autoZero"/>
        <c:crossBetween val="between"/>
        <c:majorUnit val="2000"/>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000"/>
      </a:pPr>
      <a:endParaRPr lang="pl-P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1"/>
    <c:plotArea>
      <c:layout/>
      <c:pieChart>
        <c:varyColors val="1"/>
        <c:ser>
          <c:idx val="0"/>
          <c:order val="0"/>
          <c:tx>
            <c:strRef>
              <c:f>Arkusz1!$B$1</c:f>
              <c:strCache>
                <c:ptCount val="1"/>
                <c:pt idx="0">
                  <c:v>Sprzedaż</c:v>
                </c:pt>
              </c:strCache>
            </c:strRef>
          </c:tx>
          <c:spPr>
            <a:solidFill>
              <a:schemeClr val="accent4">
                <a:lumMod val="75000"/>
              </a:schemeClr>
            </a:solidFill>
          </c:spPr>
          <c:dPt>
            <c:idx val="0"/>
            <c:bubble3D val="0"/>
            <c:spPr>
              <a:solidFill>
                <a:schemeClr val="accent4">
                  <a:lumMod val="60000"/>
                  <a:lumOff val="40000"/>
                </a:schemeClr>
              </a:solidFill>
            </c:spPr>
            <c:extLst>
              <c:ext xmlns:c16="http://schemas.microsoft.com/office/drawing/2014/chart" uri="{C3380CC4-5D6E-409C-BE32-E72D297353CC}">
                <c16:uniqueId val="{00000001-26A3-459E-A37B-2BB8A6FD259D}"/>
              </c:ext>
            </c:extLst>
          </c:dPt>
          <c:dLbls>
            <c:dLbl>
              <c:idx val="0"/>
              <c:spPr>
                <a:noFill/>
                <a:ln>
                  <a:noFill/>
                </a:ln>
                <a:effectLst/>
              </c:spPr>
              <c:txPr>
                <a:bodyPr wrap="square" lIns="38100" tIns="19050" rIns="38100" bIns="19050" anchor="ctr">
                  <a:spAutoFit/>
                </a:bodyPr>
                <a:lstStyle/>
                <a:p>
                  <a:pPr>
                    <a:defRPr sz="1200" baseline="0"/>
                  </a:pPr>
                  <a:endParaRPr lang="pl-PL"/>
                </a:p>
              </c:txPr>
              <c:dLblPos val="ctr"/>
              <c:showLegendKey val="0"/>
              <c:showVal val="1"/>
              <c:showCatName val="0"/>
              <c:showSerName val="0"/>
              <c:showPercent val="0"/>
              <c:showBubbleSize val="0"/>
              <c:extLst>
                <c:ext xmlns:c16="http://schemas.microsoft.com/office/drawing/2014/chart" uri="{C3380CC4-5D6E-409C-BE32-E72D297353CC}">
                  <c16:uniqueId val="{00000001-26A3-459E-A37B-2BB8A6FD259D}"/>
                </c:ext>
              </c:extLst>
            </c:dLbl>
            <c:dLbl>
              <c:idx val="1"/>
              <c:spPr>
                <a:noFill/>
                <a:ln>
                  <a:noFill/>
                </a:ln>
                <a:effectLst/>
              </c:spPr>
              <c:txPr>
                <a:bodyPr wrap="square" lIns="38100" tIns="19050" rIns="38100" bIns="19050" anchor="ctr">
                  <a:spAutoFit/>
                </a:bodyPr>
                <a:lstStyle/>
                <a:p>
                  <a:pPr>
                    <a:defRPr sz="1200" baseline="0"/>
                  </a:pPr>
                  <a:endParaRPr lang="pl-PL"/>
                </a:p>
              </c:txPr>
              <c:dLblPos val="ctr"/>
              <c:showLegendKey val="0"/>
              <c:showVal val="1"/>
              <c:showCatName val="0"/>
              <c:showSerName val="0"/>
              <c:showPercent val="0"/>
              <c:showBubbleSize val="0"/>
              <c:extLst>
                <c:ext xmlns:c16="http://schemas.microsoft.com/office/drawing/2014/chart" uri="{C3380CC4-5D6E-409C-BE32-E72D297353CC}">
                  <c16:uniqueId val="{00000002-02AB-4F0C-A14F-CD5131956DAD}"/>
                </c:ext>
              </c:extLst>
            </c:dLbl>
            <c:spPr>
              <a:noFill/>
              <a:ln>
                <a:noFill/>
              </a:ln>
              <a:effectLst/>
            </c:spPr>
            <c:txPr>
              <a:bodyPr wrap="square" lIns="38100" tIns="19050" rIns="38100" bIns="19050" anchor="ctr">
                <a:spAutoFit/>
              </a:bodyPr>
              <a:lstStyle/>
              <a:p>
                <a:pPr>
                  <a:defRPr sz="900"/>
                </a:pPr>
                <a:endParaRPr lang="pl-PL"/>
              </a:p>
            </c:txPr>
            <c:dLblPos val="ctr"/>
            <c:showLegendKey val="0"/>
            <c:showVal val="1"/>
            <c:showCatName val="0"/>
            <c:showSerName val="0"/>
            <c:showPercent val="0"/>
            <c:showBubbleSize val="0"/>
            <c:showLeaderLines val="1"/>
            <c:extLst>
              <c:ext xmlns:c15="http://schemas.microsoft.com/office/drawing/2012/chart" uri="{CE6537A1-D6FC-4f65-9D91-7224C49458BB}"/>
            </c:extLst>
          </c:dLbls>
          <c:cat>
            <c:strRef>
              <c:f>Arkusz1!$A$2:$A$3</c:f>
              <c:strCache>
                <c:ptCount val="2"/>
                <c:pt idx="0">
                  <c:v>Mężczyźni</c:v>
                </c:pt>
                <c:pt idx="1">
                  <c:v>Kobiety</c:v>
                </c:pt>
              </c:strCache>
            </c:strRef>
          </c:cat>
          <c:val>
            <c:numRef>
              <c:f>Arkusz1!$B$2:$B$3</c:f>
              <c:numCache>
                <c:formatCode>General</c:formatCode>
                <c:ptCount val="2"/>
                <c:pt idx="0">
                  <c:v>46.9</c:v>
                </c:pt>
                <c:pt idx="1">
                  <c:v>53.1</c:v>
                </c:pt>
              </c:numCache>
            </c:numRef>
          </c:val>
          <c:extLst>
            <c:ext xmlns:c16="http://schemas.microsoft.com/office/drawing/2014/chart" uri="{C3380CC4-5D6E-409C-BE32-E72D297353CC}">
              <c16:uniqueId val="{00000002-26A3-459E-A37B-2BB8A6FD259D}"/>
            </c:ext>
          </c:extLst>
        </c:ser>
        <c:dLbls>
          <c:showLegendKey val="0"/>
          <c:showVal val="0"/>
          <c:showCatName val="0"/>
          <c:showSerName val="0"/>
          <c:showPercent val="0"/>
          <c:showBubbleSize val="0"/>
          <c:showLeaderLines val="1"/>
        </c:dLbls>
        <c:firstSliceAng val="0"/>
      </c:pieChart>
    </c:plotArea>
    <c:legend>
      <c:legendPos val="r"/>
      <c:overlay val="0"/>
      <c:txPr>
        <a:bodyPr/>
        <a:lstStyle/>
        <a:p>
          <a:pPr>
            <a:defRPr sz="900"/>
          </a:pPr>
          <a:endParaRPr lang="pl-PL"/>
        </a:p>
      </c:txPr>
    </c:legend>
    <c:plotVisOnly val="1"/>
    <c:dispBlanksAs val="gap"/>
    <c:showDLblsOverMax val="0"/>
  </c:chart>
  <c:spPr>
    <a:ln>
      <a:no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469145299145299E-2"/>
          <c:y val="5.0925793650793652E-2"/>
          <c:w val="0.90174017094017089"/>
          <c:h val="0.73577136191309422"/>
        </c:manualLayout>
      </c:layout>
      <c:barChart>
        <c:barDir val="col"/>
        <c:grouping val="stacked"/>
        <c:varyColors val="0"/>
        <c:ser>
          <c:idx val="0"/>
          <c:order val="0"/>
          <c:tx>
            <c:strRef>
              <c:f>'OK Str ludn wg ekon gr'!$E$1</c:f>
              <c:strCache>
                <c:ptCount val="1"/>
                <c:pt idx="0">
                  <c:v>wiek przedprodukcyjny</c:v>
                </c:pt>
              </c:strCache>
            </c:strRef>
          </c:tx>
          <c:spPr>
            <a:solidFill>
              <a:srgbClr val="522398"/>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Fira Sans" panose="020B0503050000020004" pitchFamily="34" charset="0"/>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'OK Str ludn wg ekon gr'!$D$2:$D$6</c:f>
              <c:numCache>
                <c:formatCode>General</c:formatCode>
                <c:ptCount val="5"/>
                <c:pt idx="0">
                  <c:v>2020</c:v>
                </c:pt>
                <c:pt idx="1">
                  <c:v>2021</c:v>
                </c:pt>
                <c:pt idx="2">
                  <c:v>2022</c:v>
                </c:pt>
                <c:pt idx="3">
                  <c:v>2023</c:v>
                </c:pt>
                <c:pt idx="4">
                  <c:v>2024</c:v>
                </c:pt>
              </c:numCache>
            </c:numRef>
          </c:cat>
          <c:val>
            <c:numRef>
              <c:f>'OK Str ludn wg ekon gr'!$E$2:$E$6</c:f>
              <c:numCache>
                <c:formatCode>0.0</c:formatCode>
                <c:ptCount val="5"/>
                <c:pt idx="0">
                  <c:v>17.382200729617374</c:v>
                </c:pt>
                <c:pt idx="1">
                  <c:v>17.72041456922495</c:v>
                </c:pt>
                <c:pt idx="2">
                  <c:v>17.950444292549555</c:v>
                </c:pt>
                <c:pt idx="3">
                  <c:v>17.990455555250819</c:v>
                </c:pt>
                <c:pt idx="4">
                  <c:v>17.75223323438458</c:v>
                </c:pt>
              </c:numCache>
            </c:numRef>
          </c:val>
          <c:extLst>
            <c:ext xmlns:c16="http://schemas.microsoft.com/office/drawing/2014/chart" uri="{C3380CC4-5D6E-409C-BE32-E72D297353CC}">
              <c16:uniqueId val="{00000000-95B2-4AA1-BB7F-0914ADDB6EC5}"/>
            </c:ext>
          </c:extLst>
        </c:ser>
        <c:ser>
          <c:idx val="1"/>
          <c:order val="1"/>
          <c:tx>
            <c:strRef>
              <c:f>'OK Str ludn wg ekon gr'!$F$1</c:f>
              <c:strCache>
                <c:ptCount val="1"/>
                <c:pt idx="0">
                  <c:v>wiek produkcyjny</c:v>
                </c:pt>
              </c:strCache>
            </c:strRef>
          </c:tx>
          <c:spPr>
            <a:solidFill>
              <a:srgbClr val="977BC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'OK Str ludn wg ekon gr'!$D$2:$D$6</c:f>
              <c:numCache>
                <c:formatCode>General</c:formatCode>
                <c:ptCount val="5"/>
                <c:pt idx="0">
                  <c:v>2020</c:v>
                </c:pt>
                <c:pt idx="1">
                  <c:v>2021</c:v>
                </c:pt>
                <c:pt idx="2">
                  <c:v>2022</c:v>
                </c:pt>
                <c:pt idx="3">
                  <c:v>2023</c:v>
                </c:pt>
                <c:pt idx="4">
                  <c:v>2024</c:v>
                </c:pt>
              </c:numCache>
            </c:numRef>
          </c:cat>
          <c:val>
            <c:numRef>
              <c:f>'OK Str ludn wg ekon gr'!$F$2:$F$6</c:f>
              <c:numCache>
                <c:formatCode>0.0</c:formatCode>
                <c:ptCount val="5"/>
                <c:pt idx="0">
                  <c:v>60.487995249003134</c:v>
                </c:pt>
                <c:pt idx="1">
                  <c:v>59.849768074352539</c:v>
                </c:pt>
                <c:pt idx="2">
                  <c:v>59.207108680792885</c:v>
                </c:pt>
                <c:pt idx="3">
                  <c:v>58.61091303036121</c:v>
                </c:pt>
                <c:pt idx="4">
                  <c:v>58.336145681954363</c:v>
                </c:pt>
              </c:numCache>
            </c:numRef>
          </c:val>
          <c:extLst>
            <c:ext xmlns:c16="http://schemas.microsoft.com/office/drawing/2014/chart" uri="{C3380CC4-5D6E-409C-BE32-E72D297353CC}">
              <c16:uniqueId val="{00000001-95B2-4AA1-BB7F-0914ADDB6EC5}"/>
            </c:ext>
          </c:extLst>
        </c:ser>
        <c:ser>
          <c:idx val="2"/>
          <c:order val="2"/>
          <c:tx>
            <c:strRef>
              <c:f>'OK Str ludn wg ekon gr'!$G$1</c:f>
              <c:strCache>
                <c:ptCount val="1"/>
                <c:pt idx="0">
                  <c:v>wiek poprodukcyjny</c:v>
                </c:pt>
              </c:strCache>
            </c:strRef>
          </c:tx>
          <c:spPr>
            <a:solidFill>
              <a:srgbClr val="DCD3EA"/>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'OK Str ludn wg ekon gr'!$D$2:$D$6</c:f>
              <c:numCache>
                <c:formatCode>General</c:formatCode>
                <c:ptCount val="5"/>
                <c:pt idx="0">
                  <c:v>2020</c:v>
                </c:pt>
                <c:pt idx="1">
                  <c:v>2021</c:v>
                </c:pt>
                <c:pt idx="2">
                  <c:v>2022</c:v>
                </c:pt>
                <c:pt idx="3">
                  <c:v>2023</c:v>
                </c:pt>
                <c:pt idx="4">
                  <c:v>2024</c:v>
                </c:pt>
              </c:numCache>
            </c:numRef>
          </c:cat>
          <c:val>
            <c:numRef>
              <c:f>'OK Str ludn wg ekon gr'!$G$2:$G$6</c:f>
              <c:numCache>
                <c:formatCode>0.0</c:formatCode>
                <c:ptCount val="5"/>
                <c:pt idx="0">
                  <c:v>22.129804021379488</c:v>
                </c:pt>
                <c:pt idx="1">
                  <c:v>22.429817356422518</c:v>
                </c:pt>
                <c:pt idx="2">
                  <c:v>22.842447026657553</c:v>
                </c:pt>
                <c:pt idx="3">
                  <c:v>23.398631414387978</c:v>
                </c:pt>
                <c:pt idx="4">
                  <c:v>23.911621083661057</c:v>
                </c:pt>
              </c:numCache>
            </c:numRef>
          </c:val>
          <c:extLst>
            <c:ext xmlns:c16="http://schemas.microsoft.com/office/drawing/2014/chart" uri="{C3380CC4-5D6E-409C-BE32-E72D297353CC}">
              <c16:uniqueId val="{00000002-95B2-4AA1-BB7F-0914ADDB6EC5}"/>
            </c:ext>
          </c:extLst>
        </c:ser>
        <c:dLbls>
          <c:showLegendKey val="0"/>
          <c:showVal val="0"/>
          <c:showCatName val="0"/>
          <c:showSerName val="0"/>
          <c:showPercent val="0"/>
          <c:showBubbleSize val="0"/>
        </c:dLbls>
        <c:gapWidth val="150"/>
        <c:overlap val="100"/>
        <c:axId val="-1947710016"/>
        <c:axId val="-1947700224"/>
      </c:barChart>
      <c:catAx>
        <c:axId val="-1947710016"/>
        <c:scaling>
          <c:orientation val="minMax"/>
        </c:scaling>
        <c:delete val="0"/>
        <c:axPos val="b"/>
        <c:numFmt formatCode="General" sourceLinked="1"/>
        <c:majorTickMark val="none"/>
        <c:minorTickMark val="none"/>
        <c:tickLblPos val="nextTo"/>
        <c:spPr>
          <a:noFill/>
          <a:ln w="3175" cap="flat" cmpd="sng" algn="ctr">
            <a:solidFill>
              <a:schemeClr val="bg1">
                <a:lumMod val="7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Fira Sans" panose="020B0503050000020004" pitchFamily="34" charset="0"/>
                <a:cs typeface="+mn-cs"/>
              </a:defRPr>
            </a:pPr>
            <a:endParaRPr lang="pl-PL"/>
          </a:p>
        </c:txPr>
        <c:crossAx val="-1947700224"/>
        <c:crosses val="autoZero"/>
        <c:auto val="1"/>
        <c:lblAlgn val="ctr"/>
        <c:lblOffset val="100"/>
        <c:noMultiLvlLbl val="0"/>
      </c:catAx>
      <c:valAx>
        <c:axId val="-1947700224"/>
        <c:scaling>
          <c:orientation val="minMax"/>
          <c:max val="100"/>
        </c:scaling>
        <c:delete val="0"/>
        <c:axPos val="l"/>
        <c:majorGridlines>
          <c:spPr>
            <a:ln w="3175" cap="flat" cmpd="sng" algn="ctr">
              <a:solidFill>
                <a:schemeClr val="bg1">
                  <a:lumMod val="7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crossAx val="-19477100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Fira Sans" panose="020B0503050000020004" pitchFamily="34" charset="0"/>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744FAC"/>
            </a:solidFill>
            <a:ln>
              <a:solidFill>
                <a:schemeClr val="bg1">
                  <a:lumMod val="75000"/>
                </a:schemeClr>
              </a:solidFill>
            </a:ln>
            <a:effectLst/>
          </c:spPr>
          <c:invertIfNegative val="0"/>
          <c:cat>
            <c:strRef>
              <c:f>'OK Osoby zameld na pobyt stał'!$D$4:$D$32</c:f>
              <c:strCache>
                <c:ptCount val="29"/>
                <c:pt idx="0">
                  <c:v>Wygoda</c:v>
                </c:pt>
                <c:pt idx="1">
                  <c:v>Nowe Miasto</c:v>
                </c:pt>
                <c:pt idx="2">
                  <c:v>Bacieczki</c:v>
                </c:pt>
                <c:pt idx="3">
                  <c:v>Wysoki Stoczek</c:v>
                </c:pt>
                <c:pt idx="4">
                  <c:v>Antoniuk</c:v>
                </c:pt>
                <c:pt idx="5">
                  <c:v>Piasta I</c:v>
                </c:pt>
                <c:pt idx="6">
                  <c:v>Dziesięciny II</c:v>
                </c:pt>
                <c:pt idx="7">
                  <c:v>Białostoczek</c:v>
                </c:pt>
                <c:pt idx="8">
                  <c:v>Leśna Dolina</c:v>
                </c:pt>
                <c:pt idx="9">
                  <c:v>Starosielce</c:v>
                </c:pt>
                <c:pt idx="10">
                  <c:v>Jaroszówka</c:v>
                </c:pt>
                <c:pt idx="11">
                  <c:v>Centrum</c:v>
                </c:pt>
                <c:pt idx="12">
                  <c:v>Słoneczny Stok</c:v>
                </c:pt>
                <c:pt idx="13">
                  <c:v>Zielone Wzgórza</c:v>
                </c:pt>
                <c:pt idx="14">
                  <c:v>Piaski</c:v>
                </c:pt>
                <c:pt idx="15">
                  <c:v>Kawaleryjskie</c:v>
                </c:pt>
                <c:pt idx="16">
                  <c:v>Bojary</c:v>
                </c:pt>
                <c:pt idx="17">
                  <c:v>Skorupy</c:v>
                </c:pt>
                <c:pt idx="18">
                  <c:v>Mickiewicza</c:v>
                </c:pt>
                <c:pt idx="19">
                  <c:v>Dziesięciny I</c:v>
                </c:pt>
                <c:pt idx="20">
                  <c:v>Przydworcowe</c:v>
                </c:pt>
                <c:pt idx="21">
                  <c:v>Sienkiewicza</c:v>
                </c:pt>
                <c:pt idx="22">
                  <c:v>Dojlidy Górne</c:v>
                </c:pt>
                <c:pt idx="23">
                  <c:v>Bema</c:v>
                </c:pt>
                <c:pt idx="24">
                  <c:v>Piasta II</c:v>
                </c:pt>
                <c:pt idx="25">
                  <c:v>Młodych</c:v>
                </c:pt>
                <c:pt idx="26">
                  <c:v>Zawady</c:v>
                </c:pt>
                <c:pt idx="27">
                  <c:v>Dojlidy</c:v>
                </c:pt>
                <c:pt idx="28">
                  <c:v>Bagnówka</c:v>
                </c:pt>
              </c:strCache>
            </c:strRef>
          </c:cat>
          <c:val>
            <c:numRef>
              <c:f>'OK Osoby zameld na pobyt stał'!$E$4:$E$32</c:f>
              <c:numCache>
                <c:formatCode>#,##0</c:formatCode>
                <c:ptCount val="29"/>
                <c:pt idx="0">
                  <c:v>15060</c:v>
                </c:pt>
                <c:pt idx="1">
                  <c:v>14341</c:v>
                </c:pt>
                <c:pt idx="2">
                  <c:v>14006</c:v>
                </c:pt>
                <c:pt idx="3">
                  <c:v>13586</c:v>
                </c:pt>
                <c:pt idx="4">
                  <c:v>13299</c:v>
                </c:pt>
                <c:pt idx="5">
                  <c:v>12377</c:v>
                </c:pt>
                <c:pt idx="6">
                  <c:v>11937</c:v>
                </c:pt>
                <c:pt idx="7">
                  <c:v>11717</c:v>
                </c:pt>
                <c:pt idx="8">
                  <c:v>10893</c:v>
                </c:pt>
                <c:pt idx="9">
                  <c:v>10822</c:v>
                </c:pt>
                <c:pt idx="10">
                  <c:v>10207</c:v>
                </c:pt>
                <c:pt idx="11">
                  <c:v>9809</c:v>
                </c:pt>
                <c:pt idx="12">
                  <c:v>9268</c:v>
                </c:pt>
                <c:pt idx="13">
                  <c:v>9206</c:v>
                </c:pt>
                <c:pt idx="14">
                  <c:v>8911</c:v>
                </c:pt>
                <c:pt idx="15">
                  <c:v>8867</c:v>
                </c:pt>
                <c:pt idx="16">
                  <c:v>8737</c:v>
                </c:pt>
                <c:pt idx="17">
                  <c:v>8685</c:v>
                </c:pt>
                <c:pt idx="18">
                  <c:v>8454</c:v>
                </c:pt>
                <c:pt idx="19">
                  <c:v>7282</c:v>
                </c:pt>
                <c:pt idx="20">
                  <c:v>6848</c:v>
                </c:pt>
                <c:pt idx="21">
                  <c:v>6409</c:v>
                </c:pt>
                <c:pt idx="22">
                  <c:v>6243</c:v>
                </c:pt>
                <c:pt idx="23">
                  <c:v>5963</c:v>
                </c:pt>
                <c:pt idx="24">
                  <c:v>4980</c:v>
                </c:pt>
                <c:pt idx="25">
                  <c:v>4471</c:v>
                </c:pt>
                <c:pt idx="26">
                  <c:v>3420</c:v>
                </c:pt>
                <c:pt idx="27">
                  <c:v>3237</c:v>
                </c:pt>
                <c:pt idx="28">
                  <c:v>2865</c:v>
                </c:pt>
              </c:numCache>
            </c:numRef>
          </c:val>
          <c:extLst>
            <c:ext xmlns:c16="http://schemas.microsoft.com/office/drawing/2014/chart" uri="{C3380CC4-5D6E-409C-BE32-E72D297353CC}">
              <c16:uniqueId val="{00000000-2EC3-4EF3-8997-409B4F2FB0D4}"/>
            </c:ext>
          </c:extLst>
        </c:ser>
        <c:dLbls>
          <c:showLegendKey val="0"/>
          <c:showVal val="0"/>
          <c:showCatName val="0"/>
          <c:showSerName val="0"/>
          <c:showPercent val="0"/>
          <c:showBubbleSize val="0"/>
        </c:dLbls>
        <c:gapWidth val="219"/>
        <c:overlap val="-27"/>
        <c:axId val="-1943451104"/>
        <c:axId val="-1943452736"/>
      </c:barChart>
      <c:catAx>
        <c:axId val="-1943451104"/>
        <c:scaling>
          <c:orientation val="minMax"/>
        </c:scaling>
        <c:delete val="0"/>
        <c:axPos val="b"/>
        <c:numFmt formatCode="General" sourceLinked="1"/>
        <c:majorTickMark val="none"/>
        <c:minorTickMark val="none"/>
        <c:tickLblPos val="low"/>
        <c:spPr>
          <a:noFill/>
          <a:ln w="3175" cap="flat" cmpd="sng" algn="ctr">
            <a:solidFill>
              <a:schemeClr val="bg1">
                <a:lumMod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crossAx val="-1943452736"/>
        <c:crosses val="autoZero"/>
        <c:auto val="1"/>
        <c:lblAlgn val="ctr"/>
        <c:lblOffset val="100"/>
        <c:noMultiLvlLbl val="0"/>
      </c:catAx>
      <c:valAx>
        <c:axId val="-1943452736"/>
        <c:scaling>
          <c:orientation val="minMax"/>
          <c:max val="16000"/>
        </c:scaling>
        <c:delete val="0"/>
        <c:axPos val="l"/>
        <c:majorGridlines>
          <c:spPr>
            <a:ln w="3175" cap="flat" cmpd="sng" algn="ctr">
              <a:solidFill>
                <a:schemeClr val="bg1">
                  <a:lumMod val="7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crossAx val="-194345110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1"/>
          <c:order val="0"/>
          <c:spPr>
            <a:solidFill>
              <a:srgbClr val="8064A2"/>
            </a:solidFill>
            <a:ln>
              <a:solidFill>
                <a:srgbClr val="8064A2"/>
              </a:solidFill>
            </a:ln>
            <a:effectLst/>
          </c:spPr>
          <c:invertIfNegative val="0"/>
          <c:dLbls>
            <c:dLbl>
              <c:idx val="0"/>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0-59BE-4536-8960-0115CA3CA14A}"/>
                </c:ext>
              </c:extLst>
            </c:dLbl>
            <c:dLbl>
              <c:idx val="5"/>
              <c:layout>
                <c:manualLayout>
                  <c:x val="-9.9500275065756255E-17"/>
                  <c:y val="-2.7777777777777776E-2"/>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1-59BE-4536-8960-0115CA3CA14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'OK Przyrost naturalny na 1000  '!$D$5:$D$9</c:f>
              <c:numCache>
                <c:formatCode>General</c:formatCode>
                <c:ptCount val="5"/>
                <c:pt idx="0">
                  <c:v>2020</c:v>
                </c:pt>
                <c:pt idx="1">
                  <c:v>2021</c:v>
                </c:pt>
                <c:pt idx="2">
                  <c:v>2022</c:v>
                </c:pt>
                <c:pt idx="3">
                  <c:v>2023</c:v>
                </c:pt>
                <c:pt idx="4">
                  <c:v>2024</c:v>
                </c:pt>
              </c:numCache>
            </c:numRef>
          </c:cat>
          <c:val>
            <c:numRef>
              <c:f>'OK Przyrost naturalny na 1000  '!$E$5:$E$9</c:f>
              <c:numCache>
                <c:formatCode>General</c:formatCode>
                <c:ptCount val="5"/>
                <c:pt idx="0">
                  <c:v>0.31</c:v>
                </c:pt>
                <c:pt idx="1">
                  <c:v>-1.92</c:v>
                </c:pt>
                <c:pt idx="2">
                  <c:v>-0.87</c:v>
                </c:pt>
                <c:pt idx="3" formatCode="0.00">
                  <c:v>-0.64</c:v>
                </c:pt>
                <c:pt idx="4">
                  <c:v>-1.54</c:v>
                </c:pt>
              </c:numCache>
            </c:numRef>
          </c:val>
          <c:extLst>
            <c:ext xmlns:c16="http://schemas.microsoft.com/office/drawing/2014/chart" uri="{C3380CC4-5D6E-409C-BE32-E72D297353CC}">
              <c16:uniqueId val="{00000002-59BE-4536-8960-0115CA3CA14A}"/>
            </c:ext>
          </c:extLst>
        </c:ser>
        <c:dLbls>
          <c:showLegendKey val="0"/>
          <c:showVal val="0"/>
          <c:showCatName val="0"/>
          <c:showSerName val="0"/>
          <c:showPercent val="0"/>
          <c:showBubbleSize val="0"/>
        </c:dLbls>
        <c:gapWidth val="219"/>
        <c:overlap val="-27"/>
        <c:axId val="-1943454368"/>
        <c:axId val="-1943453824"/>
      </c:barChart>
      <c:catAx>
        <c:axId val="-1943454368"/>
        <c:scaling>
          <c:orientation val="minMax"/>
        </c:scaling>
        <c:delete val="0"/>
        <c:axPos val="b"/>
        <c:numFmt formatCode="General" sourceLinked="1"/>
        <c:majorTickMark val="none"/>
        <c:minorTickMark val="none"/>
        <c:tickLblPos val="nextTo"/>
        <c:spPr>
          <a:noFill/>
          <a:ln w="3175" cap="flat" cmpd="sng" algn="ctr">
            <a:solidFill>
              <a:schemeClr val="bg1">
                <a:lumMod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crossAx val="-1943453824"/>
        <c:crosses val="autoZero"/>
        <c:auto val="1"/>
        <c:lblAlgn val="ctr"/>
        <c:lblOffset val="100"/>
        <c:noMultiLvlLbl val="0"/>
      </c:catAx>
      <c:valAx>
        <c:axId val="-1943453824"/>
        <c:scaling>
          <c:orientation val="minMax"/>
        </c:scaling>
        <c:delete val="0"/>
        <c:axPos val="l"/>
        <c:majorGridlines>
          <c:spPr>
            <a:ln w="3175" cap="flat" cmpd="sng" algn="ctr">
              <a:solidFill>
                <a:schemeClr val="bg1">
                  <a:lumMod val="75000"/>
                </a:schemeClr>
              </a:solidFill>
              <a:round/>
            </a:ln>
            <a:effectLst/>
          </c:spPr>
        </c:majorGridlines>
        <c:numFmt formatCode="#,##0.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crossAx val="-194345436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4255341880341885E-2"/>
          <c:y val="0.10626984126984126"/>
          <c:w val="0.91488995726495725"/>
          <c:h val="0.78249863707437295"/>
        </c:manualLayout>
      </c:layout>
      <c:barChart>
        <c:barDir val="col"/>
        <c:grouping val="clustered"/>
        <c:varyColors val="0"/>
        <c:ser>
          <c:idx val="1"/>
          <c:order val="0"/>
          <c:spPr>
            <a:solidFill>
              <a:srgbClr val="8064A2"/>
            </a:solidFill>
            <a:ln>
              <a:solidFill>
                <a:srgbClr val="8064A2"/>
              </a:solidFill>
            </a:ln>
            <a:effectLst/>
          </c:spPr>
          <c:invertIfNegative val="0"/>
          <c:dLbls>
            <c:dLbl>
              <c:idx val="0"/>
              <c:layout>
                <c:manualLayout>
                  <c:x val="-6.7839743589743588E-3"/>
                  <c:y val="-6.9437153689121348E-3"/>
                </c:manualLayout>
              </c:layout>
              <c:showLegendKey val="0"/>
              <c:showVal val="1"/>
              <c:showCatName val="0"/>
              <c:showSerName val="0"/>
              <c:showPercent val="0"/>
              <c:showBubbleSize val="0"/>
              <c:extLst>
                <c:ext xmlns:c15="http://schemas.microsoft.com/office/drawing/2012/chart" uri="{CE6537A1-D6FC-4f65-9D91-7224C49458BB}">
                  <c15:layout>
                    <c:manualLayout>
                      <c:w val="7.8031837606837601E-2"/>
                      <c:h val="0.10000000000000002"/>
                    </c:manualLayout>
                  </c15:layout>
                </c:ext>
                <c:ext xmlns:c16="http://schemas.microsoft.com/office/drawing/2014/chart" uri="{C3380CC4-5D6E-409C-BE32-E72D297353CC}">
                  <c16:uniqueId val="{00000000-394D-475F-8F58-C622D238D1AE}"/>
                </c:ext>
              </c:extLst>
            </c:dLbl>
            <c:dLbl>
              <c:idx val="5"/>
              <c:layout>
                <c:manualLayout>
                  <c:x val="0"/>
                  <c:y val="2.3148148148148147E-2"/>
                </c:manualLayout>
              </c:layout>
              <c:showLegendKey val="0"/>
              <c:showVal val="1"/>
              <c:showCatName val="0"/>
              <c:showSerName val="0"/>
              <c:showPercent val="0"/>
              <c:showBubbleSize val="0"/>
              <c:extLst>
                <c:ext xmlns:c15="http://schemas.microsoft.com/office/drawing/2012/chart" uri="{CE6537A1-D6FC-4f65-9D91-7224C49458BB}">
                  <c15:layout>
                    <c:manualLayout>
                      <c:w val="8.3689743589743584E-2"/>
                      <c:h val="9.9476888305628466E-2"/>
                    </c:manualLayout>
                  </c15:layout>
                </c:ext>
                <c:ext xmlns:c16="http://schemas.microsoft.com/office/drawing/2014/chart" uri="{C3380CC4-5D6E-409C-BE32-E72D297353CC}">
                  <c16:uniqueId val="{00000001-394D-475F-8F58-C622D238D1AE}"/>
                </c:ext>
              </c:extLst>
            </c:dLbl>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Fira Sans" panose="020B0503050000020004" pitchFamily="34" charset="0"/>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'1 Saldo migr.'!$D$15:$D$19</c:f>
              <c:numCache>
                <c:formatCode>General</c:formatCode>
                <c:ptCount val="5"/>
                <c:pt idx="0">
                  <c:v>2020</c:v>
                </c:pt>
                <c:pt idx="1">
                  <c:v>2021</c:v>
                </c:pt>
                <c:pt idx="2">
                  <c:v>2022</c:v>
                </c:pt>
                <c:pt idx="3">
                  <c:v>2023</c:v>
                </c:pt>
                <c:pt idx="4">
                  <c:v>2024</c:v>
                </c:pt>
              </c:numCache>
            </c:numRef>
          </c:cat>
          <c:val>
            <c:numRef>
              <c:f>'1 Saldo migr.'!$E$15:$E$19</c:f>
              <c:numCache>
                <c:formatCode>0.00</c:formatCode>
                <c:ptCount val="5"/>
                <c:pt idx="0">
                  <c:v>-1.88</c:v>
                </c:pt>
                <c:pt idx="1">
                  <c:v>-1.9699195332176829</c:v>
                </c:pt>
                <c:pt idx="2">
                  <c:v>-1.770334928229665</c:v>
                </c:pt>
                <c:pt idx="3">
                  <c:v>-2.5499999999999998</c:v>
                </c:pt>
                <c:pt idx="4">
                  <c:v>-2.4519088385803722</c:v>
                </c:pt>
              </c:numCache>
            </c:numRef>
          </c:val>
          <c:extLst>
            <c:ext xmlns:c16="http://schemas.microsoft.com/office/drawing/2014/chart" uri="{C3380CC4-5D6E-409C-BE32-E72D297353CC}">
              <c16:uniqueId val="{00000002-394D-475F-8F58-C622D238D1AE}"/>
            </c:ext>
          </c:extLst>
        </c:ser>
        <c:dLbls>
          <c:showLegendKey val="0"/>
          <c:showVal val="0"/>
          <c:showCatName val="0"/>
          <c:showSerName val="0"/>
          <c:showPercent val="0"/>
          <c:showBubbleSize val="0"/>
        </c:dLbls>
        <c:gapWidth val="219"/>
        <c:overlap val="-27"/>
        <c:axId val="1014617648"/>
        <c:axId val="1014613840"/>
      </c:barChart>
      <c:catAx>
        <c:axId val="1014617648"/>
        <c:scaling>
          <c:orientation val="minMax"/>
        </c:scaling>
        <c:delete val="0"/>
        <c:axPos val="b"/>
        <c:numFmt formatCode="General" sourceLinked="1"/>
        <c:majorTickMark val="none"/>
        <c:minorTickMark val="none"/>
        <c:tickLblPos val="high"/>
        <c:spPr>
          <a:noFill/>
          <a:ln w="3175" cap="flat" cmpd="sng" algn="ctr">
            <a:solidFill>
              <a:schemeClr val="bg1">
                <a:lumMod val="7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Fira Sans" panose="020B0503050000020004" pitchFamily="34" charset="0"/>
                <a:cs typeface="+mn-cs"/>
              </a:defRPr>
            </a:pPr>
            <a:endParaRPr lang="pl-PL"/>
          </a:p>
        </c:txPr>
        <c:crossAx val="1014613840"/>
        <c:crosses val="autoZero"/>
        <c:auto val="1"/>
        <c:lblAlgn val="ctr"/>
        <c:lblOffset val="100"/>
        <c:noMultiLvlLbl val="0"/>
      </c:catAx>
      <c:valAx>
        <c:axId val="1014613840"/>
        <c:scaling>
          <c:orientation val="minMax"/>
        </c:scaling>
        <c:delete val="0"/>
        <c:axPos val="l"/>
        <c:majorGridlines>
          <c:spPr>
            <a:ln w="3175" cap="flat" cmpd="sng" algn="ctr">
              <a:solidFill>
                <a:schemeClr val="bg1">
                  <a:lumMod val="75000"/>
                </a:schemeClr>
              </a:solidFill>
              <a:round/>
            </a:ln>
            <a:effectLst/>
          </c:spPr>
        </c:majorGridlines>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Fira Sans" panose="020B0503050000020004" pitchFamily="34" charset="0"/>
                <a:cs typeface="+mn-cs"/>
              </a:defRPr>
            </a:pPr>
            <a:endParaRPr lang="pl-PL"/>
          </a:p>
        </c:txPr>
        <c:crossAx val="101461764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800">
          <a:solidFill>
            <a:schemeClr val="tx1"/>
          </a:solidFill>
          <a:latin typeface="Fira Sans" panose="020B0503050000020004" pitchFamily="34" charset="0"/>
          <a:ea typeface="Fira Sans" panose="020B0503050000020004" pitchFamily="34" charset="0"/>
        </a:defRPr>
      </a:pPr>
      <a:endParaRPr lang="pl-PL"/>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tx>
            <c:strRef>
              <c:f>'OK Prognoza ludn wg eko '!$F$9</c:f>
              <c:strCache>
                <c:ptCount val="1"/>
                <c:pt idx="0">
                  <c:v>wiek przedprodukcyjny</c:v>
                </c:pt>
              </c:strCache>
            </c:strRef>
          </c:tx>
          <c:spPr>
            <a:solidFill>
              <a:srgbClr val="522398"/>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Fira Sans" panose="020B0503050000020004" pitchFamily="34" charset="0"/>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'OK Prognoza ludn wg eko '!$E$10:$E$12</c:f>
              <c:numCache>
                <c:formatCode>General</c:formatCode>
                <c:ptCount val="3"/>
                <c:pt idx="0">
                  <c:v>2024</c:v>
                </c:pt>
                <c:pt idx="1">
                  <c:v>2035</c:v>
                </c:pt>
                <c:pt idx="2">
                  <c:v>2060</c:v>
                </c:pt>
              </c:numCache>
            </c:numRef>
          </c:cat>
          <c:val>
            <c:numRef>
              <c:f>'OK Prognoza ludn wg eko '!$F$10:$F$12</c:f>
              <c:numCache>
                <c:formatCode>0.0</c:formatCode>
                <c:ptCount val="3"/>
                <c:pt idx="0">
                  <c:v>17.75223323438458</c:v>
                </c:pt>
                <c:pt idx="1">
                  <c:v>16.984571877680363</c:v>
                </c:pt>
                <c:pt idx="2">
                  <c:v>17.215686435764482</c:v>
                </c:pt>
              </c:numCache>
            </c:numRef>
          </c:val>
          <c:extLst>
            <c:ext xmlns:c16="http://schemas.microsoft.com/office/drawing/2014/chart" uri="{C3380CC4-5D6E-409C-BE32-E72D297353CC}">
              <c16:uniqueId val="{00000000-BA21-4FF2-94F5-CD9CAC1E86DA}"/>
            </c:ext>
          </c:extLst>
        </c:ser>
        <c:ser>
          <c:idx val="1"/>
          <c:order val="1"/>
          <c:tx>
            <c:strRef>
              <c:f>'OK Prognoza ludn wg eko '!$G$9</c:f>
              <c:strCache>
                <c:ptCount val="1"/>
                <c:pt idx="0">
                  <c:v>wiek produkcyjny</c:v>
                </c:pt>
              </c:strCache>
            </c:strRef>
          </c:tx>
          <c:spPr>
            <a:solidFill>
              <a:srgbClr val="977BC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'OK Prognoza ludn wg eko '!$E$10:$E$12</c:f>
              <c:numCache>
                <c:formatCode>General</c:formatCode>
                <c:ptCount val="3"/>
                <c:pt idx="0">
                  <c:v>2024</c:v>
                </c:pt>
                <c:pt idx="1">
                  <c:v>2035</c:v>
                </c:pt>
                <c:pt idx="2">
                  <c:v>2060</c:v>
                </c:pt>
              </c:numCache>
            </c:numRef>
          </c:cat>
          <c:val>
            <c:numRef>
              <c:f>'OK Prognoza ludn wg eko '!$G$10:$G$12</c:f>
              <c:numCache>
                <c:formatCode>0.0</c:formatCode>
                <c:ptCount val="3"/>
                <c:pt idx="0">
                  <c:v>58.336145681954363</c:v>
                </c:pt>
                <c:pt idx="1">
                  <c:v>57.209300656386041</c:v>
                </c:pt>
                <c:pt idx="2">
                  <c:v>49.289652988803041</c:v>
                </c:pt>
              </c:numCache>
            </c:numRef>
          </c:val>
          <c:extLst>
            <c:ext xmlns:c16="http://schemas.microsoft.com/office/drawing/2014/chart" uri="{C3380CC4-5D6E-409C-BE32-E72D297353CC}">
              <c16:uniqueId val="{00000001-BA21-4FF2-94F5-CD9CAC1E86DA}"/>
            </c:ext>
          </c:extLst>
        </c:ser>
        <c:ser>
          <c:idx val="2"/>
          <c:order val="2"/>
          <c:tx>
            <c:strRef>
              <c:f>'OK Prognoza ludn wg eko '!$H$9</c:f>
              <c:strCache>
                <c:ptCount val="1"/>
                <c:pt idx="0">
                  <c:v>wiek poprodukcyjny</c:v>
                </c:pt>
              </c:strCache>
            </c:strRef>
          </c:tx>
          <c:spPr>
            <a:solidFill>
              <a:srgbClr val="DCD3EA"/>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'OK Prognoza ludn wg eko '!$E$10:$E$12</c:f>
              <c:numCache>
                <c:formatCode>General</c:formatCode>
                <c:ptCount val="3"/>
                <c:pt idx="0">
                  <c:v>2024</c:v>
                </c:pt>
                <c:pt idx="1">
                  <c:v>2035</c:v>
                </c:pt>
                <c:pt idx="2">
                  <c:v>2060</c:v>
                </c:pt>
              </c:numCache>
            </c:numRef>
          </c:cat>
          <c:val>
            <c:numRef>
              <c:f>'OK Prognoza ludn wg eko '!$H$10:$H$12</c:f>
              <c:numCache>
                <c:formatCode>0.0</c:formatCode>
                <c:ptCount val="3"/>
                <c:pt idx="0">
                  <c:v>23.911621083661057</c:v>
                </c:pt>
                <c:pt idx="1">
                  <c:v>25.806127465933599</c:v>
                </c:pt>
                <c:pt idx="2">
                  <c:v>33.494660575432476</c:v>
                </c:pt>
              </c:numCache>
            </c:numRef>
          </c:val>
          <c:extLst>
            <c:ext xmlns:c16="http://schemas.microsoft.com/office/drawing/2014/chart" uri="{C3380CC4-5D6E-409C-BE32-E72D297353CC}">
              <c16:uniqueId val="{00000002-BA21-4FF2-94F5-CD9CAC1E86DA}"/>
            </c:ext>
          </c:extLst>
        </c:ser>
        <c:dLbls>
          <c:showLegendKey val="0"/>
          <c:showVal val="0"/>
          <c:showCatName val="0"/>
          <c:showSerName val="0"/>
          <c:showPercent val="0"/>
          <c:showBubbleSize val="0"/>
        </c:dLbls>
        <c:gapWidth val="150"/>
        <c:overlap val="100"/>
        <c:axId val="-1943452192"/>
        <c:axId val="-1943456000"/>
      </c:barChart>
      <c:catAx>
        <c:axId val="-1943452192"/>
        <c:scaling>
          <c:orientation val="minMax"/>
        </c:scaling>
        <c:delete val="0"/>
        <c:axPos val="b"/>
        <c:numFmt formatCode="General" sourceLinked="1"/>
        <c:majorTickMark val="none"/>
        <c:minorTickMark val="none"/>
        <c:tickLblPos val="nextTo"/>
        <c:spPr>
          <a:noFill/>
          <a:ln w="3175" cap="flat" cmpd="sng" algn="ctr">
            <a:solidFill>
              <a:schemeClr val="bg1">
                <a:lumMod val="7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Fira Sans" panose="020B0503050000020004" pitchFamily="34" charset="0"/>
                <a:cs typeface="+mn-cs"/>
              </a:defRPr>
            </a:pPr>
            <a:endParaRPr lang="pl-PL"/>
          </a:p>
        </c:txPr>
        <c:crossAx val="-1943456000"/>
        <c:crosses val="autoZero"/>
        <c:auto val="1"/>
        <c:lblAlgn val="ctr"/>
        <c:lblOffset val="100"/>
        <c:noMultiLvlLbl val="0"/>
      </c:catAx>
      <c:valAx>
        <c:axId val="-1943456000"/>
        <c:scaling>
          <c:orientation val="minMax"/>
          <c:max val="100"/>
        </c:scaling>
        <c:delete val="0"/>
        <c:axPos val="l"/>
        <c:majorGridlines>
          <c:spPr>
            <a:ln w="3175" cap="flat" cmpd="sng" algn="ctr">
              <a:solidFill>
                <a:schemeClr val="bg1">
                  <a:lumMod val="7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crossAx val="-19434521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Fira Sans" panose="020B0503050000020004" pitchFamily="34" charset="0"/>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1"/>
    <c:plotArea>
      <c:layout/>
      <c:barChart>
        <c:barDir val="col"/>
        <c:grouping val="clustered"/>
        <c:varyColors val="0"/>
        <c:ser>
          <c:idx val="1"/>
          <c:order val="0"/>
          <c:tx>
            <c:strRef>
              <c:f>'2 Żłobki'!$A$4</c:f>
              <c:strCache>
                <c:ptCount val="1"/>
                <c:pt idx="0">
                  <c:v>Miejsca (oś Y lewa)</c:v>
                </c:pt>
              </c:strCache>
            </c:strRef>
          </c:tx>
          <c:spPr>
            <a:solidFill>
              <a:schemeClr val="accent4">
                <a:shade val="76000"/>
              </a:schemeClr>
            </a:solidFill>
            <a:ln>
              <a:noFill/>
            </a:ln>
            <a:effectLst/>
          </c:spPr>
          <c:invertIfNegative val="0"/>
          <c:cat>
            <c:numRef>
              <c:f>'2 Żłobki'!$B$3:$F$3</c:f>
              <c:numCache>
                <c:formatCode>General</c:formatCode>
                <c:ptCount val="5"/>
                <c:pt idx="0">
                  <c:v>2020</c:v>
                </c:pt>
                <c:pt idx="1">
                  <c:v>2021</c:v>
                </c:pt>
                <c:pt idx="2">
                  <c:v>2022</c:v>
                </c:pt>
                <c:pt idx="3">
                  <c:v>2023</c:v>
                </c:pt>
                <c:pt idx="4">
                  <c:v>2024</c:v>
                </c:pt>
              </c:numCache>
            </c:numRef>
          </c:cat>
          <c:val>
            <c:numRef>
              <c:f>'2 Żłobki'!$B$4:$F$4</c:f>
              <c:numCache>
                <c:formatCode>#,##0</c:formatCode>
                <c:ptCount val="5"/>
                <c:pt idx="0">
                  <c:v>2313</c:v>
                </c:pt>
                <c:pt idx="1">
                  <c:v>2632</c:v>
                </c:pt>
                <c:pt idx="2">
                  <c:v>2947</c:v>
                </c:pt>
                <c:pt idx="3">
                  <c:v>2924</c:v>
                </c:pt>
                <c:pt idx="4">
                  <c:v>3045</c:v>
                </c:pt>
              </c:numCache>
            </c:numRef>
          </c:val>
          <c:extLst>
            <c:ext xmlns:c16="http://schemas.microsoft.com/office/drawing/2014/chart" uri="{C3380CC4-5D6E-409C-BE32-E72D297353CC}">
              <c16:uniqueId val="{00000000-4874-45A9-A921-943B2BEADA7D}"/>
            </c:ext>
          </c:extLst>
        </c:ser>
        <c:dLbls>
          <c:showLegendKey val="0"/>
          <c:showVal val="0"/>
          <c:showCatName val="0"/>
          <c:showSerName val="0"/>
          <c:showPercent val="0"/>
          <c:showBubbleSize val="0"/>
        </c:dLbls>
        <c:gapWidth val="219"/>
        <c:axId val="-354712720"/>
        <c:axId val="-354708912"/>
      </c:barChart>
      <c:lineChart>
        <c:grouping val="standard"/>
        <c:varyColors val="0"/>
        <c:ser>
          <c:idx val="0"/>
          <c:order val="1"/>
          <c:tx>
            <c:strRef>
              <c:f>'2 Żłobki'!$A$5</c:f>
              <c:strCache>
                <c:ptCount val="1"/>
                <c:pt idx="0">
                  <c:v>Miejsca na 1000 dzieci w wieku do lat 3 (oś Y prawa)</c:v>
                </c:pt>
              </c:strCache>
            </c:strRef>
          </c:tx>
          <c:spPr>
            <a:ln w="28575" cap="rnd" cmpd="sng" algn="ctr">
              <a:solidFill>
                <a:schemeClr val="accent4">
                  <a:tint val="77000"/>
                  <a:shade val="95000"/>
                  <a:satMod val="105000"/>
                </a:schemeClr>
              </a:solidFill>
              <a:prstDash val="solid"/>
              <a:round/>
            </a:ln>
            <a:effectLst/>
          </c:spPr>
          <c:marker>
            <c:symbol val="none"/>
          </c:marker>
          <c:dLbls>
            <c:spPr>
              <a:solidFill>
                <a:sysClr val="window" lastClr="FFFFFF"/>
              </a:solidFill>
              <a:ln>
                <a:solidFill>
                  <a:srgbClr val="744FAC"/>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shade val="95000"/>
                          <a:satMod val="105000"/>
                        </a:schemeClr>
                      </a:solidFill>
                      <a:prstDash val="solid"/>
                      <a:round/>
                    </a:ln>
                    <a:effectLst/>
                  </c:spPr>
                </c15:leaderLines>
              </c:ext>
            </c:extLst>
          </c:dLbls>
          <c:cat>
            <c:numRef>
              <c:f>'2 Żłobki'!$B$3:$F$3</c:f>
              <c:numCache>
                <c:formatCode>General</c:formatCode>
                <c:ptCount val="5"/>
                <c:pt idx="0">
                  <c:v>2020</c:v>
                </c:pt>
                <c:pt idx="1">
                  <c:v>2021</c:v>
                </c:pt>
                <c:pt idx="2">
                  <c:v>2022</c:v>
                </c:pt>
                <c:pt idx="3">
                  <c:v>2023</c:v>
                </c:pt>
                <c:pt idx="4">
                  <c:v>2024</c:v>
                </c:pt>
              </c:numCache>
            </c:numRef>
          </c:cat>
          <c:val>
            <c:numRef>
              <c:f>'2 Żłobki'!$B$5:$F$5</c:f>
              <c:numCache>
                <c:formatCode>0</c:formatCode>
                <c:ptCount val="5"/>
                <c:pt idx="0">
                  <c:v>252</c:v>
                </c:pt>
                <c:pt idx="1">
                  <c:v>293</c:v>
                </c:pt>
                <c:pt idx="2">
                  <c:v>341</c:v>
                </c:pt>
                <c:pt idx="3">
                  <c:v>360</c:v>
                </c:pt>
                <c:pt idx="4">
                  <c:v>422</c:v>
                </c:pt>
              </c:numCache>
            </c:numRef>
          </c:val>
          <c:smooth val="0"/>
          <c:extLst>
            <c:ext xmlns:c16="http://schemas.microsoft.com/office/drawing/2014/chart" uri="{C3380CC4-5D6E-409C-BE32-E72D297353CC}">
              <c16:uniqueId val="{00000001-4874-45A9-A921-943B2BEADA7D}"/>
            </c:ext>
          </c:extLst>
        </c:ser>
        <c:dLbls>
          <c:showLegendKey val="0"/>
          <c:showVal val="0"/>
          <c:showCatName val="0"/>
          <c:showSerName val="0"/>
          <c:showPercent val="0"/>
          <c:showBubbleSize val="0"/>
        </c:dLbls>
        <c:marker val="1"/>
        <c:smooth val="0"/>
        <c:axId val="-111281616"/>
        <c:axId val="-111272912"/>
      </c:lineChart>
      <c:catAx>
        <c:axId val="-354712720"/>
        <c:scaling>
          <c:orientation val="minMax"/>
        </c:scaling>
        <c:delete val="0"/>
        <c:axPos val="b"/>
        <c:numFmt formatCode="General" sourceLinked="1"/>
        <c:majorTickMark val="none"/>
        <c:minorTickMark val="none"/>
        <c:tickLblPos val="nextTo"/>
        <c:spPr>
          <a:noFill/>
          <a:ln w="3175" cap="flat" cmpd="sng" algn="ctr">
            <a:solidFill>
              <a:schemeClr val="bg1">
                <a:lumMod val="75000"/>
              </a:schemeClr>
            </a:solidFill>
            <a:prstDash val="solid"/>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Fira Sans" panose="020B0503050000020004" pitchFamily="34" charset="0"/>
                <a:cs typeface="+mn-cs"/>
              </a:defRPr>
            </a:pPr>
            <a:endParaRPr lang="pl-PL"/>
          </a:p>
        </c:txPr>
        <c:crossAx val="-354708912"/>
        <c:crosses val="autoZero"/>
        <c:auto val="1"/>
        <c:lblAlgn val="ctr"/>
        <c:lblOffset val="100"/>
        <c:noMultiLvlLbl val="0"/>
      </c:catAx>
      <c:valAx>
        <c:axId val="-354708912"/>
        <c:scaling>
          <c:orientation val="minMax"/>
          <c:max val="3200"/>
          <c:min val="2000"/>
        </c:scaling>
        <c:delete val="0"/>
        <c:axPos val="l"/>
        <c:majorGridlines>
          <c:spPr>
            <a:ln w="3175" cap="flat" cmpd="sng" algn="ctr">
              <a:solidFill>
                <a:schemeClr val="bg1">
                  <a:lumMod val="75000"/>
                </a:schemeClr>
              </a:solidFill>
              <a:prstDash val="solid"/>
              <a:round/>
            </a:ln>
            <a:effectLst/>
          </c:spPr>
        </c:majorGridlines>
        <c:numFmt formatCode="#,##0" sourceLinked="0"/>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crossAx val="-354712720"/>
        <c:crosses val="autoZero"/>
        <c:crossBetween val="between"/>
        <c:majorUnit val="200"/>
      </c:valAx>
      <c:valAx>
        <c:axId val="-111272912"/>
        <c:scaling>
          <c:orientation val="minMax"/>
          <c:max val="600"/>
        </c:scaling>
        <c:delete val="0"/>
        <c:axPos val="r"/>
        <c:numFmt formatCode="#,##0" sourceLinked="0"/>
        <c:majorTickMark val="out"/>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crossAx val="-111281616"/>
        <c:crosses val="max"/>
        <c:crossBetween val="between"/>
      </c:valAx>
      <c:catAx>
        <c:axId val="-111281616"/>
        <c:scaling>
          <c:orientation val="minMax"/>
        </c:scaling>
        <c:delete val="1"/>
        <c:axPos val="b"/>
        <c:numFmt formatCode="General" sourceLinked="1"/>
        <c:majorTickMark val="out"/>
        <c:minorTickMark val="none"/>
        <c:tickLblPos val="nextTo"/>
        <c:crossAx val="-111272912"/>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legend>
    <c:plotVisOnly val="1"/>
    <c:dispBlanksAs val="gap"/>
    <c:showDLblsOverMax val="0"/>
  </c:chart>
  <c:spPr>
    <a:solidFill>
      <a:schemeClr val="bg1"/>
    </a:solidFill>
    <a:ln w="9525" cap="flat" cmpd="sng" algn="ctr">
      <a:noFill/>
      <a:prstDash val="solid"/>
      <a:round/>
    </a:ln>
    <a:effectLst/>
  </c:spPr>
  <c:txPr>
    <a:bodyPr/>
    <a:lstStyle/>
    <a:p>
      <a:pPr>
        <a:defRPr sz="800">
          <a:solidFill>
            <a:sysClr val="windowText" lastClr="000000"/>
          </a:solidFill>
          <a:latin typeface="Fira Sans" panose="020B0503050000020004" pitchFamily="34" charset="0"/>
          <a:ea typeface="Fira Sans" panose="020B0503050000020004" pitchFamily="34" charset="0"/>
        </a:defRPr>
      </a:pPr>
      <a:endParaRPr lang="pl-PL"/>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4228205128205124E-2"/>
          <c:y val="5.0396825396825398E-2"/>
          <c:w val="0.9086350427350427"/>
          <c:h val="0.83829365079365081"/>
        </c:manualLayout>
      </c:layout>
      <c:barChart>
        <c:barDir val="col"/>
        <c:grouping val="clustered"/>
        <c:varyColors val="0"/>
        <c:ser>
          <c:idx val="0"/>
          <c:order val="0"/>
          <c:spPr>
            <a:solidFill>
              <a:schemeClr val="accent4">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Fira Sans" panose="020B0503050000020004" pitchFamily="34" charset="0"/>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'2.4 Studenci na 1000 lud.'!$B$3:$B$7</c:f>
              <c:numCache>
                <c:formatCode>General</c:formatCode>
                <c:ptCount val="5"/>
                <c:pt idx="0">
                  <c:v>2020</c:v>
                </c:pt>
                <c:pt idx="1">
                  <c:v>2021</c:v>
                </c:pt>
                <c:pt idx="2">
                  <c:v>2022</c:v>
                </c:pt>
                <c:pt idx="3">
                  <c:v>2023</c:v>
                </c:pt>
                <c:pt idx="4">
                  <c:v>2024</c:v>
                </c:pt>
              </c:numCache>
              <c:extLst/>
            </c:numRef>
          </c:cat>
          <c:val>
            <c:numRef>
              <c:f>'2.4 Studenci na 1000 lud.'!$C$3:$C$7</c:f>
              <c:numCache>
                <c:formatCode>General</c:formatCode>
                <c:ptCount val="5"/>
                <c:pt idx="0">
                  <c:v>82</c:v>
                </c:pt>
                <c:pt idx="1">
                  <c:v>84</c:v>
                </c:pt>
                <c:pt idx="2">
                  <c:v>83</c:v>
                </c:pt>
                <c:pt idx="3">
                  <c:v>83</c:v>
                </c:pt>
                <c:pt idx="4">
                  <c:v>86</c:v>
                </c:pt>
              </c:numCache>
              <c:extLst/>
            </c:numRef>
          </c:val>
          <c:extLst>
            <c:ext xmlns:c16="http://schemas.microsoft.com/office/drawing/2014/chart" uri="{C3380CC4-5D6E-409C-BE32-E72D297353CC}">
              <c16:uniqueId val="{00000000-132A-4355-AB3C-15A2A0DA8EEB}"/>
            </c:ext>
          </c:extLst>
        </c:ser>
        <c:dLbls>
          <c:showLegendKey val="0"/>
          <c:showVal val="0"/>
          <c:showCatName val="0"/>
          <c:showSerName val="0"/>
          <c:showPercent val="0"/>
          <c:showBubbleSize val="0"/>
        </c:dLbls>
        <c:gapWidth val="219"/>
        <c:overlap val="-27"/>
        <c:axId val="-1943460896"/>
        <c:axId val="-1943460352"/>
      </c:barChart>
      <c:catAx>
        <c:axId val="-1943460896"/>
        <c:scaling>
          <c:orientation val="minMax"/>
        </c:scaling>
        <c:delete val="0"/>
        <c:axPos val="b"/>
        <c:numFmt formatCode="General" sourceLinked="1"/>
        <c:majorTickMark val="none"/>
        <c:minorTickMark val="none"/>
        <c:tickLblPos val="nextTo"/>
        <c:spPr>
          <a:noFill/>
          <a:ln w="3175" cap="flat" cmpd="sng" algn="ctr">
            <a:solidFill>
              <a:schemeClr val="bg1">
                <a:lumMod val="7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Fira Sans" panose="020B0503050000020004" pitchFamily="34" charset="0"/>
                <a:cs typeface="+mn-cs"/>
              </a:defRPr>
            </a:pPr>
            <a:endParaRPr lang="pl-PL"/>
          </a:p>
        </c:txPr>
        <c:crossAx val="-1943460352"/>
        <c:crosses val="autoZero"/>
        <c:auto val="1"/>
        <c:lblAlgn val="ctr"/>
        <c:lblOffset val="100"/>
        <c:noMultiLvlLbl val="0"/>
      </c:catAx>
      <c:valAx>
        <c:axId val="-1943460352"/>
        <c:scaling>
          <c:orientation val="minMax"/>
        </c:scaling>
        <c:delete val="0"/>
        <c:axPos val="l"/>
        <c:majorGridlines>
          <c:spPr>
            <a:ln w="3175" cap="flat" cmpd="sng" algn="ctr">
              <a:solidFill>
                <a:schemeClr val="bg1">
                  <a:lumMod val="7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crossAx val="-194346089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0"/>
          <c:spPr>
            <a:solidFill>
              <a:srgbClr val="795D9F"/>
            </a:solidFill>
            <a:ln>
              <a:solidFill>
                <a:srgbClr val="795D9F"/>
              </a:solid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'[diagnoza_wykresy_cz. II_12.2025_JM.xlsx]Miejsca noclegowe w turystyczny'!$A$17:$A$22</c:f>
              <c:numCache>
                <c:formatCode>General</c:formatCode>
                <c:ptCount val="5"/>
                <c:pt idx="0">
                  <c:v>2020</c:v>
                </c:pt>
                <c:pt idx="1">
                  <c:v>2021</c:v>
                </c:pt>
                <c:pt idx="2">
                  <c:v>2022</c:v>
                </c:pt>
                <c:pt idx="3">
                  <c:v>2023</c:v>
                </c:pt>
                <c:pt idx="4">
                  <c:v>2024</c:v>
                </c:pt>
              </c:numCache>
              <c:extLst/>
            </c:numRef>
          </c:cat>
          <c:val>
            <c:numRef>
              <c:f>'[diagnoza_wykresy_cz. II_12.2025_JM.xlsx]Miejsca noclegowe w turystyczny'!$B$17:$B$22</c:f>
              <c:numCache>
                <c:formatCode>General</c:formatCode>
                <c:ptCount val="5"/>
                <c:pt idx="0">
                  <c:v>93.4</c:v>
                </c:pt>
                <c:pt idx="1">
                  <c:v>95.6</c:v>
                </c:pt>
                <c:pt idx="2">
                  <c:v>90.1</c:v>
                </c:pt>
                <c:pt idx="3" formatCode="0.0">
                  <c:v>98.3</c:v>
                </c:pt>
                <c:pt idx="4" formatCode="0.0">
                  <c:v>98.9</c:v>
                </c:pt>
              </c:numCache>
              <c:extLst/>
            </c:numRef>
          </c:val>
          <c:extLst>
            <c:ext xmlns:c16="http://schemas.microsoft.com/office/drawing/2014/chart" uri="{C3380CC4-5D6E-409C-BE32-E72D297353CC}">
              <c16:uniqueId val="{00000000-FE8D-4940-8490-91F4E8BCF02D}"/>
            </c:ext>
          </c:extLst>
        </c:ser>
        <c:dLbls>
          <c:showLegendKey val="0"/>
          <c:showVal val="0"/>
          <c:showCatName val="0"/>
          <c:showSerName val="0"/>
          <c:showPercent val="0"/>
          <c:showBubbleSize val="0"/>
        </c:dLbls>
        <c:gapWidth val="219"/>
        <c:overlap val="-27"/>
        <c:axId val="-1943451648"/>
        <c:axId val="-1943448928"/>
      </c:barChart>
      <c:catAx>
        <c:axId val="-1943451648"/>
        <c:scaling>
          <c:orientation val="minMax"/>
        </c:scaling>
        <c:delete val="0"/>
        <c:axPos val="b"/>
        <c:numFmt formatCode="General" sourceLinked="0"/>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crossAx val="-1943448928"/>
        <c:crosses val="autoZero"/>
        <c:auto val="1"/>
        <c:lblAlgn val="ctr"/>
        <c:lblOffset val="100"/>
        <c:noMultiLvlLbl val="0"/>
      </c:catAx>
      <c:valAx>
        <c:axId val="-1943448928"/>
        <c:scaling>
          <c:orientation val="minMax"/>
        </c:scaling>
        <c:delete val="0"/>
        <c:axPos val="l"/>
        <c:majorGridlines>
          <c:spPr>
            <a:ln w="3175" cap="flat" cmpd="sng" algn="ctr">
              <a:solidFill>
                <a:schemeClr val="bg1">
                  <a:lumMod val="7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crossAx val="-194345164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'5 Liczba porad'!$B$4</c:f>
              <c:strCache>
                <c:ptCount val="1"/>
                <c:pt idx="0">
                  <c:v>Liczba porad</c:v>
                </c:pt>
              </c:strCache>
            </c:strRef>
          </c:tx>
          <c:spPr>
            <a:solidFill>
              <a:srgbClr val="8064A2"/>
            </a:solidFill>
            <a:ln>
              <a:solidFill>
                <a:srgbClr val="8064A2"/>
              </a:solidFill>
            </a:ln>
            <a:effectLst/>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Fira Sans" panose="020B0503050000020004" pitchFamily="34" charset="0"/>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'5 Liczba porad'!$C$3:$G$3</c:f>
              <c:numCache>
                <c:formatCode>General</c:formatCode>
                <c:ptCount val="5"/>
                <c:pt idx="0">
                  <c:v>2020</c:v>
                </c:pt>
                <c:pt idx="1">
                  <c:v>2021</c:v>
                </c:pt>
                <c:pt idx="2">
                  <c:v>2022</c:v>
                </c:pt>
                <c:pt idx="3">
                  <c:v>2023</c:v>
                </c:pt>
                <c:pt idx="4">
                  <c:v>2024</c:v>
                </c:pt>
              </c:numCache>
            </c:numRef>
          </c:cat>
          <c:val>
            <c:numRef>
              <c:f>'5 Liczba porad'!$C$4:$G$4</c:f>
              <c:numCache>
                <c:formatCode>0.0</c:formatCode>
                <c:ptCount val="5"/>
                <c:pt idx="0">
                  <c:v>11.7</c:v>
                </c:pt>
                <c:pt idx="1">
                  <c:v>14.00224598092109</c:v>
                </c:pt>
                <c:pt idx="2">
                  <c:v>14.878250170881749</c:v>
                </c:pt>
                <c:pt idx="3">
                  <c:v>15.566670552096761</c:v>
                </c:pt>
                <c:pt idx="4">
                  <c:v>16.691052598954496</c:v>
                </c:pt>
              </c:numCache>
            </c:numRef>
          </c:val>
          <c:extLst>
            <c:ext xmlns:c16="http://schemas.microsoft.com/office/drawing/2014/chart" uri="{C3380CC4-5D6E-409C-BE32-E72D297353CC}">
              <c16:uniqueId val="{00000000-E414-4F05-B914-3DF7A69B1078}"/>
            </c:ext>
          </c:extLst>
        </c:ser>
        <c:dLbls>
          <c:showLegendKey val="0"/>
          <c:showVal val="0"/>
          <c:showCatName val="0"/>
          <c:showSerName val="0"/>
          <c:showPercent val="0"/>
          <c:showBubbleSize val="0"/>
        </c:dLbls>
        <c:gapWidth val="219"/>
        <c:overlap val="-27"/>
        <c:axId val="-109922144"/>
        <c:axId val="-109925952"/>
      </c:barChart>
      <c:catAx>
        <c:axId val="-109922144"/>
        <c:scaling>
          <c:orientation val="minMax"/>
        </c:scaling>
        <c:delete val="0"/>
        <c:axPos val="b"/>
        <c:numFmt formatCode="General" sourceLinked="1"/>
        <c:majorTickMark val="none"/>
        <c:minorTickMark val="none"/>
        <c:tickLblPos val="nextTo"/>
        <c:spPr>
          <a:noFill/>
          <a:ln w="3175" cap="flat" cmpd="sng" algn="ctr">
            <a:solidFill>
              <a:schemeClr val="bg1">
                <a:lumMod val="7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Fira Sans" panose="020B0503050000020004" pitchFamily="34" charset="0"/>
                <a:ea typeface="Fira Sans" panose="020B0503050000020004" pitchFamily="34" charset="0"/>
                <a:cs typeface="+mn-cs"/>
              </a:defRPr>
            </a:pPr>
            <a:endParaRPr lang="pl-PL"/>
          </a:p>
        </c:txPr>
        <c:crossAx val="-109925952"/>
        <c:crosses val="autoZero"/>
        <c:auto val="1"/>
        <c:lblAlgn val="ctr"/>
        <c:lblOffset val="100"/>
        <c:noMultiLvlLbl val="0"/>
      </c:catAx>
      <c:valAx>
        <c:axId val="-109925952"/>
        <c:scaling>
          <c:orientation val="minMax"/>
          <c:max val="18"/>
          <c:min val="0"/>
        </c:scaling>
        <c:delete val="0"/>
        <c:axPos val="l"/>
        <c:majorGridlines>
          <c:spPr>
            <a:ln w="3175" cap="flat" cmpd="sng" algn="ctr">
              <a:solidFill>
                <a:schemeClr val="bg1">
                  <a:lumMod val="7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Fira Sans" panose="020B0503050000020004" pitchFamily="34" charset="0"/>
                <a:cs typeface="+mn-cs"/>
              </a:defRPr>
            </a:pPr>
            <a:endParaRPr lang="pl-PL"/>
          </a:p>
        </c:txPr>
        <c:crossAx val="-10992214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1"/>
    <c:plotArea>
      <c:layout/>
      <c:barChart>
        <c:barDir val="col"/>
        <c:grouping val="clustered"/>
        <c:varyColors val="0"/>
        <c:ser>
          <c:idx val="0"/>
          <c:order val="0"/>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'Liczba fundacji, stow.'!$H$3:$L$3</c:f>
              <c:numCache>
                <c:formatCode>General</c:formatCode>
                <c:ptCount val="5"/>
                <c:pt idx="0">
                  <c:v>2020</c:v>
                </c:pt>
                <c:pt idx="1">
                  <c:v>2021</c:v>
                </c:pt>
                <c:pt idx="2">
                  <c:v>2022</c:v>
                </c:pt>
                <c:pt idx="3">
                  <c:v>2023</c:v>
                </c:pt>
                <c:pt idx="4">
                  <c:v>2024</c:v>
                </c:pt>
              </c:numCache>
              <c:extLst/>
            </c:numRef>
          </c:cat>
          <c:val>
            <c:numRef>
              <c:f>'Liczba fundacji, stow.'!$H$4:$L$4</c:f>
              <c:numCache>
                <c:formatCode>General</c:formatCode>
                <c:ptCount val="5"/>
                <c:pt idx="0">
                  <c:v>47</c:v>
                </c:pt>
                <c:pt idx="1">
                  <c:v>48</c:v>
                </c:pt>
                <c:pt idx="2">
                  <c:v>50</c:v>
                </c:pt>
                <c:pt idx="3">
                  <c:v>52</c:v>
                </c:pt>
                <c:pt idx="4">
                  <c:v>54</c:v>
                </c:pt>
              </c:numCache>
              <c:extLst/>
            </c:numRef>
          </c:val>
          <c:extLst>
            <c:ext xmlns:c16="http://schemas.microsoft.com/office/drawing/2014/chart" uri="{C3380CC4-5D6E-409C-BE32-E72D297353CC}">
              <c16:uniqueId val="{00000000-8A3D-4675-B8FE-BBEC0F930527}"/>
            </c:ext>
          </c:extLst>
        </c:ser>
        <c:dLbls>
          <c:showLegendKey val="0"/>
          <c:showVal val="0"/>
          <c:showCatName val="0"/>
          <c:showSerName val="0"/>
          <c:showPercent val="0"/>
          <c:showBubbleSize val="0"/>
        </c:dLbls>
        <c:gapWidth val="219"/>
        <c:overlap val="-27"/>
        <c:axId val="-1943459808"/>
        <c:axId val="-1943462528"/>
      </c:barChart>
      <c:catAx>
        <c:axId val="-1943459808"/>
        <c:scaling>
          <c:orientation val="minMax"/>
        </c:scaling>
        <c:delete val="0"/>
        <c:axPos val="b"/>
        <c:numFmt formatCode="General" sourceLinked="1"/>
        <c:majorTickMark val="none"/>
        <c:minorTickMark val="none"/>
        <c:tickLblPos val="nextTo"/>
        <c:spPr>
          <a:noFill/>
          <a:ln w="3175" cap="flat" cmpd="sng" algn="ctr">
            <a:solidFill>
              <a:schemeClr val="bg1">
                <a:lumMod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crossAx val="-1943462528"/>
        <c:crosses val="autoZero"/>
        <c:auto val="1"/>
        <c:lblAlgn val="ctr"/>
        <c:lblOffset val="100"/>
        <c:noMultiLvlLbl val="0"/>
      </c:catAx>
      <c:valAx>
        <c:axId val="-1943462528"/>
        <c:scaling>
          <c:orientation val="minMax"/>
        </c:scaling>
        <c:delete val="0"/>
        <c:axPos val="l"/>
        <c:majorGridlines>
          <c:spPr>
            <a:ln w="3175" cap="flat" cmpd="sng" algn="ctr">
              <a:solidFill>
                <a:schemeClr val="bg1">
                  <a:lumMod val="7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crossAx val="-19434598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'6 Frekwencja Prezydent'!$B$4</c:f>
              <c:strCache>
                <c:ptCount val="1"/>
                <c:pt idx="0">
                  <c:v>Frekwencja </c:v>
                </c:pt>
              </c:strCache>
            </c:strRef>
          </c:tx>
          <c:spPr>
            <a:solidFill>
              <a:srgbClr val="5F497A"/>
            </a:solidFill>
            <a:ln>
              <a:solidFill>
                <a:srgbClr val="5F497A"/>
              </a:solidFill>
            </a:ln>
            <a:effectLst/>
          </c:spPr>
          <c:invertIfNegative val="0"/>
          <c:dLbls>
            <c:spPr>
              <a:solidFill>
                <a:sysClr val="window" lastClr="FFFFFF"/>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'6 Frekwencja Prezydent'!$A$5:$A$15</c:f>
              <c:strCache>
                <c:ptCount val="11"/>
                <c:pt idx="0">
                  <c:v>Warszawa</c:v>
                </c:pt>
                <c:pt idx="1">
                  <c:v>Poznań</c:v>
                </c:pt>
                <c:pt idx="2">
                  <c:v>Kraków</c:v>
                </c:pt>
                <c:pt idx="3">
                  <c:v>Gdańsk</c:v>
                </c:pt>
                <c:pt idx="4">
                  <c:v>Wrocław</c:v>
                </c:pt>
                <c:pt idx="5">
                  <c:v>Katowice</c:v>
                </c:pt>
                <c:pt idx="6">
                  <c:v>Łódź</c:v>
                </c:pt>
                <c:pt idx="7">
                  <c:v>Szczecin</c:v>
                </c:pt>
                <c:pt idx="8">
                  <c:v>Lublin</c:v>
                </c:pt>
                <c:pt idx="9">
                  <c:v>Białystok</c:v>
                </c:pt>
                <c:pt idx="10">
                  <c:v>Bydgoszcz</c:v>
                </c:pt>
              </c:strCache>
            </c:strRef>
          </c:cat>
          <c:val>
            <c:numRef>
              <c:f>'6 Frekwencja Prezydent'!$B$5:$B$15</c:f>
              <c:numCache>
                <c:formatCode>0.0</c:formatCode>
                <c:ptCount val="11"/>
                <c:pt idx="0">
                  <c:v>74.400000000000006</c:v>
                </c:pt>
                <c:pt idx="1">
                  <c:v>72.850000000000009</c:v>
                </c:pt>
                <c:pt idx="2">
                  <c:v>71.540000000000006</c:v>
                </c:pt>
                <c:pt idx="3">
                  <c:v>71.509999999999991</c:v>
                </c:pt>
                <c:pt idx="4">
                  <c:v>70.81</c:v>
                </c:pt>
                <c:pt idx="5">
                  <c:v>67.459999999999994</c:v>
                </c:pt>
                <c:pt idx="6">
                  <c:v>67.349999999999994</c:v>
                </c:pt>
                <c:pt idx="7">
                  <c:v>67.34</c:v>
                </c:pt>
                <c:pt idx="8">
                  <c:v>67.210000000000008</c:v>
                </c:pt>
                <c:pt idx="9">
                  <c:v>67.100000000000009</c:v>
                </c:pt>
                <c:pt idx="10">
                  <c:v>66.67</c:v>
                </c:pt>
              </c:numCache>
            </c:numRef>
          </c:val>
          <c:extLst>
            <c:ext xmlns:c16="http://schemas.microsoft.com/office/drawing/2014/chart" uri="{C3380CC4-5D6E-409C-BE32-E72D297353CC}">
              <c16:uniqueId val="{00000000-2815-4B49-9C2B-7659C7C0E7ED}"/>
            </c:ext>
          </c:extLst>
        </c:ser>
        <c:dLbls>
          <c:dLblPos val="outEnd"/>
          <c:showLegendKey val="0"/>
          <c:showVal val="1"/>
          <c:showCatName val="0"/>
          <c:showSerName val="0"/>
          <c:showPercent val="0"/>
          <c:showBubbleSize val="0"/>
        </c:dLbls>
        <c:gapWidth val="219"/>
        <c:overlap val="-27"/>
        <c:axId val="1917325968"/>
        <c:axId val="1923371792"/>
      </c:barChart>
      <c:catAx>
        <c:axId val="19173259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923371792"/>
        <c:crosses val="autoZero"/>
        <c:auto val="1"/>
        <c:lblAlgn val="ctr"/>
        <c:lblOffset val="100"/>
        <c:noMultiLvlLbl val="0"/>
      </c:catAx>
      <c:valAx>
        <c:axId val="1923371792"/>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9173259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1"/>
    <c:plotArea>
      <c:layout/>
      <c:barChart>
        <c:barDir val="col"/>
        <c:grouping val="clustered"/>
        <c:varyColors val="0"/>
        <c:ser>
          <c:idx val="0"/>
          <c:order val="0"/>
          <c:tx>
            <c:strRef>
              <c:f>'6 Frekwencja Prezydent'!$B$24</c:f>
              <c:strCache>
                <c:ptCount val="1"/>
                <c:pt idx="0">
                  <c:v>Frekwencja </c:v>
                </c:pt>
              </c:strCache>
            </c:strRef>
          </c:tx>
          <c:spPr>
            <a:solidFill>
              <a:schemeClr val="accent4"/>
            </a:solidFill>
            <a:ln>
              <a:noFill/>
            </a:ln>
            <a:effectLst/>
          </c:spPr>
          <c:invertIfNegative val="0"/>
          <c:dLbls>
            <c:spPr>
              <a:solidFill>
                <a:sysClr val="window" lastClr="FFFFFF"/>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'6 Frekwencja Prezydent'!$A$25:$A$35</c:f>
              <c:strCache>
                <c:ptCount val="11"/>
                <c:pt idx="0">
                  <c:v>Warszawa</c:v>
                </c:pt>
                <c:pt idx="1">
                  <c:v>Poznań</c:v>
                </c:pt>
                <c:pt idx="2">
                  <c:v>Gdańsk</c:v>
                </c:pt>
                <c:pt idx="3">
                  <c:v>Kraków</c:v>
                </c:pt>
                <c:pt idx="4">
                  <c:v>Wrocław</c:v>
                </c:pt>
                <c:pt idx="5">
                  <c:v>Szczecin</c:v>
                </c:pt>
                <c:pt idx="6">
                  <c:v>Łódź</c:v>
                </c:pt>
                <c:pt idx="7">
                  <c:v>Bydgoszcz</c:v>
                </c:pt>
                <c:pt idx="8">
                  <c:v>Lublin</c:v>
                </c:pt>
                <c:pt idx="9">
                  <c:v>Katowice</c:v>
                </c:pt>
                <c:pt idx="10">
                  <c:v>Białystok</c:v>
                </c:pt>
              </c:strCache>
            </c:strRef>
          </c:cat>
          <c:val>
            <c:numRef>
              <c:f>'6 Frekwencja Prezydent'!$B$25:$B$35</c:f>
              <c:numCache>
                <c:formatCode>0.0</c:formatCode>
                <c:ptCount val="11"/>
                <c:pt idx="0">
                  <c:v>77.400000000000006</c:v>
                </c:pt>
                <c:pt idx="1">
                  <c:v>75.429999999999993</c:v>
                </c:pt>
                <c:pt idx="2">
                  <c:v>74.929999999999993</c:v>
                </c:pt>
                <c:pt idx="3">
                  <c:v>73.77</c:v>
                </c:pt>
                <c:pt idx="4">
                  <c:v>73.59</c:v>
                </c:pt>
                <c:pt idx="5">
                  <c:v>70.430000000000007</c:v>
                </c:pt>
                <c:pt idx="6">
                  <c:v>70.289999999999992</c:v>
                </c:pt>
                <c:pt idx="7">
                  <c:v>70.150000000000006</c:v>
                </c:pt>
                <c:pt idx="8">
                  <c:v>69.36</c:v>
                </c:pt>
                <c:pt idx="9">
                  <c:v>69.239999999999995</c:v>
                </c:pt>
                <c:pt idx="10">
                  <c:v>68.8</c:v>
                </c:pt>
              </c:numCache>
            </c:numRef>
          </c:val>
          <c:extLst>
            <c:ext xmlns:c16="http://schemas.microsoft.com/office/drawing/2014/chart" uri="{C3380CC4-5D6E-409C-BE32-E72D297353CC}">
              <c16:uniqueId val="{00000000-3BC1-449C-92FA-F9863C187D74}"/>
            </c:ext>
          </c:extLst>
        </c:ser>
        <c:dLbls>
          <c:showLegendKey val="0"/>
          <c:showVal val="0"/>
          <c:showCatName val="0"/>
          <c:showSerName val="0"/>
          <c:showPercent val="0"/>
          <c:showBubbleSize val="0"/>
        </c:dLbls>
        <c:gapWidth val="219"/>
        <c:overlap val="-27"/>
        <c:axId val="1687652368"/>
        <c:axId val="1923361808"/>
      </c:barChart>
      <c:catAx>
        <c:axId val="16876523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923361808"/>
        <c:crosses val="autoZero"/>
        <c:auto val="1"/>
        <c:lblAlgn val="ctr"/>
        <c:lblOffset val="100"/>
        <c:noMultiLvlLbl val="0"/>
      </c:catAx>
      <c:valAx>
        <c:axId val="192336180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6876523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'6 Frekwencja Sejm'!$B$4</c:f>
              <c:strCache>
                <c:ptCount val="1"/>
                <c:pt idx="0">
                  <c:v>Frekwencja </c:v>
                </c:pt>
              </c:strCache>
            </c:strRef>
          </c:tx>
          <c:spPr>
            <a:solidFill>
              <a:srgbClr val="5F497A"/>
            </a:solidFill>
            <a:ln>
              <a:solidFill>
                <a:srgbClr val="5F497A"/>
              </a:solidFill>
            </a:ln>
            <a:effectLst/>
          </c:spPr>
          <c:invertIfNegative val="0"/>
          <c:dLbls>
            <c:spPr>
              <a:solidFill>
                <a:sysClr val="window" lastClr="FFFFFF"/>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'6 Frekwencja Sejm'!$A$5:$A$15</c:f>
              <c:strCache>
                <c:ptCount val="11"/>
                <c:pt idx="0">
                  <c:v>Warszawa</c:v>
                </c:pt>
                <c:pt idx="1">
                  <c:v>Poznań</c:v>
                </c:pt>
                <c:pt idx="2">
                  <c:v>Kraków</c:v>
                </c:pt>
                <c:pt idx="3">
                  <c:v>Gdańsk</c:v>
                </c:pt>
                <c:pt idx="4">
                  <c:v>Wrocław</c:v>
                </c:pt>
                <c:pt idx="5">
                  <c:v>Łódź</c:v>
                </c:pt>
                <c:pt idx="6">
                  <c:v>Katowice</c:v>
                </c:pt>
                <c:pt idx="7">
                  <c:v>Szczecin</c:v>
                </c:pt>
                <c:pt idx="8">
                  <c:v>Białystok</c:v>
                </c:pt>
                <c:pt idx="9">
                  <c:v>Bydgoszcz</c:v>
                </c:pt>
                <c:pt idx="10">
                  <c:v>Lublin</c:v>
                </c:pt>
              </c:strCache>
            </c:strRef>
          </c:cat>
          <c:val>
            <c:numRef>
              <c:f>'6 Frekwencja Sejm'!$B$5:$B$15</c:f>
              <c:numCache>
                <c:formatCode>0.0</c:formatCode>
                <c:ptCount val="11"/>
                <c:pt idx="0">
                  <c:v>84.92</c:v>
                </c:pt>
                <c:pt idx="1">
                  <c:v>82.92</c:v>
                </c:pt>
                <c:pt idx="2">
                  <c:v>81.95</c:v>
                </c:pt>
                <c:pt idx="3">
                  <c:v>81.5</c:v>
                </c:pt>
                <c:pt idx="4">
                  <c:v>81.16</c:v>
                </c:pt>
                <c:pt idx="5">
                  <c:v>79.28</c:v>
                </c:pt>
                <c:pt idx="6">
                  <c:v>78.73</c:v>
                </c:pt>
                <c:pt idx="7">
                  <c:v>77.88</c:v>
                </c:pt>
                <c:pt idx="8">
                  <c:v>77.64</c:v>
                </c:pt>
                <c:pt idx="9">
                  <c:v>77.540000000000006</c:v>
                </c:pt>
                <c:pt idx="10">
                  <c:v>75.790000000000006</c:v>
                </c:pt>
              </c:numCache>
            </c:numRef>
          </c:val>
          <c:extLst>
            <c:ext xmlns:c16="http://schemas.microsoft.com/office/drawing/2014/chart" uri="{C3380CC4-5D6E-409C-BE32-E72D297353CC}">
              <c16:uniqueId val="{00000000-C3AD-41A6-9222-37556CD3BFD6}"/>
            </c:ext>
          </c:extLst>
        </c:ser>
        <c:dLbls>
          <c:dLblPos val="outEnd"/>
          <c:showLegendKey val="0"/>
          <c:showVal val="1"/>
          <c:showCatName val="0"/>
          <c:showSerName val="0"/>
          <c:showPercent val="0"/>
          <c:showBubbleSize val="0"/>
        </c:dLbls>
        <c:gapWidth val="219"/>
        <c:overlap val="-27"/>
        <c:axId val="1771089296"/>
        <c:axId val="1762361456"/>
      </c:barChart>
      <c:catAx>
        <c:axId val="17710892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762361456"/>
        <c:crosses val="autoZero"/>
        <c:auto val="1"/>
        <c:lblAlgn val="ctr"/>
        <c:lblOffset val="100"/>
        <c:noMultiLvlLbl val="0"/>
      </c:catAx>
      <c:valAx>
        <c:axId val="1762361456"/>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77108929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1"/>
    <c:plotArea>
      <c:layout/>
      <c:barChart>
        <c:barDir val="col"/>
        <c:grouping val="clustered"/>
        <c:varyColors val="0"/>
        <c:ser>
          <c:idx val="0"/>
          <c:order val="0"/>
          <c:tx>
            <c:strRef>
              <c:f>'6 Frekwencja Senat'!$B$4</c:f>
              <c:strCache>
                <c:ptCount val="1"/>
                <c:pt idx="0">
                  <c:v>Frekwencja </c:v>
                </c:pt>
              </c:strCache>
            </c:strRef>
          </c:tx>
          <c:spPr>
            <a:solidFill>
              <a:schemeClr val="accent4"/>
            </a:solidFill>
            <a:ln>
              <a:noFill/>
            </a:ln>
            <a:effectLst/>
          </c:spPr>
          <c:invertIfNegative val="0"/>
          <c:dLbls>
            <c:spPr>
              <a:solidFill>
                <a:sysClr val="window" lastClr="FFFFFF"/>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'6 Frekwencja Senat'!$A$5:$A$15</c:f>
              <c:strCache>
                <c:ptCount val="11"/>
                <c:pt idx="0">
                  <c:v>Warszawa</c:v>
                </c:pt>
                <c:pt idx="1">
                  <c:v>Poznań</c:v>
                </c:pt>
                <c:pt idx="2">
                  <c:v>Kraków</c:v>
                </c:pt>
                <c:pt idx="3">
                  <c:v>Gdańsk</c:v>
                </c:pt>
                <c:pt idx="4">
                  <c:v>Wrocław</c:v>
                </c:pt>
                <c:pt idx="5">
                  <c:v>Łódź</c:v>
                </c:pt>
                <c:pt idx="6">
                  <c:v>Katowice</c:v>
                </c:pt>
                <c:pt idx="7">
                  <c:v>Szczecin</c:v>
                </c:pt>
                <c:pt idx="8">
                  <c:v>Białystok</c:v>
                </c:pt>
                <c:pt idx="9">
                  <c:v>Bydgoszcz</c:v>
                </c:pt>
                <c:pt idx="10">
                  <c:v>Lublin</c:v>
                </c:pt>
              </c:strCache>
            </c:strRef>
          </c:cat>
          <c:val>
            <c:numRef>
              <c:f>'6 Frekwencja Senat'!$B$5:$B$15</c:f>
              <c:numCache>
                <c:formatCode>0.0</c:formatCode>
                <c:ptCount val="11"/>
                <c:pt idx="0">
                  <c:v>84.76</c:v>
                </c:pt>
                <c:pt idx="1">
                  <c:v>82.81</c:v>
                </c:pt>
                <c:pt idx="2">
                  <c:v>81.83</c:v>
                </c:pt>
                <c:pt idx="3">
                  <c:v>81.44</c:v>
                </c:pt>
                <c:pt idx="4">
                  <c:v>80.95</c:v>
                </c:pt>
                <c:pt idx="5">
                  <c:v>79.17</c:v>
                </c:pt>
                <c:pt idx="6">
                  <c:v>78.739999999999995</c:v>
                </c:pt>
                <c:pt idx="7">
                  <c:v>77.75</c:v>
                </c:pt>
                <c:pt idx="8">
                  <c:v>77.62</c:v>
                </c:pt>
                <c:pt idx="9">
                  <c:v>77.5</c:v>
                </c:pt>
                <c:pt idx="10">
                  <c:v>75.739999999999995</c:v>
                </c:pt>
              </c:numCache>
            </c:numRef>
          </c:val>
          <c:extLst>
            <c:ext xmlns:c16="http://schemas.microsoft.com/office/drawing/2014/chart" uri="{C3380CC4-5D6E-409C-BE32-E72D297353CC}">
              <c16:uniqueId val="{00000000-9B2B-415C-BCBF-BC077E210958}"/>
            </c:ext>
          </c:extLst>
        </c:ser>
        <c:dLbls>
          <c:dLblPos val="outEnd"/>
          <c:showLegendKey val="0"/>
          <c:showVal val="1"/>
          <c:showCatName val="0"/>
          <c:showSerName val="0"/>
          <c:showPercent val="0"/>
          <c:showBubbleSize val="0"/>
        </c:dLbls>
        <c:gapWidth val="219"/>
        <c:overlap val="-27"/>
        <c:axId val="1917854208"/>
        <c:axId val="1923340592"/>
      </c:barChart>
      <c:catAx>
        <c:axId val="19178542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923340592"/>
        <c:crosses val="autoZero"/>
        <c:auto val="1"/>
        <c:lblAlgn val="ctr"/>
        <c:lblOffset val="100"/>
        <c:noMultiLvlLbl val="0"/>
      </c:catAx>
      <c:valAx>
        <c:axId val="1923340592"/>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91785420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'Frekwencja wyborcza'!$B$4:$B$6</c:f>
              <c:strCache>
                <c:ptCount val="3"/>
                <c:pt idx="0">
                  <c:v>Sejmiki województw</c:v>
                </c:pt>
              </c:strCache>
            </c:strRef>
          </c:tx>
          <c:spPr>
            <a:solidFill>
              <a:srgbClr val="744FAC"/>
            </a:solidFill>
            <a:ln>
              <a:noFill/>
            </a:ln>
            <a:effectLst/>
          </c:spPr>
          <c:invertIfNegative val="0"/>
          <c:cat>
            <c:strRef>
              <c:f>'Frekwencja wyborcza'!$A$8:$A$25</c:f>
              <c:strCache>
                <c:ptCount val="18"/>
                <c:pt idx="0">
                  <c:v>Białystok</c:v>
                </c:pt>
                <c:pt idx="1">
                  <c:v>Bydgoszcz</c:v>
                </c:pt>
                <c:pt idx="2">
                  <c:v>Gdańsk</c:v>
                </c:pt>
                <c:pt idx="3">
                  <c:v>Gorzów Wielkopolski</c:v>
                </c:pt>
                <c:pt idx="4">
                  <c:v>Katowice</c:v>
                </c:pt>
                <c:pt idx="5">
                  <c:v>Kielce</c:v>
                </c:pt>
                <c:pt idx="6">
                  <c:v>Kraków</c:v>
                </c:pt>
                <c:pt idx="7">
                  <c:v>Lublin</c:v>
                </c:pt>
                <c:pt idx="8">
                  <c:v>Łódź</c:v>
                </c:pt>
                <c:pt idx="9">
                  <c:v>Olsztyn</c:v>
                </c:pt>
                <c:pt idx="10">
                  <c:v>Opole</c:v>
                </c:pt>
                <c:pt idx="11">
                  <c:v>Poznań</c:v>
                </c:pt>
                <c:pt idx="12">
                  <c:v>Rzeszów</c:v>
                </c:pt>
                <c:pt idx="13">
                  <c:v>Szczecin</c:v>
                </c:pt>
                <c:pt idx="14">
                  <c:v>Toruń</c:v>
                </c:pt>
                <c:pt idx="15">
                  <c:v>Warszawa</c:v>
                </c:pt>
                <c:pt idx="16">
                  <c:v>Wrocław</c:v>
                </c:pt>
                <c:pt idx="17">
                  <c:v>Zielona Góra</c:v>
                </c:pt>
              </c:strCache>
            </c:strRef>
          </c:cat>
          <c:val>
            <c:numRef>
              <c:f>'Frekwencja wyborcza'!$B$8:$B$25</c:f>
              <c:numCache>
                <c:formatCode>#,##0.00</c:formatCode>
                <c:ptCount val="18"/>
                <c:pt idx="0">
                  <c:v>50.34</c:v>
                </c:pt>
                <c:pt idx="1">
                  <c:v>46.87</c:v>
                </c:pt>
                <c:pt idx="2">
                  <c:v>52.27</c:v>
                </c:pt>
                <c:pt idx="3">
                  <c:v>43.07</c:v>
                </c:pt>
                <c:pt idx="4">
                  <c:v>46.59</c:v>
                </c:pt>
                <c:pt idx="5">
                  <c:v>53.12</c:v>
                </c:pt>
                <c:pt idx="6">
                  <c:v>51.8</c:v>
                </c:pt>
                <c:pt idx="7">
                  <c:v>48</c:v>
                </c:pt>
                <c:pt idx="8">
                  <c:v>49.88</c:v>
                </c:pt>
                <c:pt idx="9">
                  <c:v>51.19</c:v>
                </c:pt>
                <c:pt idx="10">
                  <c:v>47.36</c:v>
                </c:pt>
                <c:pt idx="11">
                  <c:v>49.83</c:v>
                </c:pt>
                <c:pt idx="12">
                  <c:v>51.01</c:v>
                </c:pt>
                <c:pt idx="13">
                  <c:v>47.95</c:v>
                </c:pt>
                <c:pt idx="14">
                  <c:v>49.21</c:v>
                </c:pt>
                <c:pt idx="15">
                  <c:v>58.83</c:v>
                </c:pt>
                <c:pt idx="16">
                  <c:v>50.5</c:v>
                </c:pt>
                <c:pt idx="17">
                  <c:v>50.22</c:v>
                </c:pt>
              </c:numCache>
            </c:numRef>
          </c:val>
          <c:extLst>
            <c:ext xmlns:c16="http://schemas.microsoft.com/office/drawing/2014/chart" uri="{C3380CC4-5D6E-409C-BE32-E72D297353CC}">
              <c16:uniqueId val="{00000000-DD49-450B-B30E-A31ECB1F297F}"/>
            </c:ext>
          </c:extLst>
        </c:ser>
        <c:ser>
          <c:idx val="1"/>
          <c:order val="1"/>
          <c:tx>
            <c:strRef>
              <c:f>'Frekwencja wyborcza'!$C$4:$C$6</c:f>
              <c:strCache>
                <c:ptCount val="3"/>
                <c:pt idx="0">
                  <c:v>Rady gmin i rady miast w miastach na prawach powiatu</c:v>
                </c:pt>
              </c:strCache>
            </c:strRef>
          </c:tx>
          <c:spPr>
            <a:solidFill>
              <a:srgbClr val="B9A7D5"/>
            </a:solidFill>
            <a:ln>
              <a:noFill/>
            </a:ln>
            <a:effectLst/>
          </c:spPr>
          <c:invertIfNegative val="0"/>
          <c:cat>
            <c:strRef>
              <c:f>'Frekwencja wyborcza'!$A$8:$A$25</c:f>
              <c:strCache>
                <c:ptCount val="18"/>
                <c:pt idx="0">
                  <c:v>Białystok</c:v>
                </c:pt>
                <c:pt idx="1">
                  <c:v>Bydgoszcz</c:v>
                </c:pt>
                <c:pt idx="2">
                  <c:v>Gdańsk</c:v>
                </c:pt>
                <c:pt idx="3">
                  <c:v>Gorzów Wielkopolski</c:v>
                </c:pt>
                <c:pt idx="4">
                  <c:v>Katowice</c:v>
                </c:pt>
                <c:pt idx="5">
                  <c:v>Kielce</c:v>
                </c:pt>
                <c:pt idx="6">
                  <c:v>Kraków</c:v>
                </c:pt>
                <c:pt idx="7">
                  <c:v>Lublin</c:v>
                </c:pt>
                <c:pt idx="8">
                  <c:v>Łódź</c:v>
                </c:pt>
                <c:pt idx="9">
                  <c:v>Olsztyn</c:v>
                </c:pt>
                <c:pt idx="10">
                  <c:v>Opole</c:v>
                </c:pt>
                <c:pt idx="11">
                  <c:v>Poznań</c:v>
                </c:pt>
                <c:pt idx="12">
                  <c:v>Rzeszów</c:v>
                </c:pt>
                <c:pt idx="13">
                  <c:v>Szczecin</c:v>
                </c:pt>
                <c:pt idx="14">
                  <c:v>Toruń</c:v>
                </c:pt>
                <c:pt idx="15">
                  <c:v>Warszawa</c:v>
                </c:pt>
                <c:pt idx="16">
                  <c:v>Wrocław</c:v>
                </c:pt>
                <c:pt idx="17">
                  <c:v>Zielona Góra</c:v>
                </c:pt>
              </c:strCache>
            </c:strRef>
          </c:cat>
          <c:val>
            <c:numRef>
              <c:f>'Frekwencja wyborcza'!$C$8:$C$25</c:f>
              <c:numCache>
                <c:formatCode>#,##0.00</c:formatCode>
                <c:ptCount val="18"/>
                <c:pt idx="0">
                  <c:v>50.35</c:v>
                </c:pt>
                <c:pt idx="1">
                  <c:v>46.9</c:v>
                </c:pt>
                <c:pt idx="2">
                  <c:v>52.31</c:v>
                </c:pt>
                <c:pt idx="3">
                  <c:v>43.05</c:v>
                </c:pt>
                <c:pt idx="4">
                  <c:v>46.57</c:v>
                </c:pt>
                <c:pt idx="5">
                  <c:v>53.26</c:v>
                </c:pt>
                <c:pt idx="6">
                  <c:v>51.79</c:v>
                </c:pt>
                <c:pt idx="7">
                  <c:v>48.08</c:v>
                </c:pt>
                <c:pt idx="8">
                  <c:v>49.9</c:v>
                </c:pt>
                <c:pt idx="9">
                  <c:v>51.24</c:v>
                </c:pt>
                <c:pt idx="10">
                  <c:v>47.49</c:v>
                </c:pt>
                <c:pt idx="11">
                  <c:v>49.87</c:v>
                </c:pt>
                <c:pt idx="12">
                  <c:v>51.13</c:v>
                </c:pt>
                <c:pt idx="13">
                  <c:v>47.93</c:v>
                </c:pt>
                <c:pt idx="14">
                  <c:v>49.25</c:v>
                </c:pt>
                <c:pt idx="15">
                  <c:v>58.86</c:v>
                </c:pt>
                <c:pt idx="16">
                  <c:v>50.56</c:v>
                </c:pt>
                <c:pt idx="17">
                  <c:v>50.19</c:v>
                </c:pt>
              </c:numCache>
            </c:numRef>
          </c:val>
          <c:extLst>
            <c:ext xmlns:c16="http://schemas.microsoft.com/office/drawing/2014/chart" uri="{C3380CC4-5D6E-409C-BE32-E72D297353CC}">
              <c16:uniqueId val="{00000001-DD49-450B-B30E-A31ECB1F297F}"/>
            </c:ext>
          </c:extLst>
        </c:ser>
        <c:ser>
          <c:idx val="2"/>
          <c:order val="2"/>
          <c:tx>
            <c:strRef>
              <c:f>'Frekwencja wyborcza'!$D$4:$D$6</c:f>
              <c:strCache>
                <c:ptCount val="3"/>
                <c:pt idx="0">
                  <c:v>Wójtowie, burmistrzowie</c:v>
                </c:pt>
                <c:pt idx="1">
                  <c:v>i prezydenci miast -</c:v>
                </c:pt>
                <c:pt idx="2">
                  <c:v>I tura wyborów</c:v>
                </c:pt>
              </c:strCache>
            </c:strRef>
          </c:tx>
          <c:spPr>
            <a:solidFill>
              <a:srgbClr val="808080"/>
            </a:solidFill>
            <a:ln>
              <a:noFill/>
            </a:ln>
            <a:effectLst/>
          </c:spPr>
          <c:invertIfNegative val="0"/>
          <c:cat>
            <c:strRef>
              <c:f>'Frekwencja wyborcza'!$A$8:$A$25</c:f>
              <c:strCache>
                <c:ptCount val="18"/>
                <c:pt idx="0">
                  <c:v>Białystok</c:v>
                </c:pt>
                <c:pt idx="1">
                  <c:v>Bydgoszcz</c:v>
                </c:pt>
                <c:pt idx="2">
                  <c:v>Gdańsk</c:v>
                </c:pt>
                <c:pt idx="3">
                  <c:v>Gorzów Wielkopolski</c:v>
                </c:pt>
                <c:pt idx="4">
                  <c:v>Katowice</c:v>
                </c:pt>
                <c:pt idx="5">
                  <c:v>Kielce</c:v>
                </c:pt>
                <c:pt idx="6">
                  <c:v>Kraków</c:v>
                </c:pt>
                <c:pt idx="7">
                  <c:v>Lublin</c:v>
                </c:pt>
                <c:pt idx="8">
                  <c:v>Łódź</c:v>
                </c:pt>
                <c:pt idx="9">
                  <c:v>Olsztyn</c:v>
                </c:pt>
                <c:pt idx="10">
                  <c:v>Opole</c:v>
                </c:pt>
                <c:pt idx="11">
                  <c:v>Poznań</c:v>
                </c:pt>
                <c:pt idx="12">
                  <c:v>Rzeszów</c:v>
                </c:pt>
                <c:pt idx="13">
                  <c:v>Szczecin</c:v>
                </c:pt>
                <c:pt idx="14">
                  <c:v>Toruń</c:v>
                </c:pt>
                <c:pt idx="15">
                  <c:v>Warszawa</c:v>
                </c:pt>
                <c:pt idx="16">
                  <c:v>Wrocław</c:v>
                </c:pt>
                <c:pt idx="17">
                  <c:v>Zielona Góra</c:v>
                </c:pt>
              </c:strCache>
            </c:strRef>
          </c:cat>
          <c:val>
            <c:numRef>
              <c:f>'Frekwencja wyborcza'!$D$8:$D$25</c:f>
              <c:numCache>
                <c:formatCode>#,##0.00</c:formatCode>
                <c:ptCount val="18"/>
                <c:pt idx="0">
                  <c:v>50.35</c:v>
                </c:pt>
                <c:pt idx="1">
                  <c:v>46.91</c:v>
                </c:pt>
                <c:pt idx="2">
                  <c:v>52.31</c:v>
                </c:pt>
                <c:pt idx="3">
                  <c:v>43.06</c:v>
                </c:pt>
                <c:pt idx="4">
                  <c:v>46.57</c:v>
                </c:pt>
                <c:pt idx="5">
                  <c:v>53.28</c:v>
                </c:pt>
                <c:pt idx="6">
                  <c:v>51.79</c:v>
                </c:pt>
                <c:pt idx="7">
                  <c:v>48.08</c:v>
                </c:pt>
                <c:pt idx="8">
                  <c:v>49.91</c:v>
                </c:pt>
                <c:pt idx="9">
                  <c:v>51.27</c:v>
                </c:pt>
                <c:pt idx="10">
                  <c:v>47.46</c:v>
                </c:pt>
                <c:pt idx="11">
                  <c:v>49.87</c:v>
                </c:pt>
                <c:pt idx="12">
                  <c:v>51.13</c:v>
                </c:pt>
                <c:pt idx="13">
                  <c:v>47.93</c:v>
                </c:pt>
                <c:pt idx="14">
                  <c:v>49.22</c:v>
                </c:pt>
                <c:pt idx="15">
                  <c:v>58.88</c:v>
                </c:pt>
                <c:pt idx="16">
                  <c:v>50.57</c:v>
                </c:pt>
                <c:pt idx="17">
                  <c:v>50.21</c:v>
                </c:pt>
              </c:numCache>
            </c:numRef>
          </c:val>
          <c:extLst>
            <c:ext xmlns:c16="http://schemas.microsoft.com/office/drawing/2014/chart" uri="{C3380CC4-5D6E-409C-BE32-E72D297353CC}">
              <c16:uniqueId val="{00000002-DD49-450B-B30E-A31ECB1F297F}"/>
            </c:ext>
          </c:extLst>
        </c:ser>
        <c:dLbls>
          <c:showLegendKey val="0"/>
          <c:showVal val="0"/>
          <c:showCatName val="0"/>
          <c:showSerName val="0"/>
          <c:showPercent val="0"/>
          <c:showBubbleSize val="0"/>
        </c:dLbls>
        <c:gapWidth val="219"/>
        <c:overlap val="-27"/>
        <c:axId val="-1943457088"/>
        <c:axId val="-1939634384"/>
      </c:barChart>
      <c:catAx>
        <c:axId val="-1943457088"/>
        <c:scaling>
          <c:orientation val="minMax"/>
        </c:scaling>
        <c:delete val="0"/>
        <c:axPos val="b"/>
        <c:numFmt formatCode="General" sourceLinked="1"/>
        <c:majorTickMark val="none"/>
        <c:minorTickMark val="none"/>
        <c:tickLblPos val="nextTo"/>
        <c:spPr>
          <a:noFill/>
          <a:ln w="3175" cap="flat" cmpd="sng" algn="ctr">
            <a:solidFill>
              <a:schemeClr val="bg1">
                <a:lumMod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crossAx val="-1939634384"/>
        <c:crosses val="autoZero"/>
        <c:auto val="1"/>
        <c:lblAlgn val="ctr"/>
        <c:lblOffset val="100"/>
        <c:noMultiLvlLbl val="0"/>
      </c:catAx>
      <c:valAx>
        <c:axId val="-1939634384"/>
        <c:scaling>
          <c:orientation val="minMax"/>
        </c:scaling>
        <c:delete val="0"/>
        <c:axPos val="l"/>
        <c:majorGridlines>
          <c:spPr>
            <a:ln w="3175" cap="flat" cmpd="sng" algn="ctr">
              <a:solidFill>
                <a:schemeClr val="bg1">
                  <a:lumMod val="75000"/>
                </a:schemeClr>
              </a:solidFill>
              <a:round/>
            </a:ln>
            <a:effectLst/>
          </c:spPr>
        </c:majorGridlines>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crossAx val="-1943457088"/>
        <c:crosses val="autoZero"/>
        <c:crossBetween val="between"/>
      </c:valAx>
      <c:spPr>
        <a:noFill/>
        <a:ln>
          <a:noFill/>
        </a:ln>
        <a:effectLst/>
      </c:spPr>
    </c:plotArea>
    <c:legend>
      <c:legendPos val="b"/>
      <c:layout>
        <c:manualLayout>
          <c:xMode val="edge"/>
          <c:yMode val="edge"/>
          <c:x val="0.183352725537407"/>
          <c:y val="0.71548917579054927"/>
          <c:w val="0.73329418197725271"/>
          <c:h val="0.2083880139982502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1"/>
    <c:plotArea>
      <c:layout/>
      <c:barChart>
        <c:barDir val="col"/>
        <c:grouping val="clustered"/>
        <c:varyColors val="0"/>
        <c:ser>
          <c:idx val="0"/>
          <c:order val="0"/>
          <c:tx>
            <c:strRef>
              <c:f>'6 Frekwencja PE'!$B$4</c:f>
              <c:strCache>
                <c:ptCount val="1"/>
                <c:pt idx="0">
                  <c:v>Frekwencja </c:v>
                </c:pt>
              </c:strCache>
            </c:strRef>
          </c:tx>
          <c:spPr>
            <a:solidFill>
              <a:schemeClr val="accent4"/>
            </a:solidFill>
            <a:ln>
              <a:noFill/>
            </a:ln>
            <a:effectLst/>
          </c:spPr>
          <c:invertIfNegative val="0"/>
          <c:dLbls>
            <c:spPr>
              <a:solidFill>
                <a:sysClr val="window" lastClr="FFFFFF"/>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'6 Frekwencja PE'!$A$5:$A$15</c:f>
              <c:strCache>
                <c:ptCount val="11"/>
                <c:pt idx="0">
                  <c:v>Warszawa</c:v>
                </c:pt>
                <c:pt idx="1">
                  <c:v>Gdańsk</c:v>
                </c:pt>
                <c:pt idx="2">
                  <c:v>Wrocław</c:v>
                </c:pt>
                <c:pt idx="3">
                  <c:v>Kraków</c:v>
                </c:pt>
                <c:pt idx="4">
                  <c:v>Poznań</c:v>
                </c:pt>
                <c:pt idx="5">
                  <c:v>Łódź</c:v>
                </c:pt>
                <c:pt idx="6">
                  <c:v>Katowice</c:v>
                </c:pt>
                <c:pt idx="7">
                  <c:v>Szczecin</c:v>
                </c:pt>
                <c:pt idx="8">
                  <c:v>Lublin</c:v>
                </c:pt>
                <c:pt idx="9">
                  <c:v>Białystok</c:v>
                </c:pt>
                <c:pt idx="10">
                  <c:v>Bydgoszcz</c:v>
                </c:pt>
              </c:strCache>
            </c:strRef>
          </c:cat>
          <c:val>
            <c:numRef>
              <c:f>'6 Frekwencja PE'!$B$5:$B$15</c:f>
              <c:numCache>
                <c:formatCode>0.0</c:formatCode>
                <c:ptCount val="11"/>
                <c:pt idx="0">
                  <c:v>58.15</c:v>
                </c:pt>
                <c:pt idx="1">
                  <c:v>52.22</c:v>
                </c:pt>
                <c:pt idx="2">
                  <c:v>51.61</c:v>
                </c:pt>
                <c:pt idx="3">
                  <c:v>51.27</c:v>
                </c:pt>
                <c:pt idx="4">
                  <c:v>50.92</c:v>
                </c:pt>
                <c:pt idx="5">
                  <c:v>47.94</c:v>
                </c:pt>
                <c:pt idx="6">
                  <c:v>47.41</c:v>
                </c:pt>
                <c:pt idx="7">
                  <c:v>46.8</c:v>
                </c:pt>
                <c:pt idx="8">
                  <c:v>46.34</c:v>
                </c:pt>
                <c:pt idx="9">
                  <c:v>45.5</c:v>
                </c:pt>
                <c:pt idx="10">
                  <c:v>44.35</c:v>
                </c:pt>
              </c:numCache>
            </c:numRef>
          </c:val>
          <c:extLst>
            <c:ext xmlns:c16="http://schemas.microsoft.com/office/drawing/2014/chart" uri="{C3380CC4-5D6E-409C-BE32-E72D297353CC}">
              <c16:uniqueId val="{00000000-0B8A-4071-ADB0-B571325EA758}"/>
            </c:ext>
          </c:extLst>
        </c:ser>
        <c:dLbls>
          <c:dLblPos val="outEnd"/>
          <c:showLegendKey val="0"/>
          <c:showVal val="1"/>
          <c:showCatName val="0"/>
          <c:showSerName val="0"/>
          <c:showPercent val="0"/>
          <c:showBubbleSize val="0"/>
        </c:dLbls>
        <c:gapWidth val="219"/>
        <c:overlap val="-27"/>
        <c:axId val="1926158400"/>
        <c:axId val="1762388496"/>
      </c:barChart>
      <c:catAx>
        <c:axId val="19261584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762388496"/>
        <c:crosses val="autoZero"/>
        <c:auto val="1"/>
        <c:lblAlgn val="ctr"/>
        <c:lblOffset val="100"/>
        <c:noMultiLvlLbl val="0"/>
      </c:catAx>
      <c:valAx>
        <c:axId val="1762388496"/>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92615840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0"/>
          <c:spPr>
            <a:solidFill>
              <a:srgbClr val="5F497A"/>
            </a:solidFill>
            <a:ln>
              <a:noFill/>
            </a:ln>
            <a:effectLst/>
          </c:spPr>
          <c:invertIfNegative val="0"/>
          <c:dLbls>
            <c:dLbl>
              <c:idx val="0"/>
              <c:numFmt formatCode="#,##0" sourceLinked="0"/>
              <c:spPr>
                <a:noFill/>
                <a:ln>
                  <a:noFill/>
                </a:ln>
                <a:effectLst/>
              </c:spPr>
              <c:txPr>
                <a:bodyPr rot="0" spcFirstLastPara="1" vertOverflow="ellipsis" horzOverflow="clip" vert="horz" wrap="square" lIns="38100" tIns="19050" rIns="38100" bIns="19050" anchor="ctr" anchorCtr="1">
                  <a:noAutofit/>
                </a:bodyPr>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0-CB73-4F92-8D0E-FDB09E22977E}"/>
                </c:ext>
              </c:extLst>
            </c:dLbl>
            <c:dLbl>
              <c:idx val="2"/>
              <c:numFmt formatCode="#,##0" sourceLinked="0"/>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1-CB73-4F92-8D0E-FDB09E22977E}"/>
                </c:ext>
              </c:extLst>
            </c:dLbl>
            <c:dLbl>
              <c:idx val="4"/>
              <c:numFmt formatCode="#,##0" sourceLinked="0"/>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2-CB73-4F92-8D0E-FDB09E22977E}"/>
                </c:ext>
              </c:extLst>
            </c:dLbl>
            <c:dLbl>
              <c:idx val="5"/>
              <c:layout>
                <c:manualLayout>
                  <c:x val="-9.9500275065756255E-17"/>
                  <c:y val="1.3888888888888895E-2"/>
                </c:manualLayout>
              </c:layout>
              <c:numFmt formatCode="#,##0" sourceLinked="0"/>
              <c:spPr>
                <a:noFill/>
                <a:ln>
                  <a:noFill/>
                </a:ln>
                <a:effectLst/>
              </c:spPr>
              <c:txPr>
                <a:bodyPr rot="0" spcFirstLastPara="1" vertOverflow="ellipsis" horzOverflow="clip" vert="horz" wrap="square" lIns="38100" tIns="19050" rIns="38100" bIns="19050" anchor="ctr" anchorCtr="1">
                  <a:noAutofit/>
                </a:bodyPr>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15:layout>
                    <c:manualLayout>
                      <c:w val="6.0392948717948716E-2"/>
                      <c:h val="0.14166666666666669"/>
                    </c:manualLayout>
                  </c15:layout>
                </c:ext>
                <c:ext xmlns:c16="http://schemas.microsoft.com/office/drawing/2014/chart" uri="{C3380CC4-5D6E-409C-BE32-E72D297353CC}">
                  <c16:uniqueId val="{00000003-CB73-4F92-8D0E-FDB09E22977E}"/>
                </c:ext>
              </c:extLst>
            </c:dLbl>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'Liczba podjętych interwencji'!$D$3:$D$7</c:f>
              <c:numCache>
                <c:formatCode>General</c:formatCode>
                <c:ptCount val="5"/>
                <c:pt idx="0">
                  <c:v>2020</c:v>
                </c:pt>
                <c:pt idx="1">
                  <c:v>2021</c:v>
                </c:pt>
                <c:pt idx="2">
                  <c:v>2022</c:v>
                </c:pt>
                <c:pt idx="3">
                  <c:v>2023</c:v>
                </c:pt>
                <c:pt idx="4">
                  <c:v>2024</c:v>
                </c:pt>
              </c:numCache>
            </c:numRef>
          </c:cat>
          <c:val>
            <c:numRef>
              <c:f>'Liczba podjętych interwencji'!$E$3:$E$7</c:f>
              <c:numCache>
                <c:formatCode>General</c:formatCode>
                <c:ptCount val="5"/>
                <c:pt idx="0">
                  <c:v>10652</c:v>
                </c:pt>
                <c:pt idx="1">
                  <c:v>14705</c:v>
                </c:pt>
                <c:pt idx="2" formatCode="0">
                  <c:v>13545</c:v>
                </c:pt>
                <c:pt idx="3">
                  <c:v>16936</c:v>
                </c:pt>
                <c:pt idx="4">
                  <c:v>15632</c:v>
                </c:pt>
              </c:numCache>
            </c:numRef>
          </c:val>
          <c:extLst>
            <c:ext xmlns:c16="http://schemas.microsoft.com/office/drawing/2014/chart" uri="{C3380CC4-5D6E-409C-BE32-E72D297353CC}">
              <c16:uniqueId val="{00000004-CB73-4F92-8D0E-FDB09E22977E}"/>
            </c:ext>
          </c:extLst>
        </c:ser>
        <c:dLbls>
          <c:showLegendKey val="0"/>
          <c:showVal val="0"/>
          <c:showCatName val="0"/>
          <c:showSerName val="0"/>
          <c:showPercent val="0"/>
          <c:showBubbleSize val="0"/>
        </c:dLbls>
        <c:gapWidth val="219"/>
        <c:overlap val="-27"/>
        <c:axId val="-1939633296"/>
        <c:axId val="-1939624048"/>
      </c:barChart>
      <c:catAx>
        <c:axId val="-1939633296"/>
        <c:scaling>
          <c:orientation val="minMax"/>
        </c:scaling>
        <c:delete val="0"/>
        <c:axPos val="b"/>
        <c:numFmt formatCode="General" sourceLinked="1"/>
        <c:majorTickMark val="none"/>
        <c:minorTickMark val="none"/>
        <c:tickLblPos val="nextTo"/>
        <c:spPr>
          <a:noFill/>
          <a:ln w="3175" cap="flat" cmpd="sng" algn="ctr">
            <a:solidFill>
              <a:schemeClr val="bg1">
                <a:lumMod val="7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Fira Sans" panose="020B0503050000020004" pitchFamily="34" charset="0"/>
                <a:cs typeface="+mn-cs"/>
              </a:defRPr>
            </a:pPr>
            <a:endParaRPr lang="pl-PL"/>
          </a:p>
        </c:txPr>
        <c:crossAx val="-1939624048"/>
        <c:crosses val="autoZero"/>
        <c:auto val="1"/>
        <c:lblAlgn val="ctr"/>
        <c:lblOffset val="100"/>
        <c:noMultiLvlLbl val="0"/>
      </c:catAx>
      <c:valAx>
        <c:axId val="-1939624048"/>
        <c:scaling>
          <c:orientation val="minMax"/>
        </c:scaling>
        <c:delete val="0"/>
        <c:axPos val="l"/>
        <c:majorGridlines>
          <c:spPr>
            <a:ln w="3175" cap="flat" cmpd="sng" algn="ctr">
              <a:solidFill>
                <a:schemeClr val="bg1">
                  <a:lumMod val="7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crossAx val="-193963329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1"/>
    <c:plotArea>
      <c:layout/>
      <c:barChart>
        <c:barDir val="col"/>
        <c:grouping val="clustered"/>
        <c:varyColors val="0"/>
        <c:ser>
          <c:idx val="1"/>
          <c:order val="0"/>
          <c:tx>
            <c:strRef>
              <c:f>'Pożary na terenie Białegostoku'!$E$2</c:f>
              <c:strCache>
                <c:ptCount val="1"/>
                <c:pt idx="0">
                  <c:v>Ogółem</c:v>
                </c:pt>
              </c:strCache>
            </c:strRef>
          </c:tx>
          <c:spPr>
            <a:solidFill>
              <a:schemeClr val="accent4">
                <a:shade val="76000"/>
              </a:schemeClr>
            </a:solidFill>
            <a:ln>
              <a:noFill/>
            </a:ln>
            <a:effectLst/>
          </c:spPr>
          <c:invertIfNegative val="0"/>
          <c:dLbls>
            <c:dLbl>
              <c:idx val="0"/>
              <c:spPr>
                <a:noFill/>
                <a:ln>
                  <a:noFill/>
                </a:ln>
                <a:effectLst/>
              </c:spPr>
              <c:txPr>
                <a:bodyPr rot="0" spcFirstLastPara="1" vertOverflow="ellipsis" horzOverflow="clip" vert="horz" wrap="square" lIns="38100" tIns="19050" rIns="38100" bIns="19050" anchor="ctr" anchorCtr="1">
                  <a:noAutofit/>
                </a:bodyPr>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a:noFill/>
                    <a:ln>
                      <a:noFill/>
                    </a:ln>
                  </c15:spPr>
                </c:ext>
                <c:ext xmlns:c16="http://schemas.microsoft.com/office/drawing/2014/chart" uri="{C3380CC4-5D6E-409C-BE32-E72D297353CC}">
                  <c16:uniqueId val="{00000000-BC67-4094-96C2-4640CC96801B}"/>
                </c:ext>
              </c:extLst>
            </c:dLbl>
            <c:dLbl>
              <c:idx val="2"/>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a:noFill/>
                    <a:ln>
                      <a:noFill/>
                    </a:ln>
                  </c15:spPr>
                </c:ext>
                <c:ext xmlns:c16="http://schemas.microsoft.com/office/drawing/2014/chart" uri="{C3380CC4-5D6E-409C-BE32-E72D297353CC}">
                  <c16:uniqueId val="{00000001-BC67-4094-96C2-4640CC96801B}"/>
                </c:ext>
              </c:extLst>
            </c:dLbl>
            <c:dLbl>
              <c:idx val="4"/>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a:noFill/>
                    <a:ln>
                      <a:noFill/>
                    </a:ln>
                  </c15:spPr>
                </c:ext>
                <c:ext xmlns:c16="http://schemas.microsoft.com/office/drawing/2014/chart" uri="{C3380CC4-5D6E-409C-BE32-E72D297353CC}">
                  <c16:uniqueId val="{00000002-BC67-4094-96C2-4640CC96801B}"/>
                </c:ext>
              </c:extLst>
            </c:dLbl>
            <c:dLbl>
              <c:idx val="5"/>
              <c:layout>
                <c:manualLayout>
                  <c:x val="9.0893162393161364E-3"/>
                  <c:y val="9.2592592592592587E-3"/>
                </c:manualLayout>
              </c:layout>
              <c:spPr>
                <a:noFill/>
                <a:ln>
                  <a:noFill/>
                </a:ln>
                <a:effectLst/>
              </c:spPr>
              <c:txPr>
                <a:bodyPr rot="0" spcFirstLastPara="1" vertOverflow="ellipsis" horzOverflow="clip" vert="horz" wrap="square" lIns="38100" tIns="19050" rIns="38100" bIns="19050" anchor="ctr" anchorCtr="1">
                  <a:noAutofit/>
                </a:bodyPr>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a:noFill/>
                    <a:ln>
                      <a:noFill/>
                    </a:ln>
                  </c15:spPr>
                  <c15:layout>
                    <c:manualLayout>
                      <c:w val="7.8571581196581197E-2"/>
                      <c:h val="0.13240740740740742"/>
                    </c:manualLayout>
                  </c15:layout>
                </c:ext>
                <c:ext xmlns:c16="http://schemas.microsoft.com/office/drawing/2014/chart" uri="{C3380CC4-5D6E-409C-BE32-E72D297353CC}">
                  <c16:uniqueId val="{00000003-BC67-4094-96C2-4640CC96801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'Pożary na terenie Białegostoku'!$D$3:$D$7</c:f>
              <c:numCache>
                <c:formatCode>General</c:formatCode>
                <c:ptCount val="5"/>
                <c:pt idx="0">
                  <c:v>2020</c:v>
                </c:pt>
                <c:pt idx="1">
                  <c:v>2021</c:v>
                </c:pt>
                <c:pt idx="2">
                  <c:v>2022</c:v>
                </c:pt>
                <c:pt idx="3">
                  <c:v>2023</c:v>
                </c:pt>
                <c:pt idx="4">
                  <c:v>2024</c:v>
                </c:pt>
              </c:numCache>
            </c:numRef>
          </c:cat>
          <c:val>
            <c:numRef>
              <c:f>'Pożary na terenie Białegostoku'!$E$3:$E$7</c:f>
              <c:numCache>
                <c:formatCode>General</c:formatCode>
                <c:ptCount val="5"/>
                <c:pt idx="0">
                  <c:v>393</c:v>
                </c:pt>
                <c:pt idx="1">
                  <c:v>371</c:v>
                </c:pt>
                <c:pt idx="2" formatCode="0">
                  <c:v>414</c:v>
                </c:pt>
                <c:pt idx="3">
                  <c:v>337</c:v>
                </c:pt>
                <c:pt idx="4">
                  <c:v>350</c:v>
                </c:pt>
              </c:numCache>
            </c:numRef>
          </c:val>
          <c:extLst>
            <c:ext xmlns:c16="http://schemas.microsoft.com/office/drawing/2014/chart" uri="{C3380CC4-5D6E-409C-BE32-E72D297353CC}">
              <c16:uniqueId val="{00000004-BC67-4094-96C2-4640CC96801B}"/>
            </c:ext>
          </c:extLst>
        </c:ser>
        <c:ser>
          <c:idx val="0"/>
          <c:order val="1"/>
          <c:tx>
            <c:strRef>
              <c:f>'Pożary na terenie Białegostoku'!$F$2</c:f>
              <c:strCache>
                <c:ptCount val="1"/>
                <c:pt idx="0">
                  <c:v>Obiekty mieszkalne</c:v>
                </c:pt>
              </c:strCache>
            </c:strRef>
          </c:tx>
          <c:spPr>
            <a:solidFill>
              <a:schemeClr val="accent4">
                <a:tint val="77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Fira Sans" panose="020B0503050000020004" pitchFamily="34" charset="0"/>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shade val="95000"/>
                          <a:satMod val="105000"/>
                        </a:schemeClr>
                      </a:solidFill>
                      <a:prstDash val="solid"/>
                      <a:round/>
                    </a:ln>
                    <a:effectLst/>
                  </c:spPr>
                </c15:leaderLines>
              </c:ext>
            </c:extLst>
          </c:dLbls>
          <c:cat>
            <c:numRef>
              <c:f>'Pożary na terenie Białegostoku'!$D$3:$D$7</c:f>
              <c:numCache>
                <c:formatCode>General</c:formatCode>
                <c:ptCount val="5"/>
                <c:pt idx="0">
                  <c:v>2020</c:v>
                </c:pt>
                <c:pt idx="1">
                  <c:v>2021</c:v>
                </c:pt>
                <c:pt idx="2">
                  <c:v>2022</c:v>
                </c:pt>
                <c:pt idx="3">
                  <c:v>2023</c:v>
                </c:pt>
                <c:pt idx="4">
                  <c:v>2024</c:v>
                </c:pt>
              </c:numCache>
            </c:numRef>
          </c:cat>
          <c:val>
            <c:numRef>
              <c:f>'Pożary na terenie Białegostoku'!$F$3:$F$7</c:f>
              <c:numCache>
                <c:formatCode>General</c:formatCode>
                <c:ptCount val="5"/>
                <c:pt idx="0">
                  <c:v>144</c:v>
                </c:pt>
                <c:pt idx="1">
                  <c:v>166</c:v>
                </c:pt>
                <c:pt idx="2">
                  <c:v>165</c:v>
                </c:pt>
                <c:pt idx="3">
                  <c:v>148</c:v>
                </c:pt>
                <c:pt idx="4">
                  <c:v>153</c:v>
                </c:pt>
              </c:numCache>
            </c:numRef>
          </c:val>
          <c:extLst>
            <c:ext xmlns:c16="http://schemas.microsoft.com/office/drawing/2014/chart" uri="{C3380CC4-5D6E-409C-BE32-E72D297353CC}">
              <c16:uniqueId val="{00000005-BC67-4094-96C2-4640CC96801B}"/>
            </c:ext>
          </c:extLst>
        </c:ser>
        <c:dLbls>
          <c:showLegendKey val="0"/>
          <c:showVal val="0"/>
          <c:showCatName val="0"/>
          <c:showSerName val="0"/>
          <c:showPercent val="0"/>
          <c:showBubbleSize val="0"/>
        </c:dLbls>
        <c:gapWidth val="219"/>
        <c:axId val="-1939634928"/>
        <c:axId val="-1939631664"/>
      </c:barChart>
      <c:catAx>
        <c:axId val="-1939634928"/>
        <c:scaling>
          <c:orientation val="minMax"/>
        </c:scaling>
        <c:delete val="0"/>
        <c:axPos val="b"/>
        <c:numFmt formatCode="General" sourceLinked="1"/>
        <c:majorTickMark val="none"/>
        <c:minorTickMark val="none"/>
        <c:tickLblPos val="nextTo"/>
        <c:spPr>
          <a:noFill/>
          <a:ln w="3175" cap="flat" cmpd="sng" algn="ctr">
            <a:solidFill>
              <a:schemeClr val="bg1">
                <a:lumMod val="75000"/>
              </a:schemeClr>
            </a:solidFill>
            <a:prstDash val="solid"/>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crossAx val="-1939631664"/>
        <c:crosses val="autoZero"/>
        <c:auto val="1"/>
        <c:lblAlgn val="ctr"/>
        <c:lblOffset val="100"/>
        <c:noMultiLvlLbl val="0"/>
      </c:catAx>
      <c:valAx>
        <c:axId val="-1939631664"/>
        <c:scaling>
          <c:orientation val="minMax"/>
        </c:scaling>
        <c:delete val="0"/>
        <c:axPos val="l"/>
        <c:majorGridlines>
          <c:spPr>
            <a:ln w="3175" cap="flat" cmpd="sng" algn="ctr">
              <a:solidFill>
                <a:schemeClr val="bg1">
                  <a:lumMod val="75000"/>
                </a:schemeClr>
              </a:solidFill>
              <a:prstDash val="solid"/>
              <a:round/>
            </a:ln>
            <a:effectLst/>
          </c:spPr>
        </c:majorGridlines>
        <c:numFmt formatCode="General" sourceLinked="0"/>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crossAx val="-19396349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Fira Sans" panose="020B0503050000020004" pitchFamily="34" charset="0"/>
              <a:cs typeface="+mn-cs"/>
            </a:defRPr>
          </a:pPr>
          <a:endParaRPr lang="pl-PL"/>
        </a:p>
      </c:txPr>
    </c:legend>
    <c:plotVisOnly val="1"/>
    <c:dispBlanksAs val="gap"/>
    <c:showDLblsOverMax val="0"/>
  </c:chart>
  <c:spPr>
    <a:solidFill>
      <a:schemeClr val="bg1"/>
    </a:solidFill>
    <a:ln w="9525" cap="flat" cmpd="sng" algn="ctr">
      <a:noFill/>
      <a:prstDash val="solid"/>
      <a:round/>
    </a:ln>
    <a:effectLst/>
  </c:spPr>
  <c:txPr>
    <a:bodyPr/>
    <a:lstStyle/>
    <a:p>
      <a:pPr>
        <a:defRPr/>
      </a:pPr>
      <a:endParaRPr lang="pl-PL"/>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0"/>
          <c:spPr>
            <a:solidFill>
              <a:srgbClr val="795D9F"/>
            </a:solidFill>
            <a:ln>
              <a:solidFill>
                <a:srgbClr val="795D9F"/>
              </a:solidFill>
            </a:ln>
            <a:effectLst/>
          </c:spPr>
          <c:invertIfNegative val="0"/>
          <c:dLbls>
            <c:dLbl>
              <c:idx val="0"/>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0-21C3-4C09-BD95-D83B5EAFB81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'Przestępstwa stwierdzone przez '!$D$2:$D$6</c:f>
              <c:numCache>
                <c:formatCode>General</c:formatCode>
                <c:ptCount val="5"/>
                <c:pt idx="0">
                  <c:v>2020</c:v>
                </c:pt>
                <c:pt idx="1">
                  <c:v>2021</c:v>
                </c:pt>
                <c:pt idx="2">
                  <c:v>2022</c:v>
                </c:pt>
                <c:pt idx="3">
                  <c:v>2023</c:v>
                </c:pt>
                <c:pt idx="4">
                  <c:v>2024</c:v>
                </c:pt>
              </c:numCache>
              <c:extLst/>
            </c:numRef>
          </c:cat>
          <c:val>
            <c:numRef>
              <c:f>'Przestępstwa stwierdzone przez '!$E$2:$E$6</c:f>
              <c:numCache>
                <c:formatCode>General</c:formatCode>
                <c:ptCount val="5"/>
                <c:pt idx="0">
                  <c:v>200</c:v>
                </c:pt>
                <c:pt idx="1">
                  <c:v>194</c:v>
                </c:pt>
                <c:pt idx="2">
                  <c:v>190</c:v>
                </c:pt>
                <c:pt idx="3" formatCode="0">
                  <c:v>201</c:v>
                </c:pt>
                <c:pt idx="4">
                  <c:v>171</c:v>
                </c:pt>
              </c:numCache>
              <c:extLst/>
            </c:numRef>
          </c:val>
          <c:extLst>
            <c:ext xmlns:c16="http://schemas.microsoft.com/office/drawing/2014/chart" uri="{C3380CC4-5D6E-409C-BE32-E72D297353CC}">
              <c16:uniqueId val="{00000001-21C3-4C09-BD95-D83B5EAFB819}"/>
            </c:ext>
          </c:extLst>
        </c:ser>
        <c:dLbls>
          <c:showLegendKey val="0"/>
          <c:showVal val="0"/>
          <c:showCatName val="0"/>
          <c:showSerName val="0"/>
          <c:showPercent val="0"/>
          <c:showBubbleSize val="0"/>
        </c:dLbls>
        <c:gapWidth val="219"/>
        <c:overlap val="-27"/>
        <c:axId val="-1939621872"/>
        <c:axId val="-1939621328"/>
      </c:barChart>
      <c:catAx>
        <c:axId val="-1939621872"/>
        <c:scaling>
          <c:orientation val="minMax"/>
        </c:scaling>
        <c:delete val="0"/>
        <c:axPos val="b"/>
        <c:numFmt formatCode="General" sourceLinked="1"/>
        <c:majorTickMark val="none"/>
        <c:minorTickMark val="none"/>
        <c:tickLblPos val="nextTo"/>
        <c:spPr>
          <a:noFill/>
          <a:ln w="3175" cap="flat" cmpd="sng" algn="ctr">
            <a:solidFill>
              <a:schemeClr val="bg1">
                <a:lumMod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crossAx val="-1939621328"/>
        <c:crosses val="autoZero"/>
        <c:auto val="1"/>
        <c:lblAlgn val="ctr"/>
        <c:lblOffset val="100"/>
        <c:noMultiLvlLbl val="0"/>
      </c:catAx>
      <c:valAx>
        <c:axId val="-1939621328"/>
        <c:scaling>
          <c:orientation val="minMax"/>
        </c:scaling>
        <c:delete val="0"/>
        <c:axPos val="l"/>
        <c:majorGridlines>
          <c:spPr>
            <a:ln w="3175" cap="flat" cmpd="sng" algn="ctr">
              <a:solidFill>
                <a:schemeClr val="bg1">
                  <a:lumMod val="7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crossAx val="-193962187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0"/>
          <c:spPr>
            <a:solidFill>
              <a:srgbClr val="795D9F"/>
            </a:solidFill>
            <a:ln>
              <a:solidFill>
                <a:srgbClr val="795D9F"/>
              </a:solidFill>
            </a:ln>
            <a:effectLst/>
          </c:spPr>
          <c:invertIfNegative val="0"/>
          <c:dLbls>
            <c:dLbl>
              <c:idx val="0"/>
              <c:spPr>
                <a:noFill/>
                <a:ln>
                  <a:noFill/>
                </a:ln>
                <a:effectLst/>
              </c:spPr>
              <c:txPr>
                <a:bodyPr rot="0" spcFirstLastPara="1" vertOverflow="ellipsis" horzOverflow="clip" vert="horz" wrap="square" lIns="38100" tIns="19050" rIns="38100" bIns="19050" anchor="ctr" anchorCtr="1">
                  <a:noAutofit/>
                </a:bodyPr>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dLblPos val="outEnd"/>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0-F6B0-4470-8494-DB9D053DBD5A}"/>
                </c:ext>
              </c:extLst>
            </c:dLbl>
            <c:dLbl>
              <c:idx val="2"/>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dLblPos val="outEnd"/>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1-F6B0-4470-8494-DB9D053DBD5A}"/>
                </c:ext>
              </c:extLst>
            </c:dLbl>
            <c:dLbl>
              <c:idx val="4"/>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dLblPos val="outEnd"/>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2-F6B0-4470-8494-DB9D053DBD5A}"/>
                </c:ext>
              </c:extLst>
            </c:dLbl>
            <c:dLbl>
              <c:idx val="5"/>
              <c:spPr>
                <a:noFill/>
                <a:ln>
                  <a:noFill/>
                </a:ln>
                <a:effectLst/>
              </c:spPr>
              <c:txPr>
                <a:bodyPr rot="0" spcFirstLastPara="1" vertOverflow="ellipsis" horzOverflow="clip" vert="horz" wrap="square" lIns="38100" tIns="19050" rIns="38100" bIns="19050" anchor="ctr" anchorCtr="1">
                  <a:noAutofit/>
                </a:bodyPr>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dLblPos val="outEnd"/>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3-F6B0-4470-8494-DB9D053DBD5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'8 Podm gosp. nar.'!$D$3:$D$7</c:f>
              <c:numCache>
                <c:formatCode>General</c:formatCode>
                <c:ptCount val="5"/>
                <c:pt idx="0">
                  <c:v>2020</c:v>
                </c:pt>
                <c:pt idx="1">
                  <c:v>2021</c:v>
                </c:pt>
                <c:pt idx="2">
                  <c:v>2022</c:v>
                </c:pt>
                <c:pt idx="3">
                  <c:v>2023</c:v>
                </c:pt>
                <c:pt idx="4">
                  <c:v>2024</c:v>
                </c:pt>
              </c:numCache>
            </c:numRef>
          </c:cat>
          <c:val>
            <c:numRef>
              <c:f>'8 Podm gosp. nar.'!$E$3:$E$7</c:f>
              <c:numCache>
                <c:formatCode>#,##0</c:formatCode>
                <c:ptCount val="5"/>
                <c:pt idx="0">
                  <c:v>37453</c:v>
                </c:pt>
                <c:pt idx="1">
                  <c:v>38819</c:v>
                </c:pt>
                <c:pt idx="2">
                  <c:v>40421</c:v>
                </c:pt>
                <c:pt idx="3">
                  <c:v>41980</c:v>
                </c:pt>
                <c:pt idx="4">
                  <c:v>43123</c:v>
                </c:pt>
              </c:numCache>
            </c:numRef>
          </c:val>
          <c:extLst>
            <c:ext xmlns:c16="http://schemas.microsoft.com/office/drawing/2014/chart" uri="{C3380CC4-5D6E-409C-BE32-E72D297353CC}">
              <c16:uniqueId val="{00000004-F6B0-4470-8494-DB9D053DBD5A}"/>
            </c:ext>
          </c:extLst>
        </c:ser>
        <c:dLbls>
          <c:showLegendKey val="0"/>
          <c:showVal val="0"/>
          <c:showCatName val="0"/>
          <c:showSerName val="0"/>
          <c:showPercent val="0"/>
          <c:showBubbleSize val="0"/>
        </c:dLbls>
        <c:gapWidth val="219"/>
        <c:overlap val="-27"/>
        <c:axId val="-1939626224"/>
        <c:axId val="-1939625136"/>
      </c:barChart>
      <c:catAx>
        <c:axId val="-1939626224"/>
        <c:scaling>
          <c:orientation val="minMax"/>
        </c:scaling>
        <c:delete val="0"/>
        <c:axPos val="b"/>
        <c:numFmt formatCode="General" sourceLinked="1"/>
        <c:majorTickMark val="none"/>
        <c:minorTickMark val="none"/>
        <c:tickLblPos val="nextTo"/>
        <c:spPr>
          <a:noFill/>
          <a:ln w="3175" cap="flat" cmpd="sng" algn="ctr">
            <a:solidFill>
              <a:schemeClr val="bg1">
                <a:lumMod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crossAx val="-1939625136"/>
        <c:crosses val="autoZero"/>
        <c:auto val="1"/>
        <c:lblAlgn val="ctr"/>
        <c:lblOffset val="100"/>
        <c:noMultiLvlLbl val="0"/>
      </c:catAx>
      <c:valAx>
        <c:axId val="-1939625136"/>
        <c:scaling>
          <c:orientation val="minMax"/>
          <c:max val="50000"/>
          <c:min val="0"/>
        </c:scaling>
        <c:delete val="0"/>
        <c:axPos val="l"/>
        <c:majorGridlines>
          <c:spPr>
            <a:ln w="3175" cap="flat" cmpd="sng" algn="ctr">
              <a:solidFill>
                <a:schemeClr val="bg1">
                  <a:lumMod val="7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crossAx val="-1939626224"/>
        <c:crosses val="autoZero"/>
        <c:crossBetween val="between"/>
        <c:majorUnit val="5000"/>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795D9F"/>
            </a:solidFill>
            <a:ln>
              <a:solidFill>
                <a:srgbClr val="795D9F"/>
              </a:solidFill>
            </a:ln>
            <a:effectLst/>
          </c:spPr>
          <c:invertIfNegative val="0"/>
          <c:cat>
            <c:strRef>
              <c:f>'9 Podmioty kraj'!$B$4:$B$21</c:f>
              <c:strCache>
                <c:ptCount val="18"/>
                <c:pt idx="0">
                  <c:v>Warszawa</c:v>
                </c:pt>
                <c:pt idx="1">
                  <c:v>Poznań</c:v>
                </c:pt>
                <c:pt idx="2">
                  <c:v>Wrocław</c:v>
                </c:pt>
                <c:pt idx="3">
                  <c:v>Kraków </c:v>
                </c:pt>
                <c:pt idx="4">
                  <c:v>Katowice </c:v>
                </c:pt>
                <c:pt idx="5">
                  <c:v>Szczecin</c:v>
                </c:pt>
                <c:pt idx="6">
                  <c:v>Gdańsk </c:v>
                </c:pt>
                <c:pt idx="7">
                  <c:v>Opole </c:v>
                </c:pt>
                <c:pt idx="8">
                  <c:v>Zielona Góra </c:v>
                </c:pt>
                <c:pt idx="9">
                  <c:v>Kielce </c:v>
                </c:pt>
                <c:pt idx="10">
                  <c:v>Rzeszów </c:v>
                </c:pt>
                <c:pt idx="11">
                  <c:v>Gorzów Wielkopolski</c:v>
                </c:pt>
                <c:pt idx="12">
                  <c:v>Łódź </c:v>
                </c:pt>
                <c:pt idx="13">
                  <c:v>Lublin </c:v>
                </c:pt>
                <c:pt idx="14">
                  <c:v>Olsztyn </c:v>
                </c:pt>
                <c:pt idx="15">
                  <c:v>Toruń </c:v>
                </c:pt>
                <c:pt idx="16">
                  <c:v>Bydgoszcz </c:v>
                </c:pt>
                <c:pt idx="17">
                  <c:v>Białystok </c:v>
                </c:pt>
              </c:strCache>
            </c:strRef>
          </c:cat>
          <c:val>
            <c:numRef>
              <c:f>'9 Podmioty kraj'!$C$4:$C$21</c:f>
              <c:numCache>
                <c:formatCode>#\ ##0.0</c:formatCode>
                <c:ptCount val="18"/>
                <c:pt idx="0">
                  <c:v>5165.8999999999996</c:v>
                </c:pt>
                <c:pt idx="1">
                  <c:v>4169.7</c:v>
                </c:pt>
                <c:pt idx="2">
                  <c:v>3788.9</c:v>
                </c:pt>
                <c:pt idx="3">
                  <c:v>3756.4</c:v>
                </c:pt>
                <c:pt idx="4">
                  <c:v>3499.3</c:v>
                </c:pt>
                <c:pt idx="5">
                  <c:v>3443.4</c:v>
                </c:pt>
                <c:pt idx="6">
                  <c:v>3431.1</c:v>
                </c:pt>
                <c:pt idx="7">
                  <c:v>3348.5</c:v>
                </c:pt>
                <c:pt idx="8">
                  <c:v>3290</c:v>
                </c:pt>
                <c:pt idx="9">
                  <c:v>3159.7</c:v>
                </c:pt>
                <c:pt idx="10">
                  <c:v>3155.2</c:v>
                </c:pt>
                <c:pt idx="11">
                  <c:v>2960.8</c:v>
                </c:pt>
                <c:pt idx="12">
                  <c:v>2937.1</c:v>
                </c:pt>
                <c:pt idx="13">
                  <c:v>2916.4</c:v>
                </c:pt>
                <c:pt idx="14">
                  <c:v>2706.1</c:v>
                </c:pt>
                <c:pt idx="15">
                  <c:v>2655.8</c:v>
                </c:pt>
                <c:pt idx="16">
                  <c:v>2549.3000000000002</c:v>
                </c:pt>
                <c:pt idx="17">
                  <c:v>2545.6</c:v>
                </c:pt>
              </c:numCache>
            </c:numRef>
          </c:val>
          <c:extLst>
            <c:ext xmlns:c16="http://schemas.microsoft.com/office/drawing/2014/chart" uri="{C3380CC4-5D6E-409C-BE32-E72D297353CC}">
              <c16:uniqueId val="{00000000-87E6-4DEE-97B3-2052BEA78F98}"/>
            </c:ext>
          </c:extLst>
        </c:ser>
        <c:dLbls>
          <c:showLegendKey val="0"/>
          <c:showVal val="0"/>
          <c:showCatName val="0"/>
          <c:showSerName val="0"/>
          <c:showPercent val="0"/>
          <c:showBubbleSize val="0"/>
        </c:dLbls>
        <c:gapWidth val="124"/>
        <c:overlap val="-27"/>
        <c:axId val="-1939630576"/>
        <c:axId val="-1939628400"/>
      </c:barChart>
      <c:catAx>
        <c:axId val="-1939630576"/>
        <c:scaling>
          <c:orientation val="minMax"/>
        </c:scaling>
        <c:delete val="0"/>
        <c:axPos val="b"/>
        <c:numFmt formatCode="General" sourceLinked="1"/>
        <c:majorTickMark val="none"/>
        <c:minorTickMark val="none"/>
        <c:tickLblPos val="nextTo"/>
        <c:spPr>
          <a:noFill/>
          <a:ln w="3175" cap="flat" cmpd="sng" algn="ctr">
            <a:solidFill>
              <a:schemeClr val="bg1">
                <a:lumMod val="7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Fira Sans" panose="020B0503050000020004" pitchFamily="34" charset="0"/>
                <a:cs typeface="+mn-cs"/>
              </a:defRPr>
            </a:pPr>
            <a:endParaRPr lang="pl-PL"/>
          </a:p>
        </c:txPr>
        <c:crossAx val="-1939628400"/>
        <c:crosses val="autoZero"/>
        <c:auto val="1"/>
        <c:lblAlgn val="ctr"/>
        <c:lblOffset val="100"/>
        <c:noMultiLvlLbl val="0"/>
      </c:catAx>
      <c:valAx>
        <c:axId val="-1939628400"/>
        <c:scaling>
          <c:orientation val="minMax"/>
        </c:scaling>
        <c:delete val="0"/>
        <c:axPos val="l"/>
        <c:majorGridlines>
          <c:spPr>
            <a:ln w="3175" cap="flat" cmpd="sng" algn="ctr">
              <a:solidFill>
                <a:schemeClr val="bg1">
                  <a:lumMod val="7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Fira Sans" panose="020B0503050000020004" pitchFamily="34" charset="0"/>
                <a:cs typeface="+mn-cs"/>
              </a:defRPr>
            </a:pPr>
            <a:endParaRPr lang="pl-PL"/>
          </a:p>
        </c:txPr>
        <c:crossAx val="-193963057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'8 Podmioty wg sekcji'!$J$6</c:f>
              <c:strCache>
                <c:ptCount val="1"/>
                <c:pt idx="0">
                  <c:v>Handel; naprawa pojazdów samochodowych</c:v>
                </c:pt>
              </c:strCache>
            </c:strRef>
          </c:tx>
          <c:spPr>
            <a:solidFill>
              <a:srgbClr val="522398"/>
            </a:solidFill>
            <a:ln>
              <a:noFill/>
            </a:ln>
            <a:effectLst/>
          </c:spPr>
          <c:invertIfNegative val="0"/>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BC4-48BE-8042-06F56587FE95}"/>
                </c:ext>
              </c:extLst>
            </c:dLbl>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BC4-48BE-8042-06F56587FE95}"/>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bg1"/>
                    </a:solidFill>
                    <a:latin typeface="Fira Sans" panose="020B0503050000020004" pitchFamily="34" charset="0"/>
                    <a:ea typeface="Fira Sans" panose="020B0503050000020004" pitchFamily="34" charset="0"/>
                    <a:cs typeface="+mn-cs"/>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'8 Podmioty wg sekcji'!$K$5:$L$5</c:f>
              <c:numCache>
                <c:formatCode>General</c:formatCode>
                <c:ptCount val="2"/>
                <c:pt idx="0">
                  <c:v>2020</c:v>
                </c:pt>
                <c:pt idx="1">
                  <c:v>2024</c:v>
                </c:pt>
              </c:numCache>
            </c:numRef>
          </c:cat>
          <c:val>
            <c:numRef>
              <c:f>'8 Podmioty wg sekcji'!$K$6:$L$6</c:f>
              <c:numCache>
                <c:formatCode>0.0</c:formatCode>
                <c:ptCount val="2"/>
                <c:pt idx="0">
                  <c:v>20.938242597388726</c:v>
                </c:pt>
                <c:pt idx="1">
                  <c:v>18.454189179788045</c:v>
                </c:pt>
              </c:numCache>
            </c:numRef>
          </c:val>
          <c:extLst>
            <c:ext xmlns:c16="http://schemas.microsoft.com/office/drawing/2014/chart" uri="{C3380CC4-5D6E-409C-BE32-E72D297353CC}">
              <c16:uniqueId val="{00000002-EBC4-48BE-8042-06F56587FE95}"/>
            </c:ext>
          </c:extLst>
        </c:ser>
        <c:ser>
          <c:idx val="1"/>
          <c:order val="1"/>
          <c:tx>
            <c:strRef>
              <c:f>'8 Podmioty wg sekcji'!$J$7</c:f>
              <c:strCache>
                <c:ptCount val="1"/>
                <c:pt idx="0">
                  <c:v>Działalność profesjonalna, naukowa i techniczna</c:v>
                </c:pt>
              </c:strCache>
            </c:strRef>
          </c:tx>
          <c:spPr>
            <a:solidFill>
              <a:srgbClr val="977BC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'8 Podmioty wg sekcji'!$K$5:$L$5</c:f>
              <c:numCache>
                <c:formatCode>General</c:formatCode>
                <c:ptCount val="2"/>
                <c:pt idx="0">
                  <c:v>2020</c:v>
                </c:pt>
                <c:pt idx="1">
                  <c:v>2024</c:v>
                </c:pt>
              </c:numCache>
            </c:numRef>
          </c:cat>
          <c:val>
            <c:numRef>
              <c:f>'8 Podmioty wg sekcji'!$K$7:$L$7</c:f>
              <c:numCache>
                <c:formatCode>0.0</c:formatCode>
                <c:ptCount val="2"/>
                <c:pt idx="0">
                  <c:v>12.290070221344084</c:v>
                </c:pt>
                <c:pt idx="1">
                  <c:v>12.438837743199684</c:v>
                </c:pt>
              </c:numCache>
            </c:numRef>
          </c:val>
          <c:extLst>
            <c:ext xmlns:c16="http://schemas.microsoft.com/office/drawing/2014/chart" uri="{C3380CC4-5D6E-409C-BE32-E72D297353CC}">
              <c16:uniqueId val="{00000003-EBC4-48BE-8042-06F56587FE95}"/>
            </c:ext>
          </c:extLst>
        </c:ser>
        <c:ser>
          <c:idx val="2"/>
          <c:order val="2"/>
          <c:tx>
            <c:strRef>
              <c:f>'8 Podmioty wg sekcji'!$J$8</c:f>
              <c:strCache>
                <c:ptCount val="1"/>
                <c:pt idx="0">
                  <c:v>Budownictwo</c:v>
                </c:pt>
              </c:strCache>
            </c:strRef>
          </c:tx>
          <c:spPr>
            <a:solidFill>
              <a:srgbClr val="B9A7D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'8 Podmioty wg sekcji'!$K$5:$L$5</c:f>
              <c:numCache>
                <c:formatCode>General</c:formatCode>
                <c:ptCount val="2"/>
                <c:pt idx="0">
                  <c:v>2020</c:v>
                </c:pt>
                <c:pt idx="1">
                  <c:v>2024</c:v>
                </c:pt>
              </c:numCache>
            </c:numRef>
          </c:cat>
          <c:val>
            <c:numRef>
              <c:f>'8 Podmioty wg sekcji'!$K$8:$L$8</c:f>
              <c:numCache>
                <c:formatCode>0.0</c:formatCode>
                <c:ptCount val="2"/>
                <c:pt idx="0">
                  <c:v>11.748057565482071</c:v>
                </c:pt>
                <c:pt idx="1">
                  <c:v>12.144331331308118</c:v>
                </c:pt>
              </c:numCache>
            </c:numRef>
          </c:val>
          <c:extLst>
            <c:ext xmlns:c16="http://schemas.microsoft.com/office/drawing/2014/chart" uri="{C3380CC4-5D6E-409C-BE32-E72D297353CC}">
              <c16:uniqueId val="{00000004-EBC4-48BE-8042-06F56587FE95}"/>
            </c:ext>
          </c:extLst>
        </c:ser>
        <c:ser>
          <c:idx val="3"/>
          <c:order val="3"/>
          <c:tx>
            <c:strRef>
              <c:f>'8 Podmioty wg sekcji'!$J$9</c:f>
              <c:strCache>
                <c:ptCount val="1"/>
                <c:pt idx="0">
                  <c:v>Opieka zdrowotna i pomoc społeczna</c:v>
                </c:pt>
              </c:strCache>
            </c:strRef>
          </c:tx>
          <c:spPr>
            <a:solidFill>
              <a:srgbClr val="DCD3EA"/>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Fira Sans" panose="020B0503050000020004" pitchFamily="34" charset="0"/>
                    <a:ea typeface="Fira Sans" panose="020B0503050000020004" pitchFamily="34" charset="0"/>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'8 Podmioty wg sekcji'!$K$5:$L$5</c:f>
              <c:numCache>
                <c:formatCode>General</c:formatCode>
                <c:ptCount val="2"/>
                <c:pt idx="0">
                  <c:v>2020</c:v>
                </c:pt>
                <c:pt idx="1">
                  <c:v>2024</c:v>
                </c:pt>
              </c:numCache>
            </c:numRef>
          </c:cat>
          <c:val>
            <c:numRef>
              <c:f>'8 Podmioty wg sekcji'!$K$9:$L$9</c:f>
              <c:numCache>
                <c:formatCode>0.0</c:formatCode>
                <c:ptCount val="2"/>
                <c:pt idx="0">
                  <c:v>9.3957760393025929</c:v>
                </c:pt>
                <c:pt idx="1">
                  <c:v>9.5100062611599387</c:v>
                </c:pt>
              </c:numCache>
            </c:numRef>
          </c:val>
          <c:extLst>
            <c:ext xmlns:c16="http://schemas.microsoft.com/office/drawing/2014/chart" uri="{C3380CC4-5D6E-409C-BE32-E72D297353CC}">
              <c16:uniqueId val="{00000005-EBC4-48BE-8042-06F56587FE95}"/>
            </c:ext>
          </c:extLst>
        </c:ser>
        <c:ser>
          <c:idx val="4"/>
          <c:order val="4"/>
          <c:tx>
            <c:strRef>
              <c:f>'8 Podmioty wg sekcji'!$J$10</c:f>
              <c:strCache>
                <c:ptCount val="1"/>
                <c:pt idx="0">
                  <c:v>Informacja i komunikacja</c:v>
                </c:pt>
              </c:strCache>
            </c:strRef>
          </c:tx>
          <c:spPr>
            <a:solidFill>
              <a:srgbClr val="80808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'8 Podmioty wg sekcji'!$K$5:$L$5</c:f>
              <c:numCache>
                <c:formatCode>General</c:formatCode>
                <c:ptCount val="2"/>
                <c:pt idx="0">
                  <c:v>2020</c:v>
                </c:pt>
                <c:pt idx="1">
                  <c:v>2024</c:v>
                </c:pt>
              </c:numCache>
            </c:numRef>
          </c:cat>
          <c:val>
            <c:numRef>
              <c:f>'8 Podmioty wg sekcji'!$K$10:$L$10</c:f>
              <c:numCache>
                <c:formatCode>0.0</c:formatCode>
                <c:ptCount val="2"/>
                <c:pt idx="0">
                  <c:v>5.8900488612394195</c:v>
                </c:pt>
                <c:pt idx="1">
                  <c:v>8.698374417364283</c:v>
                </c:pt>
              </c:numCache>
            </c:numRef>
          </c:val>
          <c:extLst>
            <c:ext xmlns:c16="http://schemas.microsoft.com/office/drawing/2014/chart" uri="{C3380CC4-5D6E-409C-BE32-E72D297353CC}">
              <c16:uniqueId val="{00000006-EBC4-48BE-8042-06F56587FE95}"/>
            </c:ext>
          </c:extLst>
        </c:ser>
        <c:ser>
          <c:idx val="5"/>
          <c:order val="5"/>
          <c:tx>
            <c:strRef>
              <c:f>'8 Podmioty wg sekcji'!$J$11</c:f>
              <c:strCache>
                <c:ptCount val="1"/>
                <c:pt idx="0">
                  <c:v>Pozostała działalność usługowa</c:v>
                </c:pt>
              </c:strCache>
            </c:strRef>
          </c:tx>
          <c:spPr>
            <a:solidFill>
              <a:srgbClr val="B3B3B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'8 Podmioty wg sekcji'!$K$5:$L$5</c:f>
              <c:numCache>
                <c:formatCode>General</c:formatCode>
                <c:ptCount val="2"/>
                <c:pt idx="0">
                  <c:v>2020</c:v>
                </c:pt>
                <c:pt idx="1">
                  <c:v>2024</c:v>
                </c:pt>
              </c:numCache>
            </c:numRef>
          </c:cat>
          <c:val>
            <c:numRef>
              <c:f>'8 Podmioty wg sekcji'!$K$11:$L$11</c:f>
              <c:numCache>
                <c:formatCode>0.0</c:formatCode>
                <c:ptCount val="2"/>
                <c:pt idx="0">
                  <c:v>7.1850052065255117</c:v>
                </c:pt>
                <c:pt idx="1">
                  <c:v>6.9730770122672352</c:v>
                </c:pt>
              </c:numCache>
            </c:numRef>
          </c:val>
          <c:extLst>
            <c:ext xmlns:c16="http://schemas.microsoft.com/office/drawing/2014/chart" uri="{C3380CC4-5D6E-409C-BE32-E72D297353CC}">
              <c16:uniqueId val="{00000007-EBC4-48BE-8042-06F56587FE95}"/>
            </c:ext>
          </c:extLst>
        </c:ser>
        <c:ser>
          <c:idx val="6"/>
          <c:order val="6"/>
          <c:tx>
            <c:strRef>
              <c:f>'8 Podmioty wg sekcji'!$J$12</c:f>
              <c:strCache>
                <c:ptCount val="1"/>
                <c:pt idx="0">
                  <c:v>Transport i gospodarka magazynowa</c:v>
                </c:pt>
              </c:strCache>
            </c:strRef>
          </c:tx>
          <c:spPr>
            <a:solidFill>
              <a:srgbClr val="CCCCCC"/>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'8 Podmioty wg sekcji'!$K$5:$L$5</c:f>
              <c:numCache>
                <c:formatCode>General</c:formatCode>
                <c:ptCount val="2"/>
                <c:pt idx="0">
                  <c:v>2020</c:v>
                </c:pt>
                <c:pt idx="1">
                  <c:v>2024</c:v>
                </c:pt>
              </c:numCache>
            </c:numRef>
          </c:cat>
          <c:val>
            <c:numRef>
              <c:f>'8 Podmioty wg sekcji'!$K$12:$L$12</c:f>
              <c:numCache>
                <c:formatCode>0.0</c:formatCode>
                <c:ptCount val="2"/>
                <c:pt idx="0">
                  <c:v>6.9820842122126399</c:v>
                </c:pt>
                <c:pt idx="1">
                  <c:v>6.7435011478793214</c:v>
                </c:pt>
              </c:numCache>
            </c:numRef>
          </c:val>
          <c:extLst>
            <c:ext xmlns:c16="http://schemas.microsoft.com/office/drawing/2014/chart" uri="{C3380CC4-5D6E-409C-BE32-E72D297353CC}">
              <c16:uniqueId val="{00000008-EBC4-48BE-8042-06F56587FE95}"/>
            </c:ext>
          </c:extLst>
        </c:ser>
        <c:ser>
          <c:idx val="7"/>
          <c:order val="7"/>
          <c:tx>
            <c:strRef>
              <c:f>'8 Podmioty wg sekcji'!$J$13</c:f>
              <c:strCache>
                <c:ptCount val="1"/>
                <c:pt idx="0">
                  <c:v>Pozostałe</c:v>
                </c:pt>
              </c:strCache>
            </c:strRef>
          </c:tx>
          <c:spPr>
            <a:solidFill>
              <a:srgbClr val="E6E6E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mn-lt"/>
                    <a:ea typeface="Fira Sans" panose="020B0503050000020004" pitchFamily="34" charset="0"/>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'8 Podmioty wg sekcji'!$K$5:$L$5</c:f>
              <c:numCache>
                <c:formatCode>General</c:formatCode>
                <c:ptCount val="2"/>
                <c:pt idx="0">
                  <c:v>2020</c:v>
                </c:pt>
                <c:pt idx="1">
                  <c:v>2024</c:v>
                </c:pt>
              </c:numCache>
            </c:numRef>
          </c:cat>
          <c:val>
            <c:numRef>
              <c:f>'8 Podmioty wg sekcji'!$K$13:$L$13</c:f>
              <c:numCache>
                <c:formatCode>0.0</c:formatCode>
                <c:ptCount val="2"/>
                <c:pt idx="0">
                  <c:v>25.570715296504954</c:v>
                </c:pt>
                <c:pt idx="1">
                  <c:v>25.037682907033371</c:v>
                </c:pt>
              </c:numCache>
            </c:numRef>
          </c:val>
          <c:extLst>
            <c:ext xmlns:c16="http://schemas.microsoft.com/office/drawing/2014/chart" uri="{C3380CC4-5D6E-409C-BE32-E72D297353CC}">
              <c16:uniqueId val="{00000009-EBC4-48BE-8042-06F56587FE95}"/>
            </c:ext>
          </c:extLst>
        </c:ser>
        <c:dLbls>
          <c:showLegendKey val="0"/>
          <c:showVal val="0"/>
          <c:showCatName val="0"/>
          <c:showSerName val="0"/>
          <c:showPercent val="0"/>
          <c:showBubbleSize val="0"/>
        </c:dLbls>
        <c:gapWidth val="150"/>
        <c:overlap val="100"/>
        <c:axId val="-1939625680"/>
        <c:axId val="-1939630032"/>
      </c:barChart>
      <c:catAx>
        <c:axId val="-1939625680"/>
        <c:scaling>
          <c:orientation val="minMax"/>
        </c:scaling>
        <c:delete val="0"/>
        <c:axPos val="b"/>
        <c:numFmt formatCode="General" sourceLinked="1"/>
        <c:majorTickMark val="none"/>
        <c:minorTickMark val="none"/>
        <c:tickLblPos val="nextTo"/>
        <c:spPr>
          <a:noFill/>
          <a:ln w="3175" cap="flat" cmpd="sng" algn="ctr">
            <a:solidFill>
              <a:schemeClr val="bg1">
                <a:lumMod val="7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1939630032"/>
        <c:crosses val="autoZero"/>
        <c:auto val="1"/>
        <c:lblAlgn val="ctr"/>
        <c:lblOffset val="100"/>
        <c:noMultiLvlLbl val="0"/>
      </c:catAx>
      <c:valAx>
        <c:axId val="-1939630032"/>
        <c:scaling>
          <c:orientation val="minMax"/>
          <c:max val="100"/>
        </c:scaling>
        <c:delete val="0"/>
        <c:axPos val="l"/>
        <c:majorGridlines>
          <c:spPr>
            <a:ln w="3175" cap="flat" cmpd="sng" algn="ctr">
              <a:solidFill>
                <a:schemeClr val="bg1">
                  <a:lumMod val="7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crossAx val="-19396256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rgbClr val="795D9F"/>
            </a:solidFill>
            <a:ln>
              <a:solidFill>
                <a:srgbClr val="795D9F"/>
              </a:solid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Fira Sans" panose="020B0503050000020004" pitchFamily="34" charset="0"/>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'8 Przec zatr. w sek. przed.'!$B$3:$F$3</c:f>
              <c:numCache>
                <c:formatCode>General</c:formatCode>
                <c:ptCount val="5"/>
                <c:pt idx="0">
                  <c:v>2020</c:v>
                </c:pt>
                <c:pt idx="1">
                  <c:v>2021</c:v>
                </c:pt>
                <c:pt idx="2">
                  <c:v>2022</c:v>
                </c:pt>
                <c:pt idx="3">
                  <c:v>2023</c:v>
                </c:pt>
                <c:pt idx="4">
                  <c:v>2024</c:v>
                </c:pt>
              </c:numCache>
            </c:numRef>
          </c:cat>
          <c:val>
            <c:numRef>
              <c:f>'8 Przec zatr. w sek. przed.'!$B$4:$F$4</c:f>
              <c:numCache>
                <c:formatCode>#,##0</c:formatCode>
                <c:ptCount val="5"/>
                <c:pt idx="0">
                  <c:v>38560</c:v>
                </c:pt>
                <c:pt idx="1">
                  <c:v>38668</c:v>
                </c:pt>
                <c:pt idx="2">
                  <c:v>39753</c:v>
                </c:pt>
                <c:pt idx="3">
                  <c:v>39168</c:v>
                </c:pt>
                <c:pt idx="4">
                  <c:v>39154</c:v>
                </c:pt>
              </c:numCache>
            </c:numRef>
          </c:val>
          <c:extLst>
            <c:ext xmlns:c16="http://schemas.microsoft.com/office/drawing/2014/chart" uri="{C3380CC4-5D6E-409C-BE32-E72D297353CC}">
              <c16:uniqueId val="{00000000-B4C7-41AA-9A28-131F5C4E80D0}"/>
            </c:ext>
          </c:extLst>
        </c:ser>
        <c:dLbls>
          <c:showLegendKey val="0"/>
          <c:showVal val="0"/>
          <c:showCatName val="0"/>
          <c:showSerName val="0"/>
          <c:showPercent val="0"/>
          <c:showBubbleSize val="0"/>
        </c:dLbls>
        <c:gapWidth val="219"/>
        <c:overlap val="-27"/>
        <c:axId val="-1939629488"/>
        <c:axId val="-1939633840"/>
      </c:barChart>
      <c:catAx>
        <c:axId val="-1939629488"/>
        <c:scaling>
          <c:orientation val="minMax"/>
        </c:scaling>
        <c:delete val="0"/>
        <c:axPos val="b"/>
        <c:numFmt formatCode="General" sourceLinked="1"/>
        <c:majorTickMark val="none"/>
        <c:minorTickMark val="none"/>
        <c:tickLblPos val="nextTo"/>
        <c:spPr>
          <a:noFill/>
          <a:ln w="3175" cap="flat" cmpd="sng" algn="ctr">
            <a:solidFill>
              <a:schemeClr val="bg1">
                <a:lumMod val="7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Fira Sans" panose="020B0503050000020004" pitchFamily="34" charset="0"/>
                <a:cs typeface="+mn-cs"/>
              </a:defRPr>
            </a:pPr>
            <a:endParaRPr lang="pl-PL"/>
          </a:p>
        </c:txPr>
        <c:crossAx val="-1939633840"/>
        <c:crosses val="autoZero"/>
        <c:auto val="1"/>
        <c:lblAlgn val="ctr"/>
        <c:lblOffset val="100"/>
        <c:noMultiLvlLbl val="0"/>
      </c:catAx>
      <c:valAx>
        <c:axId val="-1939633840"/>
        <c:scaling>
          <c:orientation val="minMax"/>
          <c:min val="20000"/>
        </c:scaling>
        <c:delete val="0"/>
        <c:axPos val="l"/>
        <c:majorGridlines>
          <c:spPr>
            <a:ln w="3175" cap="flat" cmpd="sng" algn="ctr">
              <a:solidFill>
                <a:schemeClr val="bg1">
                  <a:lumMod val="7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Fira Sans" panose="020B0503050000020004" pitchFamily="34" charset="0"/>
                <a:cs typeface="+mn-cs"/>
              </a:defRPr>
            </a:pPr>
            <a:endParaRPr lang="pl-PL"/>
          </a:p>
        </c:txPr>
        <c:crossAx val="-1939629488"/>
        <c:crosses val="autoZero"/>
        <c:crossBetween val="between"/>
        <c:majorUnit val="2500"/>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4">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'[diagnoza_wykresy_cz.I_01.2026_KG.xlsx]8 Przec wyn. w sek. prz. 2'!$B$55</c:f>
              <c:strCache>
                <c:ptCount val="1"/>
                <c:pt idx="0">
                  <c:v>2024</c:v>
                </c:pt>
              </c:strCache>
            </c:strRef>
          </c:tx>
          <c:spPr>
            <a:solidFill>
              <a:srgbClr val="744FAC"/>
            </a:solidFill>
            <a:ln>
              <a:noFill/>
            </a:ln>
            <a:effectLst/>
          </c:spPr>
          <c:invertIfNegative val="0"/>
          <c:cat>
            <c:strRef>
              <c:f>'[diagnoza_wykresy_cz.I_01.2026_KG.xlsx]8 Przec wyn. w sek. prz. 2'!$A$56:$A$64</c:f>
              <c:strCache>
                <c:ptCount val="9"/>
                <c:pt idx="0">
                  <c:v>Przetwórstwo przemysłowe</c:v>
                </c:pt>
                <c:pt idx="1">
                  <c:v>Budownictwo  </c:v>
                </c:pt>
                <c:pt idx="2">
                  <c:v>Handel; naprawa pojazdów samochodowych</c:v>
                </c:pt>
                <c:pt idx="3">
                  <c:v>Transport i gospodarka magazynowa  </c:v>
                </c:pt>
                <c:pt idx="4">
                  <c:v>Zakwaterowanie i gastronomia</c:v>
                </c:pt>
                <c:pt idx="5">
                  <c:v>Informacja i komunikacja  </c:v>
                </c:pt>
                <c:pt idx="6">
                  <c:v>Obsługa rynku nieruchomości</c:v>
                </c:pt>
                <c:pt idx="7">
                  <c:v>Administrowanie i działalność wspierająca</c:v>
                </c:pt>
                <c:pt idx="8">
                  <c:v>Działalność profesjonalna, naukowa i technicznab</c:v>
                </c:pt>
              </c:strCache>
            </c:strRef>
          </c:cat>
          <c:val>
            <c:numRef>
              <c:f>'[diagnoza_wykresy_cz.I_01.2026_KG.xlsx]8 Przec wyn. w sek. prz. 2'!$B$56:$B$64</c:f>
              <c:numCache>
                <c:formatCode>0.0</c:formatCode>
                <c:ptCount val="9"/>
                <c:pt idx="0">
                  <c:v>-3.5550966219206401</c:v>
                </c:pt>
                <c:pt idx="1">
                  <c:v>-7.1839504351674321</c:v>
                </c:pt>
                <c:pt idx="2">
                  <c:v>3.6288538132468062</c:v>
                </c:pt>
                <c:pt idx="3">
                  <c:v>-6.9184245463932825</c:v>
                </c:pt>
                <c:pt idx="4">
                  <c:v>-22.894232187638295</c:v>
                </c:pt>
                <c:pt idx="5">
                  <c:v>20.666765009588445</c:v>
                </c:pt>
                <c:pt idx="6">
                  <c:v>0.45729458622214736</c:v>
                </c:pt>
                <c:pt idx="7">
                  <c:v>-26.641097507006933</c:v>
                </c:pt>
                <c:pt idx="8">
                  <c:v>11.107833013718846</c:v>
                </c:pt>
              </c:numCache>
            </c:numRef>
          </c:val>
          <c:extLst>
            <c:ext xmlns:c16="http://schemas.microsoft.com/office/drawing/2014/chart" uri="{C3380CC4-5D6E-409C-BE32-E72D297353CC}">
              <c16:uniqueId val="{00000000-1561-4EA1-AA4D-E3A9E990A9C8}"/>
            </c:ext>
          </c:extLst>
        </c:ser>
        <c:ser>
          <c:idx val="1"/>
          <c:order val="1"/>
          <c:tx>
            <c:strRef>
              <c:f>'[diagnoza_wykresy_cz.I_01.2026_KG.xlsx]8 Przec wyn. w sek. prz. 2'!$C$55</c:f>
              <c:strCache>
                <c:ptCount val="1"/>
                <c:pt idx="0">
                  <c:v>2020</c:v>
                </c:pt>
              </c:strCache>
            </c:strRef>
          </c:tx>
          <c:spPr>
            <a:solidFill>
              <a:srgbClr val="B3B3B3"/>
            </a:solidFill>
            <a:ln>
              <a:noFill/>
            </a:ln>
            <a:effectLst/>
          </c:spPr>
          <c:invertIfNegative val="0"/>
          <c:cat>
            <c:strRef>
              <c:f>'[diagnoza_wykresy_cz.I_01.2026_KG.xlsx]8 Przec wyn. w sek. prz. 2'!$A$56:$A$64</c:f>
              <c:strCache>
                <c:ptCount val="9"/>
                <c:pt idx="0">
                  <c:v>Przetwórstwo przemysłowe</c:v>
                </c:pt>
                <c:pt idx="1">
                  <c:v>Budownictwo  </c:v>
                </c:pt>
                <c:pt idx="2">
                  <c:v>Handel; naprawa pojazdów samochodowych</c:v>
                </c:pt>
                <c:pt idx="3">
                  <c:v>Transport i gospodarka magazynowa  </c:v>
                </c:pt>
                <c:pt idx="4">
                  <c:v>Zakwaterowanie i gastronomia</c:v>
                </c:pt>
                <c:pt idx="5">
                  <c:v>Informacja i komunikacja  </c:v>
                </c:pt>
                <c:pt idx="6">
                  <c:v>Obsługa rynku nieruchomości</c:v>
                </c:pt>
                <c:pt idx="7">
                  <c:v>Administrowanie i działalność wspierająca</c:v>
                </c:pt>
                <c:pt idx="8">
                  <c:v>Działalność profesjonalna, naukowa i technicznab</c:v>
                </c:pt>
              </c:strCache>
            </c:strRef>
          </c:cat>
          <c:val>
            <c:numRef>
              <c:f>'[diagnoza_wykresy_cz.I_01.2026_KG.xlsx]8 Przec wyn. w sek. prz. 2'!$C$56:$C$64</c:f>
              <c:numCache>
                <c:formatCode>0.0</c:formatCode>
                <c:ptCount val="9"/>
                <c:pt idx="0">
                  <c:v>-4.9787899084617067</c:v>
                </c:pt>
                <c:pt idx="1">
                  <c:v>11.520428667113208</c:v>
                </c:pt>
                <c:pt idx="2">
                  <c:v>3.5722259432909169</c:v>
                </c:pt>
                <c:pt idx="3">
                  <c:v>-12.458137977227054</c:v>
                </c:pt>
                <c:pt idx="4">
                  <c:v>-31.792810895289122</c:v>
                </c:pt>
                <c:pt idx="5">
                  <c:v>19.312346505916494</c:v>
                </c:pt>
                <c:pt idx="6">
                  <c:v>2.924759991069422</c:v>
                </c:pt>
                <c:pt idx="7">
                  <c:v>-33.377986157624477</c:v>
                </c:pt>
                <c:pt idx="8">
                  <c:v>10.426434471980343</c:v>
                </c:pt>
              </c:numCache>
            </c:numRef>
          </c:val>
          <c:extLst>
            <c:ext xmlns:c16="http://schemas.microsoft.com/office/drawing/2014/chart" uri="{C3380CC4-5D6E-409C-BE32-E72D297353CC}">
              <c16:uniqueId val="{00000001-1561-4EA1-AA4D-E3A9E990A9C8}"/>
            </c:ext>
          </c:extLst>
        </c:ser>
        <c:dLbls>
          <c:showLegendKey val="0"/>
          <c:showVal val="0"/>
          <c:showCatName val="0"/>
          <c:showSerName val="0"/>
          <c:showPercent val="0"/>
          <c:showBubbleSize val="0"/>
        </c:dLbls>
        <c:gapWidth val="182"/>
        <c:axId val="-1939632752"/>
        <c:axId val="-1939628944"/>
      </c:barChart>
      <c:catAx>
        <c:axId val="-1939632752"/>
        <c:scaling>
          <c:orientation val="minMax"/>
        </c:scaling>
        <c:delete val="0"/>
        <c:axPos val="l"/>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crossAx val="-1939628944"/>
        <c:crosses val="autoZero"/>
        <c:auto val="1"/>
        <c:lblAlgn val="ctr"/>
        <c:lblOffset val="100"/>
        <c:noMultiLvlLbl val="0"/>
      </c:catAx>
      <c:valAx>
        <c:axId val="-1939628944"/>
        <c:scaling>
          <c:orientation val="minMax"/>
        </c:scaling>
        <c:delete val="0"/>
        <c:axPos val="b"/>
        <c:majorGridlines>
          <c:spPr>
            <a:ln w="3175" cap="flat" cmpd="sng" algn="ctr">
              <a:solidFill>
                <a:schemeClr val="bg1">
                  <a:lumMod val="7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crossAx val="-19396327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28575" cap="rnd">
              <a:solidFill>
                <a:srgbClr val="977BC1"/>
              </a:solidFill>
              <a:round/>
            </a:ln>
            <a:effectLst/>
          </c:spPr>
          <c:marker>
            <c:symbol val="diamond"/>
            <c:size val="5"/>
            <c:spPr>
              <a:solidFill>
                <a:srgbClr val="522398"/>
              </a:solidFill>
              <a:ln w="9525">
                <a:solidFill>
                  <a:srgbClr val="522398"/>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'8 Stopa bezrob. wg mcy'!$A$6:$A$17</c:f>
              <c:strCache>
                <c:ptCount val="12"/>
                <c:pt idx="0">
                  <c:v>Styczeń</c:v>
                </c:pt>
                <c:pt idx="1">
                  <c:v>Luty</c:v>
                </c:pt>
                <c:pt idx="2">
                  <c:v>Marzec</c:v>
                </c:pt>
                <c:pt idx="3">
                  <c:v>Kwiecień</c:v>
                </c:pt>
                <c:pt idx="4">
                  <c:v>Maj</c:v>
                </c:pt>
                <c:pt idx="5">
                  <c:v>Czerwiec</c:v>
                </c:pt>
                <c:pt idx="6">
                  <c:v>Lipiec</c:v>
                </c:pt>
                <c:pt idx="7">
                  <c:v>Sierpień </c:v>
                </c:pt>
                <c:pt idx="8">
                  <c:v>Wrzesień</c:v>
                </c:pt>
                <c:pt idx="9">
                  <c:v>Październik</c:v>
                </c:pt>
                <c:pt idx="10">
                  <c:v>Listopad</c:v>
                </c:pt>
                <c:pt idx="11">
                  <c:v>Grudzień</c:v>
                </c:pt>
              </c:strCache>
            </c:strRef>
          </c:cat>
          <c:val>
            <c:numRef>
              <c:f>'8 Stopa bezrob. wg mcy'!$B$6:$B$17</c:f>
              <c:numCache>
                <c:formatCode>#\ ##0.0</c:formatCode>
                <c:ptCount val="12"/>
                <c:pt idx="0">
                  <c:v>5.4</c:v>
                </c:pt>
                <c:pt idx="1">
                  <c:v>5.4</c:v>
                </c:pt>
                <c:pt idx="2">
                  <c:v>5.3</c:v>
                </c:pt>
                <c:pt idx="3">
                  <c:v>5.2</c:v>
                </c:pt>
                <c:pt idx="4">
                  <c:v>5.0999999999999996</c:v>
                </c:pt>
                <c:pt idx="5">
                  <c:v>5</c:v>
                </c:pt>
                <c:pt idx="6">
                  <c:v>5.0999999999999996</c:v>
                </c:pt>
                <c:pt idx="7">
                  <c:v>5.0999999999999996</c:v>
                </c:pt>
                <c:pt idx="8">
                  <c:v>5.0999999999999996</c:v>
                </c:pt>
                <c:pt idx="9">
                  <c:v>5.0999999999999996</c:v>
                </c:pt>
                <c:pt idx="10">
                  <c:v>5</c:v>
                </c:pt>
                <c:pt idx="11">
                  <c:v>5</c:v>
                </c:pt>
              </c:numCache>
            </c:numRef>
          </c:val>
          <c:smooth val="0"/>
          <c:extLst>
            <c:ext xmlns:c16="http://schemas.microsoft.com/office/drawing/2014/chart" uri="{C3380CC4-5D6E-409C-BE32-E72D297353CC}">
              <c16:uniqueId val="{00000000-EB0C-47B0-BAFB-1C6830669671}"/>
            </c:ext>
          </c:extLst>
        </c:ser>
        <c:dLbls>
          <c:showLegendKey val="0"/>
          <c:showVal val="0"/>
          <c:showCatName val="0"/>
          <c:showSerName val="0"/>
          <c:showPercent val="0"/>
          <c:showBubbleSize val="0"/>
        </c:dLbls>
        <c:marker val="1"/>
        <c:smooth val="0"/>
        <c:axId val="-1939627856"/>
        <c:axId val="-1939626768"/>
      </c:lineChart>
      <c:catAx>
        <c:axId val="-1939627856"/>
        <c:scaling>
          <c:orientation val="minMax"/>
        </c:scaling>
        <c:delete val="0"/>
        <c:axPos val="b"/>
        <c:numFmt formatCode="General" sourceLinked="1"/>
        <c:majorTickMark val="out"/>
        <c:minorTickMark val="none"/>
        <c:tickLblPos val="nextTo"/>
        <c:spPr>
          <a:noFill/>
          <a:ln w="3175" cap="flat" cmpd="sng" algn="ctr">
            <a:solidFill>
              <a:schemeClr val="bg1">
                <a:lumMod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crossAx val="-1939626768"/>
        <c:crosses val="autoZero"/>
        <c:auto val="1"/>
        <c:lblAlgn val="ctr"/>
        <c:lblOffset val="100"/>
        <c:noMultiLvlLbl val="0"/>
      </c:catAx>
      <c:valAx>
        <c:axId val="-1939626768"/>
        <c:scaling>
          <c:orientation val="minMax"/>
        </c:scaling>
        <c:delete val="0"/>
        <c:axPos val="l"/>
        <c:majorGridlines>
          <c:spPr>
            <a:ln w="3175" cap="flat" cmpd="sng" algn="ctr">
              <a:solidFill>
                <a:schemeClr val="bg1">
                  <a:lumMod val="75000"/>
                </a:schemeClr>
              </a:solidFill>
              <a:round/>
            </a:ln>
            <a:effectLst/>
          </c:spPr>
        </c:majorGridlines>
        <c:numFmt formatCode="#\ ##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crossAx val="-193962785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1"/>
    <c:plotArea>
      <c:layout/>
      <c:barChart>
        <c:barDir val="col"/>
        <c:grouping val="stacked"/>
        <c:varyColors val="0"/>
        <c:ser>
          <c:idx val="0"/>
          <c:order val="0"/>
          <c:tx>
            <c:strRef>
              <c:f>'8 Bezrob. wg wieku'!$B$24</c:f>
              <c:strCache>
                <c:ptCount val="1"/>
                <c:pt idx="0">
                  <c:v>24 lata i mniej</c:v>
                </c:pt>
              </c:strCache>
            </c:strRef>
          </c:tx>
          <c:spPr>
            <a:solidFill>
              <a:schemeClr val="accent4">
                <a:shade val="53000"/>
              </a:schemeClr>
            </a:solidFill>
            <a:ln>
              <a:noFill/>
            </a:ln>
            <a:effectLst/>
          </c:spPr>
          <c:invertIfNegative val="0"/>
          <c:dLbls>
            <c:dLbl>
              <c:idx val="0"/>
              <c:layout>
                <c:manualLayout>
                  <c:x val="2.7777777777777779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901-4D4E-93F9-A4F78AB9FEE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Fira Sans" panose="020B0503050000020004" pitchFamily="34" charset="0"/>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'8 Bezrob. wg wieku'!$A$25:$A$29</c:f>
              <c:numCache>
                <c:formatCode>General</c:formatCode>
                <c:ptCount val="5"/>
                <c:pt idx="0">
                  <c:v>2020</c:v>
                </c:pt>
                <c:pt idx="1">
                  <c:v>2021</c:v>
                </c:pt>
                <c:pt idx="2">
                  <c:v>2022</c:v>
                </c:pt>
                <c:pt idx="3">
                  <c:v>2023</c:v>
                </c:pt>
                <c:pt idx="4">
                  <c:v>2024</c:v>
                </c:pt>
              </c:numCache>
            </c:numRef>
          </c:cat>
          <c:val>
            <c:numRef>
              <c:f>'8 Bezrob. wg wieku'!$B$25:$B$29</c:f>
              <c:numCache>
                <c:formatCode>0.0</c:formatCode>
                <c:ptCount val="5"/>
                <c:pt idx="0">
                  <c:v>7.8155872667398461</c:v>
                </c:pt>
                <c:pt idx="1">
                  <c:v>6.6953846153846159</c:v>
                </c:pt>
                <c:pt idx="2">
                  <c:v>6.788964321825798</c:v>
                </c:pt>
                <c:pt idx="3">
                  <c:v>7.2622393137109897</c:v>
                </c:pt>
                <c:pt idx="4">
                  <c:v>7.2301729278473461</c:v>
                </c:pt>
              </c:numCache>
            </c:numRef>
          </c:val>
          <c:extLst>
            <c:ext xmlns:c16="http://schemas.microsoft.com/office/drawing/2014/chart" uri="{C3380CC4-5D6E-409C-BE32-E72D297353CC}">
              <c16:uniqueId val="{00000001-3901-4D4E-93F9-A4F78AB9FEEE}"/>
            </c:ext>
          </c:extLst>
        </c:ser>
        <c:ser>
          <c:idx val="1"/>
          <c:order val="1"/>
          <c:tx>
            <c:strRef>
              <c:f>'8 Bezrob. wg wieku'!$C$24</c:f>
              <c:strCache>
                <c:ptCount val="1"/>
                <c:pt idx="0">
                  <c:v>25-34</c:v>
                </c:pt>
              </c:strCache>
            </c:strRef>
          </c:tx>
          <c:spPr>
            <a:solidFill>
              <a:schemeClr val="accent4">
                <a:shade val="7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Fira Sans" panose="020B0503050000020004" pitchFamily="34" charset="0"/>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'8 Bezrob. wg wieku'!$A$25:$A$29</c:f>
              <c:numCache>
                <c:formatCode>General</c:formatCode>
                <c:ptCount val="5"/>
                <c:pt idx="0">
                  <c:v>2020</c:v>
                </c:pt>
                <c:pt idx="1">
                  <c:v>2021</c:v>
                </c:pt>
                <c:pt idx="2">
                  <c:v>2022</c:v>
                </c:pt>
                <c:pt idx="3">
                  <c:v>2023</c:v>
                </c:pt>
                <c:pt idx="4">
                  <c:v>2024</c:v>
                </c:pt>
              </c:numCache>
            </c:numRef>
          </c:cat>
          <c:val>
            <c:numRef>
              <c:f>'8 Bezrob. wg wieku'!$C$25:$C$29</c:f>
              <c:numCache>
                <c:formatCode>0.0</c:formatCode>
                <c:ptCount val="5"/>
                <c:pt idx="0">
                  <c:v>28.111964873765093</c:v>
                </c:pt>
                <c:pt idx="1">
                  <c:v>24.787692307692307</c:v>
                </c:pt>
                <c:pt idx="2">
                  <c:v>22.909143434927053</c:v>
                </c:pt>
                <c:pt idx="3">
                  <c:v>22.171276438396685</c:v>
                </c:pt>
                <c:pt idx="4">
                  <c:v>21.779964221824688</c:v>
                </c:pt>
              </c:numCache>
            </c:numRef>
          </c:val>
          <c:extLst>
            <c:ext xmlns:c16="http://schemas.microsoft.com/office/drawing/2014/chart" uri="{C3380CC4-5D6E-409C-BE32-E72D297353CC}">
              <c16:uniqueId val="{00000002-3901-4D4E-93F9-A4F78AB9FEEE}"/>
            </c:ext>
          </c:extLst>
        </c:ser>
        <c:ser>
          <c:idx val="2"/>
          <c:order val="2"/>
          <c:tx>
            <c:strRef>
              <c:f>'8 Bezrob. wg wieku'!$D$24</c:f>
              <c:strCache>
                <c:ptCount val="1"/>
                <c:pt idx="0">
                  <c:v>35-44</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Fira Sans" panose="020B0503050000020004" pitchFamily="34" charset="0"/>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'8 Bezrob. wg wieku'!$A$25:$A$29</c:f>
              <c:numCache>
                <c:formatCode>General</c:formatCode>
                <c:ptCount val="5"/>
                <c:pt idx="0">
                  <c:v>2020</c:v>
                </c:pt>
                <c:pt idx="1">
                  <c:v>2021</c:v>
                </c:pt>
                <c:pt idx="2">
                  <c:v>2022</c:v>
                </c:pt>
                <c:pt idx="3">
                  <c:v>2023</c:v>
                </c:pt>
                <c:pt idx="4">
                  <c:v>2024</c:v>
                </c:pt>
              </c:numCache>
            </c:numRef>
          </c:cat>
          <c:val>
            <c:numRef>
              <c:f>'8 Bezrob. wg wieku'!$D$25:$D$29</c:f>
              <c:numCache>
                <c:formatCode>0.0</c:formatCode>
                <c:ptCount val="5"/>
                <c:pt idx="0">
                  <c:v>26.641053787047202</c:v>
                </c:pt>
                <c:pt idx="1">
                  <c:v>27.975384615384613</c:v>
                </c:pt>
                <c:pt idx="2">
                  <c:v>28.990322114690166</c:v>
                </c:pt>
                <c:pt idx="3">
                  <c:v>29.522260020706998</c:v>
                </c:pt>
                <c:pt idx="4">
                  <c:v>30.008944543828264</c:v>
                </c:pt>
              </c:numCache>
            </c:numRef>
          </c:val>
          <c:extLst>
            <c:ext xmlns:c16="http://schemas.microsoft.com/office/drawing/2014/chart" uri="{C3380CC4-5D6E-409C-BE32-E72D297353CC}">
              <c16:uniqueId val="{00000003-3901-4D4E-93F9-A4F78AB9FEEE}"/>
            </c:ext>
          </c:extLst>
        </c:ser>
        <c:ser>
          <c:idx val="3"/>
          <c:order val="3"/>
          <c:tx>
            <c:strRef>
              <c:f>'8 Bezrob. wg wieku'!$E$24</c:f>
              <c:strCache>
                <c:ptCount val="1"/>
                <c:pt idx="0">
                  <c:v>45-54</c:v>
                </c:pt>
              </c:strCache>
            </c:strRef>
          </c:tx>
          <c:spPr>
            <a:solidFill>
              <a:schemeClr val="accent4">
                <a:tint val="77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'8 Bezrob. wg wieku'!$A$25:$A$29</c:f>
              <c:numCache>
                <c:formatCode>General</c:formatCode>
                <c:ptCount val="5"/>
                <c:pt idx="0">
                  <c:v>2020</c:v>
                </c:pt>
                <c:pt idx="1">
                  <c:v>2021</c:v>
                </c:pt>
                <c:pt idx="2">
                  <c:v>2022</c:v>
                </c:pt>
                <c:pt idx="3">
                  <c:v>2023</c:v>
                </c:pt>
                <c:pt idx="4">
                  <c:v>2024</c:v>
                </c:pt>
              </c:numCache>
            </c:numRef>
          </c:cat>
          <c:val>
            <c:numRef>
              <c:f>'8 Bezrob. wg wieku'!$E$25:$E$29</c:f>
              <c:numCache>
                <c:formatCode>0.0</c:formatCode>
                <c:ptCount val="5"/>
                <c:pt idx="0">
                  <c:v>19.5609220636663</c:v>
                </c:pt>
                <c:pt idx="1">
                  <c:v>21.046153846153846</c:v>
                </c:pt>
                <c:pt idx="2">
                  <c:v>22.158023978044199</c:v>
                </c:pt>
                <c:pt idx="3">
                  <c:v>22.570625647093625</c:v>
                </c:pt>
                <c:pt idx="4">
                  <c:v>23.330351818723912</c:v>
                </c:pt>
              </c:numCache>
            </c:numRef>
          </c:val>
          <c:extLst>
            <c:ext xmlns:c16="http://schemas.microsoft.com/office/drawing/2014/chart" uri="{C3380CC4-5D6E-409C-BE32-E72D297353CC}">
              <c16:uniqueId val="{00000004-3901-4D4E-93F9-A4F78AB9FEEE}"/>
            </c:ext>
          </c:extLst>
        </c:ser>
        <c:ser>
          <c:idx val="4"/>
          <c:order val="4"/>
          <c:tx>
            <c:strRef>
              <c:f>'8 Bezrob. wg wieku'!$F$24</c:f>
              <c:strCache>
                <c:ptCount val="1"/>
                <c:pt idx="0">
                  <c:v>55 lat i więcej</c:v>
                </c:pt>
              </c:strCache>
            </c:strRef>
          </c:tx>
          <c:spPr>
            <a:solidFill>
              <a:schemeClr val="accent4">
                <a:tint val="54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'8 Bezrob. wg wieku'!$A$25:$A$29</c:f>
              <c:numCache>
                <c:formatCode>General</c:formatCode>
                <c:ptCount val="5"/>
                <c:pt idx="0">
                  <c:v>2020</c:v>
                </c:pt>
                <c:pt idx="1">
                  <c:v>2021</c:v>
                </c:pt>
                <c:pt idx="2">
                  <c:v>2022</c:v>
                </c:pt>
                <c:pt idx="3">
                  <c:v>2023</c:v>
                </c:pt>
                <c:pt idx="4">
                  <c:v>2024</c:v>
                </c:pt>
              </c:numCache>
            </c:numRef>
          </c:cat>
          <c:val>
            <c:numRef>
              <c:f>'8 Bezrob. wg wieku'!$F$25:$F$29</c:f>
              <c:numCache>
                <c:formatCode>0.0</c:formatCode>
                <c:ptCount val="5"/>
                <c:pt idx="0">
                  <c:v>17.870472008781562</c:v>
                </c:pt>
                <c:pt idx="1">
                  <c:v>19.495384615384616</c:v>
                </c:pt>
                <c:pt idx="2">
                  <c:v>19.153546150512785</c:v>
                </c:pt>
                <c:pt idx="3">
                  <c:v>18.473598580091704</c:v>
                </c:pt>
                <c:pt idx="4">
                  <c:v>17.650566487775791</c:v>
                </c:pt>
              </c:numCache>
            </c:numRef>
          </c:val>
          <c:extLst>
            <c:ext xmlns:c16="http://schemas.microsoft.com/office/drawing/2014/chart" uri="{C3380CC4-5D6E-409C-BE32-E72D297353CC}">
              <c16:uniqueId val="{00000005-3901-4D4E-93F9-A4F78AB9FEEE}"/>
            </c:ext>
          </c:extLst>
        </c:ser>
        <c:dLbls>
          <c:showLegendKey val="0"/>
          <c:showVal val="0"/>
          <c:showCatName val="0"/>
          <c:showSerName val="0"/>
          <c:showPercent val="0"/>
          <c:showBubbleSize val="0"/>
        </c:dLbls>
        <c:gapWidth val="150"/>
        <c:overlap val="100"/>
        <c:axId val="-1939627312"/>
        <c:axId val="-1939632208"/>
      </c:barChart>
      <c:catAx>
        <c:axId val="-1939627312"/>
        <c:scaling>
          <c:orientation val="minMax"/>
        </c:scaling>
        <c:delete val="0"/>
        <c:axPos val="b"/>
        <c:numFmt formatCode="General" sourceLinked="1"/>
        <c:majorTickMark val="none"/>
        <c:minorTickMark val="none"/>
        <c:tickLblPos val="nextTo"/>
        <c:spPr>
          <a:noFill/>
          <a:ln w="3175" cap="flat" cmpd="sng" algn="ctr">
            <a:solidFill>
              <a:schemeClr val="bg1">
                <a:lumMod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crossAx val="-1939632208"/>
        <c:crosses val="autoZero"/>
        <c:auto val="1"/>
        <c:lblAlgn val="ctr"/>
        <c:lblOffset val="100"/>
        <c:noMultiLvlLbl val="0"/>
      </c:catAx>
      <c:valAx>
        <c:axId val="-1939632208"/>
        <c:scaling>
          <c:orientation val="minMax"/>
          <c:max val="100"/>
        </c:scaling>
        <c:delete val="0"/>
        <c:axPos val="l"/>
        <c:majorGridlines>
          <c:spPr>
            <a:ln w="3175" cap="flat" cmpd="sng" algn="ctr">
              <a:solidFill>
                <a:schemeClr val="bg1">
                  <a:lumMod val="7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crossAx val="-19396273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7203846153846155E-2"/>
          <c:y val="5.5436507936507937E-2"/>
          <c:w val="0.87294572649572655"/>
          <c:h val="0.58061080246913577"/>
        </c:manualLayout>
      </c:layout>
      <c:barChart>
        <c:barDir val="col"/>
        <c:grouping val="stacked"/>
        <c:varyColors val="0"/>
        <c:ser>
          <c:idx val="0"/>
          <c:order val="0"/>
          <c:tx>
            <c:strRef>
              <c:f>'8 Bezrob. wg wykszt.'!$A$19</c:f>
              <c:strCache>
                <c:ptCount val="1"/>
                <c:pt idx="0">
                  <c:v>gimnazjalne, podstawowe i niepełne podstawowe</c:v>
                </c:pt>
              </c:strCache>
            </c:strRef>
          </c:tx>
          <c:spPr>
            <a:solidFill>
              <a:srgbClr val="522398"/>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Fira Sans" panose="020B0503050000020004" pitchFamily="34" charset="0"/>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'8 Bezrob. wg wykszt.'!$B$18:$F$18</c:f>
              <c:numCache>
                <c:formatCode>General</c:formatCode>
                <c:ptCount val="5"/>
                <c:pt idx="0">
                  <c:v>2020</c:v>
                </c:pt>
                <c:pt idx="1">
                  <c:v>2021</c:v>
                </c:pt>
                <c:pt idx="2">
                  <c:v>2022</c:v>
                </c:pt>
                <c:pt idx="3">
                  <c:v>2023</c:v>
                </c:pt>
                <c:pt idx="4">
                  <c:v>2024</c:v>
                </c:pt>
              </c:numCache>
            </c:numRef>
          </c:cat>
          <c:val>
            <c:numRef>
              <c:f>'8 Bezrob. wg wykszt.'!$B$19:$F$19</c:f>
              <c:numCache>
                <c:formatCode>0.0</c:formatCode>
                <c:ptCount val="5"/>
                <c:pt idx="0">
                  <c:v>24.445664105378707</c:v>
                </c:pt>
                <c:pt idx="1">
                  <c:v>25.329230769230769</c:v>
                </c:pt>
                <c:pt idx="2">
                  <c:v>25.610284558717318</c:v>
                </c:pt>
                <c:pt idx="3">
                  <c:v>25.262535127939657</c:v>
                </c:pt>
                <c:pt idx="4">
                  <c:v>25.402504472271914</c:v>
                </c:pt>
              </c:numCache>
            </c:numRef>
          </c:val>
          <c:extLst>
            <c:ext xmlns:c16="http://schemas.microsoft.com/office/drawing/2014/chart" uri="{C3380CC4-5D6E-409C-BE32-E72D297353CC}">
              <c16:uniqueId val="{00000000-18D9-4E78-8950-F5690D4B2BD2}"/>
            </c:ext>
          </c:extLst>
        </c:ser>
        <c:ser>
          <c:idx val="1"/>
          <c:order val="1"/>
          <c:tx>
            <c:strRef>
              <c:f>'8 Bezrob. wg wykszt.'!$A$20</c:f>
              <c:strCache>
                <c:ptCount val="1"/>
                <c:pt idx="0">
                  <c:v>zasadnicze zawodowe/branżowe</c:v>
                </c:pt>
              </c:strCache>
            </c:strRef>
          </c:tx>
          <c:spPr>
            <a:solidFill>
              <a:srgbClr val="744FAC"/>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Fira Sans" panose="020B0503050000020004" pitchFamily="34" charset="0"/>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'8 Bezrob. wg wykszt.'!$B$18:$F$18</c:f>
              <c:numCache>
                <c:formatCode>General</c:formatCode>
                <c:ptCount val="5"/>
                <c:pt idx="0">
                  <c:v>2020</c:v>
                </c:pt>
                <c:pt idx="1">
                  <c:v>2021</c:v>
                </c:pt>
                <c:pt idx="2">
                  <c:v>2022</c:v>
                </c:pt>
                <c:pt idx="3">
                  <c:v>2023</c:v>
                </c:pt>
                <c:pt idx="4">
                  <c:v>2024</c:v>
                </c:pt>
              </c:numCache>
            </c:numRef>
          </c:cat>
          <c:val>
            <c:numRef>
              <c:f>'8 Bezrob. wg wykszt.'!$B$20:$F$20</c:f>
              <c:numCache>
                <c:formatCode>0.0</c:formatCode>
                <c:ptCount val="5"/>
                <c:pt idx="0">
                  <c:v>17.464324917672887</c:v>
                </c:pt>
                <c:pt idx="1">
                  <c:v>17.612307692307692</c:v>
                </c:pt>
                <c:pt idx="2">
                  <c:v>15.166835187057634</c:v>
                </c:pt>
                <c:pt idx="3">
                  <c:v>16.447271113740573</c:v>
                </c:pt>
                <c:pt idx="4">
                  <c:v>14.281454979129398</c:v>
                </c:pt>
              </c:numCache>
            </c:numRef>
          </c:val>
          <c:extLst>
            <c:ext xmlns:c16="http://schemas.microsoft.com/office/drawing/2014/chart" uri="{C3380CC4-5D6E-409C-BE32-E72D297353CC}">
              <c16:uniqueId val="{00000001-18D9-4E78-8950-F5690D4B2BD2}"/>
            </c:ext>
          </c:extLst>
        </c:ser>
        <c:ser>
          <c:idx val="2"/>
          <c:order val="2"/>
          <c:tx>
            <c:strRef>
              <c:f>'8 Bezrob. wg wykszt.'!$A$21</c:f>
              <c:strCache>
                <c:ptCount val="1"/>
                <c:pt idx="0">
                  <c:v>średnie ogólnokształcące</c:v>
                </c:pt>
              </c:strCache>
            </c:strRef>
          </c:tx>
          <c:spPr>
            <a:solidFill>
              <a:srgbClr val="977BC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Fira Sans" panose="020B0503050000020004" pitchFamily="34" charset="0"/>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'8 Bezrob. wg wykszt.'!$B$18:$F$18</c:f>
              <c:numCache>
                <c:formatCode>General</c:formatCode>
                <c:ptCount val="5"/>
                <c:pt idx="0">
                  <c:v>2020</c:v>
                </c:pt>
                <c:pt idx="1">
                  <c:v>2021</c:v>
                </c:pt>
                <c:pt idx="2">
                  <c:v>2022</c:v>
                </c:pt>
                <c:pt idx="3">
                  <c:v>2023</c:v>
                </c:pt>
                <c:pt idx="4">
                  <c:v>2024</c:v>
                </c:pt>
              </c:numCache>
            </c:numRef>
          </c:cat>
          <c:val>
            <c:numRef>
              <c:f>'8 Bezrob. wg wykszt.'!$B$21:$F$21</c:f>
              <c:numCache>
                <c:formatCode>0.0</c:formatCode>
                <c:ptCount val="5"/>
                <c:pt idx="0">
                  <c:v>13.3589462129528</c:v>
                </c:pt>
                <c:pt idx="1">
                  <c:v>12.20923076923077</c:v>
                </c:pt>
                <c:pt idx="2">
                  <c:v>11.84457605084501</c:v>
                </c:pt>
                <c:pt idx="3">
                  <c:v>11.86215056944239</c:v>
                </c:pt>
                <c:pt idx="4">
                  <c:v>12.239117471675613</c:v>
                </c:pt>
              </c:numCache>
            </c:numRef>
          </c:val>
          <c:extLst>
            <c:ext xmlns:c16="http://schemas.microsoft.com/office/drawing/2014/chart" uri="{C3380CC4-5D6E-409C-BE32-E72D297353CC}">
              <c16:uniqueId val="{00000002-18D9-4E78-8950-F5690D4B2BD2}"/>
            </c:ext>
          </c:extLst>
        </c:ser>
        <c:ser>
          <c:idx val="3"/>
          <c:order val="3"/>
          <c:tx>
            <c:strRef>
              <c:f>'8 Bezrob. wg wykszt.'!$A$22</c:f>
              <c:strCache>
                <c:ptCount val="1"/>
                <c:pt idx="0">
                  <c:v>policealne, średnie zawodowe</c:v>
                </c:pt>
              </c:strCache>
            </c:strRef>
          </c:tx>
          <c:spPr>
            <a:solidFill>
              <a:srgbClr val="B9A7D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Fira Sans" panose="020B0503050000020004" pitchFamily="34" charset="0"/>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'8 Bezrob. wg wykszt.'!$B$18:$F$18</c:f>
              <c:numCache>
                <c:formatCode>General</c:formatCode>
                <c:ptCount val="5"/>
                <c:pt idx="0">
                  <c:v>2020</c:v>
                </c:pt>
                <c:pt idx="1">
                  <c:v>2021</c:v>
                </c:pt>
                <c:pt idx="2">
                  <c:v>2022</c:v>
                </c:pt>
                <c:pt idx="3">
                  <c:v>2023</c:v>
                </c:pt>
                <c:pt idx="4">
                  <c:v>2024</c:v>
                </c:pt>
              </c:numCache>
            </c:numRef>
          </c:cat>
          <c:val>
            <c:numRef>
              <c:f>'8 Bezrob. wg wykszt.'!$B$22:$F$22</c:f>
              <c:numCache>
                <c:formatCode>0.0</c:formatCode>
                <c:ptCount val="5"/>
                <c:pt idx="0">
                  <c:v>21.657519209659714</c:v>
                </c:pt>
                <c:pt idx="1">
                  <c:v>21.969230769230769</c:v>
                </c:pt>
                <c:pt idx="2">
                  <c:v>22.230247002744473</c:v>
                </c:pt>
                <c:pt idx="3">
                  <c:v>22.245229995562788</c:v>
                </c:pt>
                <c:pt idx="4">
                  <c:v>22.25700655933214</c:v>
                </c:pt>
              </c:numCache>
            </c:numRef>
          </c:val>
          <c:extLst>
            <c:ext xmlns:c16="http://schemas.microsoft.com/office/drawing/2014/chart" uri="{C3380CC4-5D6E-409C-BE32-E72D297353CC}">
              <c16:uniqueId val="{00000003-18D9-4E78-8950-F5690D4B2BD2}"/>
            </c:ext>
          </c:extLst>
        </c:ser>
        <c:ser>
          <c:idx val="4"/>
          <c:order val="4"/>
          <c:tx>
            <c:strRef>
              <c:f>'8 Bezrob. wg wykszt.'!$A$23</c:f>
              <c:strCache>
                <c:ptCount val="1"/>
                <c:pt idx="0">
                  <c:v>wyższe</c:v>
                </c:pt>
              </c:strCache>
            </c:strRef>
          </c:tx>
          <c:spPr>
            <a:solidFill>
              <a:srgbClr val="DCD3EA"/>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Fira Sans" panose="020B0503050000020004" pitchFamily="34" charset="0"/>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'8 Bezrob. wg wykszt.'!$B$18:$F$18</c:f>
              <c:numCache>
                <c:formatCode>General</c:formatCode>
                <c:ptCount val="5"/>
                <c:pt idx="0">
                  <c:v>2020</c:v>
                </c:pt>
                <c:pt idx="1">
                  <c:v>2021</c:v>
                </c:pt>
                <c:pt idx="2">
                  <c:v>2022</c:v>
                </c:pt>
                <c:pt idx="3">
                  <c:v>2023</c:v>
                </c:pt>
                <c:pt idx="4">
                  <c:v>2024</c:v>
                </c:pt>
              </c:numCache>
            </c:numRef>
          </c:cat>
          <c:val>
            <c:numRef>
              <c:f>'8 Bezrob. wg wykszt.'!$B$23:$F$23</c:f>
              <c:numCache>
                <c:formatCode>0.0</c:formatCode>
                <c:ptCount val="5"/>
                <c:pt idx="0">
                  <c:v>23.073545554335894</c:v>
                </c:pt>
                <c:pt idx="1">
                  <c:v>22.88</c:v>
                </c:pt>
                <c:pt idx="2">
                  <c:v>25.148057200635566</c:v>
                </c:pt>
                <c:pt idx="3">
                  <c:v>24.182813193314598</c:v>
                </c:pt>
                <c:pt idx="4">
                  <c:v>25.819916517590936</c:v>
                </c:pt>
              </c:numCache>
            </c:numRef>
          </c:val>
          <c:extLst>
            <c:ext xmlns:c16="http://schemas.microsoft.com/office/drawing/2014/chart" uri="{C3380CC4-5D6E-409C-BE32-E72D297353CC}">
              <c16:uniqueId val="{00000004-18D9-4E78-8950-F5690D4B2BD2}"/>
            </c:ext>
          </c:extLst>
        </c:ser>
        <c:dLbls>
          <c:showLegendKey val="0"/>
          <c:showVal val="0"/>
          <c:showCatName val="0"/>
          <c:showSerName val="0"/>
          <c:showPercent val="0"/>
          <c:showBubbleSize val="0"/>
        </c:dLbls>
        <c:gapWidth val="150"/>
        <c:overlap val="100"/>
        <c:axId val="-1939635472"/>
        <c:axId val="-1939624592"/>
      </c:barChart>
      <c:catAx>
        <c:axId val="-1939635472"/>
        <c:scaling>
          <c:orientation val="minMax"/>
        </c:scaling>
        <c:delete val="0"/>
        <c:axPos val="b"/>
        <c:numFmt formatCode="General" sourceLinked="1"/>
        <c:majorTickMark val="none"/>
        <c:minorTickMark val="none"/>
        <c:tickLblPos val="nextTo"/>
        <c:spPr>
          <a:noFill/>
          <a:ln w="3175" cap="flat" cmpd="sng" algn="ctr">
            <a:solidFill>
              <a:schemeClr val="bg1">
                <a:lumMod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crossAx val="-1939624592"/>
        <c:crosses val="autoZero"/>
        <c:auto val="1"/>
        <c:lblAlgn val="ctr"/>
        <c:lblOffset val="100"/>
        <c:noMultiLvlLbl val="0"/>
      </c:catAx>
      <c:valAx>
        <c:axId val="-1939624592"/>
        <c:scaling>
          <c:orientation val="minMax"/>
          <c:max val="100"/>
        </c:scaling>
        <c:delete val="0"/>
        <c:axPos val="l"/>
        <c:majorGridlines>
          <c:spPr>
            <a:ln w="3175" cap="flat" cmpd="sng" algn="ctr">
              <a:solidFill>
                <a:schemeClr val="bg1">
                  <a:lumMod val="7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crossAx val="-1939635472"/>
        <c:crosses val="autoZero"/>
        <c:crossBetween val="between"/>
      </c:valAx>
      <c:spPr>
        <a:noFill/>
        <a:ln>
          <a:noFill/>
        </a:ln>
        <a:effectLst/>
      </c:spPr>
    </c:plotArea>
    <c:legend>
      <c:legendPos val="b"/>
      <c:layout>
        <c:manualLayout>
          <c:xMode val="edge"/>
          <c:yMode val="edge"/>
          <c:x val="0.26915637860082303"/>
          <c:y val="0.71042592592592591"/>
          <c:w val="0.53746913580246902"/>
          <c:h val="0.26605555555555555"/>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'8 L zgłasz. i niewyk. ofert'!$B$4</c:f>
              <c:strCache>
                <c:ptCount val="1"/>
                <c:pt idx="0">
                  <c:v>Liczba ofert w ciągu miesiąca</c:v>
                </c:pt>
              </c:strCache>
            </c:strRef>
          </c:tx>
          <c:spPr>
            <a:ln w="28575" cap="rnd" cmpd="sng">
              <a:solidFill>
                <a:srgbClr val="977BC1"/>
              </a:solidFill>
              <a:round/>
            </a:ln>
            <a:effectLst/>
          </c:spPr>
          <c:marker>
            <c:symbol val="square"/>
            <c:size val="5"/>
            <c:spPr>
              <a:solidFill>
                <a:srgbClr val="522398"/>
              </a:solidFill>
              <a:ln w="9525">
                <a:solidFill>
                  <a:srgbClr val="522398"/>
                </a:solidFill>
              </a:ln>
              <a:effectLst/>
            </c:spPr>
          </c:marker>
          <c:dLbls>
            <c:dLbl>
              <c:idx val="2"/>
              <c:layout>
                <c:manualLayout>
                  <c:x val="-2.0005054996022606E-2"/>
                  <c:y val="-1.0748264358579458E-2"/>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r"/>
              <c:showLegendKey val="0"/>
              <c:showVal val="1"/>
              <c:showCatName val="0"/>
              <c:showSerName val="0"/>
              <c:showPercent val="0"/>
              <c:showBubbleSize val="0"/>
              <c:extLst>
                <c:ext xmlns:c15="http://schemas.microsoft.com/office/drawing/2012/chart" uri="{CE6537A1-D6FC-4f65-9D91-7224C49458BB}">
                  <c15:layout>
                    <c:manualLayout>
                      <c:w val="6.4596933956843586E-2"/>
                      <c:h val="0.15740820772150332"/>
                    </c:manualLayout>
                  </c15:layout>
                </c:ext>
                <c:ext xmlns:c16="http://schemas.microsoft.com/office/drawing/2014/chart" uri="{C3380CC4-5D6E-409C-BE32-E72D297353CC}">
                  <c16:uniqueId val="{00000000-C7F5-4C7D-B868-E699E9F0380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'8 L zgłasz. i niewyk. ofert'!$A$5:$A$16</c:f>
              <c:strCache>
                <c:ptCount val="12"/>
                <c:pt idx="0">
                  <c:v>Styczeń</c:v>
                </c:pt>
                <c:pt idx="1">
                  <c:v>Luty</c:v>
                </c:pt>
                <c:pt idx="2">
                  <c:v>Marzec</c:v>
                </c:pt>
                <c:pt idx="3">
                  <c:v>Kwiecień</c:v>
                </c:pt>
                <c:pt idx="4">
                  <c:v>Maj</c:v>
                </c:pt>
                <c:pt idx="5">
                  <c:v>Czerwiec</c:v>
                </c:pt>
                <c:pt idx="6">
                  <c:v>Lipiec</c:v>
                </c:pt>
                <c:pt idx="7">
                  <c:v>Sierpień </c:v>
                </c:pt>
                <c:pt idx="8">
                  <c:v>Wrzesień</c:v>
                </c:pt>
                <c:pt idx="9">
                  <c:v>Październik</c:v>
                </c:pt>
                <c:pt idx="10">
                  <c:v>Listopad</c:v>
                </c:pt>
                <c:pt idx="11">
                  <c:v>Grudzień</c:v>
                </c:pt>
              </c:strCache>
            </c:strRef>
          </c:cat>
          <c:val>
            <c:numRef>
              <c:f>'8 L zgłasz. i niewyk. ofert'!$B$5:$B$16</c:f>
              <c:numCache>
                <c:formatCode>#,##0</c:formatCode>
                <c:ptCount val="12"/>
                <c:pt idx="0">
                  <c:v>268</c:v>
                </c:pt>
                <c:pt idx="1">
                  <c:v>292</c:v>
                </c:pt>
                <c:pt idx="2">
                  <c:v>210</c:v>
                </c:pt>
                <c:pt idx="3">
                  <c:v>423</c:v>
                </c:pt>
                <c:pt idx="4">
                  <c:v>322</c:v>
                </c:pt>
                <c:pt idx="5">
                  <c:v>523</c:v>
                </c:pt>
                <c:pt idx="6">
                  <c:v>359</c:v>
                </c:pt>
                <c:pt idx="7">
                  <c:v>311</c:v>
                </c:pt>
                <c:pt idx="8">
                  <c:v>499</c:v>
                </c:pt>
                <c:pt idx="9">
                  <c:v>362</c:v>
                </c:pt>
                <c:pt idx="10">
                  <c:v>264</c:v>
                </c:pt>
                <c:pt idx="11">
                  <c:v>263</c:v>
                </c:pt>
              </c:numCache>
            </c:numRef>
          </c:val>
          <c:smooth val="0"/>
          <c:extLst>
            <c:ext xmlns:c16="http://schemas.microsoft.com/office/drawing/2014/chart" uri="{C3380CC4-5D6E-409C-BE32-E72D297353CC}">
              <c16:uniqueId val="{00000001-C7F5-4C7D-B868-E699E9F03801}"/>
            </c:ext>
          </c:extLst>
        </c:ser>
        <c:ser>
          <c:idx val="1"/>
          <c:order val="1"/>
          <c:tx>
            <c:strRef>
              <c:f>'8 L zgłasz. i niewyk. ofert'!$C$4</c:f>
              <c:strCache>
                <c:ptCount val="1"/>
                <c:pt idx="0">
                  <c:v>Liczba niewykorzystanych ofert </c:v>
                </c:pt>
              </c:strCache>
            </c:strRef>
          </c:tx>
          <c:spPr>
            <a:ln w="28575" cap="rnd">
              <a:solidFill>
                <a:srgbClr val="B3B3B3"/>
              </a:solidFill>
              <a:round/>
            </a:ln>
            <a:effectLst/>
          </c:spPr>
          <c:marker>
            <c:symbol val="square"/>
            <c:size val="5"/>
            <c:spPr>
              <a:solidFill>
                <a:srgbClr val="808080"/>
              </a:solidFill>
              <a:ln w="9525">
                <a:solidFill>
                  <a:srgbClr val="808080"/>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'8 L zgłasz. i niewyk. ofert'!$A$5:$A$16</c:f>
              <c:strCache>
                <c:ptCount val="12"/>
                <c:pt idx="0">
                  <c:v>Styczeń</c:v>
                </c:pt>
                <c:pt idx="1">
                  <c:v>Luty</c:v>
                </c:pt>
                <c:pt idx="2">
                  <c:v>Marzec</c:v>
                </c:pt>
                <c:pt idx="3">
                  <c:v>Kwiecień</c:v>
                </c:pt>
                <c:pt idx="4">
                  <c:v>Maj</c:v>
                </c:pt>
                <c:pt idx="5">
                  <c:v>Czerwiec</c:v>
                </c:pt>
                <c:pt idx="6">
                  <c:v>Lipiec</c:v>
                </c:pt>
                <c:pt idx="7">
                  <c:v>Sierpień </c:v>
                </c:pt>
                <c:pt idx="8">
                  <c:v>Wrzesień</c:v>
                </c:pt>
                <c:pt idx="9">
                  <c:v>Październik</c:v>
                </c:pt>
                <c:pt idx="10">
                  <c:v>Listopad</c:v>
                </c:pt>
                <c:pt idx="11">
                  <c:v>Grudzień</c:v>
                </c:pt>
              </c:strCache>
            </c:strRef>
          </c:cat>
          <c:val>
            <c:numRef>
              <c:f>'8 L zgłasz. i niewyk. ofert'!$C$5:$C$16</c:f>
              <c:numCache>
                <c:formatCode>General</c:formatCode>
                <c:ptCount val="12"/>
                <c:pt idx="0">
                  <c:v>166</c:v>
                </c:pt>
                <c:pt idx="1">
                  <c:v>193</c:v>
                </c:pt>
                <c:pt idx="2">
                  <c:v>122</c:v>
                </c:pt>
                <c:pt idx="3">
                  <c:v>273</c:v>
                </c:pt>
                <c:pt idx="4">
                  <c:v>202</c:v>
                </c:pt>
                <c:pt idx="5">
                  <c:v>224</c:v>
                </c:pt>
                <c:pt idx="6">
                  <c:v>271</c:v>
                </c:pt>
                <c:pt idx="7">
                  <c:v>242</c:v>
                </c:pt>
                <c:pt idx="8">
                  <c:v>392</c:v>
                </c:pt>
                <c:pt idx="9">
                  <c:v>275</c:v>
                </c:pt>
                <c:pt idx="10">
                  <c:v>262</c:v>
                </c:pt>
                <c:pt idx="11">
                  <c:v>231</c:v>
                </c:pt>
              </c:numCache>
            </c:numRef>
          </c:val>
          <c:smooth val="0"/>
          <c:extLst>
            <c:ext xmlns:c16="http://schemas.microsoft.com/office/drawing/2014/chart" uri="{C3380CC4-5D6E-409C-BE32-E72D297353CC}">
              <c16:uniqueId val="{00000002-C7F5-4C7D-B868-E699E9F03801}"/>
            </c:ext>
          </c:extLst>
        </c:ser>
        <c:dLbls>
          <c:showLegendKey val="0"/>
          <c:showVal val="0"/>
          <c:showCatName val="0"/>
          <c:showSerName val="0"/>
          <c:showPercent val="0"/>
          <c:showBubbleSize val="0"/>
        </c:dLbls>
        <c:marker val="1"/>
        <c:smooth val="0"/>
        <c:axId val="-1939620784"/>
        <c:axId val="-1939636016"/>
      </c:lineChart>
      <c:catAx>
        <c:axId val="-1939620784"/>
        <c:scaling>
          <c:orientation val="minMax"/>
        </c:scaling>
        <c:delete val="0"/>
        <c:axPos val="b"/>
        <c:numFmt formatCode="General" sourceLinked="1"/>
        <c:majorTickMark val="out"/>
        <c:minorTickMark val="none"/>
        <c:tickLblPos val="nextTo"/>
        <c:spPr>
          <a:noFill/>
          <a:ln w="3175" cap="flat" cmpd="sng" algn="ctr">
            <a:no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crossAx val="-1939636016"/>
        <c:crosses val="autoZero"/>
        <c:auto val="1"/>
        <c:lblAlgn val="ctr"/>
        <c:lblOffset val="100"/>
        <c:noMultiLvlLbl val="0"/>
      </c:catAx>
      <c:valAx>
        <c:axId val="-1939636016"/>
        <c:scaling>
          <c:orientation val="minMax"/>
        </c:scaling>
        <c:delete val="0"/>
        <c:axPos val="l"/>
        <c:majorGridlines>
          <c:spPr>
            <a:ln w="3175" cap="flat" cmpd="sng" algn="ctr">
              <a:solidFill>
                <a:schemeClr val="bg1">
                  <a:lumMod val="7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crossAx val="-19396207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28575" cap="rnd">
              <a:solidFill>
                <a:srgbClr val="977BC1"/>
              </a:solidFill>
              <a:round/>
            </a:ln>
            <a:effectLst/>
          </c:spPr>
          <c:marker>
            <c:symbol val="square"/>
            <c:size val="5"/>
            <c:spPr>
              <a:solidFill>
                <a:srgbClr val="522398"/>
              </a:solidFill>
              <a:ln w="9525">
                <a:solidFill>
                  <a:srgbClr val="522398"/>
                </a:solidFill>
              </a:ln>
              <a:effectLst/>
            </c:spPr>
          </c:marker>
          <c:dLbls>
            <c:dLbl>
              <c:idx val="1"/>
              <c:layout>
                <c:manualLayout>
                  <c:x val="-5.1979232716367639E-2"/>
                  <c:y val="-5.462962962962963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3DC-4A5E-891D-49C3DF3D057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'8 Bezr. zar. na 1 ofertę'!$A$6:$A$17</c:f>
              <c:strCache>
                <c:ptCount val="12"/>
                <c:pt idx="0">
                  <c:v>Styczeń</c:v>
                </c:pt>
                <c:pt idx="1">
                  <c:v>Luty</c:v>
                </c:pt>
                <c:pt idx="2">
                  <c:v>Marzec</c:v>
                </c:pt>
                <c:pt idx="3">
                  <c:v>Kwiecień</c:v>
                </c:pt>
                <c:pt idx="4">
                  <c:v>Maj</c:v>
                </c:pt>
                <c:pt idx="5">
                  <c:v>Czerwiec</c:v>
                </c:pt>
                <c:pt idx="6">
                  <c:v>Lipiec</c:v>
                </c:pt>
                <c:pt idx="7">
                  <c:v>Sierpień </c:v>
                </c:pt>
                <c:pt idx="8">
                  <c:v>Wrzesień</c:v>
                </c:pt>
                <c:pt idx="9">
                  <c:v>Październik</c:v>
                </c:pt>
                <c:pt idx="10">
                  <c:v>Listopad</c:v>
                </c:pt>
                <c:pt idx="11">
                  <c:v>Grudzień</c:v>
                </c:pt>
              </c:strCache>
            </c:strRef>
          </c:cat>
          <c:val>
            <c:numRef>
              <c:f>'8 Bezr. zar. na 1 ofertę'!$B$6:$B$17</c:f>
              <c:numCache>
                <c:formatCode>#,##0</c:formatCode>
                <c:ptCount val="12"/>
                <c:pt idx="0">
                  <c:v>43</c:v>
                </c:pt>
                <c:pt idx="1">
                  <c:v>38</c:v>
                </c:pt>
                <c:pt idx="2">
                  <c:v>59</c:v>
                </c:pt>
                <c:pt idx="3">
                  <c:v>25</c:v>
                </c:pt>
                <c:pt idx="4">
                  <c:v>33</c:v>
                </c:pt>
                <c:pt idx="5">
                  <c:v>30</c:v>
                </c:pt>
                <c:pt idx="6">
                  <c:v>25</c:v>
                </c:pt>
                <c:pt idx="7">
                  <c:v>28</c:v>
                </c:pt>
                <c:pt idx="8">
                  <c:v>17</c:v>
                </c:pt>
                <c:pt idx="9">
                  <c:v>25</c:v>
                </c:pt>
                <c:pt idx="10">
                  <c:v>26</c:v>
                </c:pt>
                <c:pt idx="11">
                  <c:v>29</c:v>
                </c:pt>
              </c:numCache>
            </c:numRef>
          </c:val>
          <c:smooth val="0"/>
          <c:extLst>
            <c:ext xmlns:c16="http://schemas.microsoft.com/office/drawing/2014/chart" uri="{C3380CC4-5D6E-409C-BE32-E72D297353CC}">
              <c16:uniqueId val="{00000001-C3DC-4A5E-891D-49C3DF3D0571}"/>
            </c:ext>
          </c:extLst>
        </c:ser>
        <c:dLbls>
          <c:showLegendKey val="0"/>
          <c:showVal val="0"/>
          <c:showCatName val="0"/>
          <c:showSerName val="0"/>
          <c:showPercent val="0"/>
          <c:showBubbleSize val="0"/>
        </c:dLbls>
        <c:marker val="1"/>
        <c:smooth val="0"/>
        <c:axId val="-1939623504"/>
        <c:axId val="-1939622960"/>
      </c:lineChart>
      <c:catAx>
        <c:axId val="-1939623504"/>
        <c:scaling>
          <c:orientation val="minMax"/>
        </c:scaling>
        <c:delete val="0"/>
        <c:axPos val="b"/>
        <c:numFmt formatCode="General" sourceLinked="1"/>
        <c:majorTickMark val="out"/>
        <c:minorTickMark val="none"/>
        <c:tickLblPos val="nextTo"/>
        <c:spPr>
          <a:noFill/>
          <a:ln w="3175" cap="flat" cmpd="sng" algn="ctr">
            <a:solidFill>
              <a:schemeClr val="bg1">
                <a:lumMod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crossAx val="-1939622960"/>
        <c:crosses val="autoZero"/>
        <c:auto val="1"/>
        <c:lblAlgn val="ctr"/>
        <c:lblOffset val="100"/>
        <c:noMultiLvlLbl val="0"/>
      </c:catAx>
      <c:valAx>
        <c:axId val="-1939622960"/>
        <c:scaling>
          <c:orientation val="minMax"/>
        </c:scaling>
        <c:delete val="0"/>
        <c:axPos val="l"/>
        <c:majorGridlines>
          <c:spPr>
            <a:ln w="3175" cap="flat" cmpd="sng" algn="ctr">
              <a:solidFill>
                <a:schemeClr val="bg1">
                  <a:lumMod val="7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crossAx val="-193962350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1"/>
          <c:tx>
            <c:strRef>
              <c:f>'9. Wsk zadł'!$D$2</c:f>
              <c:strCache>
                <c:ptCount val="1"/>
                <c:pt idx="0">
                  <c:v>Dług (w mln zł; oś Y lewa)</c:v>
                </c:pt>
              </c:strCache>
            </c:strRef>
          </c:tx>
          <c:spPr>
            <a:solidFill>
              <a:srgbClr val="977BC1"/>
            </a:solidFill>
            <a:ln>
              <a:noFill/>
            </a:ln>
            <a:effectLst/>
          </c:spPr>
          <c:invertIfNegative val="0"/>
          <c:cat>
            <c:numRef>
              <c:f>'9. Wsk zadł'!$B$3:$B$7</c:f>
              <c:numCache>
                <c:formatCode>General</c:formatCode>
                <c:ptCount val="5"/>
                <c:pt idx="0">
                  <c:v>2020</c:v>
                </c:pt>
                <c:pt idx="1">
                  <c:v>2021</c:v>
                </c:pt>
                <c:pt idx="2">
                  <c:v>2022</c:v>
                </c:pt>
                <c:pt idx="3">
                  <c:v>2023</c:v>
                </c:pt>
                <c:pt idx="4">
                  <c:v>2024</c:v>
                </c:pt>
              </c:numCache>
            </c:numRef>
          </c:cat>
          <c:val>
            <c:numRef>
              <c:f>'9. Wsk zadł'!$D$3:$D$7</c:f>
              <c:numCache>
                <c:formatCode>0.0</c:formatCode>
                <c:ptCount val="5"/>
                <c:pt idx="0">
                  <c:v>979.776659</c:v>
                </c:pt>
                <c:pt idx="1">
                  <c:v>920.05585199999996</c:v>
                </c:pt>
                <c:pt idx="2">
                  <c:v>790.59627799999998</c:v>
                </c:pt>
                <c:pt idx="3">
                  <c:v>891.42174299999999</c:v>
                </c:pt>
                <c:pt idx="4">
                  <c:v>976.79795799999999</c:v>
                </c:pt>
              </c:numCache>
            </c:numRef>
          </c:val>
          <c:extLst>
            <c:ext xmlns:c16="http://schemas.microsoft.com/office/drawing/2014/chart" uri="{C3380CC4-5D6E-409C-BE32-E72D297353CC}">
              <c16:uniqueId val="{00000000-8286-46D9-98DF-06C3DB097B92}"/>
            </c:ext>
          </c:extLst>
        </c:ser>
        <c:dLbls>
          <c:showLegendKey val="0"/>
          <c:showVal val="0"/>
          <c:showCatName val="0"/>
          <c:showSerName val="0"/>
          <c:showPercent val="0"/>
          <c:showBubbleSize val="0"/>
        </c:dLbls>
        <c:gapWidth val="219"/>
        <c:axId val="-1757543296"/>
        <c:axId val="-1757550912"/>
      </c:barChart>
      <c:lineChart>
        <c:grouping val="standard"/>
        <c:varyColors val="0"/>
        <c:ser>
          <c:idx val="0"/>
          <c:order val="0"/>
          <c:tx>
            <c:strRef>
              <c:f>'9. Wsk zadł'!$C$2</c:f>
              <c:strCache>
                <c:ptCount val="1"/>
                <c:pt idx="0">
                  <c:v>Wskaźnik zadłużenia (w %; oś Y prawa)</c:v>
                </c:pt>
              </c:strCache>
            </c:strRef>
          </c:tx>
          <c:spPr>
            <a:ln w="28575" cap="rnd">
              <a:solidFill>
                <a:srgbClr val="522398"/>
              </a:solidFill>
              <a:round/>
            </a:ln>
            <a:effectLst/>
          </c:spPr>
          <c:marker>
            <c:symbol val="none"/>
          </c:marker>
          <c:cat>
            <c:numRef>
              <c:f>'9. Wsk zadł'!$B$3:$B$7</c:f>
              <c:numCache>
                <c:formatCode>General</c:formatCode>
                <c:ptCount val="5"/>
                <c:pt idx="0">
                  <c:v>2020</c:v>
                </c:pt>
                <c:pt idx="1">
                  <c:v>2021</c:v>
                </c:pt>
                <c:pt idx="2">
                  <c:v>2022</c:v>
                </c:pt>
                <c:pt idx="3">
                  <c:v>2023</c:v>
                </c:pt>
                <c:pt idx="4">
                  <c:v>2024</c:v>
                </c:pt>
              </c:numCache>
            </c:numRef>
          </c:cat>
          <c:val>
            <c:numRef>
              <c:f>'9. Wsk zadł'!$C$3:$C$7</c:f>
              <c:numCache>
                <c:formatCode>0.0</c:formatCode>
                <c:ptCount val="5"/>
                <c:pt idx="0">
                  <c:v>43.7</c:v>
                </c:pt>
                <c:pt idx="1">
                  <c:v>38.799999999999997</c:v>
                </c:pt>
                <c:pt idx="2">
                  <c:v>33.9</c:v>
                </c:pt>
                <c:pt idx="3">
                  <c:v>36.200000000000003</c:v>
                </c:pt>
                <c:pt idx="4">
                  <c:v>34.1</c:v>
                </c:pt>
              </c:numCache>
            </c:numRef>
          </c:val>
          <c:smooth val="0"/>
          <c:extLst>
            <c:ext xmlns:c16="http://schemas.microsoft.com/office/drawing/2014/chart" uri="{C3380CC4-5D6E-409C-BE32-E72D297353CC}">
              <c16:uniqueId val="{00000001-8286-46D9-98DF-06C3DB097B92}"/>
            </c:ext>
          </c:extLst>
        </c:ser>
        <c:dLbls>
          <c:showLegendKey val="0"/>
          <c:showVal val="0"/>
          <c:showCatName val="0"/>
          <c:showSerName val="0"/>
          <c:showPercent val="0"/>
          <c:showBubbleSize val="0"/>
        </c:dLbls>
        <c:marker val="1"/>
        <c:smooth val="0"/>
        <c:axId val="-1757549280"/>
        <c:axId val="-1757557984"/>
      </c:lineChart>
      <c:catAx>
        <c:axId val="-1757543296"/>
        <c:scaling>
          <c:orientation val="minMax"/>
        </c:scaling>
        <c:delete val="0"/>
        <c:axPos val="b"/>
        <c:numFmt formatCode="General" sourceLinked="1"/>
        <c:majorTickMark val="none"/>
        <c:minorTickMark val="none"/>
        <c:tickLblPos val="nextTo"/>
        <c:spPr>
          <a:noFill/>
          <a:ln w="3175" cap="flat" cmpd="sng" algn="ctr">
            <a:solidFill>
              <a:schemeClr val="bg1">
                <a:lumMod val="7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Fira Sans" panose="020B0503050000020004" pitchFamily="34" charset="0"/>
                <a:cs typeface="+mn-cs"/>
              </a:defRPr>
            </a:pPr>
            <a:endParaRPr lang="pl-PL"/>
          </a:p>
        </c:txPr>
        <c:crossAx val="-1757550912"/>
        <c:crosses val="autoZero"/>
        <c:auto val="1"/>
        <c:lblAlgn val="ctr"/>
        <c:lblOffset val="100"/>
        <c:noMultiLvlLbl val="0"/>
      </c:catAx>
      <c:valAx>
        <c:axId val="-1757550912"/>
        <c:scaling>
          <c:orientation val="minMax"/>
          <c:max val="1000"/>
        </c:scaling>
        <c:delete val="0"/>
        <c:axPos val="l"/>
        <c:majorGridlines>
          <c:spPr>
            <a:ln w="3175" cap="flat" cmpd="sng" algn="ctr">
              <a:solidFill>
                <a:schemeClr val="bg1">
                  <a:lumMod val="7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Fira Sans" panose="020B0503050000020004" pitchFamily="34" charset="0"/>
                <a:cs typeface="+mn-cs"/>
              </a:defRPr>
            </a:pPr>
            <a:endParaRPr lang="pl-PL"/>
          </a:p>
        </c:txPr>
        <c:crossAx val="-1757543296"/>
        <c:crosses val="autoZero"/>
        <c:crossBetween val="between"/>
      </c:valAx>
      <c:valAx>
        <c:axId val="-1757557984"/>
        <c:scaling>
          <c:orientation val="minMax"/>
          <c:max val="50"/>
        </c:scaling>
        <c:delete val="0"/>
        <c:axPos val="r"/>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Fira Sans" panose="020B0503050000020004" pitchFamily="34" charset="0"/>
                <a:cs typeface="+mn-cs"/>
              </a:defRPr>
            </a:pPr>
            <a:endParaRPr lang="pl-PL"/>
          </a:p>
        </c:txPr>
        <c:crossAx val="-1757549280"/>
        <c:crosses val="max"/>
        <c:crossBetween val="between"/>
      </c:valAx>
      <c:catAx>
        <c:axId val="-1757549280"/>
        <c:scaling>
          <c:orientation val="minMax"/>
        </c:scaling>
        <c:delete val="1"/>
        <c:axPos val="b"/>
        <c:numFmt formatCode="General" sourceLinked="1"/>
        <c:majorTickMark val="out"/>
        <c:minorTickMark val="none"/>
        <c:tickLblPos val="nextTo"/>
        <c:crossAx val="-1757557984"/>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Fira Sans" panose="020B0503050000020004" pitchFamily="34" charset="0"/>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sz="800">
          <a:solidFill>
            <a:schemeClr val="tx1"/>
          </a:solidFill>
          <a:latin typeface="Fira Sans" panose="020B0503050000020004" pitchFamily="34" charset="0"/>
          <a:ea typeface="Fira Sans" panose="020B0503050000020004" pitchFamily="34" charset="0"/>
        </a:defRPr>
      </a:pPr>
      <a:endParaRPr lang="pl-PL"/>
    </a:p>
  </c:txPr>
  <c:externalData r:id="rId3">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795D9F"/>
            </a:solidFill>
            <a:ln>
              <a:solidFill>
                <a:srgbClr val="795D9F"/>
              </a:solidFill>
            </a:ln>
            <a:effectLst/>
          </c:spPr>
          <c:invertIfNegative val="0"/>
          <c:dLbls>
            <c:dLbl>
              <c:idx val="2"/>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0-F551-4E5B-9018-3BB46EE0A85D}"/>
                </c:ext>
              </c:extLst>
            </c:dLbl>
            <c:dLbl>
              <c:idx val="5"/>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1-F551-4E5B-9018-3BB46EE0A85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'9. Nakł. inw.'!$B$3:$B$7</c:f>
              <c:numCache>
                <c:formatCode>General</c:formatCode>
                <c:ptCount val="5"/>
                <c:pt idx="0">
                  <c:v>2020</c:v>
                </c:pt>
                <c:pt idx="1">
                  <c:v>2021</c:v>
                </c:pt>
                <c:pt idx="2">
                  <c:v>2022</c:v>
                </c:pt>
                <c:pt idx="3">
                  <c:v>2023</c:v>
                </c:pt>
                <c:pt idx="4">
                  <c:v>2024</c:v>
                </c:pt>
              </c:numCache>
            </c:numRef>
          </c:cat>
          <c:val>
            <c:numRef>
              <c:f>'9. Nakł. inw.'!$C$3:$C$7</c:f>
              <c:numCache>
                <c:formatCode>0.00</c:formatCode>
                <c:ptCount val="5"/>
                <c:pt idx="0">
                  <c:v>911.28</c:v>
                </c:pt>
                <c:pt idx="1">
                  <c:v>453.65</c:v>
                </c:pt>
                <c:pt idx="2">
                  <c:v>553.76</c:v>
                </c:pt>
                <c:pt idx="3">
                  <c:v>876.63</c:v>
                </c:pt>
                <c:pt idx="4">
                  <c:v>648.4</c:v>
                </c:pt>
              </c:numCache>
            </c:numRef>
          </c:val>
          <c:extLst>
            <c:ext xmlns:c16="http://schemas.microsoft.com/office/drawing/2014/chart" uri="{C3380CC4-5D6E-409C-BE32-E72D297353CC}">
              <c16:uniqueId val="{00000002-F551-4E5B-9018-3BB46EE0A85D}"/>
            </c:ext>
          </c:extLst>
        </c:ser>
        <c:dLbls>
          <c:showLegendKey val="0"/>
          <c:showVal val="0"/>
          <c:showCatName val="0"/>
          <c:showSerName val="0"/>
          <c:showPercent val="0"/>
          <c:showBubbleSize val="0"/>
        </c:dLbls>
        <c:gapWidth val="219"/>
        <c:overlap val="-27"/>
        <c:axId val="-200172784"/>
        <c:axId val="-200181488"/>
      </c:barChart>
      <c:catAx>
        <c:axId val="-200172784"/>
        <c:scaling>
          <c:orientation val="minMax"/>
        </c:scaling>
        <c:delete val="0"/>
        <c:axPos val="b"/>
        <c:numFmt formatCode="General" sourceLinked="1"/>
        <c:majorTickMark val="none"/>
        <c:minorTickMark val="none"/>
        <c:tickLblPos val="nextTo"/>
        <c:spPr>
          <a:noFill/>
          <a:ln w="3175" cap="flat" cmpd="sng" algn="ctr">
            <a:solidFill>
              <a:schemeClr val="bg1">
                <a:lumMod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crossAx val="-200181488"/>
        <c:crosses val="autoZero"/>
        <c:auto val="1"/>
        <c:lblAlgn val="ctr"/>
        <c:lblOffset val="100"/>
        <c:noMultiLvlLbl val="0"/>
      </c:catAx>
      <c:valAx>
        <c:axId val="-200181488"/>
        <c:scaling>
          <c:orientation val="minMax"/>
        </c:scaling>
        <c:delete val="0"/>
        <c:axPos val="l"/>
        <c:majorGridlines>
          <c:spPr>
            <a:ln w="3175" cap="flat" cmpd="sng" algn="ctr">
              <a:solidFill>
                <a:schemeClr val="bg1">
                  <a:lumMod val="7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crossAx val="-20017278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1"/>
    <c:plotArea>
      <c:layout/>
      <c:barChart>
        <c:barDir val="col"/>
        <c:grouping val="clustered"/>
        <c:varyColors val="0"/>
        <c:ser>
          <c:idx val="0"/>
          <c:order val="0"/>
          <c:spPr>
            <a:solidFill>
              <a:schemeClr val="accent4"/>
            </a:solidFill>
            <a:ln>
              <a:noFill/>
            </a:ln>
            <a:effectLst/>
          </c:spPr>
          <c:invertIfNegative val="0"/>
          <c:dLbls>
            <c:dLbl>
              <c:idx val="1"/>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solidFill>
                      <a:latin typeface="+mn-lt"/>
                      <a:ea typeface="Fira Sans" panose="020B0503050000020004" pitchFamily="34" charset="0"/>
                      <a:cs typeface="+mn-cs"/>
                    </a:defRPr>
                  </a:pPr>
                  <a:endParaRPr lang="pl-PL"/>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a:noFill/>
                    <a:ln>
                      <a:noFill/>
                    </a:ln>
                  </c15:spPr>
                </c:ext>
                <c:ext xmlns:c16="http://schemas.microsoft.com/office/drawing/2014/chart" uri="{C3380CC4-5D6E-409C-BE32-E72D297353CC}">
                  <c16:uniqueId val="{00000000-97A9-462B-9686-88653707CE49}"/>
                </c:ext>
              </c:extLst>
            </c:dLbl>
            <c:dLbl>
              <c:idx val="2"/>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solidFill>
                      <a:latin typeface="+mn-lt"/>
                      <a:ea typeface="Fira Sans" panose="020B0503050000020004" pitchFamily="34" charset="0"/>
                      <a:cs typeface="+mn-cs"/>
                    </a:defRPr>
                  </a:pPr>
                  <a:endParaRPr lang="pl-PL"/>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a:noFill/>
                    <a:ln>
                      <a:noFill/>
                    </a:ln>
                  </c15:spPr>
                </c:ext>
                <c:ext xmlns:c16="http://schemas.microsoft.com/office/drawing/2014/chart" uri="{C3380CC4-5D6E-409C-BE32-E72D297353CC}">
                  <c16:uniqueId val="{00000001-97A9-462B-9686-88653707CE49}"/>
                </c:ext>
              </c:extLst>
            </c:dLbl>
            <c:dLbl>
              <c:idx val="5"/>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solidFill>
                      <a:latin typeface="+mn-lt"/>
                      <a:ea typeface="Fira Sans" panose="020B0503050000020004" pitchFamily="34" charset="0"/>
                      <a:cs typeface="+mn-cs"/>
                    </a:defRPr>
                  </a:pPr>
                  <a:endParaRPr lang="pl-PL"/>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a:noFill/>
                    <a:ln>
                      <a:noFill/>
                    </a:ln>
                  </c15:spPr>
                </c:ext>
                <c:ext xmlns:c16="http://schemas.microsoft.com/office/drawing/2014/chart" uri="{C3380CC4-5D6E-409C-BE32-E72D297353CC}">
                  <c16:uniqueId val="{00000002-97A9-462B-9686-88653707CE4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Fira Sans" panose="020B0503050000020004" pitchFamily="34" charset="0"/>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prstDash val="solid"/>
                      <a:round/>
                    </a:ln>
                    <a:effectLst/>
                  </c:spPr>
                </c15:leaderLines>
              </c:ext>
            </c:extLst>
          </c:dLbls>
          <c:cat>
            <c:numRef>
              <c:f>'9. Śr. unijne'!$B$3:$B$7</c:f>
              <c:numCache>
                <c:formatCode>General</c:formatCode>
                <c:ptCount val="5"/>
                <c:pt idx="0">
                  <c:v>2020</c:v>
                </c:pt>
                <c:pt idx="1">
                  <c:v>2021</c:v>
                </c:pt>
                <c:pt idx="2">
                  <c:v>2022</c:v>
                </c:pt>
                <c:pt idx="3">
                  <c:v>2023</c:v>
                </c:pt>
                <c:pt idx="4">
                  <c:v>2024</c:v>
                </c:pt>
              </c:numCache>
            </c:numRef>
          </c:cat>
          <c:val>
            <c:numRef>
              <c:f>'9. Śr. unijne'!$C$3:$C$7</c:f>
              <c:numCache>
                <c:formatCode>0.00</c:formatCode>
                <c:ptCount val="5"/>
                <c:pt idx="0">
                  <c:v>700.86</c:v>
                </c:pt>
                <c:pt idx="1">
                  <c:v>273.35000000000002</c:v>
                </c:pt>
                <c:pt idx="2">
                  <c:v>340.32</c:v>
                </c:pt>
                <c:pt idx="3">
                  <c:v>450.92</c:v>
                </c:pt>
                <c:pt idx="4">
                  <c:v>148.83000000000001</c:v>
                </c:pt>
              </c:numCache>
            </c:numRef>
          </c:val>
          <c:extLst>
            <c:ext xmlns:c16="http://schemas.microsoft.com/office/drawing/2014/chart" uri="{C3380CC4-5D6E-409C-BE32-E72D297353CC}">
              <c16:uniqueId val="{00000003-97A9-462B-9686-88653707CE49}"/>
            </c:ext>
          </c:extLst>
        </c:ser>
        <c:dLbls>
          <c:showLegendKey val="0"/>
          <c:showVal val="0"/>
          <c:showCatName val="0"/>
          <c:showSerName val="0"/>
          <c:showPercent val="0"/>
          <c:showBubbleSize val="0"/>
        </c:dLbls>
        <c:gapWidth val="219"/>
        <c:overlap val="-27"/>
        <c:axId val="-200183664"/>
        <c:axId val="-200180944"/>
      </c:barChart>
      <c:catAx>
        <c:axId val="-200183664"/>
        <c:scaling>
          <c:orientation val="minMax"/>
        </c:scaling>
        <c:delete val="0"/>
        <c:axPos val="b"/>
        <c:numFmt formatCode="General" sourceLinked="1"/>
        <c:majorTickMark val="none"/>
        <c:minorTickMark val="none"/>
        <c:tickLblPos val="nextTo"/>
        <c:spPr>
          <a:noFill/>
          <a:ln w="3175" cap="flat" cmpd="sng" algn="ctr">
            <a:solidFill>
              <a:schemeClr val="bg1">
                <a:lumMod val="75000"/>
              </a:schemeClr>
            </a:solidFill>
            <a:prstDash val="solid"/>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Fira Sans" panose="020B0503050000020004" pitchFamily="34" charset="0"/>
                <a:cs typeface="+mn-cs"/>
              </a:defRPr>
            </a:pPr>
            <a:endParaRPr lang="pl-PL"/>
          </a:p>
        </c:txPr>
        <c:crossAx val="-200180944"/>
        <c:crosses val="autoZero"/>
        <c:auto val="1"/>
        <c:lblAlgn val="ctr"/>
        <c:lblOffset val="100"/>
        <c:noMultiLvlLbl val="0"/>
      </c:catAx>
      <c:valAx>
        <c:axId val="-200180944"/>
        <c:scaling>
          <c:orientation val="minMax"/>
        </c:scaling>
        <c:delete val="0"/>
        <c:axPos val="l"/>
        <c:majorGridlines>
          <c:spPr>
            <a:ln w="3175" cap="flat" cmpd="sng" algn="ctr">
              <a:solidFill>
                <a:schemeClr val="bg1">
                  <a:lumMod val="75000"/>
                </a:schemeClr>
              </a:solidFill>
              <a:prstDash val="solid"/>
              <a:round/>
            </a:ln>
            <a:effectLst/>
          </c:spPr>
        </c:majorGridlines>
        <c:numFmt formatCode="0" sourceLinked="0"/>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Fira Sans" panose="020B0503050000020004" pitchFamily="34" charset="0"/>
                <a:cs typeface="+mn-cs"/>
              </a:defRPr>
            </a:pPr>
            <a:endParaRPr lang="pl-PL"/>
          </a:p>
        </c:txPr>
        <c:crossAx val="-200183664"/>
        <c:crosses val="autoZero"/>
        <c:crossBetween val="between"/>
      </c:valAx>
      <c:spPr>
        <a:noFill/>
        <a:ln>
          <a:noFill/>
        </a:ln>
        <a:effectLst/>
      </c:spPr>
    </c:plotArea>
    <c:plotVisOnly val="1"/>
    <c:dispBlanksAs val="gap"/>
    <c:showDLblsOverMax val="0"/>
  </c:chart>
  <c:spPr>
    <a:solidFill>
      <a:schemeClr val="bg1"/>
    </a:solidFill>
    <a:ln w="9525" cap="flat" cmpd="sng" algn="ctr">
      <a:noFill/>
      <a:prstDash val="solid"/>
      <a:round/>
    </a:ln>
    <a:effectLst/>
  </c:spPr>
  <c:txPr>
    <a:bodyPr/>
    <a:lstStyle/>
    <a:p>
      <a:pPr>
        <a:defRPr/>
      </a:pPr>
      <a:endParaRPr lang="pl-PL"/>
    </a:p>
  </c:txPr>
  <c:externalData r:id="rId3">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0"/>
          <c:spPr>
            <a:solidFill>
              <a:srgbClr val="795D9F"/>
            </a:solidFill>
            <a:ln>
              <a:solidFill>
                <a:srgbClr val="795D9F"/>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'10 L zarej pojaz'!$A$17:$A$21</c:f>
              <c:numCache>
                <c:formatCode>General</c:formatCode>
                <c:ptCount val="5"/>
                <c:pt idx="0">
                  <c:v>2020</c:v>
                </c:pt>
                <c:pt idx="1">
                  <c:v>2021</c:v>
                </c:pt>
                <c:pt idx="2">
                  <c:v>2022</c:v>
                </c:pt>
                <c:pt idx="3">
                  <c:v>2023</c:v>
                </c:pt>
                <c:pt idx="4">
                  <c:v>2024</c:v>
                </c:pt>
              </c:numCache>
            </c:numRef>
          </c:cat>
          <c:val>
            <c:numRef>
              <c:f>'10 L zarej pojaz'!$B$17:$B$21</c:f>
              <c:numCache>
                <c:formatCode>0.0</c:formatCode>
                <c:ptCount val="5"/>
                <c:pt idx="0">
                  <c:v>207.47</c:v>
                </c:pt>
                <c:pt idx="1">
                  <c:v>215.26</c:v>
                </c:pt>
                <c:pt idx="2">
                  <c:v>222.05</c:v>
                </c:pt>
                <c:pt idx="3">
                  <c:v>226.14</c:v>
                </c:pt>
                <c:pt idx="4">
                  <c:v>239.91</c:v>
                </c:pt>
              </c:numCache>
            </c:numRef>
          </c:val>
          <c:extLst>
            <c:ext xmlns:c16="http://schemas.microsoft.com/office/drawing/2014/chart" uri="{C3380CC4-5D6E-409C-BE32-E72D297353CC}">
              <c16:uniqueId val="{00000000-9566-437E-A2BC-CBA68B3D58CC}"/>
            </c:ext>
          </c:extLst>
        </c:ser>
        <c:dLbls>
          <c:showLegendKey val="0"/>
          <c:showVal val="0"/>
          <c:showCatName val="0"/>
          <c:showSerName val="0"/>
          <c:showPercent val="0"/>
          <c:showBubbleSize val="0"/>
        </c:dLbls>
        <c:gapWidth val="219"/>
        <c:overlap val="-27"/>
        <c:axId val="-1757553632"/>
        <c:axId val="-1757548736"/>
      </c:barChart>
      <c:catAx>
        <c:axId val="-1757553632"/>
        <c:scaling>
          <c:orientation val="minMax"/>
        </c:scaling>
        <c:delete val="0"/>
        <c:axPos val="b"/>
        <c:numFmt formatCode="General" sourceLinked="0"/>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crossAx val="-1757548736"/>
        <c:crosses val="autoZero"/>
        <c:auto val="1"/>
        <c:lblAlgn val="ctr"/>
        <c:lblOffset val="100"/>
        <c:noMultiLvlLbl val="0"/>
      </c:catAx>
      <c:valAx>
        <c:axId val="-1757548736"/>
        <c:scaling>
          <c:orientation val="minMax"/>
        </c:scaling>
        <c:delete val="0"/>
        <c:axPos val="l"/>
        <c:majorGridlines>
          <c:spPr>
            <a:ln w="3175" cap="flat" cmpd="sng" algn="ctr">
              <a:solidFill>
                <a:schemeClr val="bg1">
                  <a:lumMod val="7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l-PL"/>
          </a:p>
        </c:txPr>
        <c:crossAx val="-175755363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0"/>
          <c:tx>
            <c:strRef>
              <c:f>'10 sieci wodoc.kanal.i gaz.'!$B$1</c:f>
              <c:strCache>
                <c:ptCount val="1"/>
                <c:pt idx="0">
                  <c:v>2020</c:v>
                </c:pt>
              </c:strCache>
            </c:strRef>
          </c:tx>
          <c:spPr>
            <a:solidFill>
              <a:schemeClr val="accent4">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Fira Sans" panose="020B0503050000020004" pitchFamily="34" charset="0"/>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'10 sieci wodoc.kanal.i gaz.'!$A$2:$A$4</c:f>
              <c:strCache>
                <c:ptCount val="3"/>
                <c:pt idx="0">
                  <c:v>Wodociąg</c:v>
                </c:pt>
                <c:pt idx="1">
                  <c:v>Kanalizacja</c:v>
                </c:pt>
                <c:pt idx="2">
                  <c:v>Gaz</c:v>
                </c:pt>
              </c:strCache>
            </c:strRef>
          </c:cat>
          <c:val>
            <c:numRef>
              <c:f>'10 sieci wodoc.kanal.i gaz.'!$B$2:$B$4</c:f>
              <c:numCache>
                <c:formatCode>0.0</c:formatCode>
                <c:ptCount val="3"/>
                <c:pt idx="0">
                  <c:v>665.3</c:v>
                </c:pt>
                <c:pt idx="1">
                  <c:v>514.79999999999995</c:v>
                </c:pt>
                <c:pt idx="2">
                  <c:v>615</c:v>
                </c:pt>
              </c:numCache>
            </c:numRef>
          </c:val>
          <c:extLst>
            <c:ext xmlns:c16="http://schemas.microsoft.com/office/drawing/2014/chart" uri="{C3380CC4-5D6E-409C-BE32-E72D297353CC}">
              <c16:uniqueId val="{00000000-A384-4010-BA98-43E985287B7F}"/>
            </c:ext>
          </c:extLst>
        </c:ser>
        <c:ser>
          <c:idx val="2"/>
          <c:order val="1"/>
          <c:tx>
            <c:strRef>
              <c:f>'10 sieci wodoc.kanal.i gaz.'!$C$1</c:f>
              <c:strCache>
                <c:ptCount val="1"/>
                <c:pt idx="0">
                  <c:v>2024</c:v>
                </c:pt>
              </c:strCache>
            </c:strRef>
          </c:tx>
          <c:spPr>
            <a:solidFill>
              <a:srgbClr val="977BC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Fira Sans" panose="020B0503050000020004" pitchFamily="34" charset="0"/>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'10 sieci wodoc.kanal.i gaz.'!$A$2:$A$4</c:f>
              <c:strCache>
                <c:ptCount val="3"/>
                <c:pt idx="0">
                  <c:v>Wodociąg</c:v>
                </c:pt>
                <c:pt idx="1">
                  <c:v>Kanalizacja</c:v>
                </c:pt>
                <c:pt idx="2">
                  <c:v>Gaz</c:v>
                </c:pt>
              </c:strCache>
            </c:strRef>
          </c:cat>
          <c:val>
            <c:numRef>
              <c:f>'10 sieci wodoc.kanal.i gaz.'!$C$2:$C$4</c:f>
              <c:numCache>
                <c:formatCode>0.0</c:formatCode>
                <c:ptCount val="3"/>
                <c:pt idx="0">
                  <c:v>677.8</c:v>
                </c:pt>
                <c:pt idx="1">
                  <c:v>526.79999999999995</c:v>
                </c:pt>
                <c:pt idx="2">
                  <c:v>630.29999999999995</c:v>
                </c:pt>
              </c:numCache>
            </c:numRef>
          </c:val>
          <c:extLst>
            <c:ext xmlns:c16="http://schemas.microsoft.com/office/drawing/2014/chart" uri="{C3380CC4-5D6E-409C-BE32-E72D297353CC}">
              <c16:uniqueId val="{00000001-A384-4010-BA98-43E985287B7F}"/>
            </c:ext>
          </c:extLst>
        </c:ser>
        <c:dLbls>
          <c:dLblPos val="outEnd"/>
          <c:showLegendKey val="0"/>
          <c:showVal val="1"/>
          <c:showCatName val="0"/>
          <c:showSerName val="0"/>
          <c:showPercent val="0"/>
          <c:showBubbleSize val="0"/>
        </c:dLbls>
        <c:gapWidth val="219"/>
        <c:overlap val="-27"/>
        <c:axId val="-1757542752"/>
        <c:axId val="-1757556896"/>
      </c:barChart>
      <c:catAx>
        <c:axId val="-1757542752"/>
        <c:scaling>
          <c:orientation val="minMax"/>
        </c:scaling>
        <c:delete val="0"/>
        <c:axPos val="b"/>
        <c:numFmt formatCode="General" sourceLinked="1"/>
        <c:majorTickMark val="none"/>
        <c:minorTickMark val="none"/>
        <c:tickLblPos val="nextTo"/>
        <c:spPr>
          <a:noFill/>
          <a:ln w="3175" cap="flat" cmpd="sng" algn="ctr">
            <a:solidFill>
              <a:schemeClr val="bg1">
                <a:lumMod val="7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Fira Sans" panose="020B0503050000020004" pitchFamily="34" charset="0"/>
                <a:cs typeface="+mn-cs"/>
              </a:defRPr>
            </a:pPr>
            <a:endParaRPr lang="pl-PL"/>
          </a:p>
        </c:txPr>
        <c:crossAx val="-1757556896"/>
        <c:crosses val="autoZero"/>
        <c:auto val="1"/>
        <c:lblAlgn val="ctr"/>
        <c:lblOffset val="100"/>
        <c:noMultiLvlLbl val="0"/>
      </c:catAx>
      <c:valAx>
        <c:axId val="-1757556896"/>
        <c:scaling>
          <c:orientation val="minMax"/>
        </c:scaling>
        <c:delete val="0"/>
        <c:axPos val="l"/>
        <c:majorGridlines>
          <c:spPr>
            <a:ln w="3175" cap="flat" cmpd="sng" algn="ctr">
              <a:solidFill>
                <a:schemeClr val="bg1">
                  <a:lumMod val="7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Fira Sans" panose="020B0503050000020004" pitchFamily="34" charset="0"/>
                <a:cs typeface="+mn-cs"/>
              </a:defRPr>
            </a:pPr>
            <a:endParaRPr lang="pl-PL"/>
          </a:p>
        </c:txPr>
        <c:crossAx val="-17575427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Fira Sans" panose="020B0503050000020004" pitchFamily="34" charset="0"/>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sz="800">
          <a:solidFill>
            <a:schemeClr val="tx1"/>
          </a:solidFill>
          <a:latin typeface="Fira Sans" panose="020B0503050000020004" pitchFamily="34" charset="0"/>
          <a:ea typeface="Fira Sans" panose="020B0503050000020004" pitchFamily="34" charset="0"/>
        </a:defRPr>
      </a:pPr>
      <a:endParaRPr lang="pl-PL"/>
    </a:p>
  </c:txPr>
  <c:externalData r:id="rId3">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795D9F"/>
            </a:solidFill>
            <a:ln>
              <a:solidFill>
                <a:srgbClr val="795D9F"/>
              </a:solidFill>
            </a:ln>
            <a:effectLst/>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Fira Sans" panose="020B0503050000020004" pitchFamily="34" charset="0"/>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'10 siec deszczowa'!$F$1:$J$1</c:f>
              <c:numCache>
                <c:formatCode>General</c:formatCode>
                <c:ptCount val="5"/>
                <c:pt idx="0">
                  <c:v>2020</c:v>
                </c:pt>
                <c:pt idx="1">
                  <c:v>2021</c:v>
                </c:pt>
                <c:pt idx="2">
                  <c:v>2022</c:v>
                </c:pt>
                <c:pt idx="3">
                  <c:v>2023</c:v>
                </c:pt>
                <c:pt idx="4">
                  <c:v>2024</c:v>
                </c:pt>
              </c:numCache>
            </c:numRef>
          </c:cat>
          <c:val>
            <c:numRef>
              <c:f>'10 siec deszczowa'!$F$2:$J$2</c:f>
              <c:numCache>
                <c:formatCode>0.0</c:formatCode>
                <c:ptCount val="5"/>
                <c:pt idx="0">
                  <c:v>543.20000000000005</c:v>
                </c:pt>
                <c:pt idx="1">
                  <c:v>546</c:v>
                </c:pt>
                <c:pt idx="2">
                  <c:v>559</c:v>
                </c:pt>
                <c:pt idx="3">
                  <c:v>567.79999999999995</c:v>
                </c:pt>
                <c:pt idx="4">
                  <c:v>575.70000000000005</c:v>
                </c:pt>
              </c:numCache>
            </c:numRef>
          </c:val>
          <c:extLst>
            <c:ext xmlns:c16="http://schemas.microsoft.com/office/drawing/2014/chart" uri="{C3380CC4-5D6E-409C-BE32-E72D297353CC}">
              <c16:uniqueId val="{00000000-AF5E-4E0F-A0D3-D8E97142D54A}"/>
            </c:ext>
          </c:extLst>
        </c:ser>
        <c:dLbls>
          <c:showLegendKey val="0"/>
          <c:showVal val="0"/>
          <c:showCatName val="0"/>
          <c:showSerName val="0"/>
          <c:showPercent val="0"/>
          <c:showBubbleSize val="0"/>
        </c:dLbls>
        <c:gapWidth val="219"/>
        <c:overlap val="-27"/>
        <c:axId val="-1757550368"/>
        <c:axId val="-1757548192"/>
      </c:barChart>
      <c:catAx>
        <c:axId val="-1757550368"/>
        <c:scaling>
          <c:orientation val="minMax"/>
        </c:scaling>
        <c:delete val="0"/>
        <c:axPos val="b"/>
        <c:numFmt formatCode="General" sourceLinked="1"/>
        <c:majorTickMark val="none"/>
        <c:minorTickMark val="none"/>
        <c:tickLblPos val="nextTo"/>
        <c:spPr>
          <a:noFill/>
          <a:ln w="3175" cap="flat" cmpd="sng" algn="ctr">
            <a:solidFill>
              <a:schemeClr val="bg1">
                <a:lumMod val="7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Fira Sans" panose="020B0503050000020004" pitchFamily="34" charset="0"/>
                <a:cs typeface="+mn-cs"/>
              </a:defRPr>
            </a:pPr>
            <a:endParaRPr lang="pl-PL"/>
          </a:p>
        </c:txPr>
        <c:crossAx val="-1757548192"/>
        <c:crosses val="autoZero"/>
        <c:auto val="1"/>
        <c:lblAlgn val="ctr"/>
        <c:lblOffset val="100"/>
        <c:noMultiLvlLbl val="0"/>
      </c:catAx>
      <c:valAx>
        <c:axId val="-1757548192"/>
        <c:scaling>
          <c:orientation val="minMax"/>
        </c:scaling>
        <c:delete val="0"/>
        <c:axPos val="l"/>
        <c:majorGridlines>
          <c:spPr>
            <a:ln w="3175" cap="flat" cmpd="sng" algn="ctr">
              <a:solidFill>
                <a:schemeClr val="bg1">
                  <a:lumMod val="7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Fira Sans" panose="020B0503050000020004" pitchFamily="34" charset="0"/>
                <a:cs typeface="+mn-cs"/>
              </a:defRPr>
            </a:pPr>
            <a:endParaRPr lang="pl-PL"/>
          </a:p>
        </c:txPr>
        <c:crossAx val="-175755036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800">
          <a:solidFill>
            <a:schemeClr val="tx1"/>
          </a:solidFill>
          <a:latin typeface="+mn-lt"/>
          <a:ea typeface="Fira Sans" panose="020B0503050000020004" pitchFamily="34" charset="0"/>
        </a:defRPr>
      </a:pPr>
      <a:endParaRPr lang="pl-PL"/>
    </a:p>
  </c:txPr>
  <c:externalData r:id="rId3">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0"/>
          <c:spPr>
            <a:solidFill>
              <a:srgbClr val="795D9F"/>
            </a:solidFill>
            <a:ln>
              <a:solidFill>
                <a:srgbClr val="795D9F"/>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'10 Dł światł.'!$D$9:$D$13</c:f>
              <c:numCache>
                <c:formatCode>General</c:formatCode>
                <c:ptCount val="5"/>
                <c:pt idx="0">
                  <c:v>2020</c:v>
                </c:pt>
                <c:pt idx="1">
                  <c:v>2021</c:v>
                </c:pt>
                <c:pt idx="2">
                  <c:v>2022</c:v>
                </c:pt>
                <c:pt idx="3">
                  <c:v>2023</c:v>
                </c:pt>
                <c:pt idx="4">
                  <c:v>2024</c:v>
                </c:pt>
              </c:numCache>
            </c:numRef>
          </c:cat>
          <c:val>
            <c:numRef>
              <c:f>'10 Dł światł.'!$E$9:$E$13</c:f>
              <c:numCache>
                <c:formatCode>#,##0</c:formatCode>
                <c:ptCount val="5"/>
                <c:pt idx="0">
                  <c:v>25851</c:v>
                </c:pt>
                <c:pt idx="1">
                  <c:v>7200</c:v>
                </c:pt>
                <c:pt idx="2">
                  <c:v>3101</c:v>
                </c:pt>
                <c:pt idx="3">
                  <c:v>2948</c:v>
                </c:pt>
                <c:pt idx="4">
                  <c:v>3951</c:v>
                </c:pt>
              </c:numCache>
            </c:numRef>
          </c:val>
          <c:extLst>
            <c:ext xmlns:c16="http://schemas.microsoft.com/office/drawing/2014/chart" uri="{C3380CC4-5D6E-409C-BE32-E72D297353CC}">
              <c16:uniqueId val="{00000000-DEE8-4C5E-9F0C-6EB4538215FF}"/>
            </c:ext>
          </c:extLst>
        </c:ser>
        <c:dLbls>
          <c:showLegendKey val="0"/>
          <c:showVal val="0"/>
          <c:showCatName val="0"/>
          <c:showSerName val="0"/>
          <c:showPercent val="0"/>
          <c:showBubbleSize val="0"/>
        </c:dLbls>
        <c:gapWidth val="219"/>
        <c:overlap val="-27"/>
        <c:axId val="-1757552544"/>
        <c:axId val="-1757554720"/>
      </c:barChart>
      <c:catAx>
        <c:axId val="-1757552544"/>
        <c:scaling>
          <c:orientation val="minMax"/>
        </c:scaling>
        <c:delete val="0"/>
        <c:axPos val="b"/>
        <c:numFmt formatCode="General" sourceLinked="1"/>
        <c:majorTickMark val="none"/>
        <c:minorTickMark val="none"/>
        <c:tickLblPos val="nextTo"/>
        <c:spPr>
          <a:noFill/>
          <a:ln w="3175" cap="flat" cmpd="sng" algn="ctr">
            <a:solidFill>
              <a:schemeClr val="bg1">
                <a:lumMod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crossAx val="-1757554720"/>
        <c:crosses val="autoZero"/>
        <c:auto val="1"/>
        <c:lblAlgn val="ctr"/>
        <c:lblOffset val="100"/>
        <c:noMultiLvlLbl val="0"/>
      </c:catAx>
      <c:valAx>
        <c:axId val="-1757554720"/>
        <c:scaling>
          <c:orientation val="minMax"/>
        </c:scaling>
        <c:delete val="0"/>
        <c:axPos val="l"/>
        <c:majorGridlines>
          <c:spPr>
            <a:ln w="3175" cap="flat" cmpd="sng" algn="ctr">
              <a:solidFill>
                <a:schemeClr val="bg1">
                  <a:lumMod val="7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Fira Sans" panose="020B0503050000020004" pitchFamily="34" charset="0"/>
                <a:cs typeface="+mn-cs"/>
              </a:defRPr>
            </a:pPr>
            <a:endParaRPr lang="pl-PL"/>
          </a:p>
        </c:txPr>
        <c:crossAx val="-1757552544"/>
        <c:crosses val="autoZero"/>
        <c:crossBetween val="between"/>
      </c:valAx>
      <c:spPr>
        <a:noFill/>
        <a:ln w="25400">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'[indeks górny OK.xlsx]Arkusz1'!$E$25</c:f>
              <c:strCache>
                <c:ptCount val="1"/>
                <c:pt idx="0">
                  <c:v>Zbiórka selektywna</c:v>
                </c:pt>
              </c:strCache>
            </c:strRef>
          </c:tx>
          <c:spPr>
            <a:solidFill>
              <a:schemeClr val="accent4">
                <a:lumMod val="75000"/>
              </a:schemeClr>
            </a:solidFill>
            <a:ln>
              <a:noFill/>
            </a:ln>
            <a:effectLst/>
          </c:spPr>
          <c:invertIfNegative val="0"/>
          <c:dLbls>
            <c:dLbl>
              <c:idx val="0"/>
              <c:tx>
                <c:rich>
                  <a:bodyPr/>
                  <a:lstStyle/>
                  <a:p>
                    <a:r>
                      <a:rPr lang="en-US"/>
                      <a:t>20</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4FA-42BC-87C1-21214584DF7A}"/>
                </c:ext>
              </c:extLst>
            </c:dLbl>
            <c:dLbl>
              <c:idx val="1"/>
              <c:tx>
                <c:rich>
                  <a:bodyPr/>
                  <a:lstStyle/>
                  <a:p>
                    <a:r>
                      <a:rPr lang="en-US"/>
                      <a:t>44</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4FA-42BC-87C1-21214584DF7A}"/>
                </c:ext>
              </c:extLst>
            </c:dLbl>
            <c:dLbl>
              <c:idx val="2"/>
              <c:tx>
                <c:rich>
                  <a:bodyPr/>
                  <a:lstStyle/>
                  <a:p>
                    <a:r>
                      <a:rPr lang="en-US"/>
                      <a:t>56</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4FA-42BC-87C1-21214584DF7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[1]Arkusz1!$D$26:$D$28</c:f>
              <c:strCache>
                <c:ptCount val="3"/>
                <c:pt idx="0">
                  <c:v>do 40 m²</c:v>
                </c:pt>
                <c:pt idx="1">
                  <c:v>od 40,01 do 80 m²</c:v>
                </c:pt>
                <c:pt idx="2">
                  <c:v>powyżej 80 m²</c:v>
                </c:pt>
              </c:strCache>
            </c:strRef>
          </c:cat>
          <c:val>
            <c:numRef>
              <c:f>[1]Arkusz1!$E$26:$E$28</c:f>
              <c:numCache>
                <c:formatCode>0.00</c:formatCode>
                <c:ptCount val="3"/>
                <c:pt idx="0">
                  <c:v>20</c:v>
                </c:pt>
                <c:pt idx="1">
                  <c:v>44</c:v>
                </c:pt>
                <c:pt idx="2">
                  <c:v>56</c:v>
                </c:pt>
              </c:numCache>
            </c:numRef>
          </c:val>
          <c:extLst>
            <c:ext xmlns:c16="http://schemas.microsoft.com/office/drawing/2014/chart" uri="{C3380CC4-5D6E-409C-BE32-E72D297353CC}">
              <c16:uniqueId val="{00000003-84FA-42BC-87C1-21214584DF7A}"/>
            </c:ext>
          </c:extLst>
        </c:ser>
        <c:ser>
          <c:idx val="1"/>
          <c:order val="1"/>
          <c:tx>
            <c:strRef>
              <c:f>'[indeks górny OK.xlsx]Arkusz1'!$F$25</c:f>
              <c:strCache>
                <c:ptCount val="1"/>
                <c:pt idx="0">
                  <c:v>Opłata podwyższona</c:v>
                </c:pt>
              </c:strCache>
            </c:strRef>
          </c:tx>
          <c:spPr>
            <a:solidFill>
              <a:srgbClr val="977BC1"/>
            </a:solidFill>
            <a:ln>
              <a:noFill/>
            </a:ln>
            <a:effectLst/>
          </c:spPr>
          <c:invertIfNegative val="0"/>
          <c:dLbls>
            <c:dLbl>
              <c:idx val="0"/>
              <c:tx>
                <c:rich>
                  <a:bodyPr/>
                  <a:lstStyle/>
                  <a:p>
                    <a:r>
                      <a:rPr lang="en-US"/>
                      <a:t>40</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84FA-42BC-87C1-21214584DF7A}"/>
                </c:ext>
              </c:extLst>
            </c:dLbl>
            <c:dLbl>
              <c:idx val="1"/>
              <c:tx>
                <c:rich>
                  <a:bodyPr/>
                  <a:lstStyle/>
                  <a:p>
                    <a:r>
                      <a:rPr lang="en-US"/>
                      <a:t>88</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84FA-42BC-87C1-21214584DF7A}"/>
                </c:ext>
              </c:extLst>
            </c:dLbl>
            <c:dLbl>
              <c:idx val="2"/>
              <c:tx>
                <c:rich>
                  <a:bodyPr/>
                  <a:lstStyle/>
                  <a:p>
                    <a:r>
                      <a:rPr lang="en-US"/>
                      <a:t>112</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84FA-42BC-87C1-21214584DF7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ln>
                      <a:noFill/>
                    </a:ln>
                    <a:solidFill>
                      <a:schemeClr val="tx1"/>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[1]Arkusz1!$D$26:$D$28</c:f>
              <c:strCache>
                <c:ptCount val="3"/>
                <c:pt idx="0">
                  <c:v>do 40 m²</c:v>
                </c:pt>
                <c:pt idx="1">
                  <c:v>od 40,01 do 80 m²</c:v>
                </c:pt>
                <c:pt idx="2">
                  <c:v>powyżej 80 m²</c:v>
                </c:pt>
              </c:strCache>
            </c:strRef>
          </c:cat>
          <c:val>
            <c:numRef>
              <c:f>[1]Arkusz1!$F$26:$F$28</c:f>
              <c:numCache>
                <c:formatCode>0.00</c:formatCode>
                <c:ptCount val="3"/>
                <c:pt idx="0">
                  <c:v>40</c:v>
                </c:pt>
                <c:pt idx="1">
                  <c:v>88</c:v>
                </c:pt>
                <c:pt idx="2">
                  <c:v>112</c:v>
                </c:pt>
              </c:numCache>
            </c:numRef>
          </c:val>
          <c:extLst>
            <c:ext xmlns:c16="http://schemas.microsoft.com/office/drawing/2014/chart" uri="{C3380CC4-5D6E-409C-BE32-E72D297353CC}">
              <c16:uniqueId val="{00000007-84FA-42BC-87C1-21214584DF7A}"/>
            </c:ext>
          </c:extLst>
        </c:ser>
        <c:dLbls>
          <c:showLegendKey val="0"/>
          <c:showVal val="0"/>
          <c:showCatName val="0"/>
          <c:showSerName val="0"/>
          <c:showPercent val="0"/>
          <c:showBubbleSize val="0"/>
        </c:dLbls>
        <c:gapWidth val="219"/>
        <c:overlap val="-27"/>
        <c:axId val="105515375"/>
        <c:axId val="105500399"/>
      </c:barChart>
      <c:catAx>
        <c:axId val="10551537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crossAx val="105500399"/>
        <c:crossesAt val="0"/>
        <c:auto val="1"/>
        <c:lblAlgn val="ctr"/>
        <c:lblOffset val="100"/>
        <c:noMultiLvlLbl val="0"/>
      </c:catAx>
      <c:valAx>
        <c:axId val="105500399"/>
        <c:scaling>
          <c:orientation val="minMax"/>
          <c:max val="120"/>
        </c:scaling>
        <c:delete val="0"/>
        <c:axPos val="l"/>
        <c:majorGridlines>
          <c:spPr>
            <a:ln w="9525" cap="flat" cmpd="sng" algn="ctr">
              <a:solidFill>
                <a:schemeClr val="bg1">
                  <a:lumMod val="7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crossAx val="105515375"/>
        <c:crosses val="autoZero"/>
        <c:crossBetween val="between"/>
        <c:majorUnit val="20"/>
        <c:minorUnit val="4"/>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361161585571035E-2"/>
          <c:y val="0.10110643371794592"/>
          <c:w val="0.46497981021603069"/>
          <c:h val="0.80373241433463471"/>
        </c:manualLayout>
      </c:layout>
      <c:pieChart>
        <c:varyColors val="1"/>
        <c:ser>
          <c:idx val="0"/>
          <c:order val="0"/>
          <c:spPr>
            <a:ln>
              <a:noFill/>
            </a:ln>
          </c:spPr>
          <c:dPt>
            <c:idx val="0"/>
            <c:bubble3D val="0"/>
            <c:spPr>
              <a:solidFill>
                <a:srgbClr val="DCD3EA"/>
              </a:solidFill>
              <a:ln w="19050">
                <a:noFill/>
              </a:ln>
              <a:effectLst/>
            </c:spPr>
            <c:extLst>
              <c:ext xmlns:c16="http://schemas.microsoft.com/office/drawing/2014/chart" uri="{C3380CC4-5D6E-409C-BE32-E72D297353CC}">
                <c16:uniqueId val="{00000001-33CC-436C-9114-D5FA12D24F4E}"/>
              </c:ext>
            </c:extLst>
          </c:dPt>
          <c:dPt>
            <c:idx val="1"/>
            <c:bubble3D val="0"/>
            <c:spPr>
              <a:solidFill>
                <a:srgbClr val="E6E6E6"/>
              </a:solidFill>
              <a:ln w="19050">
                <a:noFill/>
              </a:ln>
              <a:effectLst/>
            </c:spPr>
            <c:extLst>
              <c:ext xmlns:c16="http://schemas.microsoft.com/office/drawing/2014/chart" uri="{C3380CC4-5D6E-409C-BE32-E72D297353CC}">
                <c16:uniqueId val="{00000003-33CC-436C-9114-D5FA12D24F4E}"/>
              </c:ext>
            </c:extLst>
          </c:dPt>
          <c:dPt>
            <c:idx val="2"/>
            <c:bubble3D val="0"/>
            <c:spPr>
              <a:solidFill>
                <a:srgbClr val="CCCCCC"/>
              </a:solidFill>
              <a:ln w="19050">
                <a:noFill/>
              </a:ln>
              <a:effectLst/>
            </c:spPr>
            <c:extLst>
              <c:ext xmlns:c16="http://schemas.microsoft.com/office/drawing/2014/chart" uri="{C3380CC4-5D6E-409C-BE32-E72D297353CC}">
                <c16:uniqueId val="{00000005-33CC-436C-9114-D5FA12D24F4E}"/>
              </c:ext>
            </c:extLst>
          </c:dPt>
          <c:dPt>
            <c:idx val="3"/>
            <c:bubble3D val="0"/>
            <c:spPr>
              <a:solidFill>
                <a:srgbClr val="B3B3B3"/>
              </a:solidFill>
              <a:ln w="19050">
                <a:noFill/>
              </a:ln>
              <a:effectLst/>
            </c:spPr>
            <c:extLst>
              <c:ext xmlns:c16="http://schemas.microsoft.com/office/drawing/2014/chart" uri="{C3380CC4-5D6E-409C-BE32-E72D297353CC}">
                <c16:uniqueId val="{00000007-33CC-436C-9114-D5FA12D24F4E}"/>
              </c:ext>
            </c:extLst>
          </c:dPt>
          <c:dPt>
            <c:idx val="4"/>
            <c:bubble3D val="0"/>
            <c:spPr>
              <a:solidFill>
                <a:srgbClr val="999999"/>
              </a:solidFill>
              <a:ln w="19050">
                <a:noFill/>
              </a:ln>
              <a:effectLst/>
            </c:spPr>
            <c:extLst>
              <c:ext xmlns:c16="http://schemas.microsoft.com/office/drawing/2014/chart" uri="{C3380CC4-5D6E-409C-BE32-E72D297353CC}">
                <c16:uniqueId val="{00000009-33CC-436C-9114-D5FA12D24F4E}"/>
              </c:ext>
            </c:extLst>
          </c:dPt>
          <c:dPt>
            <c:idx val="5"/>
            <c:bubble3D val="0"/>
            <c:spPr>
              <a:solidFill>
                <a:schemeClr val="tx1"/>
              </a:solidFill>
              <a:ln w="19050">
                <a:noFill/>
              </a:ln>
              <a:effectLst/>
            </c:spPr>
            <c:extLst>
              <c:ext xmlns:c16="http://schemas.microsoft.com/office/drawing/2014/chart" uri="{C3380CC4-5D6E-409C-BE32-E72D297353CC}">
                <c16:uniqueId val="{0000000B-33CC-436C-9114-D5FA12D24F4E}"/>
              </c:ext>
            </c:extLst>
          </c:dPt>
          <c:dPt>
            <c:idx val="6"/>
            <c:bubble3D val="0"/>
            <c:spPr>
              <a:solidFill>
                <a:srgbClr val="744FAC"/>
              </a:solidFill>
              <a:ln w="19050">
                <a:noFill/>
              </a:ln>
              <a:effectLst/>
            </c:spPr>
            <c:extLst>
              <c:ext xmlns:c16="http://schemas.microsoft.com/office/drawing/2014/chart" uri="{C3380CC4-5D6E-409C-BE32-E72D297353CC}">
                <c16:uniqueId val="{0000000D-33CC-436C-9114-D5FA12D24F4E}"/>
              </c:ext>
            </c:extLst>
          </c:dPt>
          <c:dPt>
            <c:idx val="7"/>
            <c:bubble3D val="0"/>
            <c:spPr>
              <a:solidFill>
                <a:srgbClr val="977BC1"/>
              </a:solidFill>
              <a:ln w="19050">
                <a:noFill/>
              </a:ln>
              <a:effectLst/>
            </c:spPr>
            <c:extLst>
              <c:ext xmlns:c16="http://schemas.microsoft.com/office/drawing/2014/chart" uri="{C3380CC4-5D6E-409C-BE32-E72D297353CC}">
                <c16:uniqueId val="{0000000F-33CC-436C-9114-D5FA12D24F4E}"/>
              </c:ext>
            </c:extLst>
          </c:dPt>
          <c:dLbls>
            <c:dLbl>
              <c:idx val="5"/>
              <c:layout>
                <c:manualLayout>
                  <c:x val="-2.7576216434484189E-2"/>
                  <c:y val="-1.980438206387244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33CC-436C-9114-D5FA12D24F4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Fira Sans" panose="020B0503050000020004" pitchFamily="34" charset="0"/>
                    <a:cs typeface="+mn-cs"/>
                  </a:defRPr>
                </a:pPr>
                <a:endParaRPr lang="pl-PL"/>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'10 Str. odpadów odebr. z nier'!$G$10:$G$17</c:f>
              <c:strCache>
                <c:ptCount val="8"/>
                <c:pt idx="0">
                  <c:v>Zmieszane odpady komunalne</c:v>
                </c:pt>
                <c:pt idx="1">
                  <c:v>Papier i tektura</c:v>
                </c:pt>
                <c:pt idx="2">
                  <c:v>Szkło</c:v>
                </c:pt>
                <c:pt idx="3">
                  <c:v>Bioodpady stanowiące odpady komunalne</c:v>
                </c:pt>
                <c:pt idx="4">
                  <c:v>Metale, tworzywa sztuczne i opakowania wielomateriałowe</c:v>
                </c:pt>
                <c:pt idx="5">
                  <c:v>Popiół i żużel z palenisk domowych</c:v>
                </c:pt>
                <c:pt idx="6">
                  <c:v>Odpady zielone</c:v>
                </c:pt>
                <c:pt idx="7">
                  <c:v>Odpady wielkogabarytowe</c:v>
                </c:pt>
              </c:strCache>
            </c:strRef>
          </c:cat>
          <c:val>
            <c:numRef>
              <c:f>'10 Str. odpadów odebr. z nier'!$H$10:$H$17</c:f>
              <c:numCache>
                <c:formatCode>0.0</c:formatCode>
                <c:ptCount val="8"/>
                <c:pt idx="0">
                  <c:v>51.288512238777685</c:v>
                </c:pt>
                <c:pt idx="1">
                  <c:v>6.9229047139062514</c:v>
                </c:pt>
                <c:pt idx="2">
                  <c:v>5.6953948485277026</c:v>
                </c:pt>
                <c:pt idx="3">
                  <c:v>9.1991836751682836</c:v>
                </c:pt>
                <c:pt idx="4">
                  <c:v>10.036894766619715</c:v>
                </c:pt>
                <c:pt idx="5">
                  <c:v>0.55788605444418471</c:v>
                </c:pt>
                <c:pt idx="6">
                  <c:v>12.422225814127239</c:v>
                </c:pt>
                <c:pt idx="7">
                  <c:v>3.8766609408705599</c:v>
                </c:pt>
              </c:numCache>
            </c:numRef>
          </c:val>
          <c:extLst>
            <c:ext xmlns:c16="http://schemas.microsoft.com/office/drawing/2014/chart" uri="{C3380CC4-5D6E-409C-BE32-E72D297353CC}">
              <c16:uniqueId val="{00000010-33CC-436C-9114-D5FA12D24F4E}"/>
            </c:ext>
          </c:extLst>
        </c:ser>
        <c:dLbls>
          <c:showLegendKey val="0"/>
          <c:showVal val="0"/>
          <c:showCatName val="0"/>
          <c:showSerName val="0"/>
          <c:showPercent val="0"/>
          <c:showBubbleSize val="0"/>
          <c:showLeaderLines val="1"/>
        </c:dLbls>
        <c:firstSliceAng val="0"/>
      </c:pieChart>
      <c:spPr>
        <a:noFill/>
        <a:ln>
          <a:noFill/>
        </a:ln>
        <a:effectLst/>
      </c:spPr>
    </c:plotArea>
    <c:legend>
      <c:legendPos val="r"/>
      <c:layout>
        <c:manualLayout>
          <c:xMode val="edge"/>
          <c:yMode val="edge"/>
          <c:x val="0.62411164950535025"/>
          <c:y val="0.18763081829961128"/>
          <c:w val="0.3587943334006326"/>
          <c:h val="0.73444300475098834"/>
        </c:manualLayout>
      </c:layout>
      <c:overlay val="0"/>
      <c:spPr>
        <a:noFill/>
        <a:ln>
          <a:noFill/>
        </a:ln>
        <a:effectLst/>
      </c:spPr>
      <c:txPr>
        <a:bodyPr rot="0" spcFirstLastPara="1" vertOverflow="ellipsis" vert="horz" wrap="square" anchor="ctr" anchorCtr="1"/>
        <a:lstStyle/>
        <a:p>
          <a:pPr>
            <a:defRPr sz="950" b="0" i="0" u="none" strike="noStrike" kern="1200" baseline="0">
              <a:solidFill>
                <a:schemeClr val="tx1"/>
              </a:solidFill>
              <a:latin typeface="+mn-lt"/>
              <a:ea typeface="Fira Sans" panose="020B0503050000020004" pitchFamily="34" charset="0"/>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sz="800">
          <a:solidFill>
            <a:schemeClr val="tx1"/>
          </a:solidFill>
          <a:latin typeface="Fira Sans" panose="020B0503050000020004" pitchFamily="34" charset="0"/>
          <a:ea typeface="Fira Sans" panose="020B0503050000020004" pitchFamily="34" charset="0"/>
        </a:defRPr>
      </a:pPr>
      <a:endParaRPr lang="pl-PL"/>
    </a:p>
  </c:txPr>
  <c:externalData r:id="rId3">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'11 Mieszk w zasob mieszk'!$A$4</c:f>
              <c:strCache>
                <c:ptCount val="1"/>
                <c:pt idx="0">
                  <c:v>Mieszkania w zasobach mieszkaniowych na 1000 ludności</c:v>
                </c:pt>
              </c:strCache>
            </c:strRef>
          </c:tx>
          <c:spPr>
            <a:solidFill>
              <a:srgbClr val="795D9F"/>
            </a:solidFill>
            <a:ln>
              <a:solidFill>
                <a:srgbClr val="795D9F"/>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'11 Mieszk w zasob mieszk'!$B$3:$F$3</c:f>
              <c:numCache>
                <c:formatCode>General</c:formatCode>
                <c:ptCount val="5"/>
                <c:pt idx="0">
                  <c:v>2020</c:v>
                </c:pt>
                <c:pt idx="1">
                  <c:v>2021</c:v>
                </c:pt>
                <c:pt idx="2">
                  <c:v>2022</c:v>
                </c:pt>
                <c:pt idx="3">
                  <c:v>2023</c:v>
                </c:pt>
                <c:pt idx="4">
                  <c:v>2024</c:v>
                </c:pt>
              </c:numCache>
            </c:numRef>
          </c:cat>
          <c:val>
            <c:numRef>
              <c:f>'11 Mieszk w zasob mieszk'!$B$4:$F$4</c:f>
              <c:numCache>
                <c:formatCode>#\ ##0.0</c:formatCode>
                <c:ptCount val="5"/>
                <c:pt idx="0">
                  <c:v>465.2</c:v>
                </c:pt>
                <c:pt idx="1">
                  <c:v>472.5</c:v>
                </c:pt>
                <c:pt idx="2">
                  <c:v>480.3</c:v>
                </c:pt>
                <c:pt idx="3">
                  <c:v>491.2</c:v>
                </c:pt>
                <c:pt idx="4">
                  <c:v>501.9</c:v>
                </c:pt>
              </c:numCache>
            </c:numRef>
          </c:val>
          <c:extLst>
            <c:ext xmlns:c16="http://schemas.microsoft.com/office/drawing/2014/chart" uri="{C3380CC4-5D6E-409C-BE32-E72D297353CC}">
              <c16:uniqueId val="{00000000-F6A1-4609-86BE-F453110E13D5}"/>
            </c:ext>
          </c:extLst>
        </c:ser>
        <c:dLbls>
          <c:showLegendKey val="0"/>
          <c:showVal val="0"/>
          <c:showCatName val="0"/>
          <c:showSerName val="0"/>
          <c:showPercent val="0"/>
          <c:showBubbleSize val="0"/>
        </c:dLbls>
        <c:gapWidth val="219"/>
        <c:overlap val="-27"/>
        <c:axId val="-1757553088"/>
        <c:axId val="-1757551456"/>
      </c:barChart>
      <c:catAx>
        <c:axId val="-17575530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757551456"/>
        <c:crosses val="autoZero"/>
        <c:auto val="1"/>
        <c:lblAlgn val="ctr"/>
        <c:lblOffset val="100"/>
        <c:noMultiLvlLbl val="0"/>
      </c:catAx>
      <c:valAx>
        <c:axId val="-175755145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75755308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'11 Mieszkania odd do użytk'!$A$4</c:f>
              <c:strCache>
                <c:ptCount val="1"/>
                <c:pt idx="0">
                  <c:v>Mieszkania oddane do użytkowania na 1000 ludności</c:v>
                </c:pt>
              </c:strCache>
            </c:strRef>
          </c:tx>
          <c:spPr>
            <a:solidFill>
              <a:srgbClr val="795D9F"/>
            </a:solidFill>
            <a:ln>
              <a:solidFill>
                <a:srgbClr val="795D9F"/>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'11 Mieszkania odd do użytk'!$B$3:$F$3</c:f>
              <c:numCache>
                <c:formatCode>General</c:formatCode>
                <c:ptCount val="5"/>
                <c:pt idx="0">
                  <c:v>2020</c:v>
                </c:pt>
                <c:pt idx="1">
                  <c:v>2021</c:v>
                </c:pt>
                <c:pt idx="2">
                  <c:v>2022</c:v>
                </c:pt>
                <c:pt idx="3">
                  <c:v>2023</c:v>
                </c:pt>
                <c:pt idx="4">
                  <c:v>2024</c:v>
                </c:pt>
              </c:numCache>
            </c:numRef>
          </c:cat>
          <c:val>
            <c:numRef>
              <c:f>'11 Mieszkania odd do użytk'!$B$4:$F$4</c:f>
              <c:numCache>
                <c:formatCode>#\ ##0.0</c:formatCode>
                <c:ptCount val="5"/>
                <c:pt idx="0">
                  <c:v>9.6</c:v>
                </c:pt>
                <c:pt idx="1">
                  <c:v>11</c:v>
                </c:pt>
                <c:pt idx="2">
                  <c:v>6.8</c:v>
                </c:pt>
                <c:pt idx="3">
                  <c:v>9.5</c:v>
                </c:pt>
                <c:pt idx="4">
                  <c:v>8.6</c:v>
                </c:pt>
              </c:numCache>
            </c:numRef>
          </c:val>
          <c:extLst>
            <c:ext xmlns:c16="http://schemas.microsoft.com/office/drawing/2014/chart" uri="{C3380CC4-5D6E-409C-BE32-E72D297353CC}">
              <c16:uniqueId val="{00000000-A7B5-453B-BE2D-AFA93593CBCA}"/>
            </c:ext>
          </c:extLst>
        </c:ser>
        <c:dLbls>
          <c:showLegendKey val="0"/>
          <c:showVal val="0"/>
          <c:showCatName val="0"/>
          <c:showSerName val="0"/>
          <c:showPercent val="0"/>
          <c:showBubbleSize val="0"/>
        </c:dLbls>
        <c:gapWidth val="219"/>
        <c:overlap val="-27"/>
        <c:axId val="-1757549824"/>
        <c:axId val="-1757547648"/>
      </c:barChart>
      <c:catAx>
        <c:axId val="-17575498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757547648"/>
        <c:crosses val="autoZero"/>
        <c:auto val="1"/>
        <c:lblAlgn val="ctr"/>
        <c:lblOffset val="100"/>
        <c:noMultiLvlLbl val="0"/>
      </c:catAx>
      <c:valAx>
        <c:axId val="-175754764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75754982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0"/>
          <c:spPr>
            <a:solidFill>
              <a:srgbClr val="795D9F"/>
            </a:solidFill>
            <a:ln>
              <a:solidFill>
                <a:srgbClr val="795D9F"/>
              </a:solidFill>
            </a:ln>
            <a:effectLst/>
          </c:spPr>
          <c:invertIfNegative val="0"/>
          <c:dLbls>
            <c:dLbl>
              <c:idx val="0"/>
              <c:spPr>
                <a:noFill/>
                <a:ln>
                  <a:noFill/>
                </a:ln>
                <a:effectLst/>
              </c:spPr>
              <c:txPr>
                <a:bodyPr rot="0" spcFirstLastPara="1" vertOverflow="ellipsis" horzOverflow="clip" vert="horz" wrap="square" lIns="38100" tIns="19050" rIns="38100" bIns="19050" anchor="ctr" anchorCtr="1">
                  <a:noAutofit/>
                </a:bodyPr>
                <a:lstStyle/>
                <a:p>
                  <a:pPr>
                    <a:defRPr sz="800" b="0" i="0" u="none" strike="noStrike" kern="1200" baseline="0">
                      <a:solidFill>
                        <a:sysClr val="windowText" lastClr="000000"/>
                      </a:solidFill>
                      <a:latin typeface="+mn-lt"/>
                      <a:ea typeface="Fira Sans" panose="020B0503050000020004" pitchFamily="34" charset="0"/>
                      <a:cs typeface="+mn-cs"/>
                    </a:defRPr>
                  </a:pPr>
                  <a:endParaRPr lang="pl-PL"/>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0-86E4-45E6-8971-41DC6C94BED6}"/>
                </c:ext>
              </c:extLst>
            </c:dLbl>
            <c:dLbl>
              <c:idx val="2"/>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ysClr val="windowText" lastClr="000000"/>
                      </a:solidFill>
                      <a:latin typeface="+mn-lt"/>
                      <a:ea typeface="Fira Sans" panose="020B0503050000020004" pitchFamily="34" charset="0"/>
                      <a:cs typeface="+mn-cs"/>
                    </a:defRPr>
                  </a:pPr>
                  <a:endParaRPr lang="pl-PL"/>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1-86E4-45E6-8971-41DC6C94BED6}"/>
                </c:ext>
              </c:extLst>
            </c:dLbl>
            <c:dLbl>
              <c:idx val="4"/>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ysClr val="windowText" lastClr="000000"/>
                      </a:solidFill>
                      <a:latin typeface="+mn-lt"/>
                      <a:ea typeface="Fira Sans" panose="020B0503050000020004" pitchFamily="34" charset="0"/>
                      <a:cs typeface="+mn-cs"/>
                    </a:defRPr>
                  </a:pPr>
                  <a:endParaRPr lang="pl-PL"/>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2-86E4-45E6-8971-41DC6C94BED6}"/>
                </c:ext>
              </c:extLst>
            </c:dLbl>
            <c:dLbl>
              <c:idx val="5"/>
              <c:layout>
                <c:manualLayout>
                  <c:x val="-9.9500275065756255E-17"/>
                  <c:y val="1.3888888888888895E-2"/>
                </c:manualLayout>
              </c:layout>
              <c:spPr>
                <a:noFill/>
                <a:ln>
                  <a:noFill/>
                </a:ln>
                <a:effectLst/>
              </c:spPr>
              <c:txPr>
                <a:bodyPr rot="0" spcFirstLastPara="1" vertOverflow="ellipsis" horzOverflow="clip" vert="horz" wrap="square" lIns="38100" tIns="19050" rIns="38100" bIns="19050" anchor="ctr" anchorCtr="1">
                  <a:noAutofit/>
                </a:bodyPr>
                <a:lstStyle/>
                <a:p>
                  <a:pPr>
                    <a:defRPr sz="800" b="0" i="0" u="none" strike="noStrike" kern="1200" baseline="0">
                      <a:solidFill>
                        <a:sysClr val="windowText" lastClr="000000"/>
                      </a:solidFill>
                      <a:latin typeface="+mn-lt"/>
                      <a:ea typeface="Fira Sans" panose="020B0503050000020004" pitchFamily="34" charset="0"/>
                      <a:cs typeface="+mn-cs"/>
                    </a:defRPr>
                  </a:pPr>
                  <a:endParaRPr lang="pl-PL"/>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15:layout>
                    <c:manualLayout>
                      <c:w val="6.0392948717948716E-2"/>
                      <c:h val="0.14166666666666669"/>
                    </c:manualLayout>
                  </c15:layout>
                </c:ext>
                <c:ext xmlns:c16="http://schemas.microsoft.com/office/drawing/2014/chart" uri="{C3380CC4-5D6E-409C-BE32-E72D297353CC}">
                  <c16:uniqueId val="{00000003-86E4-45E6-8971-41DC6C94BED6}"/>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mn-lt"/>
                    <a:ea typeface="Fira Sans" panose="020B0503050000020004" pitchFamily="34" charset="0"/>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'11 Pozwolenia na budowę'!$D$10:$D$14</c:f>
              <c:numCache>
                <c:formatCode>General</c:formatCode>
                <c:ptCount val="5"/>
                <c:pt idx="0">
                  <c:v>2020</c:v>
                </c:pt>
                <c:pt idx="1">
                  <c:v>2021</c:v>
                </c:pt>
                <c:pt idx="2">
                  <c:v>2022</c:v>
                </c:pt>
                <c:pt idx="3">
                  <c:v>2023</c:v>
                </c:pt>
                <c:pt idx="4">
                  <c:v>2024</c:v>
                </c:pt>
              </c:numCache>
            </c:numRef>
          </c:cat>
          <c:val>
            <c:numRef>
              <c:f>'11 Pozwolenia na budowę'!$E$10:$E$14</c:f>
              <c:numCache>
                <c:formatCode>#,##0</c:formatCode>
                <c:ptCount val="5"/>
                <c:pt idx="0">
                  <c:v>3653</c:v>
                </c:pt>
                <c:pt idx="1">
                  <c:v>3423</c:v>
                </c:pt>
                <c:pt idx="2">
                  <c:v>1239</c:v>
                </c:pt>
                <c:pt idx="3">
                  <c:v>2348</c:v>
                </c:pt>
                <c:pt idx="4">
                  <c:v>2858</c:v>
                </c:pt>
              </c:numCache>
            </c:numRef>
          </c:val>
          <c:extLst>
            <c:ext xmlns:c16="http://schemas.microsoft.com/office/drawing/2014/chart" uri="{C3380CC4-5D6E-409C-BE32-E72D297353CC}">
              <c16:uniqueId val="{00000004-86E4-45E6-8971-41DC6C94BED6}"/>
            </c:ext>
          </c:extLst>
        </c:ser>
        <c:dLbls>
          <c:showLegendKey val="0"/>
          <c:showVal val="0"/>
          <c:showCatName val="0"/>
          <c:showSerName val="0"/>
          <c:showPercent val="0"/>
          <c:showBubbleSize val="0"/>
        </c:dLbls>
        <c:gapWidth val="219"/>
        <c:overlap val="-27"/>
        <c:axId val="-1757544384"/>
        <c:axId val="-1757555808"/>
      </c:barChart>
      <c:catAx>
        <c:axId val="-1757544384"/>
        <c:scaling>
          <c:orientation val="minMax"/>
        </c:scaling>
        <c:delete val="0"/>
        <c:axPos val="b"/>
        <c:numFmt formatCode="General" sourceLinked="1"/>
        <c:majorTickMark val="none"/>
        <c:minorTickMark val="none"/>
        <c:tickLblPos val="nextTo"/>
        <c:spPr>
          <a:noFill/>
          <a:ln w="3175" cap="flat" cmpd="sng" algn="ctr">
            <a:solidFill>
              <a:schemeClr val="bg1">
                <a:lumMod val="7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mn-lt"/>
                <a:ea typeface="Fira Sans" panose="020B0503050000020004" pitchFamily="34" charset="0"/>
                <a:cs typeface="+mn-cs"/>
              </a:defRPr>
            </a:pPr>
            <a:endParaRPr lang="pl-PL"/>
          </a:p>
        </c:txPr>
        <c:crossAx val="-1757555808"/>
        <c:crosses val="autoZero"/>
        <c:auto val="1"/>
        <c:lblAlgn val="ctr"/>
        <c:lblOffset val="100"/>
        <c:noMultiLvlLbl val="0"/>
      </c:catAx>
      <c:valAx>
        <c:axId val="-1757555808"/>
        <c:scaling>
          <c:orientation val="minMax"/>
        </c:scaling>
        <c:delete val="0"/>
        <c:axPos val="l"/>
        <c:majorGridlines>
          <c:spPr>
            <a:ln w="3175" cap="flat" cmpd="sng" algn="ctr">
              <a:solidFill>
                <a:schemeClr val="bg1">
                  <a:lumMod val="7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mn-lt"/>
                <a:ea typeface="Fira Sans" panose="020B0503050000020004" pitchFamily="34" charset="0"/>
                <a:cs typeface="+mn-cs"/>
              </a:defRPr>
            </a:pPr>
            <a:endParaRPr lang="pl-PL"/>
          </a:p>
        </c:txPr>
        <c:crossAx val="-175754438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1">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0"/>
          <c:spPr>
            <a:solidFill>
              <a:srgbClr val="795D9F"/>
            </a:solidFill>
            <a:ln>
              <a:solidFill>
                <a:srgbClr val="795D9F"/>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'11 Inw celu publ'!$D$9:$D$13</c:f>
              <c:numCache>
                <c:formatCode>General</c:formatCode>
                <c:ptCount val="5"/>
                <c:pt idx="0">
                  <c:v>2020</c:v>
                </c:pt>
                <c:pt idx="1">
                  <c:v>2021</c:v>
                </c:pt>
                <c:pt idx="2">
                  <c:v>2022</c:v>
                </c:pt>
                <c:pt idx="3">
                  <c:v>2023</c:v>
                </c:pt>
                <c:pt idx="4">
                  <c:v>2024</c:v>
                </c:pt>
              </c:numCache>
            </c:numRef>
          </c:cat>
          <c:val>
            <c:numRef>
              <c:f>'11 Inw celu publ'!$E$9:$E$13</c:f>
              <c:numCache>
                <c:formatCode>General</c:formatCode>
                <c:ptCount val="5"/>
                <c:pt idx="0">
                  <c:v>115</c:v>
                </c:pt>
                <c:pt idx="1">
                  <c:v>90</c:v>
                </c:pt>
                <c:pt idx="2">
                  <c:v>76</c:v>
                </c:pt>
                <c:pt idx="3">
                  <c:v>63</c:v>
                </c:pt>
                <c:pt idx="4">
                  <c:v>65</c:v>
                </c:pt>
              </c:numCache>
            </c:numRef>
          </c:val>
          <c:extLst>
            <c:ext xmlns:c16="http://schemas.microsoft.com/office/drawing/2014/chart" uri="{C3380CC4-5D6E-409C-BE32-E72D297353CC}">
              <c16:uniqueId val="{00000000-C028-4D2A-BCCF-6679F531EFA7}"/>
            </c:ext>
          </c:extLst>
        </c:ser>
        <c:dLbls>
          <c:showLegendKey val="0"/>
          <c:showVal val="0"/>
          <c:showCatName val="0"/>
          <c:showSerName val="0"/>
          <c:showPercent val="0"/>
          <c:showBubbleSize val="0"/>
        </c:dLbls>
        <c:gapWidth val="219"/>
        <c:overlap val="-27"/>
        <c:axId val="-1757547104"/>
        <c:axId val="-1757546560"/>
      </c:barChart>
      <c:catAx>
        <c:axId val="-1757547104"/>
        <c:scaling>
          <c:orientation val="minMax"/>
        </c:scaling>
        <c:delete val="0"/>
        <c:axPos val="b"/>
        <c:numFmt formatCode="General" sourceLinked="1"/>
        <c:majorTickMark val="none"/>
        <c:minorTickMark val="none"/>
        <c:tickLblPos val="nextTo"/>
        <c:spPr>
          <a:noFill/>
          <a:ln w="3175" cap="flat" cmpd="sng" algn="ctr">
            <a:solidFill>
              <a:schemeClr val="bg1">
                <a:lumMod val="7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1757546560"/>
        <c:crosses val="autoZero"/>
        <c:auto val="1"/>
        <c:lblAlgn val="ctr"/>
        <c:lblOffset val="100"/>
        <c:noMultiLvlLbl val="0"/>
      </c:catAx>
      <c:valAx>
        <c:axId val="-1757546560"/>
        <c:scaling>
          <c:orientation val="minMax"/>
        </c:scaling>
        <c:delete val="0"/>
        <c:axPos val="l"/>
        <c:majorGridlines>
          <c:spPr>
            <a:ln w="3175" cap="flat" cmpd="sng" algn="ctr">
              <a:solidFill>
                <a:schemeClr val="bg1">
                  <a:lumMod val="7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175754710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6288528723597483E-2"/>
          <c:y val="7.4767430784861574E-2"/>
          <c:w val="0.45332428765264599"/>
          <c:h val="0.84198588709677435"/>
        </c:manualLayout>
      </c:layout>
      <c:pieChart>
        <c:varyColors val="1"/>
        <c:ser>
          <c:idx val="0"/>
          <c:order val="0"/>
          <c:spPr>
            <a:solidFill>
              <a:srgbClr val="B9A7D5"/>
            </a:solidFill>
            <a:ln>
              <a:noFill/>
            </a:ln>
          </c:spPr>
          <c:dPt>
            <c:idx val="0"/>
            <c:bubble3D val="0"/>
            <c:spPr>
              <a:solidFill>
                <a:srgbClr val="977BC1"/>
              </a:solidFill>
              <a:ln w="19050">
                <a:noFill/>
              </a:ln>
              <a:effectLst/>
            </c:spPr>
            <c:extLst>
              <c:ext xmlns:c16="http://schemas.microsoft.com/office/drawing/2014/chart" uri="{C3380CC4-5D6E-409C-BE32-E72D297353CC}">
                <c16:uniqueId val="{00000001-0F0B-41D8-AC04-339B1FDDB171}"/>
              </c:ext>
            </c:extLst>
          </c:dPt>
          <c:dPt>
            <c:idx val="1"/>
            <c:bubble3D val="0"/>
            <c:spPr>
              <a:solidFill>
                <a:srgbClr val="744FAC"/>
              </a:solidFill>
              <a:ln w="19050">
                <a:noFill/>
              </a:ln>
              <a:effectLst/>
            </c:spPr>
            <c:extLst>
              <c:ext xmlns:c16="http://schemas.microsoft.com/office/drawing/2014/chart" uri="{C3380CC4-5D6E-409C-BE32-E72D297353CC}">
                <c16:uniqueId val="{00000003-0F0B-41D8-AC04-339B1FDDB171}"/>
              </c:ext>
            </c:extLst>
          </c:dPt>
          <c:dPt>
            <c:idx val="2"/>
            <c:bubble3D val="0"/>
            <c:spPr>
              <a:solidFill>
                <a:srgbClr val="522398"/>
              </a:solidFill>
              <a:ln w="19050">
                <a:noFill/>
              </a:ln>
              <a:effectLst/>
            </c:spPr>
            <c:extLst>
              <c:ext xmlns:c16="http://schemas.microsoft.com/office/drawing/2014/chart" uri="{C3380CC4-5D6E-409C-BE32-E72D297353CC}">
                <c16:uniqueId val="{00000005-0F0B-41D8-AC04-339B1FDDB171}"/>
              </c:ext>
            </c:extLst>
          </c:dPt>
          <c:dPt>
            <c:idx val="3"/>
            <c:bubble3D val="0"/>
            <c:spPr>
              <a:solidFill>
                <a:srgbClr val="B9A7D5"/>
              </a:solidFill>
              <a:ln w="19050">
                <a:noFill/>
              </a:ln>
              <a:effectLst/>
            </c:spPr>
            <c:extLst>
              <c:ext xmlns:c16="http://schemas.microsoft.com/office/drawing/2014/chart" uri="{C3380CC4-5D6E-409C-BE32-E72D297353CC}">
                <c16:uniqueId val="{00000007-0F0B-41D8-AC04-339B1FDDB171}"/>
              </c:ext>
            </c:extLst>
          </c:dPt>
          <c:dPt>
            <c:idx val="4"/>
            <c:bubble3D val="0"/>
            <c:spPr>
              <a:solidFill>
                <a:srgbClr val="CCCCCC"/>
              </a:solidFill>
              <a:ln w="19050">
                <a:noFill/>
              </a:ln>
              <a:effectLst/>
            </c:spPr>
            <c:extLst>
              <c:ext xmlns:c16="http://schemas.microsoft.com/office/drawing/2014/chart" uri="{C3380CC4-5D6E-409C-BE32-E72D297353CC}">
                <c16:uniqueId val="{00000009-0F0B-41D8-AC04-339B1FDDB171}"/>
              </c:ext>
            </c:extLst>
          </c:dPt>
          <c:dLbls>
            <c:dLbl>
              <c:idx val="0"/>
              <c:numFmt formatCode="#,##0.0" sourceLinked="0"/>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bg1"/>
                      </a:solidFill>
                      <a:latin typeface="Fira Sans" panose="020B0503050000020004" pitchFamily="34" charset="0"/>
                      <a:ea typeface="Fira Sans" panose="020B0503050000020004" pitchFamily="34" charset="0"/>
                      <a:cs typeface="+mn-cs"/>
                    </a:defRPr>
                  </a:pPr>
                  <a:endParaRPr lang="pl-PL"/>
                </a:p>
              </c:txPr>
              <c:dLblPos val="ctr"/>
              <c:showLegendKey val="0"/>
              <c:showVal val="1"/>
              <c:showCatName val="0"/>
              <c:showSerName val="0"/>
              <c:showPercent val="0"/>
              <c:showBubbleSize val="0"/>
              <c:extLst>
                <c:ext xmlns:c16="http://schemas.microsoft.com/office/drawing/2014/chart" uri="{C3380CC4-5D6E-409C-BE32-E72D297353CC}">
                  <c16:uniqueId val="{00000001-0F0B-41D8-AC04-339B1FDDB171}"/>
                </c:ext>
              </c:extLst>
            </c:dLbl>
            <c:dLbl>
              <c:idx val="1"/>
              <c:layout>
                <c:manualLayout>
                  <c:x val="2.219017094017094E-2"/>
                  <c:y val="-1.7915056731064104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F0B-41D8-AC04-339B1FDDB171}"/>
                </c:ext>
              </c:extLst>
            </c:dLbl>
            <c:dLbl>
              <c:idx val="2"/>
              <c:layout>
                <c:manualLayout>
                  <c:x val="3.7410470085469986E-2"/>
                  <c:y val="1.9641827660226926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0F0B-41D8-AC04-339B1FDDB171}"/>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Fira Sans" panose="020B0503050000020004" pitchFamily="34" charset="0"/>
                    <a:ea typeface="Fira Sans" panose="020B0503050000020004" pitchFamily="34" charset="0"/>
                    <a:cs typeface="+mn-cs"/>
                  </a:defRPr>
                </a:pPr>
                <a:endParaRPr lang="pl-PL"/>
              </a:p>
            </c:txPr>
            <c:dLblPos val="ct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'13. Zieleń miejska'!$A$4:$A$8</c:f>
              <c:strCache>
                <c:ptCount val="5"/>
                <c:pt idx="0">
                  <c:v>Parki, zieleńce, tereny zieleni osiedlowej</c:v>
                </c:pt>
                <c:pt idx="1">
                  <c:v>Zieleń uliczna</c:v>
                </c:pt>
                <c:pt idx="2">
                  <c:v>Cmentarze</c:v>
                </c:pt>
                <c:pt idx="3">
                  <c:v>Lasy </c:v>
                </c:pt>
                <c:pt idx="4">
                  <c:v>Tereny niezielone</c:v>
                </c:pt>
              </c:strCache>
            </c:strRef>
          </c:cat>
          <c:val>
            <c:numRef>
              <c:f>'13. Zieleń miejska'!$B$4:$B$8</c:f>
              <c:numCache>
                <c:formatCode>General</c:formatCode>
                <c:ptCount val="5"/>
                <c:pt idx="0">
                  <c:v>4.5</c:v>
                </c:pt>
                <c:pt idx="1">
                  <c:v>2.4</c:v>
                </c:pt>
                <c:pt idx="2">
                  <c:v>0.9</c:v>
                </c:pt>
                <c:pt idx="3">
                  <c:v>18.100000000000001</c:v>
                </c:pt>
                <c:pt idx="4">
                  <c:v>74.099999999999994</c:v>
                </c:pt>
              </c:numCache>
            </c:numRef>
          </c:val>
          <c:extLst>
            <c:ext xmlns:c16="http://schemas.microsoft.com/office/drawing/2014/chart" uri="{C3380CC4-5D6E-409C-BE32-E72D297353CC}">
              <c16:uniqueId val="{0000000A-0F0B-41D8-AC04-339B1FDDB171}"/>
            </c:ext>
          </c:extLst>
        </c:ser>
        <c:dLbls>
          <c:showLegendKey val="0"/>
          <c:showVal val="0"/>
          <c:showCatName val="0"/>
          <c:showSerName val="0"/>
          <c:showPercent val="0"/>
          <c:showBubbleSize val="0"/>
          <c:showLeaderLines val="1"/>
        </c:dLbls>
        <c:firstSliceAng val="0"/>
      </c:pieChart>
      <c:spPr>
        <a:noFill/>
        <a:ln>
          <a:noFill/>
        </a:ln>
        <a:effectLst/>
      </c:spPr>
    </c:plotArea>
    <c:legend>
      <c:legendPos val="r"/>
      <c:layout>
        <c:manualLayout>
          <c:xMode val="edge"/>
          <c:yMode val="edge"/>
          <c:x val="0.52961890618489516"/>
          <c:y val="0.24995751596913368"/>
          <c:w val="0.46766738960886334"/>
          <c:h val="0.45892014159800154"/>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752393162393164"/>
          <c:y val="4.9609374999999997E-2"/>
          <c:w val="0.4326068376068376"/>
          <c:h val="0.87873263888888886"/>
        </c:manualLayout>
      </c:layout>
      <c:pieChart>
        <c:varyColors val="1"/>
        <c:ser>
          <c:idx val="0"/>
          <c:order val="0"/>
          <c:spPr>
            <a:solidFill>
              <a:srgbClr val="B9A7D5"/>
            </a:solidFill>
            <a:ln>
              <a:noFill/>
            </a:ln>
          </c:spPr>
          <c:dPt>
            <c:idx val="0"/>
            <c:bubble3D val="0"/>
            <c:spPr>
              <a:solidFill>
                <a:srgbClr val="B9A7D5"/>
              </a:solidFill>
              <a:ln w="19050">
                <a:noFill/>
              </a:ln>
              <a:effectLst/>
            </c:spPr>
            <c:extLst>
              <c:ext xmlns:c16="http://schemas.microsoft.com/office/drawing/2014/chart" uri="{C3380CC4-5D6E-409C-BE32-E72D297353CC}">
                <c16:uniqueId val="{00000001-D7AA-49C5-BDD9-8D1808B2D389}"/>
              </c:ext>
            </c:extLst>
          </c:dPt>
          <c:dPt>
            <c:idx val="1"/>
            <c:bubble3D val="0"/>
            <c:spPr>
              <a:solidFill>
                <a:srgbClr val="744FAC"/>
              </a:solidFill>
              <a:ln w="19050">
                <a:noFill/>
              </a:ln>
              <a:effectLst/>
            </c:spPr>
            <c:extLst>
              <c:ext xmlns:c16="http://schemas.microsoft.com/office/drawing/2014/chart" uri="{C3380CC4-5D6E-409C-BE32-E72D297353CC}">
                <c16:uniqueId val="{00000003-D7AA-49C5-BDD9-8D1808B2D389}"/>
              </c:ext>
            </c:extLst>
          </c:dPt>
          <c:dPt>
            <c:idx val="2"/>
            <c:bubble3D val="0"/>
            <c:spPr>
              <a:solidFill>
                <a:srgbClr val="977BC1"/>
              </a:solidFill>
              <a:ln w="19050">
                <a:noFill/>
              </a:ln>
              <a:effectLst/>
            </c:spPr>
            <c:extLst>
              <c:ext xmlns:c16="http://schemas.microsoft.com/office/drawing/2014/chart" uri="{C3380CC4-5D6E-409C-BE32-E72D297353CC}">
                <c16:uniqueId val="{00000005-D7AA-49C5-BDD9-8D1808B2D389}"/>
              </c:ext>
            </c:extLst>
          </c:dPt>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Fira Sans" panose="020B0503050000020004"/>
                    <a:ea typeface="+mn-ea"/>
                    <a:cs typeface="+mn-cs"/>
                  </a:defRPr>
                </a:pPr>
                <a:endParaRPr lang="pl-PL"/>
              </a:p>
            </c:txPr>
            <c:dLblPos val="ct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'13. Lasy'!$A$3:$A$5</c:f>
              <c:strCache>
                <c:ptCount val="3"/>
                <c:pt idx="0">
                  <c:v>Lasy Skarbu Państwa</c:v>
                </c:pt>
                <c:pt idx="1">
                  <c:v>Lasy komunalne</c:v>
                </c:pt>
                <c:pt idx="2">
                  <c:v>Lasy prywatne</c:v>
                </c:pt>
              </c:strCache>
            </c:strRef>
          </c:cat>
          <c:val>
            <c:numRef>
              <c:f>'13. Lasy'!$B$3:$B$5</c:f>
              <c:numCache>
                <c:formatCode>#\ ##0.0</c:formatCode>
                <c:ptCount val="3"/>
                <c:pt idx="0">
                  <c:v>77.099999999999994</c:v>
                </c:pt>
                <c:pt idx="1">
                  <c:v>12.4</c:v>
                </c:pt>
                <c:pt idx="2">
                  <c:v>10.5</c:v>
                </c:pt>
              </c:numCache>
            </c:numRef>
          </c:val>
          <c:extLst>
            <c:ext xmlns:c16="http://schemas.microsoft.com/office/drawing/2014/chart" uri="{C3380CC4-5D6E-409C-BE32-E72D297353CC}">
              <c16:uniqueId val="{00000006-D7AA-49C5-BDD9-8D1808B2D389}"/>
            </c:ext>
          </c:extLst>
        </c:ser>
        <c:dLbls>
          <c:showLegendKey val="0"/>
          <c:showVal val="0"/>
          <c:showCatName val="0"/>
          <c:showSerName val="0"/>
          <c:showPercent val="0"/>
          <c:showBubbleSize val="0"/>
          <c:showLeaderLines val="1"/>
        </c:dLbls>
        <c:firstSliceAng val="0"/>
      </c:pieChart>
      <c:spPr>
        <a:noFill/>
        <a:ln>
          <a:noFill/>
        </a:ln>
        <a:effectLst/>
      </c:spPr>
    </c:plotArea>
    <c:legend>
      <c:legendPos val="r"/>
      <c:layout>
        <c:manualLayout>
          <c:xMode val="edge"/>
          <c:yMode val="edge"/>
          <c:x val="0.62524038461538467"/>
          <c:y val="0.29322916666666665"/>
          <c:w val="0.35847756410256409"/>
          <c:h val="0.4135416666666666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Fira Sans" panose="020B0503050000020004"/>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latin typeface="Fira Sans" panose="020B0503050000020004"/>
        </a:defRPr>
      </a:pPr>
      <a:endParaRPr lang="pl-PL"/>
    </a:p>
  </c:txPr>
  <c:externalData r:id="rId3">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spPr>
            <a:ln>
              <a:noFill/>
            </a:ln>
          </c:spPr>
          <c:dPt>
            <c:idx val="0"/>
            <c:bubble3D val="0"/>
            <c:spPr>
              <a:solidFill>
                <a:srgbClr val="B9A7D5"/>
              </a:solidFill>
              <a:ln w="19050">
                <a:noFill/>
              </a:ln>
              <a:effectLst/>
            </c:spPr>
            <c:extLst>
              <c:ext xmlns:c16="http://schemas.microsoft.com/office/drawing/2014/chart" uri="{C3380CC4-5D6E-409C-BE32-E72D297353CC}">
                <c16:uniqueId val="{00000001-8895-414F-AA7D-52699253CB47}"/>
              </c:ext>
            </c:extLst>
          </c:dPt>
          <c:dPt>
            <c:idx val="1"/>
            <c:bubble3D val="0"/>
            <c:spPr>
              <a:solidFill>
                <a:srgbClr val="977BC1"/>
              </a:solidFill>
              <a:ln w="19050">
                <a:noFill/>
              </a:ln>
              <a:effectLst/>
            </c:spPr>
            <c:extLst>
              <c:ext xmlns:c16="http://schemas.microsoft.com/office/drawing/2014/chart" uri="{C3380CC4-5D6E-409C-BE32-E72D297353CC}">
                <c16:uniqueId val="{00000003-8895-414F-AA7D-52699253CB47}"/>
              </c:ext>
            </c:extLst>
          </c:dPt>
          <c:dPt>
            <c:idx val="2"/>
            <c:bubble3D val="0"/>
            <c:spPr>
              <a:solidFill>
                <a:srgbClr val="744FAC"/>
              </a:solidFill>
              <a:ln w="19050">
                <a:noFill/>
              </a:ln>
              <a:effectLst/>
            </c:spPr>
            <c:extLst>
              <c:ext xmlns:c16="http://schemas.microsoft.com/office/drawing/2014/chart" uri="{C3380CC4-5D6E-409C-BE32-E72D297353CC}">
                <c16:uniqueId val="{00000005-8895-414F-AA7D-52699253CB47}"/>
              </c:ext>
            </c:extLst>
          </c:dPt>
          <c:dPt>
            <c:idx val="3"/>
            <c:bubble3D val="0"/>
            <c:spPr>
              <a:solidFill>
                <a:srgbClr val="522398"/>
              </a:solidFill>
              <a:ln w="19050">
                <a:noFill/>
              </a:ln>
              <a:effectLst/>
            </c:spPr>
            <c:extLst>
              <c:ext xmlns:c16="http://schemas.microsoft.com/office/drawing/2014/chart" uri="{C3380CC4-5D6E-409C-BE32-E72D297353CC}">
                <c16:uniqueId val="{00000007-8895-414F-AA7D-52699253CB47}"/>
              </c:ext>
            </c:extLst>
          </c:dPt>
          <c:dPt>
            <c:idx val="4"/>
            <c:bubble3D val="0"/>
            <c:spPr>
              <a:solidFill>
                <a:srgbClr val="DCD3EA"/>
              </a:solidFill>
              <a:ln w="19050">
                <a:noFill/>
              </a:ln>
              <a:effectLst/>
            </c:spPr>
            <c:extLst>
              <c:ext xmlns:c16="http://schemas.microsoft.com/office/drawing/2014/chart" uri="{C3380CC4-5D6E-409C-BE32-E72D297353CC}">
                <c16:uniqueId val="{00000009-8895-414F-AA7D-52699253CB47}"/>
              </c:ext>
            </c:extLst>
          </c:dPt>
          <c:dLbls>
            <c:dLbl>
              <c:idx val="3"/>
              <c:layout>
                <c:manualLayout>
                  <c:x val="-8.4657261592300956E-2"/>
                  <c:y val="2.7085156022163895E-3"/>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8895-414F-AA7D-52699253CB47}"/>
                </c:ext>
              </c:extLst>
            </c:dLbl>
            <c:dLbl>
              <c:idx val="4"/>
              <c:layout>
                <c:manualLayout>
                  <c:x val="7.5711723534558184E-2"/>
                  <c:y val="2.3771507728200638E-3"/>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8895-414F-AA7D-52699253CB47}"/>
                </c:ext>
              </c:extLst>
            </c:dLbl>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Fira Sans" panose="020B0503050000020004" pitchFamily="34" charset="0"/>
                    <a:ea typeface="Fira Sans" panose="020B0503050000020004" pitchFamily="34" charset="0"/>
                    <a:cs typeface="+mn-cs"/>
                  </a:defRPr>
                </a:pPr>
                <a:endParaRPr lang="pl-PL"/>
              </a:p>
            </c:txPr>
            <c:dLblPos val="ct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'12 Str użytk grunt'!$B$2:$B$6</c:f>
              <c:strCache>
                <c:ptCount val="5"/>
                <c:pt idx="0">
                  <c:v>Grunty zabudowane i zurbanizowane</c:v>
                </c:pt>
                <c:pt idx="1">
                  <c:v>Grunty rolne</c:v>
                </c:pt>
                <c:pt idx="2">
                  <c:v>Grunty leśne</c:v>
                </c:pt>
                <c:pt idx="3">
                  <c:v>Grunty pod wodami powierzchniowymi</c:v>
                </c:pt>
                <c:pt idx="4">
                  <c:v>Tereny różne</c:v>
                </c:pt>
              </c:strCache>
            </c:strRef>
          </c:cat>
          <c:val>
            <c:numRef>
              <c:f>'12 Str użytk grunt'!$C$2:$C$6</c:f>
              <c:numCache>
                <c:formatCode>General</c:formatCode>
                <c:ptCount val="5"/>
                <c:pt idx="0">
                  <c:v>54.85</c:v>
                </c:pt>
                <c:pt idx="1">
                  <c:v>25.39</c:v>
                </c:pt>
                <c:pt idx="2">
                  <c:v>18.46</c:v>
                </c:pt>
                <c:pt idx="3">
                  <c:v>0.83</c:v>
                </c:pt>
                <c:pt idx="4">
                  <c:v>0.47</c:v>
                </c:pt>
              </c:numCache>
            </c:numRef>
          </c:val>
          <c:extLst>
            <c:ext xmlns:c16="http://schemas.microsoft.com/office/drawing/2014/chart" uri="{C3380CC4-5D6E-409C-BE32-E72D297353CC}">
              <c16:uniqueId val="{0000000A-8895-414F-AA7D-52699253CB47}"/>
            </c:ext>
          </c:extLst>
        </c:ser>
        <c:dLbls>
          <c:dLblPos val="ctr"/>
          <c:showLegendKey val="0"/>
          <c:showVal val="1"/>
          <c:showCatName val="0"/>
          <c:showSerName val="0"/>
          <c:showPercent val="0"/>
          <c:showBubbleSize val="0"/>
          <c:showLeaderLines val="1"/>
        </c:dLbls>
        <c:firstSliceAng val="0"/>
      </c:pieChart>
      <c:spPr>
        <a:noFill/>
        <a:ln>
          <a:noFill/>
        </a:ln>
        <a:effectLst/>
      </c:spPr>
    </c:plotArea>
    <c:legend>
      <c:legendPos val="r"/>
      <c:layout>
        <c:manualLayout>
          <c:xMode val="edge"/>
          <c:yMode val="edge"/>
          <c:x val="0.60913551516246978"/>
          <c:y val="0.21055701370662"/>
          <c:w val="0.35753122681759469"/>
          <c:h val="0.57888597258676"/>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Fira Sans" panose="020B0503050000020004" pitchFamily="34" charset="0"/>
              <a:ea typeface="Fira Sans" panose="020B0503050000020004" pitchFamily="34" charset="0"/>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sz="800">
          <a:latin typeface="Fira Sans" panose="020B0503050000020004" pitchFamily="34" charset="0"/>
          <a:ea typeface="Fira Sans" panose="020B0503050000020004" pitchFamily="34" charset="0"/>
        </a:defRPr>
      </a:pPr>
      <a:endParaRPr lang="pl-PL"/>
    </a:p>
  </c:txPr>
  <c:externalData r:id="rId4">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2"/>
          <c:order val="0"/>
          <c:tx>
            <c:strRef>
              <c:f>'wykresy studium'!$A$8</c:f>
              <c:strCache>
                <c:ptCount val="1"/>
                <c:pt idx="0">
                  <c:v>Zabudowa mieszkaniowa </c:v>
                </c:pt>
              </c:strCache>
            </c:strRef>
          </c:tx>
          <c:spPr>
            <a:solidFill>
              <a:schemeClr val="accent3"/>
            </a:solidFill>
            <a:ln>
              <a:noFill/>
            </a:ln>
            <a:effectLst/>
            <a:sp3d/>
          </c:spPr>
          <c:invertIfNegative val="0"/>
          <c:cat>
            <c:numRef>
              <c:f>'wykresy studium'!$B$7:$F$7</c:f>
              <c:numCache>
                <c:formatCode>General</c:formatCode>
                <c:ptCount val="5"/>
                <c:pt idx="0">
                  <c:v>2020</c:v>
                </c:pt>
                <c:pt idx="1">
                  <c:v>2021</c:v>
                </c:pt>
                <c:pt idx="2">
                  <c:v>2022</c:v>
                </c:pt>
                <c:pt idx="3">
                  <c:v>2023</c:v>
                </c:pt>
                <c:pt idx="4">
                  <c:v>2024</c:v>
                </c:pt>
              </c:numCache>
            </c:numRef>
          </c:cat>
          <c:val>
            <c:numRef>
              <c:f>'wykresy studium'!$B$8:$F$8</c:f>
              <c:numCache>
                <c:formatCode>General</c:formatCode>
                <c:ptCount val="5"/>
                <c:pt idx="0">
                  <c:v>192</c:v>
                </c:pt>
                <c:pt idx="1">
                  <c:v>218</c:v>
                </c:pt>
                <c:pt idx="2">
                  <c:v>176</c:v>
                </c:pt>
                <c:pt idx="3">
                  <c:v>97</c:v>
                </c:pt>
                <c:pt idx="4">
                  <c:v>93</c:v>
                </c:pt>
              </c:numCache>
            </c:numRef>
          </c:val>
          <c:extLst>
            <c:ext xmlns:c16="http://schemas.microsoft.com/office/drawing/2014/chart" uri="{C3380CC4-5D6E-409C-BE32-E72D297353CC}">
              <c16:uniqueId val="{00000000-7FC9-42B4-BA91-0C69A0552F58}"/>
            </c:ext>
          </c:extLst>
        </c:ser>
        <c:ser>
          <c:idx val="3"/>
          <c:order val="1"/>
          <c:tx>
            <c:strRef>
              <c:f>'wykresy studium'!$A$9</c:f>
              <c:strCache>
                <c:ptCount val="1"/>
                <c:pt idx="0">
                  <c:v>Zabudowa usługowa</c:v>
                </c:pt>
              </c:strCache>
            </c:strRef>
          </c:tx>
          <c:spPr>
            <a:solidFill>
              <a:schemeClr val="accent4"/>
            </a:solidFill>
            <a:ln>
              <a:noFill/>
            </a:ln>
            <a:effectLst/>
            <a:sp3d/>
          </c:spPr>
          <c:invertIfNegative val="0"/>
          <c:cat>
            <c:numRef>
              <c:f>'wykresy studium'!$B$7:$F$7</c:f>
              <c:numCache>
                <c:formatCode>General</c:formatCode>
                <c:ptCount val="5"/>
                <c:pt idx="0">
                  <c:v>2020</c:v>
                </c:pt>
                <c:pt idx="1">
                  <c:v>2021</c:v>
                </c:pt>
                <c:pt idx="2">
                  <c:v>2022</c:v>
                </c:pt>
                <c:pt idx="3">
                  <c:v>2023</c:v>
                </c:pt>
                <c:pt idx="4">
                  <c:v>2024</c:v>
                </c:pt>
              </c:numCache>
            </c:numRef>
          </c:cat>
          <c:val>
            <c:numRef>
              <c:f>'wykresy studium'!$B$9:$F$9</c:f>
              <c:numCache>
                <c:formatCode>General</c:formatCode>
                <c:ptCount val="5"/>
                <c:pt idx="0">
                  <c:v>4</c:v>
                </c:pt>
                <c:pt idx="1">
                  <c:v>2</c:v>
                </c:pt>
                <c:pt idx="2">
                  <c:v>3</c:v>
                </c:pt>
                <c:pt idx="3">
                  <c:v>5</c:v>
                </c:pt>
                <c:pt idx="4">
                  <c:v>2</c:v>
                </c:pt>
              </c:numCache>
            </c:numRef>
          </c:val>
          <c:extLst>
            <c:ext xmlns:c16="http://schemas.microsoft.com/office/drawing/2014/chart" uri="{C3380CC4-5D6E-409C-BE32-E72D297353CC}">
              <c16:uniqueId val="{00000001-7FC9-42B4-BA91-0C69A0552F58}"/>
            </c:ext>
          </c:extLst>
        </c:ser>
        <c:ser>
          <c:idx val="0"/>
          <c:order val="2"/>
          <c:tx>
            <c:strRef>
              <c:f>'wykresy studium'!$A$10</c:f>
              <c:strCache>
                <c:ptCount val="1"/>
                <c:pt idx="0">
                  <c:v>Obiekty przemysłowo-magazynowe</c:v>
                </c:pt>
              </c:strCache>
            </c:strRef>
          </c:tx>
          <c:spPr>
            <a:solidFill>
              <a:schemeClr val="accent1"/>
            </a:solidFill>
            <a:ln>
              <a:noFill/>
            </a:ln>
            <a:effectLst/>
            <a:sp3d/>
          </c:spPr>
          <c:invertIfNegative val="0"/>
          <c:cat>
            <c:numRef>
              <c:f>'wykresy studium'!$B$7:$F$7</c:f>
              <c:numCache>
                <c:formatCode>General</c:formatCode>
                <c:ptCount val="5"/>
                <c:pt idx="0">
                  <c:v>2020</c:v>
                </c:pt>
                <c:pt idx="1">
                  <c:v>2021</c:v>
                </c:pt>
                <c:pt idx="2">
                  <c:v>2022</c:v>
                </c:pt>
                <c:pt idx="3">
                  <c:v>2023</c:v>
                </c:pt>
                <c:pt idx="4">
                  <c:v>2024</c:v>
                </c:pt>
              </c:numCache>
            </c:numRef>
          </c:cat>
          <c:val>
            <c:numRef>
              <c:f>'wykresy studium'!$B$10:$F$10</c:f>
              <c:numCache>
                <c:formatCode>General</c:formatCode>
                <c:ptCount val="5"/>
                <c:pt idx="0">
                  <c:v>6</c:v>
                </c:pt>
                <c:pt idx="1">
                  <c:v>6</c:v>
                </c:pt>
                <c:pt idx="2">
                  <c:v>5</c:v>
                </c:pt>
                <c:pt idx="3">
                  <c:v>8</c:v>
                </c:pt>
                <c:pt idx="4">
                  <c:v>2</c:v>
                </c:pt>
              </c:numCache>
            </c:numRef>
          </c:val>
          <c:extLst>
            <c:ext xmlns:c16="http://schemas.microsoft.com/office/drawing/2014/chart" uri="{C3380CC4-5D6E-409C-BE32-E72D297353CC}">
              <c16:uniqueId val="{00000002-7FC9-42B4-BA91-0C69A0552F58}"/>
            </c:ext>
          </c:extLst>
        </c:ser>
        <c:dLbls>
          <c:showLegendKey val="0"/>
          <c:showVal val="0"/>
          <c:showCatName val="0"/>
          <c:showSerName val="0"/>
          <c:showPercent val="0"/>
          <c:showBubbleSize val="0"/>
        </c:dLbls>
        <c:gapWidth val="150"/>
        <c:shape val="box"/>
        <c:axId val="1375120527"/>
        <c:axId val="1492110351"/>
        <c:axId val="0"/>
      </c:bar3DChart>
      <c:catAx>
        <c:axId val="137512052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492110351"/>
        <c:crosses val="autoZero"/>
        <c:auto val="1"/>
        <c:lblAlgn val="ctr"/>
        <c:lblOffset val="100"/>
        <c:noMultiLvlLbl val="0"/>
      </c:catAx>
      <c:valAx>
        <c:axId val="149211035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37512052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4">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2"/>
          <c:order val="0"/>
          <c:tx>
            <c:strRef>
              <c:f>'wykresy studium'!$A$24</c:f>
              <c:strCache>
                <c:ptCount val="1"/>
                <c:pt idx="0">
                  <c:v>Zabudowa mieszkaniowa </c:v>
                </c:pt>
              </c:strCache>
            </c:strRef>
          </c:tx>
          <c:spPr>
            <a:solidFill>
              <a:schemeClr val="accent3"/>
            </a:solidFill>
            <a:ln>
              <a:noFill/>
            </a:ln>
            <a:effectLst/>
            <a:sp3d/>
          </c:spPr>
          <c:invertIfNegative val="0"/>
          <c:cat>
            <c:numRef>
              <c:f>'wykresy studium'!$B$23:$F$23</c:f>
              <c:numCache>
                <c:formatCode>General</c:formatCode>
                <c:ptCount val="5"/>
                <c:pt idx="0">
                  <c:v>2020</c:v>
                </c:pt>
                <c:pt idx="1">
                  <c:v>2021</c:v>
                </c:pt>
                <c:pt idx="2">
                  <c:v>2022</c:v>
                </c:pt>
                <c:pt idx="3">
                  <c:v>2023</c:v>
                </c:pt>
                <c:pt idx="4">
                  <c:v>2024</c:v>
                </c:pt>
              </c:numCache>
            </c:numRef>
          </c:cat>
          <c:val>
            <c:numRef>
              <c:f>'wykresy studium'!$B$24:$F$24</c:f>
              <c:numCache>
                <c:formatCode>General</c:formatCode>
                <c:ptCount val="5"/>
                <c:pt idx="0">
                  <c:v>26</c:v>
                </c:pt>
                <c:pt idx="1">
                  <c:v>29</c:v>
                </c:pt>
                <c:pt idx="2">
                  <c:v>23</c:v>
                </c:pt>
                <c:pt idx="3">
                  <c:v>20</c:v>
                </c:pt>
                <c:pt idx="4">
                  <c:v>22</c:v>
                </c:pt>
              </c:numCache>
            </c:numRef>
          </c:val>
          <c:extLst>
            <c:ext xmlns:c16="http://schemas.microsoft.com/office/drawing/2014/chart" uri="{C3380CC4-5D6E-409C-BE32-E72D297353CC}">
              <c16:uniqueId val="{00000000-7BE1-4672-9381-CBD5B65A8F98}"/>
            </c:ext>
          </c:extLst>
        </c:ser>
        <c:ser>
          <c:idx val="3"/>
          <c:order val="1"/>
          <c:tx>
            <c:strRef>
              <c:f>'wykresy studium'!$A$25</c:f>
              <c:strCache>
                <c:ptCount val="1"/>
                <c:pt idx="0">
                  <c:v>Zabudowa usługowa</c:v>
                </c:pt>
              </c:strCache>
            </c:strRef>
          </c:tx>
          <c:spPr>
            <a:solidFill>
              <a:schemeClr val="accent4"/>
            </a:solidFill>
            <a:ln>
              <a:noFill/>
            </a:ln>
            <a:effectLst/>
            <a:sp3d/>
          </c:spPr>
          <c:invertIfNegative val="0"/>
          <c:cat>
            <c:numRef>
              <c:f>'wykresy studium'!$B$23:$F$23</c:f>
              <c:numCache>
                <c:formatCode>General</c:formatCode>
                <c:ptCount val="5"/>
                <c:pt idx="0">
                  <c:v>2020</c:v>
                </c:pt>
                <c:pt idx="1">
                  <c:v>2021</c:v>
                </c:pt>
                <c:pt idx="2">
                  <c:v>2022</c:v>
                </c:pt>
                <c:pt idx="3">
                  <c:v>2023</c:v>
                </c:pt>
                <c:pt idx="4">
                  <c:v>2024</c:v>
                </c:pt>
              </c:numCache>
            </c:numRef>
          </c:cat>
          <c:val>
            <c:numRef>
              <c:f>'wykresy studium'!$B$25:$F$25</c:f>
              <c:numCache>
                <c:formatCode>General</c:formatCode>
                <c:ptCount val="5"/>
                <c:pt idx="0">
                  <c:v>0</c:v>
                </c:pt>
                <c:pt idx="1">
                  <c:v>0</c:v>
                </c:pt>
                <c:pt idx="2">
                  <c:v>0</c:v>
                </c:pt>
                <c:pt idx="3">
                  <c:v>0</c:v>
                </c:pt>
                <c:pt idx="4">
                  <c:v>1</c:v>
                </c:pt>
              </c:numCache>
            </c:numRef>
          </c:val>
          <c:extLst>
            <c:ext xmlns:c16="http://schemas.microsoft.com/office/drawing/2014/chart" uri="{C3380CC4-5D6E-409C-BE32-E72D297353CC}">
              <c16:uniqueId val="{00000001-7BE1-4672-9381-CBD5B65A8F98}"/>
            </c:ext>
          </c:extLst>
        </c:ser>
        <c:ser>
          <c:idx val="0"/>
          <c:order val="2"/>
          <c:tx>
            <c:strRef>
              <c:f>'wykresy studium'!$A$26</c:f>
              <c:strCache>
                <c:ptCount val="1"/>
                <c:pt idx="0">
                  <c:v>Obiekty przemysłowo-magazynowe</c:v>
                </c:pt>
              </c:strCache>
            </c:strRef>
          </c:tx>
          <c:spPr>
            <a:solidFill>
              <a:schemeClr val="accent1"/>
            </a:solidFill>
            <a:ln>
              <a:noFill/>
            </a:ln>
            <a:effectLst/>
            <a:sp3d/>
          </c:spPr>
          <c:invertIfNegative val="0"/>
          <c:cat>
            <c:numRef>
              <c:f>'wykresy studium'!$B$23:$F$23</c:f>
              <c:numCache>
                <c:formatCode>General</c:formatCode>
                <c:ptCount val="5"/>
                <c:pt idx="0">
                  <c:v>2020</c:v>
                </c:pt>
                <c:pt idx="1">
                  <c:v>2021</c:v>
                </c:pt>
                <c:pt idx="2">
                  <c:v>2022</c:v>
                </c:pt>
                <c:pt idx="3">
                  <c:v>2023</c:v>
                </c:pt>
                <c:pt idx="4">
                  <c:v>2024</c:v>
                </c:pt>
              </c:numCache>
            </c:numRef>
          </c:cat>
          <c:val>
            <c:numRef>
              <c:f>'wykresy studium'!$B$26:$F$26</c:f>
              <c:numCache>
                <c:formatCode>General</c:formatCode>
                <c:ptCount val="5"/>
                <c:pt idx="0">
                  <c:v>0</c:v>
                </c:pt>
                <c:pt idx="1">
                  <c:v>2</c:v>
                </c:pt>
                <c:pt idx="2">
                  <c:v>1</c:v>
                </c:pt>
                <c:pt idx="3">
                  <c:v>2</c:v>
                </c:pt>
                <c:pt idx="4">
                  <c:v>2</c:v>
                </c:pt>
              </c:numCache>
            </c:numRef>
          </c:val>
          <c:extLst>
            <c:ext xmlns:c16="http://schemas.microsoft.com/office/drawing/2014/chart" uri="{C3380CC4-5D6E-409C-BE32-E72D297353CC}">
              <c16:uniqueId val="{00000002-7BE1-4672-9381-CBD5B65A8F98}"/>
            </c:ext>
          </c:extLst>
        </c:ser>
        <c:dLbls>
          <c:showLegendKey val="0"/>
          <c:showVal val="0"/>
          <c:showCatName val="0"/>
          <c:showSerName val="0"/>
          <c:showPercent val="0"/>
          <c:showBubbleSize val="0"/>
        </c:dLbls>
        <c:gapWidth val="150"/>
        <c:shape val="box"/>
        <c:axId val="1375120527"/>
        <c:axId val="1492110351"/>
        <c:axId val="0"/>
      </c:bar3DChart>
      <c:catAx>
        <c:axId val="137512052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492110351"/>
        <c:crosses val="autoZero"/>
        <c:auto val="1"/>
        <c:lblAlgn val="ctr"/>
        <c:lblOffset val="100"/>
        <c:noMultiLvlLbl val="0"/>
      </c:catAx>
      <c:valAx>
        <c:axId val="149211035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37512052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4">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2"/>
          <c:order val="0"/>
          <c:tx>
            <c:strRef>
              <c:f>'wykresy studium'!$A$40</c:f>
              <c:strCache>
                <c:ptCount val="1"/>
                <c:pt idx="0">
                  <c:v>Zabudowa mieszkaniowa </c:v>
                </c:pt>
              </c:strCache>
            </c:strRef>
          </c:tx>
          <c:spPr>
            <a:solidFill>
              <a:schemeClr val="accent3"/>
            </a:solidFill>
            <a:ln>
              <a:noFill/>
            </a:ln>
            <a:effectLst/>
            <a:sp3d/>
          </c:spPr>
          <c:invertIfNegative val="0"/>
          <c:cat>
            <c:numRef>
              <c:f>'wykresy studium'!$B$39:$F$39</c:f>
              <c:numCache>
                <c:formatCode>General</c:formatCode>
                <c:ptCount val="5"/>
                <c:pt idx="0">
                  <c:v>2020</c:v>
                </c:pt>
                <c:pt idx="1">
                  <c:v>2021</c:v>
                </c:pt>
                <c:pt idx="2">
                  <c:v>2022</c:v>
                </c:pt>
                <c:pt idx="3">
                  <c:v>2023</c:v>
                </c:pt>
                <c:pt idx="4">
                  <c:v>2024</c:v>
                </c:pt>
              </c:numCache>
            </c:numRef>
          </c:cat>
          <c:val>
            <c:numRef>
              <c:f>'wykresy studium'!$B$40:$F$40</c:f>
              <c:numCache>
                <c:formatCode>General</c:formatCode>
                <c:ptCount val="5"/>
                <c:pt idx="0">
                  <c:v>127</c:v>
                </c:pt>
                <c:pt idx="1">
                  <c:v>146</c:v>
                </c:pt>
                <c:pt idx="2">
                  <c:v>114</c:v>
                </c:pt>
                <c:pt idx="3">
                  <c:v>73</c:v>
                </c:pt>
                <c:pt idx="4">
                  <c:v>71</c:v>
                </c:pt>
              </c:numCache>
            </c:numRef>
          </c:val>
          <c:extLst>
            <c:ext xmlns:c16="http://schemas.microsoft.com/office/drawing/2014/chart" uri="{C3380CC4-5D6E-409C-BE32-E72D297353CC}">
              <c16:uniqueId val="{00000000-5D44-4B06-B469-085BD68D2384}"/>
            </c:ext>
          </c:extLst>
        </c:ser>
        <c:ser>
          <c:idx val="3"/>
          <c:order val="1"/>
          <c:tx>
            <c:strRef>
              <c:f>'wykresy studium'!$A$41</c:f>
              <c:strCache>
                <c:ptCount val="1"/>
                <c:pt idx="0">
                  <c:v>Zabudowa usługowa</c:v>
                </c:pt>
              </c:strCache>
            </c:strRef>
          </c:tx>
          <c:spPr>
            <a:solidFill>
              <a:schemeClr val="accent4"/>
            </a:solidFill>
            <a:ln>
              <a:noFill/>
            </a:ln>
            <a:effectLst/>
            <a:sp3d/>
          </c:spPr>
          <c:invertIfNegative val="0"/>
          <c:cat>
            <c:numRef>
              <c:f>'wykresy studium'!$B$39:$F$39</c:f>
              <c:numCache>
                <c:formatCode>General</c:formatCode>
                <c:ptCount val="5"/>
                <c:pt idx="0">
                  <c:v>2020</c:v>
                </c:pt>
                <c:pt idx="1">
                  <c:v>2021</c:v>
                </c:pt>
                <c:pt idx="2">
                  <c:v>2022</c:v>
                </c:pt>
                <c:pt idx="3">
                  <c:v>2023</c:v>
                </c:pt>
                <c:pt idx="4">
                  <c:v>2024</c:v>
                </c:pt>
              </c:numCache>
            </c:numRef>
          </c:cat>
          <c:val>
            <c:numRef>
              <c:f>'wykresy studium'!$B$41:$F$41</c:f>
              <c:numCache>
                <c:formatCode>General</c:formatCode>
                <c:ptCount val="5"/>
                <c:pt idx="0">
                  <c:v>0</c:v>
                </c:pt>
                <c:pt idx="1">
                  <c:v>4</c:v>
                </c:pt>
                <c:pt idx="2">
                  <c:v>3</c:v>
                </c:pt>
                <c:pt idx="3">
                  <c:v>1</c:v>
                </c:pt>
                <c:pt idx="4">
                  <c:v>2</c:v>
                </c:pt>
              </c:numCache>
            </c:numRef>
          </c:val>
          <c:extLst>
            <c:ext xmlns:c16="http://schemas.microsoft.com/office/drawing/2014/chart" uri="{C3380CC4-5D6E-409C-BE32-E72D297353CC}">
              <c16:uniqueId val="{00000001-5D44-4B06-B469-085BD68D2384}"/>
            </c:ext>
          </c:extLst>
        </c:ser>
        <c:ser>
          <c:idx val="0"/>
          <c:order val="2"/>
          <c:tx>
            <c:strRef>
              <c:f>'wykresy studium'!$A$42</c:f>
              <c:strCache>
                <c:ptCount val="1"/>
                <c:pt idx="0">
                  <c:v>Obiekty przemysłowo-magazynowe</c:v>
                </c:pt>
              </c:strCache>
            </c:strRef>
          </c:tx>
          <c:spPr>
            <a:solidFill>
              <a:schemeClr val="accent1"/>
            </a:solidFill>
            <a:ln>
              <a:noFill/>
            </a:ln>
            <a:effectLst/>
            <a:sp3d/>
          </c:spPr>
          <c:invertIfNegative val="0"/>
          <c:cat>
            <c:numRef>
              <c:f>'wykresy studium'!$B$39:$F$39</c:f>
              <c:numCache>
                <c:formatCode>General</c:formatCode>
                <c:ptCount val="5"/>
                <c:pt idx="0">
                  <c:v>2020</c:v>
                </c:pt>
                <c:pt idx="1">
                  <c:v>2021</c:v>
                </c:pt>
                <c:pt idx="2">
                  <c:v>2022</c:v>
                </c:pt>
                <c:pt idx="3">
                  <c:v>2023</c:v>
                </c:pt>
                <c:pt idx="4">
                  <c:v>2024</c:v>
                </c:pt>
              </c:numCache>
            </c:numRef>
          </c:cat>
          <c:val>
            <c:numRef>
              <c:f>'wykresy studium'!$B$42:$F$42</c:f>
              <c:numCache>
                <c:formatCode>General</c:formatCode>
                <c:ptCount val="5"/>
                <c:pt idx="0">
                  <c:v>1</c:v>
                </c:pt>
                <c:pt idx="1">
                  <c:v>0</c:v>
                </c:pt>
                <c:pt idx="2">
                  <c:v>0</c:v>
                </c:pt>
                <c:pt idx="3">
                  <c:v>1</c:v>
                </c:pt>
                <c:pt idx="4">
                  <c:v>4</c:v>
                </c:pt>
              </c:numCache>
            </c:numRef>
          </c:val>
          <c:extLst>
            <c:ext xmlns:c16="http://schemas.microsoft.com/office/drawing/2014/chart" uri="{C3380CC4-5D6E-409C-BE32-E72D297353CC}">
              <c16:uniqueId val="{00000002-5D44-4B06-B469-085BD68D2384}"/>
            </c:ext>
          </c:extLst>
        </c:ser>
        <c:dLbls>
          <c:showLegendKey val="0"/>
          <c:showVal val="0"/>
          <c:showCatName val="0"/>
          <c:showSerName val="0"/>
          <c:showPercent val="0"/>
          <c:showBubbleSize val="0"/>
        </c:dLbls>
        <c:gapWidth val="150"/>
        <c:shape val="box"/>
        <c:axId val="1375120527"/>
        <c:axId val="1492110351"/>
        <c:axId val="0"/>
      </c:bar3DChart>
      <c:catAx>
        <c:axId val="137512052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492110351"/>
        <c:crosses val="autoZero"/>
        <c:auto val="1"/>
        <c:lblAlgn val="ctr"/>
        <c:lblOffset val="100"/>
        <c:noMultiLvlLbl val="0"/>
      </c:catAx>
      <c:valAx>
        <c:axId val="149211035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37512052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4">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2"/>
          <c:order val="0"/>
          <c:tx>
            <c:strRef>
              <c:f>'wykresy studium'!$A$56</c:f>
              <c:strCache>
                <c:ptCount val="1"/>
                <c:pt idx="0">
                  <c:v>Zabudowa mieszkaniowa </c:v>
                </c:pt>
              </c:strCache>
            </c:strRef>
          </c:tx>
          <c:spPr>
            <a:solidFill>
              <a:schemeClr val="accent3"/>
            </a:solidFill>
            <a:ln>
              <a:noFill/>
            </a:ln>
            <a:effectLst/>
            <a:sp3d/>
          </c:spPr>
          <c:invertIfNegative val="0"/>
          <c:cat>
            <c:numRef>
              <c:f>'wykresy studium'!$B$55:$F$55</c:f>
              <c:numCache>
                <c:formatCode>General</c:formatCode>
                <c:ptCount val="5"/>
                <c:pt idx="0">
                  <c:v>2020</c:v>
                </c:pt>
                <c:pt idx="1">
                  <c:v>2021</c:v>
                </c:pt>
                <c:pt idx="2">
                  <c:v>2022</c:v>
                </c:pt>
                <c:pt idx="3">
                  <c:v>2023</c:v>
                </c:pt>
                <c:pt idx="4">
                  <c:v>2024</c:v>
                </c:pt>
              </c:numCache>
            </c:numRef>
          </c:cat>
          <c:val>
            <c:numRef>
              <c:f>'wykresy studium'!$B$56:$F$56</c:f>
              <c:numCache>
                <c:formatCode>General</c:formatCode>
                <c:ptCount val="5"/>
                <c:pt idx="0">
                  <c:v>183</c:v>
                </c:pt>
                <c:pt idx="1">
                  <c:v>191</c:v>
                </c:pt>
                <c:pt idx="2">
                  <c:v>159</c:v>
                </c:pt>
                <c:pt idx="3">
                  <c:v>106</c:v>
                </c:pt>
                <c:pt idx="4">
                  <c:v>128</c:v>
                </c:pt>
              </c:numCache>
            </c:numRef>
          </c:val>
          <c:extLst>
            <c:ext xmlns:c16="http://schemas.microsoft.com/office/drawing/2014/chart" uri="{C3380CC4-5D6E-409C-BE32-E72D297353CC}">
              <c16:uniqueId val="{00000000-7FB7-42EC-9F4A-B713ED4EF7AA}"/>
            </c:ext>
          </c:extLst>
        </c:ser>
        <c:ser>
          <c:idx val="3"/>
          <c:order val="1"/>
          <c:tx>
            <c:strRef>
              <c:f>'wykresy studium'!$A$57</c:f>
              <c:strCache>
                <c:ptCount val="1"/>
                <c:pt idx="0">
                  <c:v>Zabudowa usługowa</c:v>
                </c:pt>
              </c:strCache>
            </c:strRef>
          </c:tx>
          <c:spPr>
            <a:solidFill>
              <a:schemeClr val="accent4"/>
            </a:solidFill>
            <a:ln>
              <a:noFill/>
            </a:ln>
            <a:effectLst/>
            <a:sp3d/>
          </c:spPr>
          <c:invertIfNegative val="0"/>
          <c:cat>
            <c:numRef>
              <c:f>'wykresy studium'!$B$55:$F$55</c:f>
              <c:numCache>
                <c:formatCode>General</c:formatCode>
                <c:ptCount val="5"/>
                <c:pt idx="0">
                  <c:v>2020</c:v>
                </c:pt>
                <c:pt idx="1">
                  <c:v>2021</c:v>
                </c:pt>
                <c:pt idx="2">
                  <c:v>2022</c:v>
                </c:pt>
                <c:pt idx="3">
                  <c:v>2023</c:v>
                </c:pt>
                <c:pt idx="4">
                  <c:v>2024</c:v>
                </c:pt>
              </c:numCache>
            </c:numRef>
          </c:cat>
          <c:val>
            <c:numRef>
              <c:f>'wykresy studium'!$B$57:$F$57</c:f>
              <c:numCache>
                <c:formatCode>General</c:formatCode>
                <c:ptCount val="5"/>
                <c:pt idx="0">
                  <c:v>2</c:v>
                </c:pt>
                <c:pt idx="1">
                  <c:v>5</c:v>
                </c:pt>
                <c:pt idx="2">
                  <c:v>2</c:v>
                </c:pt>
                <c:pt idx="3">
                  <c:v>3</c:v>
                </c:pt>
                <c:pt idx="4">
                  <c:v>3</c:v>
                </c:pt>
              </c:numCache>
            </c:numRef>
          </c:val>
          <c:extLst>
            <c:ext xmlns:c16="http://schemas.microsoft.com/office/drawing/2014/chart" uri="{C3380CC4-5D6E-409C-BE32-E72D297353CC}">
              <c16:uniqueId val="{00000001-7FB7-42EC-9F4A-B713ED4EF7AA}"/>
            </c:ext>
          </c:extLst>
        </c:ser>
        <c:ser>
          <c:idx val="0"/>
          <c:order val="2"/>
          <c:tx>
            <c:strRef>
              <c:f>'wykresy studium'!$A$58</c:f>
              <c:strCache>
                <c:ptCount val="1"/>
                <c:pt idx="0">
                  <c:v>Obiekty przemysłowo-magazynowe</c:v>
                </c:pt>
              </c:strCache>
            </c:strRef>
          </c:tx>
          <c:spPr>
            <a:solidFill>
              <a:schemeClr val="accent1"/>
            </a:solidFill>
            <a:ln>
              <a:noFill/>
            </a:ln>
            <a:effectLst/>
            <a:sp3d/>
          </c:spPr>
          <c:invertIfNegative val="0"/>
          <c:cat>
            <c:numRef>
              <c:f>'wykresy studium'!$B$55:$F$55</c:f>
              <c:numCache>
                <c:formatCode>General</c:formatCode>
                <c:ptCount val="5"/>
                <c:pt idx="0">
                  <c:v>2020</c:v>
                </c:pt>
                <c:pt idx="1">
                  <c:v>2021</c:v>
                </c:pt>
                <c:pt idx="2">
                  <c:v>2022</c:v>
                </c:pt>
                <c:pt idx="3">
                  <c:v>2023</c:v>
                </c:pt>
                <c:pt idx="4">
                  <c:v>2024</c:v>
                </c:pt>
              </c:numCache>
            </c:numRef>
          </c:cat>
          <c:val>
            <c:numRef>
              <c:f>'wykresy studium'!$B$58:$F$58</c:f>
              <c:numCache>
                <c:formatCode>General</c:formatCode>
                <c:ptCount val="5"/>
                <c:pt idx="0">
                  <c:v>2</c:v>
                </c:pt>
                <c:pt idx="1">
                  <c:v>4</c:v>
                </c:pt>
                <c:pt idx="2">
                  <c:v>3</c:v>
                </c:pt>
                <c:pt idx="3">
                  <c:v>1</c:v>
                </c:pt>
                <c:pt idx="4">
                  <c:v>4</c:v>
                </c:pt>
              </c:numCache>
            </c:numRef>
          </c:val>
          <c:extLst>
            <c:ext xmlns:c16="http://schemas.microsoft.com/office/drawing/2014/chart" uri="{C3380CC4-5D6E-409C-BE32-E72D297353CC}">
              <c16:uniqueId val="{00000002-7FB7-42EC-9F4A-B713ED4EF7AA}"/>
            </c:ext>
          </c:extLst>
        </c:ser>
        <c:dLbls>
          <c:showLegendKey val="0"/>
          <c:showVal val="0"/>
          <c:showCatName val="0"/>
          <c:showSerName val="0"/>
          <c:showPercent val="0"/>
          <c:showBubbleSize val="0"/>
        </c:dLbls>
        <c:gapWidth val="150"/>
        <c:shape val="box"/>
        <c:axId val="1375120527"/>
        <c:axId val="1492110351"/>
        <c:axId val="0"/>
      </c:bar3DChart>
      <c:catAx>
        <c:axId val="137512052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492110351"/>
        <c:crosses val="autoZero"/>
        <c:auto val="1"/>
        <c:lblAlgn val="ctr"/>
        <c:lblOffset val="100"/>
        <c:noMultiLvlLbl val="0"/>
      </c:catAx>
      <c:valAx>
        <c:axId val="149211035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37512052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4">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2"/>
          <c:order val="0"/>
          <c:tx>
            <c:strRef>
              <c:f>'wykresy studium'!$A$72</c:f>
              <c:strCache>
                <c:ptCount val="1"/>
                <c:pt idx="0">
                  <c:v>Zabudowa mieszkaniowa </c:v>
                </c:pt>
              </c:strCache>
            </c:strRef>
          </c:tx>
          <c:spPr>
            <a:solidFill>
              <a:schemeClr val="accent3"/>
            </a:solidFill>
            <a:ln>
              <a:noFill/>
            </a:ln>
            <a:effectLst/>
            <a:sp3d/>
          </c:spPr>
          <c:invertIfNegative val="0"/>
          <c:cat>
            <c:numRef>
              <c:f>'wykresy studium'!$B$71:$F$71</c:f>
              <c:numCache>
                <c:formatCode>General</c:formatCode>
                <c:ptCount val="5"/>
                <c:pt idx="0">
                  <c:v>2020</c:v>
                </c:pt>
                <c:pt idx="1">
                  <c:v>2021</c:v>
                </c:pt>
                <c:pt idx="2">
                  <c:v>2022</c:v>
                </c:pt>
                <c:pt idx="3">
                  <c:v>2023</c:v>
                </c:pt>
                <c:pt idx="4">
                  <c:v>2024</c:v>
                </c:pt>
              </c:numCache>
            </c:numRef>
          </c:cat>
          <c:val>
            <c:numRef>
              <c:f>'wykresy studium'!$B$72:$F$72</c:f>
              <c:numCache>
                <c:formatCode>General</c:formatCode>
                <c:ptCount val="5"/>
                <c:pt idx="0">
                  <c:v>30</c:v>
                </c:pt>
                <c:pt idx="1">
                  <c:v>27</c:v>
                </c:pt>
                <c:pt idx="2">
                  <c:v>22</c:v>
                </c:pt>
                <c:pt idx="3">
                  <c:v>21</c:v>
                </c:pt>
                <c:pt idx="4">
                  <c:v>27</c:v>
                </c:pt>
              </c:numCache>
            </c:numRef>
          </c:val>
          <c:extLst>
            <c:ext xmlns:c16="http://schemas.microsoft.com/office/drawing/2014/chart" uri="{C3380CC4-5D6E-409C-BE32-E72D297353CC}">
              <c16:uniqueId val="{00000000-879F-481C-AF80-0F1DC3C13C1E}"/>
            </c:ext>
          </c:extLst>
        </c:ser>
        <c:ser>
          <c:idx val="3"/>
          <c:order val="1"/>
          <c:tx>
            <c:strRef>
              <c:f>'wykresy studium'!$A$73</c:f>
              <c:strCache>
                <c:ptCount val="1"/>
                <c:pt idx="0">
                  <c:v>Zabudowa usługowa</c:v>
                </c:pt>
              </c:strCache>
            </c:strRef>
          </c:tx>
          <c:spPr>
            <a:solidFill>
              <a:schemeClr val="accent4"/>
            </a:solidFill>
            <a:ln>
              <a:noFill/>
            </a:ln>
            <a:effectLst/>
            <a:sp3d/>
          </c:spPr>
          <c:invertIfNegative val="0"/>
          <c:cat>
            <c:numRef>
              <c:f>'wykresy studium'!$B$71:$F$71</c:f>
              <c:numCache>
                <c:formatCode>General</c:formatCode>
                <c:ptCount val="5"/>
                <c:pt idx="0">
                  <c:v>2020</c:v>
                </c:pt>
                <c:pt idx="1">
                  <c:v>2021</c:v>
                </c:pt>
                <c:pt idx="2">
                  <c:v>2022</c:v>
                </c:pt>
                <c:pt idx="3">
                  <c:v>2023</c:v>
                </c:pt>
                <c:pt idx="4">
                  <c:v>2024</c:v>
                </c:pt>
              </c:numCache>
            </c:numRef>
          </c:cat>
          <c:val>
            <c:numRef>
              <c:f>'wykresy studium'!$B$73:$F$73</c:f>
              <c:numCache>
                <c:formatCode>General</c:formatCode>
                <c:ptCount val="5"/>
                <c:pt idx="0">
                  <c:v>0</c:v>
                </c:pt>
                <c:pt idx="1">
                  <c:v>3</c:v>
                </c:pt>
                <c:pt idx="2">
                  <c:v>3</c:v>
                </c:pt>
                <c:pt idx="3">
                  <c:v>3</c:v>
                </c:pt>
                <c:pt idx="4">
                  <c:v>1</c:v>
                </c:pt>
              </c:numCache>
            </c:numRef>
          </c:val>
          <c:extLst>
            <c:ext xmlns:c16="http://schemas.microsoft.com/office/drawing/2014/chart" uri="{C3380CC4-5D6E-409C-BE32-E72D297353CC}">
              <c16:uniqueId val="{00000001-879F-481C-AF80-0F1DC3C13C1E}"/>
            </c:ext>
          </c:extLst>
        </c:ser>
        <c:ser>
          <c:idx val="0"/>
          <c:order val="2"/>
          <c:tx>
            <c:strRef>
              <c:f>'wykresy studium'!$A$74</c:f>
              <c:strCache>
                <c:ptCount val="1"/>
                <c:pt idx="0">
                  <c:v>Obiekty przemysłowo-magazynowe</c:v>
                </c:pt>
              </c:strCache>
            </c:strRef>
          </c:tx>
          <c:spPr>
            <a:solidFill>
              <a:schemeClr val="accent1"/>
            </a:solidFill>
            <a:ln>
              <a:noFill/>
            </a:ln>
            <a:effectLst/>
            <a:sp3d/>
          </c:spPr>
          <c:invertIfNegative val="0"/>
          <c:cat>
            <c:numRef>
              <c:f>'wykresy studium'!$B$71:$F$71</c:f>
              <c:numCache>
                <c:formatCode>General</c:formatCode>
                <c:ptCount val="5"/>
                <c:pt idx="0">
                  <c:v>2020</c:v>
                </c:pt>
                <c:pt idx="1">
                  <c:v>2021</c:v>
                </c:pt>
                <c:pt idx="2">
                  <c:v>2022</c:v>
                </c:pt>
                <c:pt idx="3">
                  <c:v>2023</c:v>
                </c:pt>
                <c:pt idx="4">
                  <c:v>2024</c:v>
                </c:pt>
              </c:numCache>
            </c:numRef>
          </c:cat>
          <c:val>
            <c:numRef>
              <c:f>'wykresy studium'!$B$74:$F$74</c:f>
              <c:numCache>
                <c:formatCode>General</c:formatCode>
                <c:ptCount val="5"/>
                <c:pt idx="0">
                  <c:v>9</c:v>
                </c:pt>
                <c:pt idx="1">
                  <c:v>1</c:v>
                </c:pt>
                <c:pt idx="2">
                  <c:v>2</c:v>
                </c:pt>
                <c:pt idx="3">
                  <c:v>2</c:v>
                </c:pt>
                <c:pt idx="4">
                  <c:v>1</c:v>
                </c:pt>
              </c:numCache>
            </c:numRef>
          </c:val>
          <c:extLst>
            <c:ext xmlns:c16="http://schemas.microsoft.com/office/drawing/2014/chart" uri="{C3380CC4-5D6E-409C-BE32-E72D297353CC}">
              <c16:uniqueId val="{00000002-879F-481C-AF80-0F1DC3C13C1E}"/>
            </c:ext>
          </c:extLst>
        </c:ser>
        <c:dLbls>
          <c:showLegendKey val="0"/>
          <c:showVal val="0"/>
          <c:showCatName val="0"/>
          <c:showSerName val="0"/>
          <c:showPercent val="0"/>
          <c:showBubbleSize val="0"/>
        </c:dLbls>
        <c:gapWidth val="150"/>
        <c:shape val="box"/>
        <c:axId val="1375120527"/>
        <c:axId val="1492110351"/>
        <c:axId val="0"/>
      </c:bar3DChart>
      <c:catAx>
        <c:axId val="137512052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492110351"/>
        <c:crosses val="autoZero"/>
        <c:auto val="1"/>
        <c:lblAlgn val="ctr"/>
        <c:lblOffset val="100"/>
        <c:noMultiLvlLbl val="0"/>
      </c:catAx>
      <c:valAx>
        <c:axId val="149211035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37512052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4">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2"/>
          <c:order val="0"/>
          <c:tx>
            <c:strRef>
              <c:f>'wykresy studium'!$A$87</c:f>
              <c:strCache>
                <c:ptCount val="1"/>
                <c:pt idx="0">
                  <c:v>Zabudowa mieszkaniowa </c:v>
                </c:pt>
              </c:strCache>
            </c:strRef>
          </c:tx>
          <c:spPr>
            <a:solidFill>
              <a:schemeClr val="accent3"/>
            </a:solidFill>
            <a:ln>
              <a:noFill/>
            </a:ln>
            <a:effectLst/>
            <a:sp3d/>
          </c:spPr>
          <c:invertIfNegative val="0"/>
          <c:cat>
            <c:numRef>
              <c:f>'wykresy studium'!$B$86:$F$86</c:f>
              <c:numCache>
                <c:formatCode>General</c:formatCode>
                <c:ptCount val="5"/>
                <c:pt idx="0">
                  <c:v>2020</c:v>
                </c:pt>
                <c:pt idx="1">
                  <c:v>2021</c:v>
                </c:pt>
                <c:pt idx="2">
                  <c:v>2022</c:v>
                </c:pt>
                <c:pt idx="3">
                  <c:v>2023</c:v>
                </c:pt>
                <c:pt idx="4">
                  <c:v>2024</c:v>
                </c:pt>
              </c:numCache>
            </c:numRef>
          </c:cat>
          <c:val>
            <c:numRef>
              <c:f>'wykresy studium'!$B$87:$F$87</c:f>
              <c:numCache>
                <c:formatCode>General</c:formatCode>
                <c:ptCount val="5"/>
                <c:pt idx="0">
                  <c:v>197</c:v>
                </c:pt>
                <c:pt idx="1">
                  <c:v>205</c:v>
                </c:pt>
                <c:pt idx="2">
                  <c:v>165</c:v>
                </c:pt>
                <c:pt idx="3">
                  <c:v>120</c:v>
                </c:pt>
                <c:pt idx="4">
                  <c:v>129</c:v>
                </c:pt>
              </c:numCache>
            </c:numRef>
          </c:val>
          <c:extLst>
            <c:ext xmlns:c16="http://schemas.microsoft.com/office/drawing/2014/chart" uri="{C3380CC4-5D6E-409C-BE32-E72D297353CC}">
              <c16:uniqueId val="{00000000-D72E-4856-9EFB-9196B6300273}"/>
            </c:ext>
          </c:extLst>
        </c:ser>
        <c:ser>
          <c:idx val="3"/>
          <c:order val="1"/>
          <c:tx>
            <c:strRef>
              <c:f>'wykresy studium'!$A$88</c:f>
              <c:strCache>
                <c:ptCount val="1"/>
                <c:pt idx="0">
                  <c:v>Zabudowa usługowa</c:v>
                </c:pt>
              </c:strCache>
            </c:strRef>
          </c:tx>
          <c:spPr>
            <a:solidFill>
              <a:schemeClr val="accent4"/>
            </a:solidFill>
            <a:ln>
              <a:noFill/>
            </a:ln>
            <a:effectLst/>
            <a:sp3d/>
          </c:spPr>
          <c:invertIfNegative val="0"/>
          <c:cat>
            <c:numRef>
              <c:f>'wykresy studium'!$B$86:$F$86</c:f>
              <c:numCache>
                <c:formatCode>General</c:formatCode>
                <c:ptCount val="5"/>
                <c:pt idx="0">
                  <c:v>2020</c:v>
                </c:pt>
                <c:pt idx="1">
                  <c:v>2021</c:v>
                </c:pt>
                <c:pt idx="2">
                  <c:v>2022</c:v>
                </c:pt>
                <c:pt idx="3">
                  <c:v>2023</c:v>
                </c:pt>
                <c:pt idx="4">
                  <c:v>2024</c:v>
                </c:pt>
              </c:numCache>
            </c:numRef>
          </c:cat>
          <c:val>
            <c:numRef>
              <c:f>'wykresy studium'!$B$88:$F$88</c:f>
              <c:numCache>
                <c:formatCode>General</c:formatCode>
                <c:ptCount val="5"/>
                <c:pt idx="0">
                  <c:v>3</c:v>
                </c:pt>
                <c:pt idx="1">
                  <c:v>4</c:v>
                </c:pt>
                <c:pt idx="2">
                  <c:v>7</c:v>
                </c:pt>
                <c:pt idx="3">
                  <c:v>1</c:v>
                </c:pt>
                <c:pt idx="4">
                  <c:v>3</c:v>
                </c:pt>
              </c:numCache>
            </c:numRef>
          </c:val>
          <c:extLst>
            <c:ext xmlns:c16="http://schemas.microsoft.com/office/drawing/2014/chart" uri="{C3380CC4-5D6E-409C-BE32-E72D297353CC}">
              <c16:uniqueId val="{00000001-D72E-4856-9EFB-9196B6300273}"/>
            </c:ext>
          </c:extLst>
        </c:ser>
        <c:ser>
          <c:idx val="0"/>
          <c:order val="2"/>
          <c:tx>
            <c:strRef>
              <c:f>'wykresy studium'!$A$89</c:f>
              <c:strCache>
                <c:ptCount val="1"/>
                <c:pt idx="0">
                  <c:v>Obiekty przemysłowo-magazynowe</c:v>
                </c:pt>
              </c:strCache>
            </c:strRef>
          </c:tx>
          <c:spPr>
            <a:solidFill>
              <a:schemeClr val="accent1"/>
            </a:solidFill>
            <a:ln>
              <a:noFill/>
            </a:ln>
            <a:effectLst/>
            <a:sp3d/>
          </c:spPr>
          <c:invertIfNegative val="0"/>
          <c:cat>
            <c:numRef>
              <c:f>'wykresy studium'!$B$86:$F$86</c:f>
              <c:numCache>
                <c:formatCode>General</c:formatCode>
                <c:ptCount val="5"/>
                <c:pt idx="0">
                  <c:v>2020</c:v>
                </c:pt>
                <c:pt idx="1">
                  <c:v>2021</c:v>
                </c:pt>
                <c:pt idx="2">
                  <c:v>2022</c:v>
                </c:pt>
                <c:pt idx="3">
                  <c:v>2023</c:v>
                </c:pt>
                <c:pt idx="4">
                  <c:v>2024</c:v>
                </c:pt>
              </c:numCache>
            </c:numRef>
          </c:cat>
          <c:val>
            <c:numRef>
              <c:f>'wykresy studium'!$B$89:$F$89</c:f>
              <c:numCache>
                <c:formatCode>General</c:formatCode>
                <c:ptCount val="5"/>
                <c:pt idx="0">
                  <c:v>3</c:v>
                </c:pt>
                <c:pt idx="1">
                  <c:v>5</c:v>
                </c:pt>
                <c:pt idx="2">
                  <c:v>2</c:v>
                </c:pt>
                <c:pt idx="3">
                  <c:v>2</c:v>
                </c:pt>
                <c:pt idx="4">
                  <c:v>7</c:v>
                </c:pt>
              </c:numCache>
            </c:numRef>
          </c:val>
          <c:extLst>
            <c:ext xmlns:c16="http://schemas.microsoft.com/office/drawing/2014/chart" uri="{C3380CC4-5D6E-409C-BE32-E72D297353CC}">
              <c16:uniqueId val="{00000002-D72E-4856-9EFB-9196B6300273}"/>
            </c:ext>
          </c:extLst>
        </c:ser>
        <c:dLbls>
          <c:showLegendKey val="0"/>
          <c:showVal val="0"/>
          <c:showCatName val="0"/>
          <c:showSerName val="0"/>
          <c:showPercent val="0"/>
          <c:showBubbleSize val="0"/>
        </c:dLbls>
        <c:gapWidth val="150"/>
        <c:shape val="box"/>
        <c:axId val="1375120527"/>
        <c:axId val="1492110351"/>
        <c:axId val="0"/>
      </c:bar3DChart>
      <c:catAx>
        <c:axId val="137512052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492110351"/>
        <c:crosses val="autoZero"/>
        <c:auto val="1"/>
        <c:lblAlgn val="ctr"/>
        <c:lblOffset val="100"/>
        <c:noMultiLvlLbl val="0"/>
      </c:catAx>
      <c:valAx>
        <c:axId val="149211035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37512052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4">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2"/>
          <c:order val="0"/>
          <c:tx>
            <c:strRef>
              <c:f>'wykresy studium'!$A$119</c:f>
              <c:strCache>
                <c:ptCount val="1"/>
                <c:pt idx="0">
                  <c:v>Zabudowa mieszkaniowa </c:v>
                </c:pt>
              </c:strCache>
            </c:strRef>
          </c:tx>
          <c:spPr>
            <a:solidFill>
              <a:schemeClr val="accent3"/>
            </a:solidFill>
            <a:ln>
              <a:noFill/>
            </a:ln>
            <a:effectLst/>
            <a:sp3d/>
          </c:spPr>
          <c:invertIfNegative val="0"/>
          <c:cat>
            <c:numRef>
              <c:f>'wykresy studium'!$B$118:$F$118</c:f>
              <c:numCache>
                <c:formatCode>General</c:formatCode>
                <c:ptCount val="5"/>
                <c:pt idx="0">
                  <c:v>2020</c:v>
                </c:pt>
                <c:pt idx="1">
                  <c:v>2021</c:v>
                </c:pt>
                <c:pt idx="2">
                  <c:v>2022</c:v>
                </c:pt>
                <c:pt idx="3">
                  <c:v>2023</c:v>
                </c:pt>
                <c:pt idx="4">
                  <c:v>2024</c:v>
                </c:pt>
              </c:numCache>
            </c:numRef>
          </c:cat>
          <c:val>
            <c:numRef>
              <c:f>'wykresy studium'!$B$119:$F$119</c:f>
              <c:numCache>
                <c:formatCode>General</c:formatCode>
                <c:ptCount val="5"/>
                <c:pt idx="0">
                  <c:v>189</c:v>
                </c:pt>
                <c:pt idx="1">
                  <c:v>172</c:v>
                </c:pt>
                <c:pt idx="2">
                  <c:v>120</c:v>
                </c:pt>
                <c:pt idx="3">
                  <c:v>105</c:v>
                </c:pt>
                <c:pt idx="4">
                  <c:v>96</c:v>
                </c:pt>
              </c:numCache>
            </c:numRef>
          </c:val>
          <c:extLst>
            <c:ext xmlns:c16="http://schemas.microsoft.com/office/drawing/2014/chart" uri="{C3380CC4-5D6E-409C-BE32-E72D297353CC}">
              <c16:uniqueId val="{00000000-C683-4412-A3C4-043E705D279E}"/>
            </c:ext>
          </c:extLst>
        </c:ser>
        <c:ser>
          <c:idx val="3"/>
          <c:order val="1"/>
          <c:tx>
            <c:strRef>
              <c:f>'wykresy studium'!$A$120</c:f>
              <c:strCache>
                <c:ptCount val="1"/>
                <c:pt idx="0">
                  <c:v>Zabudowa usługowa</c:v>
                </c:pt>
              </c:strCache>
            </c:strRef>
          </c:tx>
          <c:spPr>
            <a:solidFill>
              <a:schemeClr val="accent4"/>
            </a:solidFill>
            <a:ln>
              <a:noFill/>
            </a:ln>
            <a:effectLst/>
            <a:sp3d/>
          </c:spPr>
          <c:invertIfNegative val="0"/>
          <c:cat>
            <c:numRef>
              <c:f>'wykresy studium'!$B$118:$F$118</c:f>
              <c:numCache>
                <c:formatCode>General</c:formatCode>
                <c:ptCount val="5"/>
                <c:pt idx="0">
                  <c:v>2020</c:v>
                </c:pt>
                <c:pt idx="1">
                  <c:v>2021</c:v>
                </c:pt>
                <c:pt idx="2">
                  <c:v>2022</c:v>
                </c:pt>
                <c:pt idx="3">
                  <c:v>2023</c:v>
                </c:pt>
                <c:pt idx="4">
                  <c:v>2024</c:v>
                </c:pt>
              </c:numCache>
            </c:numRef>
          </c:cat>
          <c:val>
            <c:numRef>
              <c:f>'wykresy studium'!$B$120:$F$120</c:f>
              <c:numCache>
                <c:formatCode>General</c:formatCode>
                <c:ptCount val="5"/>
                <c:pt idx="0">
                  <c:v>3</c:v>
                </c:pt>
                <c:pt idx="1">
                  <c:v>1</c:v>
                </c:pt>
                <c:pt idx="2">
                  <c:v>3</c:v>
                </c:pt>
                <c:pt idx="3">
                  <c:v>1</c:v>
                </c:pt>
                <c:pt idx="4">
                  <c:v>2</c:v>
                </c:pt>
              </c:numCache>
            </c:numRef>
          </c:val>
          <c:extLst>
            <c:ext xmlns:c16="http://schemas.microsoft.com/office/drawing/2014/chart" uri="{C3380CC4-5D6E-409C-BE32-E72D297353CC}">
              <c16:uniqueId val="{00000001-C683-4412-A3C4-043E705D279E}"/>
            </c:ext>
          </c:extLst>
        </c:ser>
        <c:ser>
          <c:idx val="0"/>
          <c:order val="2"/>
          <c:tx>
            <c:strRef>
              <c:f>'wykresy studium'!$A$121</c:f>
              <c:strCache>
                <c:ptCount val="1"/>
                <c:pt idx="0">
                  <c:v>Obiekty przemysłowo-magazynowe</c:v>
                </c:pt>
              </c:strCache>
            </c:strRef>
          </c:tx>
          <c:spPr>
            <a:solidFill>
              <a:schemeClr val="accent1"/>
            </a:solidFill>
            <a:ln>
              <a:noFill/>
            </a:ln>
            <a:effectLst/>
            <a:sp3d/>
          </c:spPr>
          <c:invertIfNegative val="0"/>
          <c:cat>
            <c:numRef>
              <c:f>'wykresy studium'!$B$118:$F$118</c:f>
              <c:numCache>
                <c:formatCode>General</c:formatCode>
                <c:ptCount val="5"/>
                <c:pt idx="0">
                  <c:v>2020</c:v>
                </c:pt>
                <c:pt idx="1">
                  <c:v>2021</c:v>
                </c:pt>
                <c:pt idx="2">
                  <c:v>2022</c:v>
                </c:pt>
                <c:pt idx="3">
                  <c:v>2023</c:v>
                </c:pt>
                <c:pt idx="4">
                  <c:v>2024</c:v>
                </c:pt>
              </c:numCache>
            </c:numRef>
          </c:cat>
          <c:val>
            <c:numRef>
              <c:f>'wykresy studium'!$B$121:$F$121</c:f>
              <c:numCache>
                <c:formatCode>General</c:formatCode>
                <c:ptCount val="5"/>
                <c:pt idx="0">
                  <c:v>6</c:v>
                </c:pt>
                <c:pt idx="1">
                  <c:v>4</c:v>
                </c:pt>
                <c:pt idx="2">
                  <c:v>3</c:v>
                </c:pt>
                <c:pt idx="3">
                  <c:v>2</c:v>
                </c:pt>
                <c:pt idx="4">
                  <c:v>0</c:v>
                </c:pt>
              </c:numCache>
            </c:numRef>
          </c:val>
          <c:extLst>
            <c:ext xmlns:c16="http://schemas.microsoft.com/office/drawing/2014/chart" uri="{C3380CC4-5D6E-409C-BE32-E72D297353CC}">
              <c16:uniqueId val="{00000002-C683-4412-A3C4-043E705D279E}"/>
            </c:ext>
          </c:extLst>
        </c:ser>
        <c:dLbls>
          <c:showLegendKey val="0"/>
          <c:showVal val="0"/>
          <c:showCatName val="0"/>
          <c:showSerName val="0"/>
          <c:showPercent val="0"/>
          <c:showBubbleSize val="0"/>
        </c:dLbls>
        <c:gapWidth val="150"/>
        <c:shape val="box"/>
        <c:axId val="1375120527"/>
        <c:axId val="1492110351"/>
        <c:axId val="0"/>
      </c:bar3DChart>
      <c:catAx>
        <c:axId val="137512052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492110351"/>
        <c:crosses val="autoZero"/>
        <c:auto val="1"/>
        <c:lblAlgn val="ctr"/>
        <c:lblOffset val="100"/>
        <c:noMultiLvlLbl val="0"/>
      </c:catAx>
      <c:valAx>
        <c:axId val="149211035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37512052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4">
    <c:autoUpdate val="0"/>
  </c:externalData>
</c:chartSpace>
</file>

<file path=word/charts/chart5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2"/>
          <c:order val="0"/>
          <c:tx>
            <c:strRef>
              <c:f>'wykresy studium'!$A$104</c:f>
              <c:strCache>
                <c:ptCount val="1"/>
                <c:pt idx="0">
                  <c:v>Zabudowa mieszkaniowa </c:v>
                </c:pt>
              </c:strCache>
            </c:strRef>
          </c:tx>
          <c:spPr>
            <a:solidFill>
              <a:schemeClr val="accent3"/>
            </a:solidFill>
            <a:ln>
              <a:noFill/>
            </a:ln>
            <a:effectLst/>
            <a:sp3d/>
          </c:spPr>
          <c:invertIfNegative val="0"/>
          <c:cat>
            <c:numRef>
              <c:f>'wykresy studium'!$B$103:$F$103</c:f>
              <c:numCache>
                <c:formatCode>General</c:formatCode>
                <c:ptCount val="5"/>
                <c:pt idx="0">
                  <c:v>2020</c:v>
                </c:pt>
                <c:pt idx="1">
                  <c:v>2021</c:v>
                </c:pt>
                <c:pt idx="2">
                  <c:v>2022</c:v>
                </c:pt>
                <c:pt idx="3">
                  <c:v>2023</c:v>
                </c:pt>
                <c:pt idx="4">
                  <c:v>2024</c:v>
                </c:pt>
              </c:numCache>
            </c:numRef>
          </c:cat>
          <c:val>
            <c:numRef>
              <c:f>'wykresy studium'!$B$104:$F$104</c:f>
              <c:numCache>
                <c:formatCode>General</c:formatCode>
                <c:ptCount val="5"/>
                <c:pt idx="0">
                  <c:v>53</c:v>
                </c:pt>
                <c:pt idx="1">
                  <c:v>125</c:v>
                </c:pt>
                <c:pt idx="2">
                  <c:v>78</c:v>
                </c:pt>
                <c:pt idx="3">
                  <c:v>80</c:v>
                </c:pt>
                <c:pt idx="4">
                  <c:v>96</c:v>
                </c:pt>
              </c:numCache>
            </c:numRef>
          </c:val>
          <c:extLst>
            <c:ext xmlns:c16="http://schemas.microsoft.com/office/drawing/2014/chart" uri="{C3380CC4-5D6E-409C-BE32-E72D297353CC}">
              <c16:uniqueId val="{00000000-6D90-4521-AAFC-81CE8ADFE127}"/>
            </c:ext>
          </c:extLst>
        </c:ser>
        <c:ser>
          <c:idx val="3"/>
          <c:order val="1"/>
          <c:tx>
            <c:strRef>
              <c:f>'wykresy studium'!$A$105</c:f>
              <c:strCache>
                <c:ptCount val="1"/>
                <c:pt idx="0">
                  <c:v>Zabudowa usługowa</c:v>
                </c:pt>
              </c:strCache>
            </c:strRef>
          </c:tx>
          <c:spPr>
            <a:solidFill>
              <a:schemeClr val="accent4"/>
            </a:solidFill>
            <a:ln>
              <a:noFill/>
            </a:ln>
            <a:effectLst/>
            <a:sp3d/>
          </c:spPr>
          <c:invertIfNegative val="0"/>
          <c:cat>
            <c:numRef>
              <c:f>'wykresy studium'!$B$103:$F$103</c:f>
              <c:numCache>
                <c:formatCode>General</c:formatCode>
                <c:ptCount val="5"/>
                <c:pt idx="0">
                  <c:v>2020</c:v>
                </c:pt>
                <c:pt idx="1">
                  <c:v>2021</c:v>
                </c:pt>
                <c:pt idx="2">
                  <c:v>2022</c:v>
                </c:pt>
                <c:pt idx="3">
                  <c:v>2023</c:v>
                </c:pt>
                <c:pt idx="4">
                  <c:v>2024</c:v>
                </c:pt>
              </c:numCache>
            </c:numRef>
          </c:cat>
          <c:val>
            <c:numRef>
              <c:f>'wykresy studium'!$B$105:$F$105</c:f>
              <c:numCache>
                <c:formatCode>General</c:formatCode>
                <c:ptCount val="5"/>
                <c:pt idx="0">
                  <c:v>2</c:v>
                </c:pt>
                <c:pt idx="1">
                  <c:v>0</c:v>
                </c:pt>
                <c:pt idx="2">
                  <c:v>0</c:v>
                </c:pt>
                <c:pt idx="3">
                  <c:v>0</c:v>
                </c:pt>
                <c:pt idx="4">
                  <c:v>2</c:v>
                </c:pt>
              </c:numCache>
            </c:numRef>
          </c:val>
          <c:extLst>
            <c:ext xmlns:c16="http://schemas.microsoft.com/office/drawing/2014/chart" uri="{C3380CC4-5D6E-409C-BE32-E72D297353CC}">
              <c16:uniqueId val="{00000001-6D90-4521-AAFC-81CE8ADFE127}"/>
            </c:ext>
          </c:extLst>
        </c:ser>
        <c:ser>
          <c:idx val="0"/>
          <c:order val="2"/>
          <c:tx>
            <c:strRef>
              <c:f>'wykresy studium'!$A$106</c:f>
              <c:strCache>
                <c:ptCount val="1"/>
                <c:pt idx="0">
                  <c:v>Obiekty przemysłowo-magazynowe</c:v>
                </c:pt>
              </c:strCache>
            </c:strRef>
          </c:tx>
          <c:spPr>
            <a:solidFill>
              <a:schemeClr val="accent1"/>
            </a:solidFill>
            <a:ln>
              <a:noFill/>
            </a:ln>
            <a:effectLst/>
            <a:sp3d/>
          </c:spPr>
          <c:invertIfNegative val="0"/>
          <c:cat>
            <c:numRef>
              <c:f>'wykresy studium'!$B$103:$F$103</c:f>
              <c:numCache>
                <c:formatCode>General</c:formatCode>
                <c:ptCount val="5"/>
                <c:pt idx="0">
                  <c:v>2020</c:v>
                </c:pt>
                <c:pt idx="1">
                  <c:v>2021</c:v>
                </c:pt>
                <c:pt idx="2">
                  <c:v>2022</c:v>
                </c:pt>
                <c:pt idx="3">
                  <c:v>2023</c:v>
                </c:pt>
                <c:pt idx="4">
                  <c:v>2024</c:v>
                </c:pt>
              </c:numCache>
            </c:numRef>
          </c:cat>
          <c:val>
            <c:numRef>
              <c:f>'wykresy studium'!$B$106:$F$106</c:f>
              <c:numCache>
                <c:formatCode>General</c:formatCode>
                <c:ptCount val="5"/>
                <c:pt idx="0">
                  <c:v>2</c:v>
                </c:pt>
                <c:pt idx="1">
                  <c:v>1</c:v>
                </c:pt>
                <c:pt idx="2">
                  <c:v>0</c:v>
                </c:pt>
                <c:pt idx="3">
                  <c:v>1</c:v>
                </c:pt>
                <c:pt idx="4">
                  <c:v>2</c:v>
                </c:pt>
              </c:numCache>
            </c:numRef>
          </c:val>
          <c:extLst>
            <c:ext xmlns:c16="http://schemas.microsoft.com/office/drawing/2014/chart" uri="{C3380CC4-5D6E-409C-BE32-E72D297353CC}">
              <c16:uniqueId val="{00000002-6D90-4521-AAFC-81CE8ADFE127}"/>
            </c:ext>
          </c:extLst>
        </c:ser>
        <c:dLbls>
          <c:showLegendKey val="0"/>
          <c:showVal val="0"/>
          <c:showCatName val="0"/>
          <c:showSerName val="0"/>
          <c:showPercent val="0"/>
          <c:showBubbleSize val="0"/>
        </c:dLbls>
        <c:gapWidth val="150"/>
        <c:shape val="box"/>
        <c:axId val="1375120527"/>
        <c:axId val="1492110351"/>
        <c:axId val="0"/>
      </c:bar3DChart>
      <c:catAx>
        <c:axId val="137512052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492110351"/>
        <c:crosses val="autoZero"/>
        <c:auto val="1"/>
        <c:lblAlgn val="ctr"/>
        <c:lblOffset val="100"/>
        <c:noMultiLvlLbl val="0"/>
      </c:catAx>
      <c:valAx>
        <c:axId val="149211035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37512052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4">
    <c:autoUpdate val="0"/>
  </c:externalData>
</c:chartSpace>
</file>

<file path=word/charts/chart5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2"/>
          <c:order val="0"/>
          <c:tx>
            <c:strRef>
              <c:f>'wykresy studium'!$A$134</c:f>
              <c:strCache>
                <c:ptCount val="1"/>
                <c:pt idx="0">
                  <c:v>Zabudowa mieszkaniowa </c:v>
                </c:pt>
              </c:strCache>
            </c:strRef>
          </c:tx>
          <c:spPr>
            <a:solidFill>
              <a:schemeClr val="accent3"/>
            </a:solidFill>
            <a:ln>
              <a:noFill/>
            </a:ln>
            <a:effectLst/>
            <a:sp3d/>
          </c:spPr>
          <c:invertIfNegative val="0"/>
          <c:cat>
            <c:numRef>
              <c:f>'wykresy studium'!$B$133:$F$133</c:f>
              <c:numCache>
                <c:formatCode>General</c:formatCode>
                <c:ptCount val="5"/>
                <c:pt idx="0">
                  <c:v>2020</c:v>
                </c:pt>
                <c:pt idx="1">
                  <c:v>2021</c:v>
                </c:pt>
                <c:pt idx="2">
                  <c:v>2022</c:v>
                </c:pt>
                <c:pt idx="3">
                  <c:v>2023</c:v>
                </c:pt>
                <c:pt idx="4">
                  <c:v>2024</c:v>
                </c:pt>
              </c:numCache>
            </c:numRef>
          </c:cat>
          <c:val>
            <c:numRef>
              <c:f>'wykresy studium'!$B$134:$F$134</c:f>
              <c:numCache>
                <c:formatCode>General</c:formatCode>
                <c:ptCount val="5"/>
                <c:pt idx="0">
                  <c:v>142</c:v>
                </c:pt>
                <c:pt idx="1">
                  <c:v>158</c:v>
                </c:pt>
                <c:pt idx="2">
                  <c:v>147</c:v>
                </c:pt>
                <c:pt idx="3">
                  <c:v>114</c:v>
                </c:pt>
                <c:pt idx="4">
                  <c:v>117</c:v>
                </c:pt>
              </c:numCache>
            </c:numRef>
          </c:val>
          <c:extLst>
            <c:ext xmlns:c16="http://schemas.microsoft.com/office/drawing/2014/chart" uri="{C3380CC4-5D6E-409C-BE32-E72D297353CC}">
              <c16:uniqueId val="{00000000-5CFE-4D37-BEEB-0F730715D050}"/>
            </c:ext>
          </c:extLst>
        </c:ser>
        <c:ser>
          <c:idx val="3"/>
          <c:order val="1"/>
          <c:tx>
            <c:strRef>
              <c:f>'wykresy studium'!$A$135</c:f>
              <c:strCache>
                <c:ptCount val="1"/>
                <c:pt idx="0">
                  <c:v>Zabudowa usługowa</c:v>
                </c:pt>
              </c:strCache>
            </c:strRef>
          </c:tx>
          <c:spPr>
            <a:solidFill>
              <a:schemeClr val="accent4"/>
            </a:solidFill>
            <a:ln>
              <a:noFill/>
            </a:ln>
            <a:effectLst/>
            <a:sp3d/>
          </c:spPr>
          <c:invertIfNegative val="0"/>
          <c:cat>
            <c:numRef>
              <c:f>'wykresy studium'!$B$133:$F$133</c:f>
              <c:numCache>
                <c:formatCode>General</c:formatCode>
                <c:ptCount val="5"/>
                <c:pt idx="0">
                  <c:v>2020</c:v>
                </c:pt>
                <c:pt idx="1">
                  <c:v>2021</c:v>
                </c:pt>
                <c:pt idx="2">
                  <c:v>2022</c:v>
                </c:pt>
                <c:pt idx="3">
                  <c:v>2023</c:v>
                </c:pt>
                <c:pt idx="4">
                  <c:v>2024</c:v>
                </c:pt>
              </c:numCache>
            </c:numRef>
          </c:cat>
          <c:val>
            <c:numRef>
              <c:f>'wykresy studium'!$B$135:$F$135</c:f>
              <c:numCache>
                <c:formatCode>General</c:formatCode>
                <c:ptCount val="5"/>
                <c:pt idx="0">
                  <c:v>2</c:v>
                </c:pt>
                <c:pt idx="1">
                  <c:v>1</c:v>
                </c:pt>
                <c:pt idx="2">
                  <c:v>1</c:v>
                </c:pt>
                <c:pt idx="3">
                  <c:v>0</c:v>
                </c:pt>
                <c:pt idx="4">
                  <c:v>0</c:v>
                </c:pt>
              </c:numCache>
            </c:numRef>
          </c:val>
          <c:extLst>
            <c:ext xmlns:c16="http://schemas.microsoft.com/office/drawing/2014/chart" uri="{C3380CC4-5D6E-409C-BE32-E72D297353CC}">
              <c16:uniqueId val="{00000001-5CFE-4D37-BEEB-0F730715D050}"/>
            </c:ext>
          </c:extLst>
        </c:ser>
        <c:ser>
          <c:idx val="0"/>
          <c:order val="2"/>
          <c:tx>
            <c:strRef>
              <c:f>'wykresy studium'!$A$136</c:f>
              <c:strCache>
                <c:ptCount val="1"/>
                <c:pt idx="0">
                  <c:v>Obiekty przemysłowo-magazynowe</c:v>
                </c:pt>
              </c:strCache>
            </c:strRef>
          </c:tx>
          <c:spPr>
            <a:solidFill>
              <a:schemeClr val="accent1"/>
            </a:solidFill>
            <a:ln>
              <a:noFill/>
            </a:ln>
            <a:effectLst/>
            <a:sp3d/>
          </c:spPr>
          <c:invertIfNegative val="0"/>
          <c:cat>
            <c:numRef>
              <c:f>'wykresy studium'!$B$133:$F$133</c:f>
              <c:numCache>
                <c:formatCode>General</c:formatCode>
                <c:ptCount val="5"/>
                <c:pt idx="0">
                  <c:v>2020</c:v>
                </c:pt>
                <c:pt idx="1">
                  <c:v>2021</c:v>
                </c:pt>
                <c:pt idx="2">
                  <c:v>2022</c:v>
                </c:pt>
                <c:pt idx="3">
                  <c:v>2023</c:v>
                </c:pt>
                <c:pt idx="4">
                  <c:v>2024</c:v>
                </c:pt>
              </c:numCache>
            </c:numRef>
          </c:cat>
          <c:val>
            <c:numRef>
              <c:f>'wykresy studium'!$B$136:$F$136</c:f>
              <c:numCache>
                <c:formatCode>General</c:formatCode>
                <c:ptCount val="5"/>
                <c:pt idx="0">
                  <c:v>2</c:v>
                </c:pt>
                <c:pt idx="1">
                  <c:v>3</c:v>
                </c:pt>
                <c:pt idx="2">
                  <c:v>4</c:v>
                </c:pt>
                <c:pt idx="3">
                  <c:v>2</c:v>
                </c:pt>
                <c:pt idx="4">
                  <c:v>4</c:v>
                </c:pt>
              </c:numCache>
            </c:numRef>
          </c:val>
          <c:extLst>
            <c:ext xmlns:c16="http://schemas.microsoft.com/office/drawing/2014/chart" uri="{C3380CC4-5D6E-409C-BE32-E72D297353CC}">
              <c16:uniqueId val="{00000002-5CFE-4D37-BEEB-0F730715D050}"/>
            </c:ext>
          </c:extLst>
        </c:ser>
        <c:dLbls>
          <c:showLegendKey val="0"/>
          <c:showVal val="0"/>
          <c:showCatName val="0"/>
          <c:showSerName val="0"/>
          <c:showPercent val="0"/>
          <c:showBubbleSize val="0"/>
        </c:dLbls>
        <c:gapWidth val="150"/>
        <c:shape val="box"/>
        <c:axId val="1375120527"/>
        <c:axId val="1492110351"/>
        <c:axId val="0"/>
      </c:bar3DChart>
      <c:catAx>
        <c:axId val="137512052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492110351"/>
        <c:crosses val="autoZero"/>
        <c:auto val="1"/>
        <c:lblAlgn val="ctr"/>
        <c:lblOffset val="100"/>
        <c:noMultiLvlLbl val="0"/>
      </c:catAx>
      <c:valAx>
        <c:axId val="149211035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37512052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withinLinearReversed" id="24">
  <a:schemeClr val="accent4"/>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withinLinearReversed" id="24">
  <a:schemeClr val="accent4"/>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withinLinearReversed" id="24">
  <a:schemeClr val="accent4"/>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withinLinearReversed" id="24">
  <a:schemeClr val="accent4"/>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withinLinearReversed" id="24">
  <a:schemeClr val="accent4"/>
</cs:colorStyle>
</file>

<file path=word/charts/colors17.xml><?xml version="1.0" encoding="utf-8"?>
<cs:colorStyle xmlns:cs="http://schemas.microsoft.com/office/drawing/2012/chartStyle" xmlns:a="http://schemas.openxmlformats.org/drawingml/2006/main" meth="withinLinearReversed" id="24">
  <a:schemeClr val="accent4"/>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withinLinear" id="17">
  <a:schemeClr val="accent4"/>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withinLinearReversed" id="24">
  <a:schemeClr val="accent4"/>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9.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4.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5.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6.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7.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8.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9.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330743-D66E-498B-82C1-54426F1D37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2588</TotalTime>
  <Pages>187</Pages>
  <Words>54632</Words>
  <Characters>327795</Characters>
  <Application>Microsoft Office Word</Application>
  <DocSecurity>0</DocSecurity>
  <Lines>2731</Lines>
  <Paragraphs>763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381664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Diagnoza sytuacji społecznej, gospodarczej, przestrzennej i klimatyczno-środowiskowej Miasta Białystok z uwzględnieniem Białostockiego Obszaru Funkcjonalnego za lata 2020-2024</dc:title>
  <dc:subject/>
  <dc:creator>Fundacja Voifia</dc:creator>
  <cp:keywords/>
  <dc:description/>
  <cp:lastModifiedBy>Joanna Monika Makarczuk</cp:lastModifiedBy>
  <cp:revision>195</cp:revision>
  <cp:lastPrinted>2026-06-09T06:18:00Z</cp:lastPrinted>
  <dcterms:created xsi:type="dcterms:W3CDTF">2026-06-26T06:18:00Z</dcterms:created>
  <dcterms:modified xsi:type="dcterms:W3CDTF">2026-07-15T10:39:00Z</dcterms:modified>
</cp:coreProperties>
</file>