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41DDA" w14:textId="77777777" w:rsidR="00CD1618" w:rsidRPr="00FA2DF7" w:rsidRDefault="00CD1618" w:rsidP="00741C27">
      <w:pPr>
        <w:spacing w:after="0" w:line="240" w:lineRule="auto"/>
      </w:pPr>
    </w:p>
    <w:tbl>
      <w:tblPr>
        <w:tblW w:w="15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5"/>
        <w:gridCol w:w="2082"/>
        <w:gridCol w:w="1358"/>
        <w:gridCol w:w="2469"/>
        <w:gridCol w:w="3260"/>
        <w:gridCol w:w="1843"/>
        <w:gridCol w:w="4483"/>
      </w:tblGrid>
      <w:tr w:rsidR="002D57C1" w:rsidRPr="00EF655F" w14:paraId="6E2EDB52" w14:textId="77777777" w:rsidTr="00F763EC">
        <w:trPr>
          <w:trHeight w:val="583"/>
        </w:trPr>
        <w:tc>
          <w:tcPr>
            <w:tcW w:w="15960" w:type="dxa"/>
            <w:gridSpan w:val="7"/>
            <w:shd w:val="clear" w:color="000000" w:fill="FFE699"/>
            <w:vAlign w:val="center"/>
            <w:hideMark/>
          </w:tcPr>
          <w:p w14:paraId="0779FEC1" w14:textId="77777777" w:rsidR="002D57C1" w:rsidRPr="00EF655F" w:rsidRDefault="002D57C1" w:rsidP="00F763EC">
            <w:pPr>
              <w:spacing w:after="0" w:line="240" w:lineRule="auto"/>
              <w:jc w:val="center"/>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Projekty osiedlowe niezakwalifikowane do głosowania</w:t>
            </w:r>
          </w:p>
        </w:tc>
      </w:tr>
      <w:tr w:rsidR="002D57C1" w:rsidRPr="00EF655F" w14:paraId="33AD09E5" w14:textId="77777777" w:rsidTr="0055622A">
        <w:trPr>
          <w:trHeight w:val="661"/>
        </w:trPr>
        <w:tc>
          <w:tcPr>
            <w:tcW w:w="465" w:type="dxa"/>
            <w:shd w:val="clear" w:color="000000" w:fill="FFF2CC"/>
            <w:vAlign w:val="center"/>
            <w:hideMark/>
          </w:tcPr>
          <w:p w14:paraId="16A0D53F" w14:textId="77777777"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Lp.</w:t>
            </w:r>
          </w:p>
        </w:tc>
        <w:tc>
          <w:tcPr>
            <w:tcW w:w="2082" w:type="dxa"/>
            <w:shd w:val="clear" w:color="000000" w:fill="FFF2CC"/>
            <w:vAlign w:val="center"/>
            <w:hideMark/>
          </w:tcPr>
          <w:p w14:paraId="3321A07D" w14:textId="77777777"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Tytuł projektu</w:t>
            </w:r>
          </w:p>
        </w:tc>
        <w:tc>
          <w:tcPr>
            <w:tcW w:w="1358" w:type="dxa"/>
            <w:shd w:val="clear" w:color="000000" w:fill="FFF2CC"/>
            <w:vAlign w:val="center"/>
            <w:hideMark/>
          </w:tcPr>
          <w:p w14:paraId="2C16A3A4" w14:textId="77777777"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Osiedle</w:t>
            </w:r>
          </w:p>
        </w:tc>
        <w:tc>
          <w:tcPr>
            <w:tcW w:w="2469" w:type="dxa"/>
            <w:shd w:val="clear" w:color="000000" w:fill="FFF2CC"/>
            <w:vAlign w:val="center"/>
            <w:hideMark/>
          </w:tcPr>
          <w:p w14:paraId="7B90A84F" w14:textId="77777777"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Lokalizacja</w:t>
            </w:r>
          </w:p>
        </w:tc>
        <w:tc>
          <w:tcPr>
            <w:tcW w:w="3260" w:type="dxa"/>
            <w:shd w:val="clear" w:color="000000" w:fill="FFF2CC"/>
            <w:vAlign w:val="center"/>
            <w:hideMark/>
          </w:tcPr>
          <w:p w14:paraId="7795E7D1" w14:textId="77777777"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Opis</w:t>
            </w:r>
          </w:p>
        </w:tc>
        <w:tc>
          <w:tcPr>
            <w:tcW w:w="1843" w:type="dxa"/>
            <w:shd w:val="clear" w:color="000000" w:fill="FFF2CC"/>
            <w:vAlign w:val="center"/>
            <w:hideMark/>
          </w:tcPr>
          <w:p w14:paraId="4CEB2659" w14:textId="77777777"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 xml:space="preserve"> Szacunkowy koszt (zł) </w:t>
            </w:r>
          </w:p>
        </w:tc>
        <w:tc>
          <w:tcPr>
            <w:tcW w:w="4483" w:type="dxa"/>
            <w:shd w:val="clear" w:color="000000" w:fill="FFF2CC"/>
            <w:vAlign w:val="center"/>
            <w:hideMark/>
          </w:tcPr>
          <w:p w14:paraId="742B140C" w14:textId="77777777" w:rsidR="002D57C1" w:rsidRPr="00EF655F" w:rsidRDefault="003A6523"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U</w:t>
            </w:r>
            <w:r w:rsidR="002D57C1" w:rsidRPr="00EF655F">
              <w:rPr>
                <w:rFonts w:eastAsia="Times New Roman" w:cs="Times New Roman"/>
                <w:b/>
                <w:bCs/>
                <w:color w:val="000000"/>
                <w:sz w:val="24"/>
                <w:szCs w:val="24"/>
                <w:lang w:eastAsia="pl-PL"/>
              </w:rPr>
              <w:t>zasadnienie negatywnej oceny</w:t>
            </w:r>
          </w:p>
        </w:tc>
      </w:tr>
      <w:tr w:rsidR="00F763EC" w:rsidRPr="00EF655F" w14:paraId="38436176" w14:textId="77777777" w:rsidTr="0055622A">
        <w:trPr>
          <w:trHeight w:val="4272"/>
        </w:trPr>
        <w:tc>
          <w:tcPr>
            <w:tcW w:w="465" w:type="dxa"/>
            <w:shd w:val="clear" w:color="000000" w:fill="FFFFFF"/>
            <w:noWrap/>
            <w:hideMark/>
          </w:tcPr>
          <w:p w14:paraId="106161A6" w14:textId="77777777" w:rsidR="00F763EC" w:rsidRPr="00EF655F" w:rsidRDefault="00F763EC" w:rsidP="00F763EC">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1.</w:t>
            </w:r>
          </w:p>
        </w:tc>
        <w:tc>
          <w:tcPr>
            <w:tcW w:w="2082" w:type="dxa"/>
            <w:shd w:val="clear" w:color="000000" w:fill="FFFFFF"/>
          </w:tcPr>
          <w:p w14:paraId="02EBCD6A" w14:textId="547ED226" w:rsidR="00F763EC" w:rsidRPr="00EF655F" w:rsidRDefault="00F763EC" w:rsidP="00F763EC">
            <w:pPr>
              <w:spacing w:after="0" w:line="240" w:lineRule="auto"/>
              <w:rPr>
                <w:rFonts w:eastAsia="Times New Roman" w:cs="Times New Roman"/>
                <w:color w:val="000000"/>
                <w:sz w:val="24"/>
                <w:szCs w:val="24"/>
                <w:lang w:eastAsia="pl-PL"/>
              </w:rPr>
            </w:pPr>
            <w:r>
              <w:rPr>
                <w:color w:val="000000"/>
              </w:rPr>
              <w:t>Zadbajmy o ciszę w mieście (oczyśćmy Białystok z hałasu)</w:t>
            </w:r>
          </w:p>
        </w:tc>
        <w:tc>
          <w:tcPr>
            <w:tcW w:w="1358" w:type="dxa"/>
            <w:shd w:val="clear" w:color="000000" w:fill="FFFFFF"/>
            <w:noWrap/>
          </w:tcPr>
          <w:p w14:paraId="2B340026" w14:textId="2050EE26" w:rsidR="00F763EC" w:rsidRPr="00EF655F" w:rsidRDefault="00F763EC" w:rsidP="00F763EC">
            <w:pPr>
              <w:spacing w:after="0" w:line="240" w:lineRule="auto"/>
              <w:rPr>
                <w:rFonts w:eastAsia="Times New Roman" w:cs="Times New Roman"/>
                <w:color w:val="000000"/>
                <w:sz w:val="24"/>
                <w:szCs w:val="24"/>
                <w:lang w:eastAsia="pl-PL"/>
              </w:rPr>
            </w:pPr>
            <w:r>
              <w:rPr>
                <w:color w:val="000000"/>
              </w:rPr>
              <w:t>Piaski</w:t>
            </w:r>
          </w:p>
        </w:tc>
        <w:tc>
          <w:tcPr>
            <w:tcW w:w="2469" w:type="dxa"/>
            <w:shd w:val="clear" w:color="000000" w:fill="FFFFFF"/>
          </w:tcPr>
          <w:p w14:paraId="04F684D5" w14:textId="5BCCE253" w:rsidR="00F763EC" w:rsidRPr="00EF655F" w:rsidRDefault="00F763EC" w:rsidP="00F763EC">
            <w:pPr>
              <w:spacing w:after="0" w:line="240" w:lineRule="auto"/>
              <w:rPr>
                <w:rFonts w:eastAsia="Times New Roman" w:cs="Times New Roman"/>
                <w:color w:val="000000"/>
                <w:sz w:val="24"/>
                <w:szCs w:val="24"/>
                <w:lang w:eastAsia="pl-PL"/>
              </w:rPr>
            </w:pPr>
            <w:r>
              <w:rPr>
                <w:color w:val="000000"/>
              </w:rPr>
              <w:t>Skrzyżowania ulic Świerkowa-Wiejska-Kręta oraz Wiejska-Kopernika-Zwierzyniecka</w:t>
            </w:r>
          </w:p>
        </w:tc>
        <w:tc>
          <w:tcPr>
            <w:tcW w:w="3260" w:type="dxa"/>
            <w:shd w:val="clear" w:color="000000" w:fill="FFFFFF"/>
          </w:tcPr>
          <w:p w14:paraId="00528D64" w14:textId="5E135EAC" w:rsidR="00F763EC" w:rsidRPr="00EF655F" w:rsidRDefault="00F763EC" w:rsidP="00F763EC">
            <w:pPr>
              <w:spacing w:after="0" w:line="240" w:lineRule="auto"/>
              <w:rPr>
                <w:rFonts w:eastAsia="Times New Roman" w:cs="Times New Roman"/>
                <w:color w:val="000000"/>
                <w:sz w:val="24"/>
                <w:szCs w:val="24"/>
                <w:lang w:eastAsia="pl-PL"/>
              </w:rPr>
            </w:pPr>
            <w:r>
              <w:rPr>
                <w:color w:val="000000"/>
              </w:rPr>
              <w:t>Projekt zakłada zakup i montaż specjalistycznych urządzeń do pomiaru poziomu hałasu ulicznego (tzw. fotoradary akustyczne - decybelomierze) oraz zwykłych fotoradarów. Celem montażu jest ukrócenie, a z czasem wyeliminowanie przejazdów motocykli i samochodów, które generują nadmierny hałas.</w:t>
            </w:r>
          </w:p>
        </w:tc>
        <w:tc>
          <w:tcPr>
            <w:tcW w:w="1843" w:type="dxa"/>
            <w:shd w:val="clear" w:color="000000" w:fill="FFFFFF"/>
            <w:noWrap/>
          </w:tcPr>
          <w:p w14:paraId="7A06D6AB" w14:textId="2823C221" w:rsidR="00F763EC" w:rsidRPr="00EF655F" w:rsidRDefault="00F763EC" w:rsidP="00F763EC">
            <w:pPr>
              <w:spacing w:after="0" w:line="240" w:lineRule="auto"/>
              <w:rPr>
                <w:rFonts w:eastAsia="Times New Roman" w:cs="Times New Roman"/>
                <w:color w:val="000000"/>
                <w:sz w:val="24"/>
                <w:szCs w:val="24"/>
                <w:lang w:eastAsia="pl-PL"/>
              </w:rPr>
            </w:pPr>
            <w:r>
              <w:rPr>
                <w:color w:val="000000"/>
              </w:rPr>
              <w:t xml:space="preserve">            420 000,00 </w:t>
            </w:r>
          </w:p>
        </w:tc>
        <w:tc>
          <w:tcPr>
            <w:tcW w:w="4483" w:type="dxa"/>
            <w:shd w:val="clear" w:color="000000" w:fill="FFFFFF"/>
          </w:tcPr>
          <w:p w14:paraId="736657CE" w14:textId="07A608D4" w:rsidR="00F763EC" w:rsidRPr="00963CE7" w:rsidRDefault="00963CE7" w:rsidP="00963CE7">
            <w:pPr>
              <w:rPr>
                <w:color w:val="000000"/>
              </w:rPr>
            </w:pPr>
            <w:r>
              <w:rPr>
                <w:color w:val="000000"/>
              </w:rPr>
              <w:t>Projekt nie spełnia wymogu § 5 ust. 1 uchwały*. Projekt nie mieści się w zakresie zadań własnych gminy lub powiatu. Na podstawie art. 378 ust. 2a pkt 4 ustawy z dnia 27 kwietnia 2001 r. Prawo ochrony środowiska organem ochrony środowiska kontrolującym negatywne oddziaływanie na środowisko pochodzące z dróg innych niż autostrady i drogi ekspresowe usytuowanych w miastach na prawach powiatu jest Marszałek Województwa. Ponadto, w Polsce nie istnieją obecnie przepisy prawa drogowego, które pozwalałyby na nakładanie mandatów na kierowców wyłącznie za przekraczanie dopuszczalnych poziomów hałasu emitowanego przez pojazdy w czasie jazdy. Chociaż pojazdy muszą spełniać normy hałasu podczas homologacji i badań technicznych, to w codziennym ruchu drogowym policja, ani inne służby nie dysponują narzędziami prawnymi, które umożliwiałyby karanie za zbyt głośne poruszanie się pojazdu. Zamontowanie kamer akustycznych miałoby charakter jedynie informacyjny.</w:t>
            </w:r>
          </w:p>
        </w:tc>
      </w:tr>
      <w:tr w:rsidR="00F763EC" w:rsidRPr="00EF655F" w14:paraId="653C9DFD" w14:textId="77777777" w:rsidTr="0055622A">
        <w:trPr>
          <w:trHeight w:val="3259"/>
        </w:trPr>
        <w:tc>
          <w:tcPr>
            <w:tcW w:w="465" w:type="dxa"/>
            <w:shd w:val="clear" w:color="000000" w:fill="FFFFFF"/>
            <w:noWrap/>
            <w:hideMark/>
          </w:tcPr>
          <w:p w14:paraId="0BFECDCD" w14:textId="77777777" w:rsidR="00F763EC" w:rsidRPr="00EF655F" w:rsidRDefault="00F763EC" w:rsidP="00F763EC">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2.</w:t>
            </w:r>
          </w:p>
        </w:tc>
        <w:tc>
          <w:tcPr>
            <w:tcW w:w="2082" w:type="dxa"/>
            <w:shd w:val="clear" w:color="000000" w:fill="FFFFFF"/>
          </w:tcPr>
          <w:p w14:paraId="4929F475" w14:textId="3ADC612A" w:rsidR="00F763EC" w:rsidRPr="00EF655F" w:rsidRDefault="00F763EC" w:rsidP="00F763EC">
            <w:pPr>
              <w:spacing w:after="0" w:line="240" w:lineRule="auto"/>
              <w:rPr>
                <w:rFonts w:eastAsia="Times New Roman" w:cs="Times New Roman"/>
                <w:color w:val="000000"/>
                <w:sz w:val="24"/>
                <w:szCs w:val="24"/>
                <w:lang w:eastAsia="pl-PL"/>
              </w:rPr>
            </w:pPr>
            <w:r>
              <w:rPr>
                <w:color w:val="000000"/>
              </w:rPr>
              <w:t>Droga rowerowa wzdłuż rz. Białej od Ciołkowskiego do Żubrów (Dojlidy)</w:t>
            </w:r>
          </w:p>
        </w:tc>
        <w:tc>
          <w:tcPr>
            <w:tcW w:w="1358" w:type="dxa"/>
            <w:shd w:val="clear" w:color="000000" w:fill="FFFFFF"/>
            <w:noWrap/>
          </w:tcPr>
          <w:p w14:paraId="6994152D" w14:textId="338867F1" w:rsidR="00F763EC" w:rsidRPr="00EF655F" w:rsidRDefault="00F763EC" w:rsidP="00F763EC">
            <w:pPr>
              <w:spacing w:after="0" w:line="240" w:lineRule="auto"/>
              <w:rPr>
                <w:rFonts w:eastAsia="Times New Roman" w:cs="Times New Roman"/>
                <w:color w:val="000000"/>
                <w:sz w:val="24"/>
                <w:szCs w:val="24"/>
                <w:lang w:eastAsia="pl-PL"/>
              </w:rPr>
            </w:pPr>
            <w:r>
              <w:rPr>
                <w:color w:val="000000"/>
              </w:rPr>
              <w:t>Dojlidy</w:t>
            </w:r>
          </w:p>
        </w:tc>
        <w:tc>
          <w:tcPr>
            <w:tcW w:w="2469" w:type="dxa"/>
            <w:shd w:val="clear" w:color="000000" w:fill="FFFFFF"/>
          </w:tcPr>
          <w:p w14:paraId="70FD5608" w14:textId="130860AB" w:rsidR="00F763EC" w:rsidRPr="00EF655F" w:rsidRDefault="00F763EC" w:rsidP="00F763EC">
            <w:pPr>
              <w:spacing w:after="0" w:line="240" w:lineRule="auto"/>
              <w:rPr>
                <w:rFonts w:eastAsia="Times New Roman" w:cs="Times New Roman"/>
                <w:color w:val="000000"/>
                <w:sz w:val="24"/>
                <w:szCs w:val="24"/>
                <w:lang w:eastAsia="pl-PL"/>
              </w:rPr>
            </w:pPr>
            <w:r>
              <w:rPr>
                <w:color w:val="000000"/>
              </w:rPr>
              <w:t>Działki na łąkach między ul. Ciołkowskiego a ul. Żubrów, nad rz. Białą.</w:t>
            </w:r>
          </w:p>
        </w:tc>
        <w:tc>
          <w:tcPr>
            <w:tcW w:w="3260" w:type="dxa"/>
            <w:shd w:val="clear" w:color="000000" w:fill="FFFFFF"/>
          </w:tcPr>
          <w:p w14:paraId="41DA6652" w14:textId="43714AF9" w:rsidR="00F763EC" w:rsidRPr="00EF655F" w:rsidRDefault="00F763EC" w:rsidP="00F763EC">
            <w:pPr>
              <w:spacing w:after="0" w:line="240" w:lineRule="auto"/>
              <w:rPr>
                <w:rFonts w:eastAsia="Times New Roman" w:cs="Times New Roman"/>
                <w:color w:val="000000"/>
                <w:sz w:val="24"/>
                <w:szCs w:val="24"/>
                <w:lang w:eastAsia="pl-PL"/>
              </w:rPr>
            </w:pPr>
            <w:r>
              <w:rPr>
                <w:color w:val="000000"/>
              </w:rPr>
              <w:t>Projekt zakłada wydłużenie popularnej trasy rowerowej, biegnącej wzdłuż rz. Białej, a kończącej się obecnie przejazdem pod ul. Ciołkowskiego przy korycie rz. Białej. Projekt zakłada budowę drogi dla rowerów od okolicy ww. przejazdu wzdłuż rz. Białej do ul. Żubrów oraz połączenie drogi rowerowej z ul. Żubrów za pomocą kładki pieszo-rowerowej nad rz. Białą.</w:t>
            </w:r>
          </w:p>
        </w:tc>
        <w:tc>
          <w:tcPr>
            <w:tcW w:w="1843" w:type="dxa"/>
            <w:shd w:val="clear" w:color="000000" w:fill="FFFFFF"/>
            <w:noWrap/>
          </w:tcPr>
          <w:p w14:paraId="7294238A" w14:textId="6C561DE7" w:rsidR="00F763EC" w:rsidRPr="00EF655F" w:rsidRDefault="00F763EC" w:rsidP="00F763EC">
            <w:pPr>
              <w:spacing w:after="0" w:line="240" w:lineRule="auto"/>
              <w:rPr>
                <w:rFonts w:eastAsia="Times New Roman" w:cs="Times New Roman"/>
                <w:color w:val="000000"/>
                <w:sz w:val="24"/>
                <w:szCs w:val="24"/>
                <w:lang w:eastAsia="pl-PL"/>
              </w:rPr>
            </w:pPr>
            <w:r>
              <w:rPr>
                <w:color w:val="000000"/>
              </w:rPr>
              <w:t xml:space="preserve">         2 540 500,00 </w:t>
            </w:r>
          </w:p>
        </w:tc>
        <w:tc>
          <w:tcPr>
            <w:tcW w:w="4483" w:type="dxa"/>
            <w:shd w:val="clear" w:color="000000" w:fill="FFFFFF"/>
          </w:tcPr>
          <w:p w14:paraId="38245779" w14:textId="1010246F" w:rsidR="00F763EC" w:rsidRPr="00963CE7" w:rsidRDefault="00963CE7" w:rsidP="00963CE7">
            <w:pPr>
              <w:rPr>
                <w:color w:val="000000"/>
              </w:rPr>
            </w:pPr>
            <w:r>
              <w:rPr>
                <w:color w:val="000000"/>
              </w:rPr>
              <w:t>Szacunkowa wartość projektu przekracza maksymalną kwotę przeznaczoną na realizację pojedynczego projektu osiedlowego, tj. kwotę 1,5 mln zł. Koszty oszacowano na ponad 2,5 mln zł. W wycenie projektu konieczne jest uwzględnienie  wydatków na m.in. budowę oświetlenia ulicznego, usunięcie kolizji z instalacją podziemną i remont drogi. Zwiększono także koszt wykonania drogi rowerowej oraz opracowania dokumentacji projektowej. Oprócz tego ustalono, że realizacja projektu na wskazanych działkach gminnych wymaga wycinki istniejącego drzewostanu.</w:t>
            </w:r>
          </w:p>
        </w:tc>
      </w:tr>
      <w:tr w:rsidR="00F763EC" w:rsidRPr="00EF655F" w14:paraId="7F960398" w14:textId="77777777" w:rsidTr="0055622A">
        <w:trPr>
          <w:trHeight w:val="1274"/>
        </w:trPr>
        <w:tc>
          <w:tcPr>
            <w:tcW w:w="465" w:type="dxa"/>
            <w:shd w:val="clear" w:color="000000" w:fill="FFFFFF"/>
            <w:noWrap/>
            <w:hideMark/>
          </w:tcPr>
          <w:p w14:paraId="6185D55D" w14:textId="77777777" w:rsidR="00F763EC" w:rsidRPr="00EF655F" w:rsidRDefault="00F763EC" w:rsidP="00F763EC">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3.</w:t>
            </w:r>
          </w:p>
        </w:tc>
        <w:tc>
          <w:tcPr>
            <w:tcW w:w="2082" w:type="dxa"/>
            <w:shd w:val="clear" w:color="000000" w:fill="FFFFFF"/>
          </w:tcPr>
          <w:p w14:paraId="6657448C" w14:textId="4FCF84ED" w:rsidR="00F763EC" w:rsidRPr="00EF655F" w:rsidRDefault="00F763EC" w:rsidP="00F763EC">
            <w:pPr>
              <w:spacing w:after="0" w:line="240" w:lineRule="auto"/>
              <w:rPr>
                <w:rFonts w:eastAsia="Times New Roman" w:cs="Times New Roman"/>
                <w:color w:val="000000"/>
                <w:sz w:val="24"/>
                <w:szCs w:val="24"/>
                <w:lang w:eastAsia="pl-PL"/>
              </w:rPr>
            </w:pPr>
            <w:r>
              <w:rPr>
                <w:color w:val="000000"/>
              </w:rPr>
              <w:t>Rewitalizacja boisk asfaltowych przy ul. Palmowej</w:t>
            </w:r>
          </w:p>
        </w:tc>
        <w:tc>
          <w:tcPr>
            <w:tcW w:w="1358" w:type="dxa"/>
            <w:shd w:val="clear" w:color="000000" w:fill="FFFFFF"/>
          </w:tcPr>
          <w:p w14:paraId="3CEDA10D" w14:textId="672B589A" w:rsidR="00F763EC" w:rsidRPr="00EF655F" w:rsidRDefault="00F763EC" w:rsidP="00F763EC">
            <w:pPr>
              <w:spacing w:after="0" w:line="240" w:lineRule="auto"/>
              <w:rPr>
                <w:rFonts w:eastAsia="Times New Roman" w:cs="Times New Roman"/>
                <w:color w:val="000000"/>
                <w:sz w:val="24"/>
                <w:szCs w:val="24"/>
                <w:lang w:eastAsia="pl-PL"/>
              </w:rPr>
            </w:pPr>
            <w:r>
              <w:rPr>
                <w:color w:val="000000"/>
              </w:rPr>
              <w:t>Dziesięciny II</w:t>
            </w:r>
          </w:p>
        </w:tc>
        <w:tc>
          <w:tcPr>
            <w:tcW w:w="2469" w:type="dxa"/>
            <w:shd w:val="clear" w:color="000000" w:fill="FFFFFF"/>
          </w:tcPr>
          <w:p w14:paraId="034842AC" w14:textId="04F30A5A" w:rsidR="00F763EC" w:rsidRPr="00EF655F" w:rsidRDefault="00F763EC" w:rsidP="00F763EC">
            <w:pPr>
              <w:spacing w:after="0" w:line="240" w:lineRule="auto"/>
              <w:rPr>
                <w:rFonts w:eastAsia="Times New Roman" w:cs="Times New Roman"/>
                <w:color w:val="000000"/>
                <w:sz w:val="24"/>
                <w:szCs w:val="24"/>
                <w:lang w:eastAsia="pl-PL"/>
              </w:rPr>
            </w:pPr>
            <w:r>
              <w:rPr>
                <w:color w:val="000000"/>
              </w:rPr>
              <w:t>Boiska przy ul. Palmowej</w:t>
            </w:r>
          </w:p>
        </w:tc>
        <w:tc>
          <w:tcPr>
            <w:tcW w:w="3260" w:type="dxa"/>
            <w:shd w:val="clear" w:color="000000" w:fill="FFFFFF"/>
          </w:tcPr>
          <w:p w14:paraId="063276E3" w14:textId="7AE0E294" w:rsidR="00F763EC" w:rsidRPr="00EF655F" w:rsidRDefault="00F763EC" w:rsidP="00F763EC">
            <w:pPr>
              <w:spacing w:after="0" w:line="240" w:lineRule="auto"/>
              <w:rPr>
                <w:rFonts w:eastAsia="Times New Roman" w:cs="Times New Roman"/>
                <w:color w:val="000000"/>
                <w:sz w:val="24"/>
                <w:szCs w:val="24"/>
                <w:lang w:eastAsia="pl-PL"/>
              </w:rPr>
            </w:pPr>
            <w:r>
              <w:rPr>
                <w:color w:val="000000"/>
              </w:rPr>
              <w:t>Projekt zakłada wymianę nawierzchni i wyposażenia dwóch boisk: do siatkówki i koszykówki.</w:t>
            </w:r>
          </w:p>
        </w:tc>
        <w:tc>
          <w:tcPr>
            <w:tcW w:w="1843" w:type="dxa"/>
            <w:shd w:val="clear" w:color="000000" w:fill="FFFFFF"/>
            <w:noWrap/>
          </w:tcPr>
          <w:p w14:paraId="590790FF" w14:textId="20613756" w:rsidR="00F763EC" w:rsidRPr="00EF655F" w:rsidRDefault="00F763EC" w:rsidP="00F763EC">
            <w:pPr>
              <w:spacing w:after="0" w:line="240" w:lineRule="auto"/>
              <w:rPr>
                <w:rFonts w:eastAsia="Times New Roman" w:cs="Times New Roman"/>
                <w:color w:val="000000"/>
                <w:sz w:val="24"/>
                <w:szCs w:val="24"/>
                <w:lang w:eastAsia="pl-PL"/>
              </w:rPr>
            </w:pPr>
            <w:r>
              <w:rPr>
                <w:color w:val="000000"/>
              </w:rPr>
              <w:t xml:space="preserve">         1 971 600,00 </w:t>
            </w:r>
          </w:p>
        </w:tc>
        <w:tc>
          <w:tcPr>
            <w:tcW w:w="4483" w:type="dxa"/>
            <w:shd w:val="clear" w:color="000000" w:fill="FFFFFF"/>
          </w:tcPr>
          <w:p w14:paraId="12526FC1" w14:textId="42F49134" w:rsidR="00F763EC" w:rsidRPr="00EF655F" w:rsidRDefault="00F763EC" w:rsidP="00F763EC">
            <w:pPr>
              <w:spacing w:after="0" w:line="240" w:lineRule="auto"/>
              <w:rPr>
                <w:rFonts w:eastAsia="Times New Roman" w:cs="Times New Roman"/>
                <w:color w:val="000000"/>
                <w:sz w:val="24"/>
                <w:szCs w:val="24"/>
                <w:lang w:eastAsia="pl-PL"/>
              </w:rPr>
            </w:pPr>
            <w:r>
              <w:rPr>
                <w:color w:val="000000"/>
              </w:rPr>
              <w:t>Projekt nie spełnia wymogu § 5 ust. 4  oraz § 6 pkt 2 uchwały*. Dz</w:t>
            </w:r>
            <w:r w:rsidR="00963CE7">
              <w:rPr>
                <w:color w:val="000000"/>
              </w:rPr>
              <w:t>iałka</w:t>
            </w:r>
            <w:r>
              <w:rPr>
                <w:color w:val="000000"/>
              </w:rPr>
              <w:t xml:space="preserve"> Nr. 1780/21 obr. Wysoki Stoczek nie stanowi własności Miasta – należy do Spółdzielni Mieszkaniowej „Rodzina Kolejowa” w Białymstoku.</w:t>
            </w:r>
          </w:p>
        </w:tc>
      </w:tr>
      <w:tr w:rsidR="009758C9" w:rsidRPr="00EF655F" w14:paraId="684791ED" w14:textId="77777777" w:rsidTr="0055622A">
        <w:tc>
          <w:tcPr>
            <w:tcW w:w="465" w:type="dxa"/>
            <w:shd w:val="clear" w:color="000000" w:fill="FFFFFF"/>
            <w:noWrap/>
            <w:hideMark/>
          </w:tcPr>
          <w:p w14:paraId="3914DF2C" w14:textId="77777777" w:rsidR="009758C9" w:rsidRPr="00EF655F" w:rsidRDefault="009758C9" w:rsidP="009758C9">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4.</w:t>
            </w:r>
          </w:p>
        </w:tc>
        <w:tc>
          <w:tcPr>
            <w:tcW w:w="2082" w:type="dxa"/>
            <w:shd w:val="clear" w:color="000000" w:fill="FFFFFF"/>
          </w:tcPr>
          <w:p w14:paraId="70C265AF" w14:textId="6733200E" w:rsidR="009758C9" w:rsidRPr="00EF655F" w:rsidRDefault="009758C9" w:rsidP="009758C9">
            <w:pPr>
              <w:spacing w:after="0" w:line="240" w:lineRule="auto"/>
              <w:rPr>
                <w:rFonts w:eastAsia="Times New Roman" w:cs="Times New Roman"/>
                <w:color w:val="000000"/>
                <w:sz w:val="24"/>
                <w:szCs w:val="24"/>
                <w:lang w:eastAsia="pl-PL"/>
              </w:rPr>
            </w:pPr>
            <w:r>
              <w:rPr>
                <w:color w:val="000000"/>
              </w:rPr>
              <w:t>Budowa boiska multisportowego na terenie rekreacyjnym przy budynku ul. Pułaskiego 127</w:t>
            </w:r>
          </w:p>
        </w:tc>
        <w:tc>
          <w:tcPr>
            <w:tcW w:w="1358" w:type="dxa"/>
            <w:shd w:val="clear" w:color="000000" w:fill="FFFFFF"/>
          </w:tcPr>
          <w:p w14:paraId="6CC3EE72" w14:textId="2F6194A6" w:rsidR="009758C9" w:rsidRPr="00EF655F" w:rsidRDefault="009758C9" w:rsidP="009758C9">
            <w:pPr>
              <w:spacing w:after="0" w:line="240" w:lineRule="auto"/>
              <w:rPr>
                <w:rFonts w:eastAsia="Times New Roman" w:cs="Times New Roman"/>
                <w:color w:val="000000"/>
                <w:sz w:val="24"/>
                <w:szCs w:val="24"/>
                <w:lang w:eastAsia="pl-PL"/>
              </w:rPr>
            </w:pPr>
            <w:r>
              <w:rPr>
                <w:color w:val="000000"/>
              </w:rPr>
              <w:t>Nowe Miasto</w:t>
            </w:r>
          </w:p>
        </w:tc>
        <w:tc>
          <w:tcPr>
            <w:tcW w:w="2469" w:type="dxa"/>
            <w:shd w:val="clear" w:color="000000" w:fill="FFFFFF"/>
          </w:tcPr>
          <w:p w14:paraId="339F7FA1" w14:textId="4D907CCB" w:rsidR="009758C9" w:rsidRPr="00EF655F" w:rsidRDefault="009758C9" w:rsidP="009758C9">
            <w:pPr>
              <w:spacing w:after="0" w:line="240" w:lineRule="auto"/>
              <w:rPr>
                <w:rFonts w:eastAsia="Times New Roman" w:cs="Times New Roman"/>
                <w:color w:val="000000"/>
                <w:sz w:val="24"/>
                <w:szCs w:val="24"/>
                <w:lang w:eastAsia="pl-PL"/>
              </w:rPr>
            </w:pPr>
            <w:r>
              <w:rPr>
                <w:color w:val="000000"/>
              </w:rPr>
              <w:t>Teren przy budynku Pułaskiego 127</w:t>
            </w:r>
          </w:p>
        </w:tc>
        <w:tc>
          <w:tcPr>
            <w:tcW w:w="3260" w:type="dxa"/>
            <w:shd w:val="clear" w:color="000000" w:fill="FFFFFF"/>
          </w:tcPr>
          <w:p w14:paraId="08F012D7" w14:textId="3B106571" w:rsidR="009758C9" w:rsidRPr="00EF655F" w:rsidRDefault="009758C9" w:rsidP="009758C9">
            <w:pPr>
              <w:spacing w:after="0" w:line="240" w:lineRule="auto"/>
              <w:rPr>
                <w:rFonts w:eastAsia="Times New Roman" w:cs="Times New Roman"/>
                <w:color w:val="000000"/>
                <w:sz w:val="24"/>
                <w:szCs w:val="24"/>
                <w:lang w:eastAsia="pl-PL"/>
              </w:rPr>
            </w:pPr>
            <w:r>
              <w:rPr>
                <w:color w:val="000000"/>
              </w:rPr>
              <w:t xml:space="preserve">Projekt obejmuje budowę boiska wielofunkcyjnego w miejscu istniejącego zniszczonego. Zakłada: wykonanie podbudowy, nawierzchni polipropylenowej, otoczenie piłkochwytami oraz wyposażenie tj. bramkokosze, zestaw do tenisa i siatkówki. </w:t>
            </w:r>
          </w:p>
        </w:tc>
        <w:tc>
          <w:tcPr>
            <w:tcW w:w="1843" w:type="dxa"/>
            <w:shd w:val="clear" w:color="000000" w:fill="FFFFFF"/>
            <w:noWrap/>
          </w:tcPr>
          <w:p w14:paraId="7D0F834A" w14:textId="7F1076E4" w:rsidR="009758C9" w:rsidRPr="00EF655F" w:rsidRDefault="009758C9" w:rsidP="009758C9">
            <w:pPr>
              <w:spacing w:after="0" w:line="240" w:lineRule="auto"/>
              <w:rPr>
                <w:rFonts w:eastAsia="Times New Roman" w:cs="Times New Roman"/>
                <w:color w:val="000000"/>
                <w:sz w:val="24"/>
                <w:szCs w:val="24"/>
                <w:lang w:eastAsia="pl-PL"/>
              </w:rPr>
            </w:pPr>
            <w:r>
              <w:rPr>
                <w:color w:val="000000"/>
              </w:rPr>
              <w:t xml:space="preserve">            299 100,00 </w:t>
            </w:r>
          </w:p>
        </w:tc>
        <w:tc>
          <w:tcPr>
            <w:tcW w:w="4483" w:type="dxa"/>
            <w:shd w:val="clear" w:color="000000" w:fill="FFFFFF"/>
          </w:tcPr>
          <w:p w14:paraId="572CAF22" w14:textId="4A929BFC" w:rsidR="009758C9" w:rsidRPr="00EF655F" w:rsidRDefault="009758C9" w:rsidP="009758C9">
            <w:pPr>
              <w:spacing w:after="0" w:line="240" w:lineRule="auto"/>
              <w:rPr>
                <w:rFonts w:eastAsia="Times New Roman" w:cs="Times New Roman"/>
                <w:color w:val="000000"/>
                <w:sz w:val="24"/>
                <w:szCs w:val="24"/>
                <w:lang w:eastAsia="pl-PL"/>
              </w:rPr>
            </w:pPr>
            <w:r>
              <w:rPr>
                <w:color w:val="000000"/>
              </w:rPr>
              <w:t>Projekt nie spełnia wymogu § 5 ust. 4 oraz § 6 pkt 2 uchwały*. Dz</w:t>
            </w:r>
            <w:r w:rsidR="00963CE7">
              <w:rPr>
                <w:color w:val="000000"/>
              </w:rPr>
              <w:t xml:space="preserve">iałka </w:t>
            </w:r>
            <w:r>
              <w:rPr>
                <w:color w:val="000000"/>
              </w:rPr>
              <w:t xml:space="preserve">nr. 801 obr. Ścianka stanowiąca własność Miasta Białystok, została oddana w użytkowanie wieczyste Spółdzielni Mieszkaniowej </w:t>
            </w:r>
            <w:r w:rsidR="0016092C">
              <w:rPr>
                <w:color w:val="000000"/>
              </w:rPr>
              <w:t>„</w:t>
            </w:r>
            <w:r>
              <w:rPr>
                <w:color w:val="000000"/>
              </w:rPr>
              <w:t>Elemencik</w:t>
            </w:r>
            <w:r w:rsidR="0016092C">
              <w:rPr>
                <w:color w:val="000000"/>
              </w:rPr>
              <w:t>”</w:t>
            </w:r>
            <w:r>
              <w:rPr>
                <w:color w:val="000000"/>
              </w:rPr>
              <w:t>.</w:t>
            </w:r>
          </w:p>
        </w:tc>
      </w:tr>
      <w:tr w:rsidR="009758C9" w:rsidRPr="00EF655F" w14:paraId="462359D1" w14:textId="77777777" w:rsidTr="0055622A">
        <w:trPr>
          <w:trHeight w:val="2536"/>
        </w:trPr>
        <w:tc>
          <w:tcPr>
            <w:tcW w:w="465" w:type="dxa"/>
            <w:shd w:val="clear" w:color="000000" w:fill="FFFFFF"/>
            <w:noWrap/>
            <w:hideMark/>
          </w:tcPr>
          <w:p w14:paraId="1CB6247D" w14:textId="77777777" w:rsidR="009758C9" w:rsidRPr="00EF655F" w:rsidRDefault="009758C9" w:rsidP="009758C9">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5.</w:t>
            </w:r>
          </w:p>
        </w:tc>
        <w:tc>
          <w:tcPr>
            <w:tcW w:w="2082" w:type="dxa"/>
            <w:shd w:val="clear" w:color="000000" w:fill="FFFFFF"/>
          </w:tcPr>
          <w:p w14:paraId="12A29EC3" w14:textId="6DDD0969" w:rsidR="009758C9" w:rsidRPr="00EF655F" w:rsidRDefault="009758C9" w:rsidP="009758C9">
            <w:pPr>
              <w:spacing w:after="0" w:line="240" w:lineRule="auto"/>
              <w:rPr>
                <w:rFonts w:eastAsia="Times New Roman" w:cs="Times New Roman"/>
                <w:color w:val="000000"/>
                <w:sz w:val="24"/>
                <w:szCs w:val="24"/>
                <w:lang w:eastAsia="pl-PL"/>
              </w:rPr>
            </w:pPr>
            <w:r>
              <w:rPr>
                <w:color w:val="000000"/>
              </w:rPr>
              <w:t>Chodnik na Handlowej</w:t>
            </w:r>
          </w:p>
        </w:tc>
        <w:tc>
          <w:tcPr>
            <w:tcW w:w="1358" w:type="dxa"/>
            <w:shd w:val="clear" w:color="000000" w:fill="FFFFFF"/>
          </w:tcPr>
          <w:p w14:paraId="03B16008" w14:textId="53BEF4AF" w:rsidR="009758C9" w:rsidRPr="00EF655F" w:rsidRDefault="009758C9" w:rsidP="009758C9">
            <w:pPr>
              <w:spacing w:after="0" w:line="240" w:lineRule="auto"/>
              <w:rPr>
                <w:rFonts w:eastAsia="Times New Roman" w:cs="Times New Roman"/>
                <w:color w:val="000000"/>
                <w:sz w:val="24"/>
                <w:szCs w:val="24"/>
                <w:lang w:eastAsia="pl-PL"/>
              </w:rPr>
            </w:pPr>
            <w:r>
              <w:rPr>
                <w:color w:val="000000"/>
              </w:rPr>
              <w:t>Nowe Miasto</w:t>
            </w:r>
          </w:p>
        </w:tc>
        <w:tc>
          <w:tcPr>
            <w:tcW w:w="2469" w:type="dxa"/>
            <w:shd w:val="clear" w:color="000000" w:fill="FFFFFF"/>
          </w:tcPr>
          <w:p w14:paraId="46BDC76E" w14:textId="5FBDBB02" w:rsidR="009758C9" w:rsidRPr="00EF655F" w:rsidRDefault="009758C9" w:rsidP="009758C9">
            <w:pPr>
              <w:spacing w:after="0" w:line="240" w:lineRule="auto"/>
              <w:rPr>
                <w:rFonts w:eastAsia="Times New Roman" w:cs="Times New Roman"/>
                <w:color w:val="000000"/>
                <w:sz w:val="24"/>
                <w:szCs w:val="24"/>
                <w:lang w:eastAsia="pl-PL"/>
              </w:rPr>
            </w:pPr>
            <w:r>
              <w:rPr>
                <w:color w:val="000000"/>
              </w:rPr>
              <w:t>ul. Handlowa</w:t>
            </w:r>
          </w:p>
        </w:tc>
        <w:tc>
          <w:tcPr>
            <w:tcW w:w="3260" w:type="dxa"/>
            <w:shd w:val="clear" w:color="000000" w:fill="FFFFFF"/>
          </w:tcPr>
          <w:p w14:paraId="7998AD76" w14:textId="0CBC28FA" w:rsidR="009758C9" w:rsidRPr="00EF655F" w:rsidRDefault="009758C9" w:rsidP="009758C9">
            <w:pPr>
              <w:spacing w:after="0" w:line="240" w:lineRule="auto"/>
              <w:rPr>
                <w:rFonts w:eastAsia="Times New Roman" w:cs="Times New Roman"/>
                <w:color w:val="000000"/>
                <w:sz w:val="24"/>
                <w:szCs w:val="24"/>
                <w:lang w:eastAsia="pl-PL"/>
              </w:rPr>
            </w:pPr>
            <w:r>
              <w:rPr>
                <w:color w:val="000000"/>
              </w:rPr>
              <w:t>Projekt zakłada odtworzenie chodnika wzdłuż ul. Handlowej (117 m), założenie trawnika, oświetlenia, budowę parkingu wzdłuż ul. Handlowej.</w:t>
            </w:r>
          </w:p>
        </w:tc>
        <w:tc>
          <w:tcPr>
            <w:tcW w:w="1843" w:type="dxa"/>
            <w:shd w:val="clear" w:color="000000" w:fill="FFFFFF"/>
            <w:noWrap/>
          </w:tcPr>
          <w:p w14:paraId="71437449" w14:textId="297CABDB" w:rsidR="009758C9" w:rsidRPr="00EF655F" w:rsidRDefault="009758C9" w:rsidP="009758C9">
            <w:pPr>
              <w:spacing w:after="0" w:line="240" w:lineRule="auto"/>
              <w:rPr>
                <w:rFonts w:eastAsia="Times New Roman" w:cs="Times New Roman"/>
                <w:color w:val="000000"/>
                <w:sz w:val="24"/>
                <w:szCs w:val="24"/>
                <w:lang w:eastAsia="pl-PL"/>
              </w:rPr>
            </w:pPr>
            <w:r>
              <w:rPr>
                <w:color w:val="000000"/>
              </w:rPr>
              <w:t xml:space="preserve">            427 600,00 </w:t>
            </w:r>
          </w:p>
        </w:tc>
        <w:tc>
          <w:tcPr>
            <w:tcW w:w="4483" w:type="dxa"/>
            <w:shd w:val="clear" w:color="000000" w:fill="FFFFFF"/>
          </w:tcPr>
          <w:p w14:paraId="43D10E6E" w14:textId="2ED9AA68" w:rsidR="009758C9" w:rsidRPr="00EF655F" w:rsidRDefault="009758C9" w:rsidP="009758C9">
            <w:pPr>
              <w:spacing w:after="0" w:line="240" w:lineRule="auto"/>
              <w:rPr>
                <w:rFonts w:eastAsia="Times New Roman" w:cs="Times New Roman"/>
                <w:color w:val="000000"/>
                <w:sz w:val="24"/>
                <w:szCs w:val="24"/>
                <w:lang w:eastAsia="pl-PL"/>
              </w:rPr>
            </w:pPr>
            <w:r>
              <w:rPr>
                <w:color w:val="000000"/>
              </w:rPr>
              <w:t>Projekt nie spełnia wymogu § 6 pkt 3 uchwały*. 5 maja 2023 r. zostało zawarte porozumienie pomiędzy zarządcą drogi, a firmą realizującą prywatną inwestycję na wykonanie przebudowy fragmentu pasa drogowego ul. Handlowej. Inwestor zobowiązał się na własny koszt zrealizować inwestycję celu publicznego obejmującą układ drogowy fragmentu ul. Handlowej.</w:t>
            </w:r>
          </w:p>
        </w:tc>
      </w:tr>
      <w:tr w:rsidR="009758C9" w:rsidRPr="00EF655F" w14:paraId="637418DF" w14:textId="77777777" w:rsidTr="0055622A">
        <w:trPr>
          <w:trHeight w:val="2975"/>
        </w:trPr>
        <w:tc>
          <w:tcPr>
            <w:tcW w:w="465" w:type="dxa"/>
            <w:shd w:val="clear" w:color="000000" w:fill="FFFFFF"/>
            <w:noWrap/>
            <w:hideMark/>
          </w:tcPr>
          <w:p w14:paraId="5539882F" w14:textId="77777777" w:rsidR="009758C9" w:rsidRPr="00EF655F" w:rsidRDefault="009758C9" w:rsidP="009758C9">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6.</w:t>
            </w:r>
          </w:p>
        </w:tc>
        <w:tc>
          <w:tcPr>
            <w:tcW w:w="2082" w:type="dxa"/>
            <w:shd w:val="clear" w:color="000000" w:fill="FFFFFF"/>
          </w:tcPr>
          <w:p w14:paraId="1B2A4413" w14:textId="6F6B13F2" w:rsidR="009758C9" w:rsidRPr="00EF655F" w:rsidRDefault="009758C9" w:rsidP="009758C9">
            <w:pPr>
              <w:spacing w:after="0" w:line="240" w:lineRule="auto"/>
              <w:rPr>
                <w:rFonts w:eastAsia="Times New Roman" w:cs="Times New Roman"/>
                <w:color w:val="000000"/>
                <w:sz w:val="24"/>
                <w:szCs w:val="24"/>
                <w:lang w:eastAsia="pl-PL"/>
              </w:rPr>
            </w:pPr>
            <w:r>
              <w:rPr>
                <w:color w:val="000000"/>
              </w:rPr>
              <w:t>Psi Park</w:t>
            </w:r>
          </w:p>
        </w:tc>
        <w:tc>
          <w:tcPr>
            <w:tcW w:w="1358" w:type="dxa"/>
            <w:shd w:val="clear" w:color="000000" w:fill="FFFFFF"/>
            <w:noWrap/>
          </w:tcPr>
          <w:p w14:paraId="3F824DF1" w14:textId="79E925A5" w:rsidR="009758C9" w:rsidRPr="00EF655F" w:rsidRDefault="009758C9" w:rsidP="009758C9">
            <w:pPr>
              <w:spacing w:after="0" w:line="240" w:lineRule="auto"/>
              <w:rPr>
                <w:rFonts w:eastAsia="Times New Roman" w:cs="Times New Roman"/>
                <w:color w:val="000000"/>
                <w:sz w:val="24"/>
                <w:szCs w:val="24"/>
                <w:lang w:eastAsia="pl-PL"/>
              </w:rPr>
            </w:pPr>
            <w:r>
              <w:rPr>
                <w:color w:val="000000"/>
              </w:rPr>
              <w:t>Nowe Miasto</w:t>
            </w:r>
          </w:p>
        </w:tc>
        <w:tc>
          <w:tcPr>
            <w:tcW w:w="2469" w:type="dxa"/>
            <w:shd w:val="clear" w:color="000000" w:fill="FFFFFF"/>
          </w:tcPr>
          <w:p w14:paraId="04F4E382" w14:textId="0056192A" w:rsidR="009758C9" w:rsidRPr="00EF655F" w:rsidRDefault="009758C9" w:rsidP="009758C9">
            <w:pPr>
              <w:spacing w:after="0" w:line="240" w:lineRule="auto"/>
              <w:rPr>
                <w:rFonts w:eastAsia="Times New Roman" w:cs="Times New Roman"/>
                <w:color w:val="000000"/>
                <w:sz w:val="24"/>
                <w:szCs w:val="24"/>
                <w:lang w:eastAsia="pl-PL"/>
              </w:rPr>
            </w:pPr>
            <w:r>
              <w:rPr>
                <w:color w:val="000000"/>
              </w:rPr>
              <w:t>ul. Paderewskiego</w:t>
            </w:r>
          </w:p>
        </w:tc>
        <w:tc>
          <w:tcPr>
            <w:tcW w:w="3260" w:type="dxa"/>
            <w:shd w:val="clear" w:color="000000" w:fill="FFFFFF"/>
          </w:tcPr>
          <w:p w14:paraId="41C8943F" w14:textId="02101B3B" w:rsidR="009758C9" w:rsidRPr="00EF655F" w:rsidRDefault="009758C9" w:rsidP="009758C9">
            <w:pPr>
              <w:spacing w:after="0" w:line="240" w:lineRule="auto"/>
              <w:rPr>
                <w:rFonts w:eastAsia="Times New Roman" w:cs="Times New Roman"/>
                <w:color w:val="000000"/>
                <w:sz w:val="24"/>
                <w:szCs w:val="24"/>
                <w:lang w:eastAsia="pl-PL"/>
              </w:rPr>
            </w:pPr>
            <w:r>
              <w:rPr>
                <w:color w:val="000000"/>
              </w:rPr>
              <w:t>Projekt zakłada budowę wybiegu dla psów na niezagospodarowanym terenie zielonym. Teren będzie ogrodzony, oświetlony oraz wyposażony w różne urządzenia treningowe koordynujące ruchy czworonoga (przeszkody do skakania, labirynt, slalom, huśtawka zręcznościowa z równoważnią, mostek). Ogrodzoną przestrzeń należy wyposażyć w samodomykającą się furtkę, ławki dla właścicieli, kosz na śmieci z dystrybutorem torebek na psie odchody. Część urządzeń mogą stanowić naturalne przeszkody np. pień drzewa.</w:t>
            </w:r>
          </w:p>
        </w:tc>
        <w:tc>
          <w:tcPr>
            <w:tcW w:w="1843" w:type="dxa"/>
            <w:shd w:val="clear" w:color="000000" w:fill="FFFFFF"/>
            <w:noWrap/>
          </w:tcPr>
          <w:p w14:paraId="46EBFA32" w14:textId="3EF1580A" w:rsidR="009758C9" w:rsidRPr="00EF655F" w:rsidRDefault="009758C9" w:rsidP="009758C9">
            <w:pPr>
              <w:spacing w:after="0" w:line="240" w:lineRule="auto"/>
              <w:rPr>
                <w:rFonts w:eastAsia="Times New Roman" w:cs="Times New Roman"/>
                <w:color w:val="000000"/>
                <w:sz w:val="24"/>
                <w:szCs w:val="24"/>
                <w:lang w:eastAsia="pl-PL"/>
              </w:rPr>
            </w:pPr>
            <w:r>
              <w:rPr>
                <w:color w:val="000000"/>
              </w:rPr>
              <w:t xml:space="preserve">            130 000,00 </w:t>
            </w:r>
          </w:p>
        </w:tc>
        <w:tc>
          <w:tcPr>
            <w:tcW w:w="4483" w:type="dxa"/>
            <w:shd w:val="clear" w:color="000000" w:fill="FFFFFF"/>
          </w:tcPr>
          <w:p w14:paraId="65EA2AAD" w14:textId="4E34AA1F" w:rsidR="009758C9" w:rsidRPr="00EF655F" w:rsidRDefault="009758C9" w:rsidP="009758C9">
            <w:pPr>
              <w:spacing w:after="0" w:line="240" w:lineRule="auto"/>
              <w:rPr>
                <w:rFonts w:eastAsia="Times New Roman" w:cs="Times New Roman"/>
                <w:color w:val="000000"/>
                <w:sz w:val="24"/>
                <w:szCs w:val="24"/>
                <w:lang w:eastAsia="pl-PL"/>
              </w:rPr>
            </w:pPr>
            <w:r>
              <w:rPr>
                <w:color w:val="000000"/>
              </w:rPr>
              <w:t>Projekt nie spełnia wymogu §  5 ust. 6 oraz § 6 pkt 5 i 6 uchwały*. Realizacja projektu wiązałaby się ze znacznymi kosztami finansowymi wynikającymi z budowy drogi dojazdowej do działek nr 779/3, 780/5 i 781/5 oraz usunięcia niedawno nasadzonych drzew. Koszt powyższych robót kilkukrotnie przewyższyłby wartość przedmiotowego projektu. Brak drogi dojazdowej nie zapewnia ogólnodostępności oraz dostępności dla osób ze szczególnymi potrzebami. Również dojazd służb ratowniczych (karetka, straż pożarna) jest niemożliwy i nie gwarantuje bezpieczeństwa osób wyprowadzających psy.</w:t>
            </w:r>
          </w:p>
        </w:tc>
      </w:tr>
      <w:tr w:rsidR="0055622A" w:rsidRPr="00EF655F" w14:paraId="0D50E25A" w14:textId="77777777" w:rsidTr="0055622A">
        <w:trPr>
          <w:trHeight w:val="4946"/>
        </w:trPr>
        <w:tc>
          <w:tcPr>
            <w:tcW w:w="465" w:type="dxa"/>
            <w:shd w:val="clear" w:color="000000" w:fill="FFFFFF"/>
            <w:noWrap/>
            <w:hideMark/>
          </w:tcPr>
          <w:p w14:paraId="77EAFDAC" w14:textId="77777777" w:rsidR="0055622A" w:rsidRPr="00EF655F" w:rsidRDefault="0055622A" w:rsidP="0055622A">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7.</w:t>
            </w:r>
          </w:p>
        </w:tc>
        <w:tc>
          <w:tcPr>
            <w:tcW w:w="2082" w:type="dxa"/>
            <w:shd w:val="clear" w:color="000000" w:fill="FFFFFF"/>
          </w:tcPr>
          <w:p w14:paraId="0D12A773" w14:textId="0762B0A5" w:rsidR="0055622A" w:rsidRPr="00EF655F" w:rsidRDefault="0055622A" w:rsidP="0055622A">
            <w:pPr>
              <w:spacing w:after="0" w:line="240" w:lineRule="auto"/>
              <w:rPr>
                <w:rFonts w:eastAsia="Times New Roman" w:cs="Times New Roman"/>
                <w:color w:val="000000"/>
                <w:sz w:val="24"/>
                <w:szCs w:val="24"/>
                <w:lang w:eastAsia="pl-PL"/>
              </w:rPr>
            </w:pPr>
            <w:r>
              <w:rPr>
                <w:color w:val="000000"/>
              </w:rPr>
              <w:t>Budowa nowoczesnej sportowej infrastruktury rekreacyjnej w gminie</w:t>
            </w:r>
          </w:p>
        </w:tc>
        <w:tc>
          <w:tcPr>
            <w:tcW w:w="1358" w:type="dxa"/>
            <w:shd w:val="clear" w:color="000000" w:fill="FFFFFF"/>
            <w:noWrap/>
          </w:tcPr>
          <w:p w14:paraId="1FAE92EA" w14:textId="701F4B6F" w:rsidR="0055622A" w:rsidRPr="00EF655F" w:rsidRDefault="0055622A" w:rsidP="0055622A">
            <w:pPr>
              <w:spacing w:after="0" w:line="240" w:lineRule="auto"/>
              <w:rPr>
                <w:rFonts w:eastAsia="Times New Roman" w:cs="Times New Roman"/>
                <w:color w:val="000000"/>
                <w:sz w:val="24"/>
                <w:szCs w:val="24"/>
                <w:lang w:eastAsia="pl-PL"/>
              </w:rPr>
            </w:pPr>
            <w:r>
              <w:rPr>
                <w:color w:val="000000"/>
              </w:rPr>
              <w:t>Centrum</w:t>
            </w:r>
          </w:p>
        </w:tc>
        <w:tc>
          <w:tcPr>
            <w:tcW w:w="2469" w:type="dxa"/>
            <w:shd w:val="clear" w:color="000000" w:fill="FFFFFF"/>
          </w:tcPr>
          <w:p w14:paraId="0746CDF6" w14:textId="7B9DC294" w:rsidR="0055622A" w:rsidRPr="00EF655F" w:rsidRDefault="0055622A" w:rsidP="0055622A">
            <w:pPr>
              <w:spacing w:after="0" w:line="240" w:lineRule="auto"/>
              <w:rPr>
                <w:rFonts w:eastAsia="Times New Roman" w:cs="Times New Roman"/>
                <w:color w:val="000000"/>
                <w:sz w:val="24"/>
                <w:szCs w:val="24"/>
                <w:lang w:eastAsia="pl-PL"/>
              </w:rPr>
            </w:pPr>
            <w:r>
              <w:rPr>
                <w:color w:val="000000"/>
              </w:rPr>
              <w:t>Park Centralny, ul. K. Kalinowskiego</w:t>
            </w:r>
          </w:p>
        </w:tc>
        <w:tc>
          <w:tcPr>
            <w:tcW w:w="3260" w:type="dxa"/>
            <w:shd w:val="clear" w:color="000000" w:fill="FFFFFF"/>
          </w:tcPr>
          <w:p w14:paraId="42581DA0" w14:textId="6E3E9F46"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W ramach projektu proponuje się montaż urządzeń sportowych: drążki, poręcze, ławki do ćwiczeń, ścianki do wspinaczki, obręcze gimnastyczne, urządzenia do ćwiczeń siłowych, specjalistyczne nawierzchnie. Koniczne będzie zainstalowanie systemu odpływowego oraz oświetlenia i paneli fotowoltaicznych. </w:t>
            </w:r>
          </w:p>
        </w:tc>
        <w:tc>
          <w:tcPr>
            <w:tcW w:w="1843" w:type="dxa"/>
            <w:shd w:val="clear" w:color="000000" w:fill="FFFFFF"/>
            <w:noWrap/>
          </w:tcPr>
          <w:p w14:paraId="49755300" w14:textId="737135D7"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                        -   </w:t>
            </w:r>
          </w:p>
        </w:tc>
        <w:tc>
          <w:tcPr>
            <w:tcW w:w="4483" w:type="dxa"/>
            <w:shd w:val="clear" w:color="000000" w:fill="FFFFFF"/>
          </w:tcPr>
          <w:p w14:paraId="34FDF29B" w14:textId="0537B3EB" w:rsidR="0055622A" w:rsidRPr="00EF655F" w:rsidRDefault="0055622A" w:rsidP="0055622A">
            <w:pPr>
              <w:spacing w:after="0" w:line="240" w:lineRule="auto"/>
              <w:rPr>
                <w:rFonts w:eastAsia="Times New Roman" w:cs="Times New Roman"/>
                <w:color w:val="000000"/>
                <w:sz w:val="24"/>
                <w:szCs w:val="24"/>
                <w:lang w:eastAsia="pl-PL"/>
              </w:rPr>
            </w:pPr>
            <w:r>
              <w:rPr>
                <w:color w:val="000000"/>
              </w:rPr>
              <w:t>Projekt nie spełnia wymogu § 6 pkt 2 i 3 uchwały*. Działka nr 1690/139 obr. 11 stanowi własność Gminy Białystok, na której obowiązuje miejscowy plan zagospodarowania przestrzennego. Według zapisów ww. planu wskazana działka przeznaczona jest pod zabudowę usługową z zakresu kultury wraz z obiektami i urządzeniami towarzyszącymi oraz zielenią urządzoną. Teren objęty jest ochroną konserwatorską. Projekt zaś zakłada utworzenie infrastruktury sportowej, która jest niezgodna z przeznaczeniem terenu wg miejscowego planu zagospodarowania przestrzennego. Wskazane pozostałe działki nie są zlokalizowane w Parku Centralnym oraz nie figurują w operacie gruntów i budynków obrębu Śródmieście. Wskazane działki figurują w obrębie Bagnówka i stanowią własność prywatną.</w:t>
            </w:r>
          </w:p>
        </w:tc>
      </w:tr>
      <w:tr w:rsidR="0055622A" w:rsidRPr="00EF655F" w14:paraId="1C8ED826" w14:textId="77777777" w:rsidTr="0055622A">
        <w:trPr>
          <w:trHeight w:val="2266"/>
        </w:trPr>
        <w:tc>
          <w:tcPr>
            <w:tcW w:w="465" w:type="dxa"/>
            <w:shd w:val="clear" w:color="000000" w:fill="FFFFFF"/>
            <w:noWrap/>
          </w:tcPr>
          <w:p w14:paraId="3FDE5B27" w14:textId="083699A7" w:rsidR="0055622A" w:rsidRPr="00EF655F" w:rsidRDefault="0055622A" w:rsidP="0055622A">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8.</w:t>
            </w:r>
          </w:p>
        </w:tc>
        <w:tc>
          <w:tcPr>
            <w:tcW w:w="2082" w:type="dxa"/>
            <w:shd w:val="clear" w:color="000000" w:fill="FFFFFF"/>
          </w:tcPr>
          <w:p w14:paraId="505BCC05" w14:textId="71BD35C2"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Iluminacja zielonej bramy Nowego Miasta </w:t>
            </w:r>
          </w:p>
        </w:tc>
        <w:tc>
          <w:tcPr>
            <w:tcW w:w="1358" w:type="dxa"/>
            <w:shd w:val="clear" w:color="000000" w:fill="FFFFFF"/>
            <w:noWrap/>
          </w:tcPr>
          <w:p w14:paraId="6CAEC863" w14:textId="02C43B55" w:rsidR="0055622A" w:rsidRPr="00EF655F" w:rsidRDefault="0055622A" w:rsidP="0055622A">
            <w:pPr>
              <w:spacing w:after="0" w:line="240" w:lineRule="auto"/>
              <w:rPr>
                <w:rFonts w:eastAsia="Times New Roman" w:cs="Times New Roman"/>
                <w:color w:val="000000"/>
                <w:sz w:val="24"/>
                <w:szCs w:val="24"/>
                <w:lang w:eastAsia="pl-PL"/>
              </w:rPr>
            </w:pPr>
            <w:r>
              <w:rPr>
                <w:color w:val="000000"/>
              </w:rPr>
              <w:t>Nowe Miasto</w:t>
            </w:r>
          </w:p>
        </w:tc>
        <w:tc>
          <w:tcPr>
            <w:tcW w:w="2469" w:type="dxa"/>
            <w:shd w:val="clear" w:color="000000" w:fill="FFFFFF"/>
          </w:tcPr>
          <w:p w14:paraId="084A5F60" w14:textId="3D24D610"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ul. Krucza </w:t>
            </w:r>
          </w:p>
        </w:tc>
        <w:tc>
          <w:tcPr>
            <w:tcW w:w="3260" w:type="dxa"/>
            <w:shd w:val="clear" w:color="000000" w:fill="FFFFFF"/>
          </w:tcPr>
          <w:p w14:paraId="28399E73" w14:textId="32467920"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Projekt zakłada instalację kolorowego podświetlenia </w:t>
            </w:r>
            <w:r w:rsidR="0016092C">
              <w:rPr>
                <w:color w:val="000000"/>
              </w:rPr>
              <w:t>„</w:t>
            </w:r>
            <w:r>
              <w:rPr>
                <w:color w:val="000000"/>
              </w:rPr>
              <w:t>zielonej bramy</w:t>
            </w:r>
            <w:r w:rsidR="0016092C">
              <w:rPr>
                <w:color w:val="000000"/>
              </w:rPr>
              <w:t>”</w:t>
            </w:r>
            <w:r>
              <w:rPr>
                <w:color w:val="000000"/>
              </w:rPr>
              <w:t xml:space="preserve"> naturalnie stworzonej przez kasztanowce rosnące przy ul. Kruczej oraz umieszczenie tablicy informacyjnej o historii Nowego Miasta opartego na założeniu miasta-ogrodu.</w:t>
            </w:r>
          </w:p>
        </w:tc>
        <w:tc>
          <w:tcPr>
            <w:tcW w:w="1843" w:type="dxa"/>
            <w:shd w:val="clear" w:color="000000" w:fill="FFFFFF"/>
            <w:noWrap/>
          </w:tcPr>
          <w:p w14:paraId="45805A93" w14:textId="1277E6E3"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              60 000,00 </w:t>
            </w:r>
          </w:p>
        </w:tc>
        <w:tc>
          <w:tcPr>
            <w:tcW w:w="4483" w:type="dxa"/>
            <w:shd w:val="clear" w:color="000000" w:fill="FFFFFF"/>
          </w:tcPr>
          <w:p w14:paraId="681F871A" w14:textId="1CE14F89" w:rsidR="0055622A" w:rsidRPr="00EF655F" w:rsidRDefault="0055622A" w:rsidP="0055622A">
            <w:pPr>
              <w:spacing w:after="0" w:line="240" w:lineRule="auto"/>
              <w:rPr>
                <w:rFonts w:eastAsia="Times New Roman" w:cs="Times New Roman"/>
                <w:color w:val="000000"/>
                <w:sz w:val="24"/>
                <w:szCs w:val="24"/>
                <w:lang w:eastAsia="pl-PL"/>
              </w:rPr>
            </w:pPr>
            <w:r>
              <w:rPr>
                <w:color w:val="000000"/>
              </w:rPr>
              <w:t>Projekt nie spełnia wymogu § 6 pkt 6 uchwały*. Umieszczanie iluminacji na drzewach może mieć negatywny wpływ na funkcjonowanie różnych gatunków zwierząt żyjących w koronach drzew, płoszenie ptaków. Rozwieszanie infrastruktury technicznej, tj. przewodów elektrycznych z lampkami powoduje uszkadzanie i łamanie gałęzi.</w:t>
            </w:r>
          </w:p>
        </w:tc>
      </w:tr>
      <w:tr w:rsidR="0055622A" w:rsidRPr="00EF655F" w14:paraId="2169B10E" w14:textId="77777777" w:rsidTr="0055622A">
        <w:tc>
          <w:tcPr>
            <w:tcW w:w="465" w:type="dxa"/>
            <w:shd w:val="clear" w:color="000000" w:fill="FFFFFF"/>
            <w:noWrap/>
          </w:tcPr>
          <w:p w14:paraId="124F25D4" w14:textId="7BFC3BAD" w:rsidR="0055622A" w:rsidRPr="00EF655F" w:rsidRDefault="0055622A" w:rsidP="0055622A">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9.</w:t>
            </w:r>
          </w:p>
        </w:tc>
        <w:tc>
          <w:tcPr>
            <w:tcW w:w="2082" w:type="dxa"/>
            <w:shd w:val="clear" w:color="000000" w:fill="FFFFFF"/>
          </w:tcPr>
          <w:p w14:paraId="016AFEC6" w14:textId="0AB4EFAC"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Stacja BiKeR w drodze do puszczy obr. 18 Pieczurki </w:t>
            </w:r>
          </w:p>
        </w:tc>
        <w:tc>
          <w:tcPr>
            <w:tcW w:w="1358" w:type="dxa"/>
            <w:shd w:val="clear" w:color="000000" w:fill="FFFFFF"/>
            <w:noWrap/>
          </w:tcPr>
          <w:p w14:paraId="00BCB3B9" w14:textId="5A5B561A"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Wygoda </w:t>
            </w:r>
          </w:p>
        </w:tc>
        <w:tc>
          <w:tcPr>
            <w:tcW w:w="2469" w:type="dxa"/>
            <w:shd w:val="clear" w:color="000000" w:fill="FFFFFF"/>
          </w:tcPr>
          <w:p w14:paraId="62475FC0" w14:textId="7D02FB42"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ul. K. Ciołkowskiego </w:t>
            </w:r>
          </w:p>
        </w:tc>
        <w:tc>
          <w:tcPr>
            <w:tcW w:w="3260" w:type="dxa"/>
            <w:shd w:val="clear" w:color="000000" w:fill="FFFFFF"/>
          </w:tcPr>
          <w:p w14:paraId="67314025" w14:textId="766E0EAE"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Projekt zakłada budowę stacji rowerów miejskich BiKeR. </w:t>
            </w:r>
          </w:p>
        </w:tc>
        <w:tc>
          <w:tcPr>
            <w:tcW w:w="1843" w:type="dxa"/>
            <w:shd w:val="clear" w:color="000000" w:fill="FFFFFF"/>
            <w:noWrap/>
          </w:tcPr>
          <w:p w14:paraId="6776B28A" w14:textId="77362537"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            120 000,00 </w:t>
            </w:r>
          </w:p>
        </w:tc>
        <w:tc>
          <w:tcPr>
            <w:tcW w:w="4483" w:type="dxa"/>
            <w:shd w:val="clear" w:color="000000" w:fill="FFFFFF"/>
          </w:tcPr>
          <w:p w14:paraId="4FAC55F0" w14:textId="5ABABCC1" w:rsidR="0055622A" w:rsidRPr="00EF655F" w:rsidRDefault="00E22FDE" w:rsidP="0055622A">
            <w:pPr>
              <w:spacing w:after="0" w:line="240" w:lineRule="auto"/>
              <w:rPr>
                <w:rFonts w:eastAsia="Times New Roman" w:cs="Times New Roman"/>
                <w:color w:val="000000"/>
                <w:sz w:val="24"/>
                <w:szCs w:val="24"/>
                <w:lang w:eastAsia="pl-PL"/>
              </w:rPr>
            </w:pPr>
            <w:r w:rsidRPr="00E22FDE">
              <w:rPr>
                <w:color w:val="000000"/>
              </w:rPr>
              <w:t>Projekt nie spełnia wymogu § 6 pkt 6 uchwały*.</w:t>
            </w:r>
            <w:r>
              <w:rPr>
                <w:color w:val="000000"/>
              </w:rPr>
              <w:t xml:space="preserve"> </w:t>
            </w:r>
            <w:r w:rsidR="0055622A">
              <w:rPr>
                <w:color w:val="000000"/>
              </w:rPr>
              <w:t xml:space="preserve">Urządzenie pojedynczej stacji roweru miejskiego wymaga przeprowadzenia przetargu nieograniczonego, co nie będzie możliwe w trybie konkurencyjnym. Zamówienia na prowadzenie systemu są ogłaszane na okresy </w:t>
            </w:r>
            <w:r w:rsidR="0055622A">
              <w:rPr>
                <w:color w:val="000000"/>
              </w:rPr>
              <w:lastRenderedPageBreak/>
              <w:t>trzyletnie. Zamówienie przewiduje w ramach opcji możliwość lokalizacji dodatkowych 2 stacji na cały okres 3 lat zamówienia oraz 1 stacji na rok drugi i trzeci zamówienia. Nie przewiduje się ustawiania stacji na 1 rok w szczególności w trzecim roku realizacji zamówienia. Tryb przetargowy wyklucza możliwość rozszerzania systemu ponad ten zakres, ponieważ wówczas nie byłoby możliwe prowadzenie postępowania w trybie konkurencyjnym. Rozbudowa może nastąpić wyłącznie w ramach prawa opcji. Stacje proponowane w ramach rozszerzenia systemu podlegają ocenie przez BKM jako departament nadzorujący zadanie pod kątem technicznej/technologicznej wykonalności, celowości i dostępności. W przypadku większej liczby zgłoszeń, wybór lokalizacji następuje w drodze głosowania mieszkańców. Ponadto, doświadczenie pokazuje, że stacje ustawione w punktach granicznych, maksymalnie odległych od centrum charakteryzuje bardzo niska efektywność.</w:t>
            </w:r>
          </w:p>
        </w:tc>
      </w:tr>
      <w:tr w:rsidR="0055622A" w:rsidRPr="00EF655F" w14:paraId="5BCC3787" w14:textId="77777777" w:rsidTr="00456FB3">
        <w:trPr>
          <w:trHeight w:val="1969"/>
        </w:trPr>
        <w:tc>
          <w:tcPr>
            <w:tcW w:w="465" w:type="dxa"/>
            <w:shd w:val="clear" w:color="000000" w:fill="FFFFFF"/>
            <w:noWrap/>
            <w:hideMark/>
          </w:tcPr>
          <w:p w14:paraId="73085974" w14:textId="63E1DF21" w:rsidR="0055622A" w:rsidRPr="00EF655F" w:rsidRDefault="0055622A" w:rsidP="0055622A">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lastRenderedPageBreak/>
              <w:t>10</w:t>
            </w:r>
            <w:r w:rsidRPr="00EF655F">
              <w:rPr>
                <w:rFonts w:eastAsia="Times New Roman" w:cs="Times New Roman"/>
                <w:color w:val="000000"/>
                <w:sz w:val="24"/>
                <w:szCs w:val="24"/>
                <w:lang w:eastAsia="pl-PL"/>
              </w:rPr>
              <w:t>.</w:t>
            </w:r>
          </w:p>
        </w:tc>
        <w:tc>
          <w:tcPr>
            <w:tcW w:w="2082" w:type="dxa"/>
            <w:shd w:val="clear" w:color="000000" w:fill="FFFFFF"/>
          </w:tcPr>
          <w:p w14:paraId="225CB147" w14:textId="44A0092B"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Blues Plus </w:t>
            </w:r>
          </w:p>
        </w:tc>
        <w:tc>
          <w:tcPr>
            <w:tcW w:w="1358" w:type="dxa"/>
            <w:shd w:val="clear" w:color="000000" w:fill="FFFFFF"/>
            <w:noWrap/>
          </w:tcPr>
          <w:p w14:paraId="5909A744" w14:textId="4A8C9927"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Centrum </w:t>
            </w:r>
          </w:p>
        </w:tc>
        <w:tc>
          <w:tcPr>
            <w:tcW w:w="2469" w:type="dxa"/>
            <w:shd w:val="clear" w:color="000000" w:fill="FFFFFF"/>
          </w:tcPr>
          <w:p w14:paraId="6262B790" w14:textId="0EDC418A" w:rsidR="0055622A" w:rsidRPr="00EF655F" w:rsidRDefault="0055622A" w:rsidP="0055622A">
            <w:pPr>
              <w:spacing w:after="0" w:line="240" w:lineRule="auto"/>
              <w:rPr>
                <w:rFonts w:eastAsia="Times New Roman" w:cs="Times New Roman"/>
                <w:color w:val="000000"/>
                <w:sz w:val="24"/>
                <w:szCs w:val="24"/>
                <w:lang w:eastAsia="pl-PL"/>
              </w:rPr>
            </w:pPr>
            <w:r>
              <w:rPr>
                <w:color w:val="000000"/>
              </w:rPr>
              <w:t>Aleja Bluesa</w:t>
            </w:r>
          </w:p>
        </w:tc>
        <w:tc>
          <w:tcPr>
            <w:tcW w:w="3260" w:type="dxa"/>
            <w:shd w:val="clear" w:color="000000" w:fill="FFFFFF"/>
          </w:tcPr>
          <w:p w14:paraId="002903AE" w14:textId="68000EAC"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Projekt zakłada wydłużenie w kierunku ul. Legionowej istniejącej Alei Bluesa oraz jej modernizację, w tym instalację ławek, tablic informacyjnych oraz oświetlenia.  </w:t>
            </w:r>
          </w:p>
        </w:tc>
        <w:tc>
          <w:tcPr>
            <w:tcW w:w="1843" w:type="dxa"/>
            <w:shd w:val="clear" w:color="000000" w:fill="FFFFFF"/>
            <w:noWrap/>
          </w:tcPr>
          <w:p w14:paraId="407EE10F" w14:textId="339E956D"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            170 000,00 </w:t>
            </w:r>
          </w:p>
        </w:tc>
        <w:tc>
          <w:tcPr>
            <w:tcW w:w="4483" w:type="dxa"/>
            <w:shd w:val="clear" w:color="000000" w:fill="FFFFFF"/>
          </w:tcPr>
          <w:p w14:paraId="5E8CD4CA" w14:textId="65D74FD6" w:rsidR="0055622A" w:rsidRPr="00EF655F" w:rsidRDefault="0055622A" w:rsidP="0055622A">
            <w:pPr>
              <w:spacing w:after="0" w:line="240" w:lineRule="auto"/>
              <w:rPr>
                <w:rFonts w:eastAsia="Times New Roman" w:cs="Times New Roman"/>
                <w:color w:val="000000"/>
                <w:sz w:val="24"/>
                <w:szCs w:val="24"/>
                <w:lang w:eastAsia="pl-PL"/>
              </w:rPr>
            </w:pPr>
            <w:r>
              <w:rPr>
                <w:color w:val="000000"/>
              </w:rPr>
              <w:t>Projekt uzyskał negatywna ocenę ogólną - nie spełnia wymagań § 7 ust. 1 uchwały*.  Projekt do zrealizowania w ramach budżetu obywatelskiego może zgłosić mieszkaniec.</w:t>
            </w:r>
          </w:p>
        </w:tc>
      </w:tr>
      <w:tr w:rsidR="0055622A" w:rsidRPr="00EF655F" w14:paraId="574D467C" w14:textId="77777777" w:rsidTr="0055622A">
        <w:tc>
          <w:tcPr>
            <w:tcW w:w="465" w:type="dxa"/>
            <w:shd w:val="clear" w:color="000000" w:fill="FFFFFF"/>
            <w:noWrap/>
            <w:hideMark/>
          </w:tcPr>
          <w:p w14:paraId="447B1055" w14:textId="1F81FC5E" w:rsidR="0055622A" w:rsidRPr="00EF655F" w:rsidRDefault="0055622A" w:rsidP="0055622A">
            <w:pPr>
              <w:spacing w:after="0" w:line="240" w:lineRule="auto"/>
              <w:rPr>
                <w:rFonts w:eastAsia="Times New Roman" w:cs="Times New Roman"/>
                <w:color w:val="000000"/>
                <w:sz w:val="24"/>
                <w:szCs w:val="24"/>
                <w:lang w:eastAsia="pl-PL"/>
              </w:rPr>
            </w:pPr>
            <w:r>
              <w:rPr>
                <w:rFonts w:eastAsia="Times New Roman" w:cs="Times New Roman"/>
                <w:color w:val="000000"/>
                <w:sz w:val="24"/>
                <w:szCs w:val="24"/>
                <w:lang w:eastAsia="pl-PL"/>
              </w:rPr>
              <w:t>11</w:t>
            </w:r>
            <w:r w:rsidRPr="00EF655F">
              <w:rPr>
                <w:rFonts w:eastAsia="Times New Roman" w:cs="Times New Roman"/>
                <w:color w:val="000000"/>
                <w:sz w:val="24"/>
                <w:szCs w:val="24"/>
                <w:lang w:eastAsia="pl-PL"/>
              </w:rPr>
              <w:t>.</w:t>
            </w:r>
          </w:p>
        </w:tc>
        <w:tc>
          <w:tcPr>
            <w:tcW w:w="2082" w:type="dxa"/>
            <w:shd w:val="clear" w:color="000000" w:fill="FFFFFF"/>
          </w:tcPr>
          <w:p w14:paraId="402E61FF" w14:textId="101EAB66"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Sekundniki na skrzyżowaniach z sygnalizacją świetlną </w:t>
            </w:r>
          </w:p>
        </w:tc>
        <w:tc>
          <w:tcPr>
            <w:tcW w:w="1358" w:type="dxa"/>
            <w:shd w:val="clear" w:color="000000" w:fill="FFFFFF"/>
          </w:tcPr>
          <w:p w14:paraId="4E725AAA" w14:textId="53EF1342"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Mickiewicza </w:t>
            </w:r>
          </w:p>
        </w:tc>
        <w:tc>
          <w:tcPr>
            <w:tcW w:w="2469" w:type="dxa"/>
            <w:shd w:val="clear" w:color="000000" w:fill="FFFFFF"/>
          </w:tcPr>
          <w:p w14:paraId="140CFC3C" w14:textId="7C26CC2A" w:rsidR="0055622A" w:rsidRPr="00EF655F" w:rsidRDefault="0055622A" w:rsidP="0055622A">
            <w:pPr>
              <w:spacing w:after="0" w:line="240" w:lineRule="auto"/>
              <w:rPr>
                <w:rFonts w:eastAsia="Times New Roman" w:cs="Times New Roman"/>
                <w:color w:val="000000"/>
                <w:sz w:val="24"/>
                <w:szCs w:val="24"/>
                <w:lang w:eastAsia="pl-PL"/>
              </w:rPr>
            </w:pPr>
            <w:r>
              <w:rPr>
                <w:color w:val="000000"/>
              </w:rPr>
              <w:t>ul. Zwierzyniecka - ul. Św. Pio, ul. Piastowska - ul. Gen. Sulika</w:t>
            </w:r>
          </w:p>
        </w:tc>
        <w:tc>
          <w:tcPr>
            <w:tcW w:w="3260" w:type="dxa"/>
            <w:shd w:val="clear" w:color="000000" w:fill="FFFFFF"/>
          </w:tcPr>
          <w:p w14:paraId="5135406B" w14:textId="2B0D54D1" w:rsidR="0055622A" w:rsidRPr="00EF655F" w:rsidRDefault="0055622A" w:rsidP="0055622A">
            <w:pPr>
              <w:spacing w:after="0" w:line="240" w:lineRule="auto"/>
              <w:rPr>
                <w:rFonts w:eastAsia="Times New Roman" w:cs="Times New Roman"/>
                <w:color w:val="000000"/>
                <w:sz w:val="24"/>
                <w:szCs w:val="24"/>
                <w:lang w:eastAsia="pl-PL"/>
              </w:rPr>
            </w:pPr>
            <w:r>
              <w:rPr>
                <w:color w:val="000000"/>
              </w:rPr>
              <w:t>Projekt zakłada montaż 16 sekundników świetlnych na wskazanych skrzyżowaniach.</w:t>
            </w:r>
          </w:p>
        </w:tc>
        <w:tc>
          <w:tcPr>
            <w:tcW w:w="1843" w:type="dxa"/>
            <w:shd w:val="clear" w:color="000000" w:fill="FFFFFF"/>
            <w:noWrap/>
          </w:tcPr>
          <w:p w14:paraId="02F532AD" w14:textId="1DB19585"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              69 120,00 </w:t>
            </w:r>
          </w:p>
        </w:tc>
        <w:tc>
          <w:tcPr>
            <w:tcW w:w="4483" w:type="dxa"/>
            <w:shd w:val="clear" w:color="000000" w:fill="FFFFFF"/>
          </w:tcPr>
          <w:p w14:paraId="13A5B63F" w14:textId="40C1C1E5" w:rsidR="0055622A" w:rsidRPr="00EF655F" w:rsidRDefault="0055622A" w:rsidP="0055622A">
            <w:pPr>
              <w:spacing w:after="0" w:line="240" w:lineRule="auto"/>
              <w:rPr>
                <w:rFonts w:eastAsia="Times New Roman" w:cs="Times New Roman"/>
                <w:color w:val="000000"/>
                <w:sz w:val="24"/>
                <w:szCs w:val="24"/>
                <w:lang w:eastAsia="pl-PL"/>
              </w:rPr>
            </w:pPr>
            <w:r>
              <w:rPr>
                <w:color w:val="000000"/>
              </w:rPr>
              <w:t xml:space="preserve">Projekt nie spełnia wymogu § 10 ust. 1 pkt 2 uchwały*. Możliwość stosowania urządzeń informacyjnych w zakresie wyświetlania czasów poszczególnych grup sygnalizacyjnych określa </w:t>
            </w:r>
            <w:r>
              <w:rPr>
                <w:color w:val="000000"/>
              </w:rPr>
              <w:lastRenderedPageBreak/>
              <w:t>Rozporządzenie Ministra Infrastruktury w sprawie szczegółowych warunków technicznych dla znaków i sygnałów drogowych oraz urządzeń bezpieczeństwa ruchu drogowego i warunków ich umieszczania na drogach. Zgodnie z zapisami pkt 3.3.3.2 Załącznika nr 3 do ww. rozporządzenia wyświetlacz czasu może być stosowany z sygnalizacją świetlną stałoczasową. Mając na względzie wskazany powyżej stan prawny, a także fakt, iż w Białymstoku funkcjonują sygnalizacje zmiennoczasowe, oparte na systemie czujników wykrywających ruch, dostosowujące długość sygnałów zielonych do aktualnego natężenia ruchu pojazdów oraz zgłoszeń pieszych, montaż wnioskowanych wyświetlaczy czasu byłby wbrew obowiązującym przepisom.</w:t>
            </w:r>
          </w:p>
        </w:tc>
      </w:tr>
    </w:tbl>
    <w:p w14:paraId="6C98A146" w14:textId="77777777" w:rsidR="0055622A" w:rsidRDefault="0055622A" w:rsidP="0055622A"/>
    <w:p w14:paraId="46023D35" w14:textId="28269E6E" w:rsidR="0055622A" w:rsidRDefault="0055622A" w:rsidP="0055622A">
      <w:r>
        <w:t>* Uchwała Nr VII/108/24 Rady Miasta Białystok z dnia 21 października 2024 r. w sprawie konsultacji społecznych z mieszkańcami Miasta Białegostoku dotyczących budżetu obywatelskiego (Dz. Urz. Woj. Podl. z 2024 r. poz. 4705)</w:t>
      </w:r>
    </w:p>
    <w:p w14:paraId="4DA394C9" w14:textId="5EF2EACD" w:rsidR="002D57C1" w:rsidRPr="00FA2DF7" w:rsidRDefault="0055622A" w:rsidP="0055622A">
      <w:r>
        <w:t>** Zarządzenie Nr 204/25 Prezydenta Miasta Białegostoku z dnia 12 marca 2025 r. w sprawie szczegółowych warunków budżetu obywatelskiego w Białymstoku na 2026 rok</w:t>
      </w:r>
    </w:p>
    <w:sectPr w:rsidR="002D57C1" w:rsidRPr="00FA2DF7" w:rsidSect="002D57C1">
      <w:pgSz w:w="16838" w:h="11906" w:orient="landscape"/>
      <w:pgMar w:top="1418" w:right="567"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7C1"/>
    <w:rsid w:val="00024645"/>
    <w:rsid w:val="0016092C"/>
    <w:rsid w:val="001C7236"/>
    <w:rsid w:val="00244032"/>
    <w:rsid w:val="002D57C1"/>
    <w:rsid w:val="003A6523"/>
    <w:rsid w:val="00456FB3"/>
    <w:rsid w:val="00541030"/>
    <w:rsid w:val="0055622A"/>
    <w:rsid w:val="0062415D"/>
    <w:rsid w:val="006A2975"/>
    <w:rsid w:val="00741C27"/>
    <w:rsid w:val="00963CE7"/>
    <w:rsid w:val="009758C9"/>
    <w:rsid w:val="00C86150"/>
    <w:rsid w:val="00CD1618"/>
    <w:rsid w:val="00D31994"/>
    <w:rsid w:val="00E16AEE"/>
    <w:rsid w:val="00E22FDE"/>
    <w:rsid w:val="00EF655F"/>
    <w:rsid w:val="00F763EC"/>
    <w:rsid w:val="00FA2DF7"/>
    <w:rsid w:val="00FF7B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54D2"/>
  <w15:chartTrackingRefBased/>
  <w15:docId w15:val="{A3B62085-3275-4866-ACDE-45AD4A0C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351129">
      <w:bodyDiv w:val="1"/>
      <w:marLeft w:val="0"/>
      <w:marRight w:val="0"/>
      <w:marTop w:val="0"/>
      <w:marBottom w:val="0"/>
      <w:divBdr>
        <w:top w:val="none" w:sz="0" w:space="0" w:color="auto"/>
        <w:left w:val="none" w:sz="0" w:space="0" w:color="auto"/>
        <w:bottom w:val="none" w:sz="0" w:space="0" w:color="auto"/>
        <w:right w:val="none" w:sz="0" w:space="0" w:color="auto"/>
      </w:divBdr>
    </w:div>
    <w:div w:id="1481340965">
      <w:bodyDiv w:val="1"/>
      <w:marLeft w:val="0"/>
      <w:marRight w:val="0"/>
      <w:marTop w:val="0"/>
      <w:marBottom w:val="0"/>
      <w:divBdr>
        <w:top w:val="none" w:sz="0" w:space="0" w:color="auto"/>
        <w:left w:val="none" w:sz="0" w:space="0" w:color="auto"/>
        <w:bottom w:val="none" w:sz="0" w:space="0" w:color="auto"/>
        <w:right w:val="none" w:sz="0" w:space="0" w:color="auto"/>
      </w:divBdr>
    </w:div>
    <w:div w:id="1635405354">
      <w:bodyDiv w:val="1"/>
      <w:marLeft w:val="0"/>
      <w:marRight w:val="0"/>
      <w:marTop w:val="0"/>
      <w:marBottom w:val="0"/>
      <w:divBdr>
        <w:top w:val="none" w:sz="0" w:space="0" w:color="auto"/>
        <w:left w:val="none" w:sz="0" w:space="0" w:color="auto"/>
        <w:bottom w:val="none" w:sz="0" w:space="0" w:color="auto"/>
        <w:right w:val="none" w:sz="0" w:space="0" w:color="auto"/>
      </w:divBdr>
    </w:div>
    <w:div w:id="1817992565">
      <w:bodyDiv w:val="1"/>
      <w:marLeft w:val="0"/>
      <w:marRight w:val="0"/>
      <w:marTop w:val="0"/>
      <w:marBottom w:val="0"/>
      <w:divBdr>
        <w:top w:val="none" w:sz="0" w:space="0" w:color="auto"/>
        <w:left w:val="none" w:sz="0" w:space="0" w:color="auto"/>
        <w:bottom w:val="none" w:sz="0" w:space="0" w:color="auto"/>
        <w:right w:val="none" w:sz="0" w:space="0" w:color="auto"/>
      </w:divBdr>
    </w:div>
    <w:div w:id="208483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6</Pages>
  <Words>1493</Words>
  <Characters>8962</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Joanna Marchel</cp:lastModifiedBy>
  <cp:revision>18</cp:revision>
  <dcterms:created xsi:type="dcterms:W3CDTF">2024-08-01T11:39:00Z</dcterms:created>
  <dcterms:modified xsi:type="dcterms:W3CDTF">2025-08-19T09:00:00Z</dcterms:modified>
</cp:coreProperties>
</file>