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618" w:rsidRPr="00FA2DF7" w:rsidRDefault="00CD1618" w:rsidP="00741C27">
      <w:pPr>
        <w:spacing w:after="0" w:line="240" w:lineRule="auto"/>
      </w:pPr>
    </w:p>
    <w:tbl>
      <w:tblPr>
        <w:tblW w:w="15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5"/>
        <w:gridCol w:w="2082"/>
        <w:gridCol w:w="1468"/>
        <w:gridCol w:w="2469"/>
        <w:gridCol w:w="3260"/>
        <w:gridCol w:w="1843"/>
        <w:gridCol w:w="4373"/>
      </w:tblGrid>
      <w:tr w:rsidR="002D57C1" w:rsidRPr="00EF655F" w:rsidTr="002D57C1">
        <w:trPr>
          <w:trHeight w:val="416"/>
        </w:trPr>
        <w:tc>
          <w:tcPr>
            <w:tcW w:w="15960" w:type="dxa"/>
            <w:gridSpan w:val="7"/>
            <w:shd w:val="clear" w:color="000000" w:fill="FFE699"/>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Projekty osiedlowe niezakwalifikowane do głosowania</w:t>
            </w:r>
          </w:p>
        </w:tc>
      </w:tr>
      <w:tr w:rsidR="002D57C1" w:rsidRPr="00EF655F" w:rsidTr="002D57C1">
        <w:trPr>
          <w:trHeight w:val="661"/>
        </w:trPr>
        <w:tc>
          <w:tcPr>
            <w:tcW w:w="465" w:type="dxa"/>
            <w:shd w:val="clear" w:color="000000" w:fill="FFF2CC"/>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Lp.</w:t>
            </w:r>
          </w:p>
        </w:tc>
        <w:tc>
          <w:tcPr>
            <w:tcW w:w="2082" w:type="dxa"/>
            <w:shd w:val="clear" w:color="000000" w:fill="FFF2CC"/>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Tytuł projektu</w:t>
            </w:r>
          </w:p>
        </w:tc>
        <w:tc>
          <w:tcPr>
            <w:tcW w:w="1358" w:type="dxa"/>
            <w:shd w:val="clear" w:color="000000" w:fill="FFF2CC"/>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Osiedle</w:t>
            </w:r>
          </w:p>
        </w:tc>
        <w:tc>
          <w:tcPr>
            <w:tcW w:w="2469" w:type="dxa"/>
            <w:shd w:val="clear" w:color="000000" w:fill="FFF2CC"/>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Lokalizacja</w:t>
            </w:r>
          </w:p>
        </w:tc>
        <w:tc>
          <w:tcPr>
            <w:tcW w:w="3260" w:type="dxa"/>
            <w:shd w:val="clear" w:color="000000" w:fill="FFF2CC"/>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Opis</w:t>
            </w:r>
          </w:p>
        </w:tc>
        <w:tc>
          <w:tcPr>
            <w:tcW w:w="1843" w:type="dxa"/>
            <w:shd w:val="clear" w:color="000000" w:fill="FFF2CC"/>
            <w:vAlign w:val="center"/>
            <w:hideMark/>
          </w:tcPr>
          <w:p w:rsidR="002D57C1" w:rsidRPr="00EF655F" w:rsidRDefault="002D57C1"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 xml:space="preserve"> Szacunkowy koszt (zł) </w:t>
            </w:r>
          </w:p>
        </w:tc>
        <w:tc>
          <w:tcPr>
            <w:tcW w:w="4483" w:type="dxa"/>
            <w:shd w:val="clear" w:color="000000" w:fill="FFF2CC"/>
            <w:vAlign w:val="center"/>
            <w:hideMark/>
          </w:tcPr>
          <w:p w:rsidR="002D57C1" w:rsidRPr="00EF655F" w:rsidRDefault="003A6523" w:rsidP="00741C27">
            <w:pPr>
              <w:spacing w:after="0" w:line="240" w:lineRule="auto"/>
              <w:rPr>
                <w:rFonts w:eastAsia="Times New Roman" w:cs="Times New Roman"/>
                <w:b/>
                <w:bCs/>
                <w:color w:val="000000"/>
                <w:sz w:val="24"/>
                <w:szCs w:val="24"/>
                <w:lang w:eastAsia="pl-PL"/>
              </w:rPr>
            </w:pPr>
            <w:r w:rsidRPr="00EF655F">
              <w:rPr>
                <w:rFonts w:eastAsia="Times New Roman" w:cs="Times New Roman"/>
                <w:b/>
                <w:bCs/>
                <w:color w:val="000000"/>
                <w:sz w:val="24"/>
                <w:szCs w:val="24"/>
                <w:lang w:eastAsia="pl-PL"/>
              </w:rPr>
              <w:t>U</w:t>
            </w:r>
            <w:r w:rsidR="002D57C1" w:rsidRPr="00EF655F">
              <w:rPr>
                <w:rFonts w:eastAsia="Times New Roman" w:cs="Times New Roman"/>
                <w:b/>
                <w:bCs/>
                <w:color w:val="000000"/>
                <w:sz w:val="24"/>
                <w:szCs w:val="24"/>
                <w:lang w:eastAsia="pl-PL"/>
              </w:rPr>
              <w:t>zasadnienie negatywnej oceny</w:t>
            </w:r>
          </w:p>
        </w:tc>
      </w:tr>
      <w:tr w:rsidR="002D57C1" w:rsidRPr="00EF655F" w:rsidTr="00E16AEE">
        <w:trPr>
          <w:trHeight w:val="4272"/>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Boisko do siatkówki plażowej na osiedlu Bojary</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Bojary</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Bursa Szkolna Zespołu Placówek Oświatowych Nr 1</w:t>
            </w:r>
            <w:bookmarkStart w:id="0" w:name="_GoBack"/>
            <w:bookmarkEnd w:id="0"/>
            <w:r w:rsidRPr="00EF655F">
              <w:rPr>
                <w:rFonts w:eastAsia="Times New Roman" w:cs="Times New Roman"/>
                <w:color w:val="000000"/>
                <w:sz w:val="24"/>
                <w:szCs w:val="24"/>
                <w:lang w:eastAsia="pl-PL"/>
              </w:rPr>
              <w:t>, ul. Dobra 3</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zakłada budowę boiska do siatkówki plażowej wraz z zabezpieczeniem w niezbędne elementy (słupki, siatka, sprzęt do równania boiska, </w:t>
            </w:r>
            <w:proofErr w:type="spellStart"/>
            <w:r w:rsidRPr="00EF655F">
              <w:rPr>
                <w:rFonts w:eastAsia="Times New Roman" w:cs="Times New Roman"/>
                <w:color w:val="000000"/>
                <w:sz w:val="24"/>
                <w:szCs w:val="24"/>
                <w:lang w:eastAsia="pl-PL"/>
              </w:rPr>
              <w:t>piłkochwyty</w:t>
            </w:r>
            <w:proofErr w:type="spellEnd"/>
            <w:r w:rsidRPr="00EF655F">
              <w:rPr>
                <w:rFonts w:eastAsia="Times New Roman" w:cs="Times New Roman"/>
                <w:color w:val="000000"/>
                <w:sz w:val="24"/>
                <w:szCs w:val="24"/>
                <w:lang w:eastAsia="pl-PL"/>
              </w:rPr>
              <w:t xml:space="preserve"> itp.).</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92 000,00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10 ust. 1 pkt 2 uchwały*. Mając na uwadze obowiązujące przepisy wynikające z Rozporządzenia Ministra Infrastruktury w sprawie warunków technicznych, jakim powinny odpowiadać budynki i ich usytuowanie, tj. odległość od dróg i parkingów, na wskazanej działce brak jest wystarczającego terenu do budowy boiska do siatkówki plażowej. Ponadto, przez wskazaną lokalizację boiska przebiega infrastruktura podziemna (w tym sieć cieplna oraz gaz), na której nie powinny być budowane takie obiekty jak np. boiska. Wynika to z faktu, iż w przypadku awarii sieci, nowo wybudowane boisko musiałoby zostać częściowo zdemontowane w celu usunięcia awarii.</w:t>
            </w:r>
          </w:p>
        </w:tc>
      </w:tr>
      <w:tr w:rsidR="002D57C1" w:rsidRPr="00EF655F" w:rsidTr="002D57C1">
        <w:trPr>
          <w:trHeight w:val="3259"/>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2.</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Budowa ul. Kaktusowej (Dojlidy Górne)</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Dojlidy Górne</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Kaktusowa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dotyczy budowy ulicy lokalnej (262 m) z </w:t>
            </w:r>
            <w:proofErr w:type="spellStart"/>
            <w:r w:rsidRPr="00EF655F">
              <w:rPr>
                <w:rFonts w:eastAsia="Times New Roman" w:cs="Times New Roman"/>
                <w:color w:val="000000"/>
                <w:sz w:val="24"/>
                <w:szCs w:val="24"/>
                <w:lang w:eastAsia="pl-PL"/>
              </w:rPr>
              <w:t>polbruku</w:t>
            </w:r>
            <w:proofErr w:type="spellEnd"/>
            <w:r w:rsidRPr="00EF655F">
              <w:rPr>
                <w:rFonts w:eastAsia="Times New Roman" w:cs="Times New Roman"/>
                <w:color w:val="000000"/>
                <w:sz w:val="24"/>
                <w:szCs w:val="24"/>
                <w:lang w:eastAsia="pl-PL"/>
              </w:rPr>
              <w:t xml:space="preserve"> z obustronnym chodnikiem.</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2 157 000,00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6 oraz § 10 ust. 1 pkt 2 uchwały*, a także § 5 ust. 2 pkt 1 zarządzenia**. Uchwała miejscowego planu zagospodarowania przestrzennego zakłada budowę ul. Kaktusowej jako drogi dojazdowej: 1x2 pasy ruchu z obustronnym chodnikiem. W związku z tym konieczne jest pozyskanie terenów prywatnych (m.in. dz. nr 892/17, 191/3, 191/4). Jednocześnie wartość projektu oszacowana na 2 157 000 zł, przekracza maksymalną wartość pojedynczego projektu osiedlowego tj. 1,5 mln zł.</w:t>
            </w:r>
          </w:p>
        </w:tc>
      </w:tr>
      <w:tr w:rsidR="002D57C1" w:rsidRPr="00EF655F" w:rsidTr="00E16AEE">
        <w:trPr>
          <w:trHeight w:val="1274"/>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3.</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Modernizacja </w:t>
            </w:r>
            <w:proofErr w:type="spellStart"/>
            <w:r w:rsidRPr="00EF655F">
              <w:rPr>
                <w:rFonts w:eastAsia="Times New Roman" w:cs="Times New Roman"/>
                <w:color w:val="000000"/>
                <w:sz w:val="24"/>
                <w:szCs w:val="24"/>
                <w:lang w:eastAsia="pl-PL"/>
              </w:rPr>
              <w:t>skateparku</w:t>
            </w:r>
            <w:proofErr w:type="spellEnd"/>
            <w:r w:rsidRPr="00EF655F">
              <w:rPr>
                <w:rFonts w:eastAsia="Times New Roman" w:cs="Times New Roman"/>
                <w:color w:val="000000"/>
                <w:sz w:val="24"/>
                <w:szCs w:val="24"/>
                <w:lang w:eastAsia="pl-PL"/>
              </w:rPr>
              <w:t xml:space="preserve"> na osiedlu Słoneczny Stok</w:t>
            </w:r>
          </w:p>
        </w:tc>
        <w:tc>
          <w:tcPr>
            <w:tcW w:w="1358"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Słoneczny Stok</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Stroma, w pobliżu XIV LO</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zakłada modernizację </w:t>
            </w:r>
            <w:proofErr w:type="spellStart"/>
            <w:r w:rsidRPr="00EF655F">
              <w:rPr>
                <w:rFonts w:eastAsia="Times New Roman" w:cs="Times New Roman"/>
                <w:color w:val="000000"/>
                <w:sz w:val="24"/>
                <w:szCs w:val="24"/>
                <w:lang w:eastAsia="pl-PL"/>
              </w:rPr>
              <w:t>skateparku</w:t>
            </w:r>
            <w:proofErr w:type="spellEnd"/>
            <w:r w:rsidRPr="00EF655F">
              <w:rPr>
                <w:rFonts w:eastAsia="Times New Roman" w:cs="Times New Roman"/>
                <w:color w:val="000000"/>
                <w:sz w:val="24"/>
                <w:szCs w:val="24"/>
                <w:lang w:eastAsia="pl-PL"/>
              </w:rPr>
              <w:t>: wymianę nawierzchni, energooszczędne oświetlenie, wyposażenie w bezpieczny sprzęt.</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172 500,00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2 uchwały*.  Dz. nr 1009/87 </w:t>
            </w:r>
            <w:proofErr w:type="spellStart"/>
            <w:r w:rsidRPr="00EF655F">
              <w:rPr>
                <w:rFonts w:eastAsia="Times New Roman" w:cs="Times New Roman"/>
                <w:color w:val="000000"/>
                <w:sz w:val="24"/>
                <w:szCs w:val="24"/>
                <w:lang w:eastAsia="pl-PL"/>
              </w:rPr>
              <w:t>obr</w:t>
            </w:r>
            <w:proofErr w:type="spellEnd"/>
            <w:r w:rsidRPr="00EF655F">
              <w:rPr>
                <w:rFonts w:eastAsia="Times New Roman" w:cs="Times New Roman"/>
                <w:color w:val="000000"/>
                <w:sz w:val="24"/>
                <w:szCs w:val="24"/>
                <w:lang w:eastAsia="pl-PL"/>
              </w:rPr>
              <w:t>. 4 stanowiąca własność Gminy Białystok została oddana w użytkowanie wiecz</w:t>
            </w:r>
            <w:r w:rsidR="00C86150" w:rsidRPr="00EF655F">
              <w:rPr>
                <w:rFonts w:eastAsia="Times New Roman" w:cs="Times New Roman"/>
                <w:color w:val="000000"/>
                <w:sz w:val="24"/>
                <w:szCs w:val="24"/>
                <w:lang w:eastAsia="pl-PL"/>
              </w:rPr>
              <w:t>yste Spółdzielni Mieszkaniowej „Słoneczny Stok”</w:t>
            </w:r>
            <w:r w:rsidRPr="00EF655F">
              <w:rPr>
                <w:rFonts w:eastAsia="Times New Roman" w:cs="Times New Roman"/>
                <w:color w:val="000000"/>
                <w:sz w:val="24"/>
                <w:szCs w:val="24"/>
                <w:lang w:eastAsia="pl-PL"/>
              </w:rPr>
              <w:t>.</w:t>
            </w:r>
          </w:p>
        </w:tc>
      </w:tr>
      <w:tr w:rsidR="002D57C1" w:rsidRPr="00EF655F" w:rsidTr="0062415D">
        <w:trPr>
          <w:trHeight w:val="3745"/>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4.</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Budowa parkingu przy ulicy Pogodnej</w:t>
            </w:r>
          </w:p>
        </w:tc>
        <w:tc>
          <w:tcPr>
            <w:tcW w:w="1358"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Bema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Pogodna/Źródlana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budowę wielopoziomowego parkingu na 200 samochodów osobowych.</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2 i 3 uchwały*. Wskazana nieruchomość stanowi teren inwestycyjny, którego podstawowym przeznaczeniem jest zabudowa usługowa, natomiast parking jest urządzeniem towarzyszącym usłudze a nie funkcją podstawową. Realizacja proponowanego projektu uniemożliwiłaby zabudowę i zagospodarowanie tego terenu zgodnie z zapisami miejscowego planu zagospodarowania przestrzennego. Ponadto, w stosunku do działki nr 184/56 </w:t>
            </w:r>
            <w:proofErr w:type="spellStart"/>
            <w:r w:rsidRPr="00EF655F">
              <w:rPr>
                <w:rFonts w:eastAsia="Times New Roman" w:cs="Times New Roman"/>
                <w:color w:val="000000"/>
                <w:sz w:val="24"/>
                <w:szCs w:val="24"/>
                <w:lang w:eastAsia="pl-PL"/>
              </w:rPr>
              <w:t>obr</w:t>
            </w:r>
            <w:proofErr w:type="spellEnd"/>
            <w:r w:rsidRPr="00EF655F">
              <w:rPr>
                <w:rFonts w:eastAsia="Times New Roman" w:cs="Times New Roman"/>
                <w:color w:val="000000"/>
                <w:sz w:val="24"/>
                <w:szCs w:val="24"/>
                <w:lang w:eastAsia="pl-PL"/>
              </w:rPr>
              <w:t>. 8 prowadzone jest postępowanie w sprawie zbycia nieruchomości w trybie przetargu ustnego nieograniczonego.</w:t>
            </w:r>
          </w:p>
        </w:tc>
      </w:tr>
      <w:tr w:rsidR="002D57C1" w:rsidRPr="00EF655F" w:rsidTr="00FF7BE2">
        <w:trPr>
          <w:trHeight w:val="4379"/>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5.</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Zielona Oaza Bema</w:t>
            </w:r>
          </w:p>
        </w:tc>
        <w:tc>
          <w:tcPr>
            <w:tcW w:w="1358"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Bema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Teren zielony między budynkami Bema 91 i Bema 93</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budowę miejsca rekreacji zawierającego: plac zabaw, stoliki do gry w szachy, ping ponga, gier planszowych, utwardzenie dojścia, nowe nasadzenia roślin, elementy małej architektury.</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238 300,00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2 uchwały*. W odniesieniu do działki nr 184/83 toczy się postępowanie w sprawie zbycia udziałów w prawie własności na rzecz właścicieli lokali mieszkalnych w budynkach przy ul. gen. J. Bema 91 i 93. W związku z ograniczonym obszarem terenu, na którym mógłby powstać przedmiotowy obiekt zaproponowano projektodawcy ograniczenie zakresu projektu do budowy placu zabaw, gdzie zostałyby umieszczone następujące urządzenia: piaskownica – szt. 1, huśtawka wagowa „ważka” – podwójna – szt. 1,hśtawka – szt. 1,karuzela (zwykła) – szt. 1,bujak na sprężynie – szt. 1,zjeżdżalnia </w:t>
            </w:r>
            <w:r w:rsidRPr="00EF655F">
              <w:rPr>
                <w:rFonts w:eastAsia="Times New Roman" w:cs="Times New Roman"/>
                <w:color w:val="000000"/>
                <w:sz w:val="24"/>
                <w:szCs w:val="24"/>
                <w:lang w:eastAsia="pl-PL"/>
              </w:rPr>
              <w:lastRenderedPageBreak/>
              <w:t>– szt. 1,ławki z oparciem – szt. 3,kosze na śmieci – szt. 3. Projektodawca nie wyraził zgody.</w:t>
            </w:r>
          </w:p>
        </w:tc>
      </w:tr>
      <w:tr w:rsidR="002D57C1" w:rsidRPr="00EF655F" w:rsidTr="00E16AEE">
        <w:trPr>
          <w:trHeight w:val="2975"/>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6.</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Remont drogi dojazdowej do bloków przy ul. Bema 64 A-B i ul. Kopernika 19-19A</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Bema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Bema 64 A-B i ul. Kopernika 19-19A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remont wewnętrznej drogi osiedlowej.</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338 000,00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2 i 6 oraz § 10 ust. 1 pkt 2 uchwały*. Z punktu widzenia gospodarności i celowości zasadny jest remont całej drogi dojazdowej. Jednak  jezdnia przebiega przez dwie działki drogowe, z których jedna (dz. nr 149 </w:t>
            </w:r>
            <w:proofErr w:type="spellStart"/>
            <w:r w:rsidRPr="00EF655F">
              <w:rPr>
                <w:rFonts w:eastAsia="Times New Roman" w:cs="Times New Roman"/>
                <w:color w:val="000000"/>
                <w:sz w:val="24"/>
                <w:szCs w:val="24"/>
                <w:lang w:eastAsia="pl-PL"/>
              </w:rPr>
              <w:t>obr</w:t>
            </w:r>
            <w:proofErr w:type="spellEnd"/>
            <w:r w:rsidRPr="00EF655F">
              <w:rPr>
                <w:rFonts w:eastAsia="Times New Roman" w:cs="Times New Roman"/>
                <w:color w:val="000000"/>
                <w:sz w:val="24"/>
                <w:szCs w:val="24"/>
                <w:lang w:eastAsia="pl-PL"/>
              </w:rPr>
              <w:t xml:space="preserve">. 8) stanowi własność Skarbu Państwa i jest w gospodarowaniu Aresztu  Śledczego. Zgodnie z obowiązującą uchwałą miejscowego planu zagospodarowania przestrzennego konieczne byłoby pozyskanie działki od Skarbu Państwa. </w:t>
            </w:r>
          </w:p>
        </w:tc>
      </w:tr>
      <w:tr w:rsidR="002D57C1" w:rsidRPr="00EF655F" w:rsidTr="0062415D">
        <w:trPr>
          <w:trHeight w:val="5103"/>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7.</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proofErr w:type="spellStart"/>
            <w:r w:rsidRPr="00EF655F">
              <w:rPr>
                <w:rFonts w:eastAsia="Times New Roman" w:cs="Times New Roman"/>
                <w:color w:val="000000"/>
                <w:sz w:val="24"/>
                <w:szCs w:val="24"/>
                <w:lang w:eastAsia="pl-PL"/>
              </w:rPr>
              <w:t>InSpirownia</w:t>
            </w:r>
            <w:proofErr w:type="spellEnd"/>
            <w:r w:rsidRPr="00EF655F">
              <w:rPr>
                <w:rFonts w:eastAsia="Times New Roman" w:cs="Times New Roman"/>
                <w:color w:val="000000"/>
                <w:sz w:val="24"/>
                <w:szCs w:val="24"/>
                <w:lang w:eastAsia="pl-PL"/>
              </w:rPr>
              <w:t xml:space="preserve"> 33</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Piasta II</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Zespół Szkolno-Przedszkolny Nr 3, ul. Piastowska 3D</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przewiduje przystosowanie przestrzeni (remont)na parterze szkoły na miejsce, w którym uczniowie i mieszkańcy będą mogli rozwijać swoje umiejętności. Przestrzeń będzie zawierała umeblowanie oraz wyposażenie </w:t>
            </w:r>
            <w:proofErr w:type="spellStart"/>
            <w:r w:rsidRPr="00EF655F">
              <w:rPr>
                <w:rFonts w:eastAsia="Times New Roman" w:cs="Times New Roman"/>
                <w:color w:val="000000"/>
                <w:sz w:val="24"/>
                <w:szCs w:val="24"/>
                <w:lang w:eastAsia="pl-PL"/>
              </w:rPr>
              <w:t>InSpirowni</w:t>
            </w:r>
            <w:proofErr w:type="spellEnd"/>
            <w:r w:rsidRPr="00EF655F">
              <w:rPr>
                <w:rFonts w:eastAsia="Times New Roman" w:cs="Times New Roman"/>
                <w:color w:val="000000"/>
                <w:sz w:val="24"/>
                <w:szCs w:val="24"/>
                <w:lang w:eastAsia="pl-PL"/>
              </w:rPr>
              <w:t xml:space="preserve"> 33 w niezbędne materiały.</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35 000,00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6 uchwały*. Koszty wyposażenia i dostosowania przestrzeni przewyższają koszty działania </w:t>
            </w:r>
            <w:proofErr w:type="spellStart"/>
            <w:r w:rsidRPr="00EF655F">
              <w:rPr>
                <w:rFonts w:eastAsia="Times New Roman" w:cs="Times New Roman"/>
                <w:color w:val="000000"/>
                <w:sz w:val="24"/>
                <w:szCs w:val="24"/>
                <w:lang w:eastAsia="pl-PL"/>
              </w:rPr>
              <w:t>Inspirowni</w:t>
            </w:r>
            <w:proofErr w:type="spellEnd"/>
            <w:r w:rsidRPr="00EF655F">
              <w:rPr>
                <w:rFonts w:eastAsia="Times New Roman" w:cs="Times New Roman"/>
                <w:color w:val="000000"/>
                <w:sz w:val="24"/>
                <w:szCs w:val="24"/>
                <w:lang w:eastAsia="pl-PL"/>
              </w:rPr>
              <w:t xml:space="preserve"> (materiałów plastycznych itp.) Ponadto, </w:t>
            </w:r>
            <w:proofErr w:type="spellStart"/>
            <w:r w:rsidRPr="00EF655F">
              <w:rPr>
                <w:rFonts w:eastAsia="Times New Roman" w:cs="Times New Roman"/>
                <w:color w:val="000000"/>
                <w:sz w:val="24"/>
                <w:szCs w:val="24"/>
                <w:lang w:eastAsia="pl-PL"/>
              </w:rPr>
              <w:t>Inspirownia</w:t>
            </w:r>
            <w:proofErr w:type="spellEnd"/>
            <w:r w:rsidRPr="00EF655F">
              <w:rPr>
                <w:rFonts w:eastAsia="Times New Roman" w:cs="Times New Roman"/>
                <w:color w:val="000000"/>
                <w:sz w:val="24"/>
                <w:szCs w:val="24"/>
                <w:lang w:eastAsia="pl-PL"/>
              </w:rPr>
              <w:t xml:space="preserve"> otwarta w godzinach 7-16.00, funkcjonowałaby w czasie realizacji przez dzieci obowiązku szkolnego. W trakcie zajęć szkolnych osoby postronne nie powinny znajdować się na terenie szkoły. Powyższe argumenty nie pozwalają na realizację założeń - edukacji daltońskiej wykorzystującej współpracę wielopokoleniową. Należy mieć na uwadze obowiązki wynikające z przepisów ustawy z 13 maja 2016 r. o przeciwdziałaniu zagrożeniom przestępczością na tle seksualnym. W wyznaczonych godzinach upoważniona osoba powinna nadzorować korzystanie z </w:t>
            </w:r>
            <w:proofErr w:type="spellStart"/>
            <w:r w:rsidRPr="00EF655F">
              <w:rPr>
                <w:rFonts w:eastAsia="Times New Roman" w:cs="Times New Roman"/>
                <w:color w:val="000000"/>
                <w:sz w:val="24"/>
                <w:szCs w:val="24"/>
                <w:lang w:eastAsia="pl-PL"/>
              </w:rPr>
              <w:t>Inspirowni</w:t>
            </w:r>
            <w:proofErr w:type="spellEnd"/>
            <w:r w:rsidRPr="00EF655F">
              <w:rPr>
                <w:rFonts w:eastAsia="Times New Roman" w:cs="Times New Roman"/>
                <w:color w:val="000000"/>
                <w:sz w:val="24"/>
                <w:szCs w:val="24"/>
                <w:lang w:eastAsia="pl-PL"/>
              </w:rPr>
              <w:t xml:space="preserve">. Nie przewidziano wydatków na ten cel, zaś szkoła nie może oddelegować pracowników do nadzoru </w:t>
            </w:r>
            <w:proofErr w:type="spellStart"/>
            <w:r w:rsidRPr="00EF655F">
              <w:rPr>
                <w:rFonts w:eastAsia="Times New Roman" w:cs="Times New Roman"/>
                <w:color w:val="000000"/>
                <w:sz w:val="24"/>
                <w:szCs w:val="24"/>
                <w:lang w:eastAsia="pl-PL"/>
              </w:rPr>
              <w:t>Inspirowni</w:t>
            </w:r>
            <w:proofErr w:type="spellEnd"/>
            <w:r w:rsidRPr="00EF655F">
              <w:rPr>
                <w:rFonts w:eastAsia="Times New Roman" w:cs="Times New Roman"/>
                <w:color w:val="000000"/>
                <w:sz w:val="24"/>
                <w:szCs w:val="24"/>
                <w:lang w:eastAsia="pl-PL"/>
              </w:rPr>
              <w:t>, z uwagi na własne zadania.</w:t>
            </w:r>
          </w:p>
        </w:tc>
      </w:tr>
      <w:tr w:rsidR="002D57C1" w:rsidRPr="00EF655F" w:rsidTr="0062415D">
        <w:trPr>
          <w:trHeight w:val="6804"/>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8.</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proofErr w:type="spellStart"/>
            <w:r w:rsidRPr="00EF655F">
              <w:rPr>
                <w:rFonts w:eastAsia="Times New Roman" w:cs="Times New Roman"/>
                <w:color w:val="000000"/>
                <w:sz w:val="24"/>
                <w:szCs w:val="24"/>
                <w:lang w:eastAsia="pl-PL"/>
              </w:rPr>
              <w:t>Laurusiowe</w:t>
            </w:r>
            <w:proofErr w:type="spellEnd"/>
            <w:r w:rsidRPr="00EF655F">
              <w:rPr>
                <w:rFonts w:eastAsia="Times New Roman" w:cs="Times New Roman"/>
                <w:color w:val="000000"/>
                <w:sz w:val="24"/>
                <w:szCs w:val="24"/>
                <w:lang w:eastAsia="pl-PL"/>
              </w:rPr>
              <w:t xml:space="preserve"> Jabłonie - tlen, owoce oraz cień</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Wysoki Stoczek</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Hugo Kołłątaja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posadzenie sześciu sadzonek różnych odmian jabłoni oraz umieszczenie ochrony w postaci tymczasowych małych płotków.</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1 500,00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6 uchwały*. Pas drogowy nie jest odpowiednim miejscem do sadzenia drzew owocowych ze względów bezpieczeństwa -w okresie wegetacyjnym owoce opadając mogą zagrażać bezpieczeństwu użytkowników jezdni oraz ciągu pieszo-rowerowego, powodując możliwość poślizgu i wypadku. Owoce drzew rosnących w odległości 2m od jezdni nie nadają się do spożycia ze względu na zanieczyszczenia. Szerokość zieleńca ma 3 m, a wewnątrz przebiega kanalizacja sanitarna i linia elektryczna - kolizja systemów korzeniowych z infrastrukturą mediów podziemnych, niespełnione wymogi bezpieczeństwa dotyczące widoczności przed skrzyżowaniem, przejściem dla pieszych i przy wyjeździe z terenu  wspólnoty mieszkaniowej. Tego typu nasadzenia drzew owocowych powinny być realizowane na terenach oddalonych od pasa drogowego, czego przykładem jest Miejski sad edukacyjny - zrealizowany na terenie Parku Antoniuk oraz Lawendowy park kieszonkowy u zbiegu ulic KEN i Kołłątaja.</w:t>
            </w:r>
          </w:p>
        </w:tc>
      </w:tr>
      <w:tr w:rsidR="002D57C1" w:rsidRPr="00EF655F" w:rsidTr="0062415D">
        <w:trPr>
          <w:trHeight w:val="4536"/>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9.</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Pomoc psychologiczna i logopedyczna w Szkole Podstawowej Nr 44</w:t>
            </w:r>
          </w:p>
        </w:tc>
        <w:tc>
          <w:tcPr>
            <w:tcW w:w="1358"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Zielone Wzgórza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Szkoła Podstawowa Nr 44, ul. Rumiankowa 13</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dotyczy zapewnienia dodatkowej pomocy psychologicznej i logopedycznej dla uczniów SP 44. Oprócz indywidualnych konsultacji psychologicznych planuje się organizację warsztatów rozwoju osobistego, treningi asertywności, a także doradztwo zawodowe. Pomocą psychologa zostaną objęci także nauczyciele i rodzice. </w:t>
            </w:r>
          </w:p>
        </w:tc>
        <w:tc>
          <w:tcPr>
            <w:tcW w:w="1843"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98 720,00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6 uchwały*. Realizacja wymienionych w projekcie działań przypisana jest w ramach obowiązków służbowych, zatrudnionym w szkole nauczycielom - psychologowi i logopedzie. Wymiar zatrudnienia ww. nauczycieli wynosi w sumie 2 etaty i w ramach tego zatrudnienia powinna być realizowana pomoc psychologiczna i logopedyczna na terenie szkoły, zabezpieczająca potrzeby dzieci w tym zakresie. Środki finansowe na wynagrodzenia nauczycieli przekazywane są organowi prowadzącemu szkołę przez rząd, w ramach subwencji oświatowej. W przypadku przekazania szkole przez organ prowadzący środków na realizację tych samych działań, które są już subwencjonowane, istnieje ryzyko podwójnego finansowania. </w:t>
            </w:r>
          </w:p>
        </w:tc>
      </w:tr>
      <w:tr w:rsidR="002D57C1" w:rsidRPr="00EF655F" w:rsidTr="00E16AEE">
        <w:trPr>
          <w:trHeight w:val="3400"/>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10.</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Remont drogi - Zalesie</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Dojlidy Górne</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Zalesie</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remont ulicy Zalesie od ul. Zabłudowskiej do ul. Jana Chrzciciela.</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5 410 000,00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6 oraz § 10 ust. 1 pkt 2 uchwały*, a także § 5 ust. 2 pkt 1 zarządzenia**.  Obecny pas drogowy ulicy Zalesie jest niewystarczający, aby wybudować zgodnie z zapisami </w:t>
            </w:r>
            <w:proofErr w:type="spellStart"/>
            <w:r w:rsidRPr="00EF655F">
              <w:rPr>
                <w:rFonts w:eastAsia="Times New Roman" w:cs="Times New Roman"/>
                <w:color w:val="000000"/>
                <w:sz w:val="24"/>
                <w:szCs w:val="24"/>
                <w:lang w:eastAsia="pl-PL"/>
              </w:rPr>
              <w:t>mpzp</w:t>
            </w:r>
            <w:proofErr w:type="spellEnd"/>
            <w:r w:rsidRPr="00EF655F">
              <w:rPr>
                <w:rFonts w:eastAsia="Times New Roman" w:cs="Times New Roman"/>
                <w:color w:val="000000"/>
                <w:sz w:val="24"/>
                <w:szCs w:val="24"/>
                <w:lang w:eastAsia="pl-PL"/>
              </w:rPr>
              <w:t xml:space="preserve"> drogę wyposażoną w niezbędną architekturę techniczną wraz z miejscami postojowymi. Wnioskowany remont ul. Zalesie należy zakwalifikować jako budowę drogi. Roboty drogowe polegające na wymianie nawierzchni jezdni z gruntowej na asfaltową bez budowy pełnej infrastruktury drogowej są nieuzasadnione ekonomicznie. Jednocześnie wartość projektu oszacowana na 5 410 000 zł przekracza maksymalną wartość pojedynczego projektu osiedlowego tj. 1,5 mln zł.</w:t>
            </w:r>
          </w:p>
        </w:tc>
      </w:tr>
      <w:tr w:rsidR="002D57C1" w:rsidRPr="00EF655F" w:rsidTr="002D57C1">
        <w:trPr>
          <w:trHeight w:val="978"/>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11.</w:t>
            </w:r>
          </w:p>
        </w:tc>
        <w:tc>
          <w:tcPr>
            <w:tcW w:w="2082" w:type="dxa"/>
            <w:shd w:val="clear" w:color="000000" w:fill="FFFFFF"/>
            <w:hideMark/>
          </w:tcPr>
          <w:p w:rsidR="002D57C1" w:rsidRPr="00EF655F" w:rsidRDefault="00C86150"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Budowa „Tęczowego placu zabaw”</w:t>
            </w:r>
            <w:r w:rsidR="002D57C1" w:rsidRPr="00EF655F">
              <w:rPr>
                <w:rFonts w:eastAsia="Times New Roman" w:cs="Times New Roman"/>
                <w:color w:val="000000"/>
                <w:sz w:val="24"/>
                <w:szCs w:val="24"/>
                <w:lang w:eastAsia="pl-PL"/>
              </w:rPr>
              <w:t xml:space="preserve"> przy Przedszkolu Nr 12 w Białymstoku</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Mickiewicza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Przedszkole Samorządowe Nr 12, ul. Podleśna 3A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budowę placu zabaw wraz z zagospodarowanie terenu (zieleń, ścieżki).</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862 600,00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3 i 6uchwały*. Planowana jest modernizacja całego obiektu.</w:t>
            </w:r>
          </w:p>
        </w:tc>
      </w:tr>
      <w:tr w:rsidR="002D57C1" w:rsidRPr="00EF655F" w:rsidTr="002D57C1">
        <w:trPr>
          <w:trHeight w:val="1307"/>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12.</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Psi Park Zabaw</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Bema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Pogodna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budowę ogrodzonego wybiegu dla psów, wyposażonego w urządzenia do zabaw oraz małą architekturę.</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89 000,00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Budowa psiego parku jest przewidziana na jednej ze wskazanych działek (184/79) w ramach "Rewitalizacji terenów zielonych na osiedlu Bema". Na realizację zadania uzyskano pozwolenie na budowę.</w:t>
            </w:r>
          </w:p>
        </w:tc>
      </w:tr>
      <w:tr w:rsidR="002D57C1" w:rsidRPr="00EF655F" w:rsidTr="002D57C1">
        <w:trPr>
          <w:trHeight w:val="1416"/>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13.</w:t>
            </w:r>
          </w:p>
        </w:tc>
        <w:tc>
          <w:tcPr>
            <w:tcW w:w="2082" w:type="dxa"/>
            <w:shd w:val="clear" w:color="000000" w:fill="FFFFFF"/>
            <w:hideMark/>
          </w:tcPr>
          <w:p w:rsidR="002D57C1" w:rsidRPr="00EF655F" w:rsidRDefault="00C86150"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Modernizacja „Tęczowego Przedszkola Nr 12” </w:t>
            </w:r>
            <w:r w:rsidR="002D57C1" w:rsidRPr="00EF655F">
              <w:rPr>
                <w:rFonts w:eastAsia="Times New Roman" w:cs="Times New Roman"/>
                <w:color w:val="000000"/>
                <w:sz w:val="24"/>
                <w:szCs w:val="24"/>
                <w:lang w:eastAsia="pl-PL"/>
              </w:rPr>
              <w:t>dla potrzeb dzieci niepełnosprawnych</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Mickiewicza</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Przedszkole Samorządowe Nr 12, ul. Podleśna 3A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modernizację budynku przedszkola: budowę windy zewnętrznej, przebudowę sanitariatów i ciągów komunikacyjnych w budynku.</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3 000 000,00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3 i 6 uchwały*. Planowana jest modernizacja całego obiektu.</w:t>
            </w:r>
          </w:p>
        </w:tc>
      </w:tr>
      <w:tr w:rsidR="002D57C1" w:rsidRPr="00EF655F" w:rsidTr="002D57C1">
        <w:trPr>
          <w:trHeight w:val="2975"/>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14.</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proofErr w:type="spellStart"/>
            <w:r w:rsidRPr="00EF655F">
              <w:rPr>
                <w:rFonts w:eastAsia="Times New Roman" w:cs="Times New Roman"/>
                <w:color w:val="000000"/>
                <w:sz w:val="24"/>
                <w:szCs w:val="24"/>
                <w:lang w:eastAsia="pl-PL"/>
              </w:rPr>
              <w:t>WidziMisie</w:t>
            </w:r>
            <w:proofErr w:type="spellEnd"/>
            <w:r w:rsidRPr="00EF655F">
              <w:rPr>
                <w:rFonts w:eastAsia="Times New Roman" w:cs="Times New Roman"/>
                <w:color w:val="000000"/>
                <w:sz w:val="24"/>
                <w:szCs w:val="24"/>
                <w:lang w:eastAsia="pl-PL"/>
              </w:rPr>
              <w:t xml:space="preserve"> mała Warszawa</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Nowe Miasto</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Transportowa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zakłada ustawienie figurki </w:t>
            </w:r>
            <w:proofErr w:type="spellStart"/>
            <w:r w:rsidRPr="00EF655F">
              <w:rPr>
                <w:rFonts w:eastAsia="Times New Roman" w:cs="Times New Roman"/>
                <w:color w:val="000000"/>
                <w:sz w:val="24"/>
                <w:szCs w:val="24"/>
                <w:lang w:eastAsia="pl-PL"/>
              </w:rPr>
              <w:t>WidziMisia</w:t>
            </w:r>
            <w:proofErr w:type="spellEnd"/>
            <w:r w:rsidRPr="00EF655F">
              <w:rPr>
                <w:rFonts w:eastAsia="Times New Roman" w:cs="Times New Roman"/>
                <w:color w:val="000000"/>
                <w:sz w:val="24"/>
                <w:szCs w:val="24"/>
                <w:lang w:eastAsia="pl-PL"/>
              </w:rPr>
              <w:t xml:space="preserve"> Ogrodnika wraz z figurką małej Syrenki warszawskiej, a także odnowienie tabliczek z nazwami roślin w Botanicznym Parku Kieszonkowym.</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35 000,00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6 uchwały*. Figurki </w:t>
            </w:r>
            <w:proofErr w:type="spellStart"/>
            <w:r w:rsidRPr="00EF655F">
              <w:rPr>
                <w:rFonts w:eastAsia="Times New Roman" w:cs="Times New Roman"/>
                <w:color w:val="000000"/>
                <w:sz w:val="24"/>
                <w:szCs w:val="24"/>
                <w:lang w:eastAsia="pl-PL"/>
              </w:rPr>
              <w:t>WidziMisiów</w:t>
            </w:r>
            <w:proofErr w:type="spellEnd"/>
            <w:r w:rsidRPr="00EF655F">
              <w:rPr>
                <w:rFonts w:eastAsia="Times New Roman" w:cs="Times New Roman"/>
                <w:color w:val="000000"/>
                <w:sz w:val="24"/>
                <w:szCs w:val="24"/>
                <w:lang w:eastAsia="pl-PL"/>
              </w:rPr>
              <w:t xml:space="preserve"> w Botanicznym Parku Kieszonkowym nie wpisują się w utworzony i kontynuowany szlak Białystok </w:t>
            </w:r>
            <w:proofErr w:type="spellStart"/>
            <w:r w:rsidRPr="00EF655F">
              <w:rPr>
                <w:rFonts w:eastAsia="Times New Roman" w:cs="Times New Roman"/>
                <w:color w:val="000000"/>
                <w:sz w:val="24"/>
                <w:szCs w:val="24"/>
                <w:lang w:eastAsia="pl-PL"/>
              </w:rPr>
              <w:t>WidziMisie</w:t>
            </w:r>
            <w:proofErr w:type="spellEnd"/>
            <w:r w:rsidRPr="00EF655F">
              <w:rPr>
                <w:rFonts w:eastAsia="Times New Roman" w:cs="Times New Roman"/>
                <w:color w:val="000000"/>
                <w:sz w:val="24"/>
                <w:szCs w:val="24"/>
                <w:lang w:eastAsia="pl-PL"/>
              </w:rPr>
              <w:t>, który bazuje na miejscach szczególnie ważnych w śródmieściu. Proponowane tabliczki informacyjne nie sprawdzą się w otwartej przestrzeni publicznej. Obecnie trwają prace nad wprowadzeniem w parku kieszonkowym trwałego rozwiązania informacyjno-edukacyjnego.</w:t>
            </w:r>
          </w:p>
        </w:tc>
      </w:tr>
      <w:tr w:rsidR="002D57C1" w:rsidRPr="00EF655F" w:rsidTr="0062415D">
        <w:trPr>
          <w:trHeight w:val="4519"/>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15.</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Nowa stacja rowerowa na Dziesięcinach</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Dziesięciny I</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Świętokrzyska w rejonie przystanku autobusowego przy ul. Orzechowej</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zakłada budowę stacji wypożyczania rowerów miejskich </w:t>
            </w:r>
            <w:proofErr w:type="spellStart"/>
            <w:r w:rsidRPr="00EF655F">
              <w:rPr>
                <w:rFonts w:eastAsia="Times New Roman" w:cs="Times New Roman"/>
                <w:color w:val="000000"/>
                <w:sz w:val="24"/>
                <w:szCs w:val="24"/>
                <w:lang w:eastAsia="pl-PL"/>
              </w:rPr>
              <w:t>BiKER</w:t>
            </w:r>
            <w:proofErr w:type="spellEnd"/>
            <w:r w:rsidRPr="00EF655F">
              <w:rPr>
                <w:rFonts w:eastAsia="Times New Roman" w:cs="Times New Roman"/>
                <w:color w:val="000000"/>
                <w:sz w:val="24"/>
                <w:szCs w:val="24"/>
                <w:lang w:eastAsia="pl-PL"/>
              </w:rPr>
              <w:t xml:space="preserve"> zawierającej 10 stanowisk.</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50 000,00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6 oraz § 10 ust. 1 pkt 2 uchwały*. Zaproponowana lokalizacja nie spełnia kryteriów doboru lokalizacji stacji roweru miejskiego, z których głównym jest wskazanie miejsca charakteryzującego się znaczącym przepływem osób poruszających się pieszo lub komunikacją miejską. Wskazane miejsce nie stanowi istotnego celu podróży ani nie jest generatorem ruchu. Ponadto umowa z operatorem roweru miejskiego w trybie przetargu nieograniczonego została zawarta na 3 lata i kończy się w 2025 r. Umowa nie przewiduje warunków utworzenia stacji rowerowej i eksploatacji rowerów przez okres 1 roku. Nie ma też formalnych możliwości zawarcia umowy jednorocznej z zachowaniem trybu konkurencyjnego.</w:t>
            </w:r>
          </w:p>
        </w:tc>
      </w:tr>
      <w:tr w:rsidR="002D57C1" w:rsidRPr="00EF655F" w:rsidTr="002D57C1">
        <w:trPr>
          <w:trHeight w:val="1200"/>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16.</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Wiaty rowerowe na osi</w:t>
            </w:r>
            <w:r w:rsidR="00C86150" w:rsidRPr="00EF655F">
              <w:rPr>
                <w:rFonts w:eastAsia="Times New Roman" w:cs="Times New Roman"/>
                <w:color w:val="000000"/>
                <w:sz w:val="24"/>
                <w:szCs w:val="24"/>
                <w:lang w:eastAsia="pl-PL"/>
              </w:rPr>
              <w:t>edlu Spółdzielni Mieszkaniowej „Piaski”</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Piaski</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J. Waszyngtona 14, ul. J. Waszyngtona 22, ul. Legionowa 13</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instalację trzech wiat rowerowych w trzech lokalizacjach.</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99 000,00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2 uchwały*. Wskazane nieruchomości stanowią współwłasność osób fizycznych i osób prawnych.</w:t>
            </w:r>
          </w:p>
        </w:tc>
      </w:tr>
      <w:tr w:rsidR="002D57C1" w:rsidRPr="00EF655F" w:rsidTr="001C7236">
        <w:trPr>
          <w:trHeight w:val="6804"/>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17.</w:t>
            </w:r>
          </w:p>
        </w:tc>
        <w:tc>
          <w:tcPr>
            <w:tcW w:w="2082" w:type="dxa"/>
            <w:shd w:val="clear" w:color="000000" w:fill="FFFFFF"/>
            <w:hideMark/>
          </w:tcPr>
          <w:p w:rsidR="002D57C1" w:rsidRPr="00EF655F" w:rsidRDefault="002D57C1" w:rsidP="00741C27">
            <w:pPr>
              <w:spacing w:after="0" w:line="240" w:lineRule="auto"/>
              <w:rPr>
                <w:rFonts w:eastAsia="Times New Roman" w:cs="Times New Roman"/>
                <w:sz w:val="24"/>
                <w:szCs w:val="24"/>
                <w:lang w:eastAsia="pl-PL"/>
              </w:rPr>
            </w:pPr>
            <w:r w:rsidRPr="00EF655F">
              <w:rPr>
                <w:rFonts w:eastAsia="Times New Roman" w:cs="Times New Roman"/>
                <w:sz w:val="24"/>
                <w:szCs w:val="24"/>
                <w:lang w:eastAsia="pl-PL"/>
              </w:rPr>
              <w:t>Rewitalizacja okolic ulicy Wiejskiej, Pogodnej i Zachodniej: parkingi, chodniki, zieleń</w:t>
            </w:r>
          </w:p>
        </w:tc>
        <w:tc>
          <w:tcPr>
            <w:tcW w:w="1358"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Kawaleryjskie</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Droga wewnętrzna łącząca ulice Pogodną i Zachodnią.</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przebudowę parkingów i chodników wraz z rewitalizacją terenów zielonych pomiędzy przestrzeniami parkingów, budowę przejść sugerowanych dla pieszych, montaż luster drogowych, wykonanie oznakowania pionowego i poziomego na wjazdach na osiedlowe drogi wewnętrzne.</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1 485 000,00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6 uchwały*,  a także § 5 ust. 2 pkt 1 zarządzenia**. Realizacja projektu spowoduje zmniejszenie liczby miejsc parkingowych, co pogłębi istniejący i wielokrotnie zgłaszany problem związany z parkowaniem. W analizie kosztów projektu rozpatrzono dwa warianty: wariant I obejmujący przebudowę całej ulicy oszacowano na 1 739 400 zł oraz wariant II obejmujący przebudowę/budowę chodników i parkingów oszacowano na 1 592 000 zł. W obu przypadkach szacunkowe koszty przewyższają określony limit przeznaczony na pojedynczy projekt osiedlowy. Ponadto, przejścia sugerowane powinny być umiejscowione wyłącznie w miejscach o dobrej widoczności, gdyż mają za zadanie umożliwić bezpieczne dotarcie pieszego na drugą stronę drogi. Budowa takich przejść we wskazanych lokalizacjach wiązać się będzie z koniecznością likwidacji kilku miejsc postojowych. Dostosowanie szerokości chodnika i wymiarów miejsc parkingowych do obowiązujących przepisów wiązać się będzie ze zmianą sposobu parkowania z prostopadłego na równoległy do jezdni, zmniejszając liczbę miejsc.</w:t>
            </w:r>
          </w:p>
        </w:tc>
      </w:tr>
      <w:tr w:rsidR="002D57C1" w:rsidRPr="00EF655F" w:rsidTr="002D57C1">
        <w:trPr>
          <w:trHeight w:val="2125"/>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18.</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Warszawska łączy pokolenia - strefa zabaw i relaksu</w:t>
            </w:r>
          </w:p>
        </w:tc>
        <w:tc>
          <w:tcPr>
            <w:tcW w:w="1358"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Bojary</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Warszawska</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ma na celu budowę wielopokoleniowego placu zabaw, strefy relaksu, przestrzeni do rekreacji dla dzieci i osób starszych. W strefie znajdzie się miejsce dla pergoli, </w:t>
            </w:r>
            <w:proofErr w:type="spellStart"/>
            <w:r w:rsidRPr="00EF655F">
              <w:rPr>
                <w:rFonts w:eastAsia="Times New Roman" w:cs="Times New Roman"/>
                <w:color w:val="000000"/>
                <w:sz w:val="24"/>
                <w:szCs w:val="24"/>
                <w:lang w:eastAsia="pl-PL"/>
              </w:rPr>
              <w:t>nasadzeń</w:t>
            </w:r>
            <w:proofErr w:type="spellEnd"/>
            <w:r w:rsidRPr="00EF655F">
              <w:rPr>
                <w:rFonts w:eastAsia="Times New Roman" w:cs="Times New Roman"/>
                <w:color w:val="000000"/>
                <w:sz w:val="24"/>
                <w:szCs w:val="24"/>
                <w:lang w:eastAsia="pl-PL"/>
              </w:rPr>
              <w:t xml:space="preserve"> roślin piennych i niskich, stojaka na rowery.</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500 000,00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2 uchwały*. Dz. nr 347/4 stanowi współwłasność Gminy Białystok, osób fizycznych i osób prawnych.</w:t>
            </w:r>
          </w:p>
        </w:tc>
      </w:tr>
      <w:tr w:rsidR="002D57C1" w:rsidRPr="00EF655F" w:rsidTr="001C7236">
        <w:trPr>
          <w:trHeight w:val="1800"/>
        </w:trPr>
        <w:tc>
          <w:tcPr>
            <w:tcW w:w="465" w:type="dxa"/>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19.</w:t>
            </w:r>
          </w:p>
        </w:tc>
        <w:tc>
          <w:tcPr>
            <w:tcW w:w="2082"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Psi Park</w:t>
            </w:r>
          </w:p>
        </w:tc>
        <w:tc>
          <w:tcPr>
            <w:tcW w:w="1358"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Nowe Miasto</w:t>
            </w:r>
          </w:p>
        </w:tc>
        <w:tc>
          <w:tcPr>
            <w:tcW w:w="2469"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T. Jasińskiego</w:t>
            </w:r>
          </w:p>
        </w:tc>
        <w:tc>
          <w:tcPr>
            <w:tcW w:w="3260"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budowę ogrodzonego i oświetlonego wybiegu dla psów, wyposażonego w różnego rodzaju urządzenia treningowe koordynujące ruchy czworonoga.</w:t>
            </w:r>
          </w:p>
        </w:tc>
        <w:tc>
          <w:tcPr>
            <w:tcW w:w="184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136 800,00 </w:t>
            </w:r>
          </w:p>
        </w:tc>
        <w:tc>
          <w:tcPr>
            <w:tcW w:w="4483" w:type="dxa"/>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2 uchwały*. Wskazane działki stanowią własność osób prywatnych. Zaproponowano Projektodawcy inną nieruchomość (dz. nr 658/2 </w:t>
            </w:r>
            <w:proofErr w:type="spellStart"/>
            <w:r w:rsidRPr="00EF655F">
              <w:rPr>
                <w:rFonts w:eastAsia="Times New Roman" w:cs="Times New Roman"/>
                <w:color w:val="000000"/>
                <w:sz w:val="24"/>
                <w:szCs w:val="24"/>
                <w:lang w:eastAsia="pl-PL"/>
              </w:rPr>
              <w:t>obr</w:t>
            </w:r>
            <w:proofErr w:type="spellEnd"/>
            <w:r w:rsidRPr="00EF655F">
              <w:rPr>
                <w:rFonts w:eastAsia="Times New Roman" w:cs="Times New Roman"/>
                <w:color w:val="000000"/>
                <w:sz w:val="24"/>
                <w:szCs w:val="24"/>
                <w:lang w:eastAsia="pl-PL"/>
              </w:rPr>
              <w:t>. 7), jednak analiza w Departamencie Skarbu UM wykazała, iż działka jest objęta postępowaniem w sprawie jej zbycia.</w:t>
            </w:r>
          </w:p>
        </w:tc>
      </w:tr>
      <w:tr w:rsidR="002D57C1" w:rsidRPr="00EF655F" w:rsidTr="002D57C1">
        <w:trPr>
          <w:trHeight w:val="2239"/>
        </w:trPr>
        <w:tc>
          <w:tcPr>
            <w:tcW w:w="465" w:type="dxa"/>
            <w:tcBorders>
              <w:bottom w:val="single" w:sz="4" w:space="0" w:color="auto"/>
            </w:tcBorders>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20.</w:t>
            </w:r>
          </w:p>
        </w:tc>
        <w:tc>
          <w:tcPr>
            <w:tcW w:w="2082"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Parking na ul. Bitwy Białostockiej ogólnodostępny</w:t>
            </w:r>
          </w:p>
        </w:tc>
        <w:tc>
          <w:tcPr>
            <w:tcW w:w="1358"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proofErr w:type="spellStart"/>
            <w:r w:rsidRPr="00EF655F">
              <w:rPr>
                <w:rFonts w:eastAsia="Times New Roman" w:cs="Times New Roman"/>
                <w:color w:val="000000"/>
                <w:sz w:val="24"/>
                <w:szCs w:val="24"/>
                <w:lang w:eastAsia="pl-PL"/>
              </w:rPr>
              <w:t>Białostoczek</w:t>
            </w:r>
            <w:proofErr w:type="spellEnd"/>
          </w:p>
        </w:tc>
        <w:tc>
          <w:tcPr>
            <w:tcW w:w="2469"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Bitwy Białostockiej</w:t>
            </w:r>
          </w:p>
        </w:tc>
        <w:tc>
          <w:tcPr>
            <w:tcW w:w="3260"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budowę parkingu wraz z oświetleniem.</w:t>
            </w:r>
          </w:p>
        </w:tc>
        <w:tc>
          <w:tcPr>
            <w:tcW w:w="1843"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244 000,00 </w:t>
            </w:r>
          </w:p>
        </w:tc>
        <w:tc>
          <w:tcPr>
            <w:tcW w:w="4483"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nie spełnia wymogu § 6 pkt 2 uchwały*. Wobec działek nr 539/2, 539/3, 539/4, 701/1 i 701/2 toczy się postępowanie o zwrot nieruchomości poprzednim właścicielom. Działki nr 539/3 i 539/4 stanowią teren czasowego zajęcia (budowa i rozbudowa ul. Bitwy Białostockiej). Ponadto dz. nr 539/3 i 539/4 znajdują się poza pasem drogowym.</w:t>
            </w:r>
          </w:p>
        </w:tc>
      </w:tr>
      <w:tr w:rsidR="002D57C1" w:rsidRPr="00EF655F" w:rsidTr="0062415D">
        <w:trPr>
          <w:trHeight w:val="1818"/>
        </w:trPr>
        <w:tc>
          <w:tcPr>
            <w:tcW w:w="465" w:type="dxa"/>
            <w:tcBorders>
              <w:bottom w:val="single" w:sz="4" w:space="0" w:color="auto"/>
            </w:tcBorders>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lastRenderedPageBreak/>
              <w:t>21.</w:t>
            </w:r>
          </w:p>
        </w:tc>
        <w:tc>
          <w:tcPr>
            <w:tcW w:w="2082"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Zagospodarowanie (rewitalizacja) skweru przy Poczcie na osiedlu Piaski</w:t>
            </w:r>
          </w:p>
        </w:tc>
        <w:tc>
          <w:tcPr>
            <w:tcW w:w="1358"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Piaski</w:t>
            </w:r>
          </w:p>
        </w:tc>
        <w:tc>
          <w:tcPr>
            <w:tcW w:w="2469"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ul. Waszyngtona 22B</w:t>
            </w:r>
          </w:p>
        </w:tc>
        <w:tc>
          <w:tcPr>
            <w:tcW w:w="3260"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Projekt zakłada zagospodarowania placu (ronda) przed budynkiem Urzędu Pocztowego: ustawienie betonowych leżaków (przystosowanych również do siedzenia) otoczonych pergolami i pnącymi roślinami ozdobnymi.</w:t>
            </w:r>
          </w:p>
        </w:tc>
        <w:tc>
          <w:tcPr>
            <w:tcW w:w="1843"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           100 000,00 </w:t>
            </w:r>
          </w:p>
        </w:tc>
        <w:tc>
          <w:tcPr>
            <w:tcW w:w="4483" w:type="dxa"/>
            <w:tcBorders>
              <w:bottom w:val="single" w:sz="4" w:space="0" w:color="auto"/>
            </w:tcBorders>
            <w:shd w:val="clear" w:color="000000" w:fill="FFFFFF"/>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xml:space="preserve">Projekt nie spełnia wymogu § 6 pkt 2 uchwały*. Działka nr 2242/4 </w:t>
            </w:r>
            <w:proofErr w:type="spellStart"/>
            <w:r w:rsidRPr="00EF655F">
              <w:rPr>
                <w:rFonts w:eastAsia="Times New Roman" w:cs="Times New Roman"/>
                <w:color w:val="000000"/>
                <w:sz w:val="24"/>
                <w:szCs w:val="24"/>
                <w:lang w:eastAsia="pl-PL"/>
              </w:rPr>
              <w:t>obr</w:t>
            </w:r>
            <w:proofErr w:type="spellEnd"/>
            <w:r w:rsidRPr="00EF655F">
              <w:rPr>
                <w:rFonts w:eastAsia="Times New Roman" w:cs="Times New Roman"/>
                <w:color w:val="000000"/>
                <w:sz w:val="24"/>
                <w:szCs w:val="24"/>
                <w:lang w:eastAsia="pl-PL"/>
              </w:rPr>
              <w:t>. 11 stanowiąca własność Gminy Białystok została oddana w użytkowanie wiecz</w:t>
            </w:r>
            <w:r w:rsidR="00C86150" w:rsidRPr="00EF655F">
              <w:rPr>
                <w:rFonts w:eastAsia="Times New Roman" w:cs="Times New Roman"/>
                <w:color w:val="000000"/>
                <w:sz w:val="24"/>
                <w:szCs w:val="24"/>
                <w:lang w:eastAsia="pl-PL"/>
              </w:rPr>
              <w:t>yste Spółdzielni Mieszkaniowej „Piaski”</w:t>
            </w:r>
            <w:r w:rsidRPr="00EF655F">
              <w:rPr>
                <w:rFonts w:eastAsia="Times New Roman" w:cs="Times New Roman"/>
                <w:color w:val="000000"/>
                <w:sz w:val="24"/>
                <w:szCs w:val="24"/>
                <w:lang w:eastAsia="pl-PL"/>
              </w:rPr>
              <w:t>.</w:t>
            </w:r>
          </w:p>
        </w:tc>
      </w:tr>
      <w:tr w:rsidR="002D57C1" w:rsidRPr="00EF655F" w:rsidTr="002D57C1">
        <w:trPr>
          <w:trHeight w:val="300"/>
        </w:trPr>
        <w:tc>
          <w:tcPr>
            <w:tcW w:w="15960" w:type="dxa"/>
            <w:gridSpan w:val="7"/>
            <w:tcBorders>
              <w:top w:val="single" w:sz="4" w:space="0" w:color="auto"/>
              <w:left w:val="nil"/>
              <w:bottom w:val="nil"/>
              <w:right w:val="nil"/>
            </w:tcBorders>
            <w:shd w:val="clear" w:color="000000" w:fill="FFFFFF"/>
            <w:hideMark/>
          </w:tcPr>
          <w:p w:rsidR="00FF7BE2" w:rsidRPr="00EF655F" w:rsidRDefault="00FF7BE2" w:rsidP="00741C27">
            <w:pPr>
              <w:spacing w:after="0" w:line="240" w:lineRule="auto"/>
              <w:rPr>
                <w:rFonts w:eastAsia="Times New Roman" w:cs="Times New Roman"/>
                <w:color w:val="000000"/>
                <w:sz w:val="24"/>
                <w:szCs w:val="24"/>
                <w:lang w:eastAsia="pl-PL"/>
              </w:rPr>
            </w:pPr>
          </w:p>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Uchwała Nr XIX/318/20 Rady Miasta Białystok z dnia 15 stycznia 2020 r. w sprawie konsultacji społecznych z mieszkańcami Miasta Białegostoku dotyczących budżetu obywatelskiego</w:t>
            </w:r>
          </w:p>
        </w:tc>
      </w:tr>
      <w:tr w:rsidR="002D57C1" w:rsidRPr="00EF655F" w:rsidTr="002D57C1">
        <w:trPr>
          <w:trHeight w:val="300"/>
        </w:trPr>
        <w:tc>
          <w:tcPr>
            <w:tcW w:w="15960" w:type="dxa"/>
            <w:gridSpan w:val="7"/>
            <w:tcBorders>
              <w:top w:val="nil"/>
              <w:left w:val="nil"/>
              <w:bottom w:val="nil"/>
              <w:right w:val="nil"/>
            </w:tcBorders>
            <w:shd w:val="clear" w:color="000000" w:fill="FFFFFF"/>
            <w:noWrap/>
            <w:hideMark/>
          </w:tcPr>
          <w:p w:rsidR="002D57C1" w:rsidRPr="00EF655F" w:rsidRDefault="002D57C1" w:rsidP="00741C27">
            <w:pPr>
              <w:spacing w:after="0" w:line="240" w:lineRule="auto"/>
              <w:rPr>
                <w:rFonts w:eastAsia="Times New Roman" w:cs="Times New Roman"/>
                <w:color w:val="000000"/>
                <w:sz w:val="24"/>
                <w:szCs w:val="24"/>
                <w:lang w:eastAsia="pl-PL"/>
              </w:rPr>
            </w:pPr>
            <w:r w:rsidRPr="00EF655F">
              <w:rPr>
                <w:rFonts w:eastAsia="Times New Roman" w:cs="Times New Roman"/>
                <w:color w:val="000000"/>
                <w:sz w:val="24"/>
                <w:szCs w:val="24"/>
                <w:lang w:eastAsia="pl-PL"/>
              </w:rPr>
              <w:t>** Zarządzenie Nr 132/24 Prezydenta Miasta Białegostoku z dnia 12 lutego 2024 r. w sprawie szczegółowych warunków budżetu obywatelskiego w Białymstoku na 2025 rok</w:t>
            </w:r>
          </w:p>
        </w:tc>
      </w:tr>
    </w:tbl>
    <w:p w:rsidR="002D57C1" w:rsidRPr="00FA2DF7" w:rsidRDefault="002D57C1" w:rsidP="00741C27"/>
    <w:sectPr w:rsidR="002D57C1" w:rsidRPr="00FA2DF7" w:rsidSect="002D57C1">
      <w:pgSz w:w="16838" w:h="11906" w:orient="landscape"/>
      <w:pgMar w:top="1418" w:right="567"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7C1"/>
    <w:rsid w:val="001C7236"/>
    <w:rsid w:val="00244032"/>
    <w:rsid w:val="002D57C1"/>
    <w:rsid w:val="003A6523"/>
    <w:rsid w:val="0062415D"/>
    <w:rsid w:val="006A2975"/>
    <w:rsid w:val="00741C27"/>
    <w:rsid w:val="00C86150"/>
    <w:rsid w:val="00CD1618"/>
    <w:rsid w:val="00E16AEE"/>
    <w:rsid w:val="00EF655F"/>
    <w:rsid w:val="00FA2DF7"/>
    <w:rsid w:val="00FF7B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62085-3275-4866-ACDE-45AD4A0C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340965">
      <w:bodyDiv w:val="1"/>
      <w:marLeft w:val="0"/>
      <w:marRight w:val="0"/>
      <w:marTop w:val="0"/>
      <w:marBottom w:val="0"/>
      <w:divBdr>
        <w:top w:val="none" w:sz="0" w:space="0" w:color="auto"/>
        <w:left w:val="none" w:sz="0" w:space="0" w:color="auto"/>
        <w:bottom w:val="none" w:sz="0" w:space="0" w:color="auto"/>
        <w:right w:val="none" w:sz="0" w:space="0" w:color="auto"/>
      </w:divBdr>
    </w:div>
    <w:div w:id="1635405354">
      <w:bodyDiv w:val="1"/>
      <w:marLeft w:val="0"/>
      <w:marRight w:val="0"/>
      <w:marTop w:val="0"/>
      <w:marBottom w:val="0"/>
      <w:divBdr>
        <w:top w:val="none" w:sz="0" w:space="0" w:color="auto"/>
        <w:left w:val="none" w:sz="0" w:space="0" w:color="auto"/>
        <w:bottom w:val="none" w:sz="0" w:space="0" w:color="auto"/>
        <w:right w:val="none" w:sz="0" w:space="0" w:color="auto"/>
      </w:divBdr>
    </w:div>
    <w:div w:id="208483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2289</Words>
  <Characters>13734</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8</cp:revision>
  <dcterms:created xsi:type="dcterms:W3CDTF">2024-08-01T11:39:00Z</dcterms:created>
  <dcterms:modified xsi:type="dcterms:W3CDTF">2024-08-22T11:01:00Z</dcterms:modified>
</cp:coreProperties>
</file>