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61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62"/>
        <w:gridCol w:w="2034"/>
        <w:gridCol w:w="2771"/>
        <w:gridCol w:w="3382"/>
        <w:gridCol w:w="1363"/>
        <w:gridCol w:w="6143"/>
      </w:tblGrid>
      <w:tr w:rsidR="00DE1FF2" w:rsidRPr="008B79D2" w:rsidTr="003617A6">
        <w:trPr>
          <w:trHeight w:val="855"/>
        </w:trPr>
        <w:tc>
          <w:tcPr>
            <w:tcW w:w="16155" w:type="dxa"/>
            <w:gridSpan w:val="6"/>
            <w:shd w:val="clear" w:color="auto" w:fill="FFF2CC" w:themeFill="accent4" w:themeFillTint="33"/>
            <w:vAlign w:val="center"/>
          </w:tcPr>
          <w:p w:rsidR="00DE1FF2" w:rsidRPr="008B79D2" w:rsidRDefault="00E34D43" w:rsidP="00DE1FF2">
            <w:pPr>
              <w:spacing w:after="0" w:line="240" w:lineRule="auto"/>
              <w:jc w:val="center"/>
              <w:rPr>
                <w:rFonts w:eastAsia="Times New Roman" w:cstheme="minorHAnsi"/>
                <w:b/>
                <w:bCs/>
                <w:color w:val="000000"/>
                <w:sz w:val="24"/>
                <w:szCs w:val="24"/>
                <w:lang w:eastAsia="pl-PL"/>
              </w:rPr>
            </w:pPr>
            <w:bookmarkStart w:id="0" w:name="_GoBack"/>
            <w:r w:rsidRPr="008B79D2">
              <w:rPr>
                <w:rFonts w:eastAsia="Times New Roman" w:cstheme="minorHAnsi"/>
                <w:b/>
                <w:bCs/>
                <w:color w:val="000000"/>
                <w:sz w:val="24"/>
                <w:szCs w:val="24"/>
                <w:lang w:eastAsia="pl-PL"/>
              </w:rPr>
              <w:t>PROJEKTY OGÓLNOMIEJSKIE NIEZAKWALIFIKOWANE DO GŁOSOWANIA</w:t>
            </w:r>
          </w:p>
          <w:p w:rsidR="00DE1FF2" w:rsidRPr="008B79D2" w:rsidRDefault="00E34D43" w:rsidP="00DE1FF2">
            <w:pPr>
              <w:spacing w:after="0" w:line="240" w:lineRule="auto"/>
              <w:jc w:val="center"/>
              <w:rPr>
                <w:rFonts w:eastAsia="Times New Roman" w:cstheme="minorHAnsi"/>
                <w:b/>
                <w:bCs/>
                <w:color w:val="000000"/>
                <w:sz w:val="24"/>
                <w:szCs w:val="24"/>
                <w:lang w:eastAsia="pl-PL"/>
              </w:rPr>
            </w:pPr>
            <w:r w:rsidRPr="008B79D2">
              <w:rPr>
                <w:rFonts w:eastAsia="Times New Roman" w:cstheme="minorHAnsi"/>
                <w:b/>
                <w:bCs/>
                <w:color w:val="000000"/>
                <w:sz w:val="24"/>
                <w:szCs w:val="24"/>
                <w:lang w:eastAsia="pl-PL"/>
              </w:rPr>
              <w:t>W RAMACH BUDŻETU OBYWATELSKIEGO 2024</w:t>
            </w:r>
          </w:p>
        </w:tc>
      </w:tr>
      <w:tr w:rsidR="00DE1FF2" w:rsidRPr="008B79D2" w:rsidTr="003617A6">
        <w:trPr>
          <w:trHeight w:val="536"/>
        </w:trPr>
        <w:tc>
          <w:tcPr>
            <w:tcW w:w="465" w:type="dxa"/>
            <w:shd w:val="clear" w:color="auto" w:fill="FFF2CC" w:themeFill="accent4" w:themeFillTint="33"/>
          </w:tcPr>
          <w:p w:rsidR="00DE1FF2" w:rsidRPr="008B79D2" w:rsidRDefault="00DE1FF2" w:rsidP="00DE1FF2">
            <w:pPr>
              <w:spacing w:after="0" w:line="240" w:lineRule="auto"/>
              <w:jc w:val="center"/>
              <w:rPr>
                <w:rFonts w:eastAsia="Times New Roman" w:cstheme="minorHAnsi"/>
                <w:b/>
                <w:bCs/>
                <w:color w:val="000000"/>
                <w:sz w:val="24"/>
                <w:szCs w:val="24"/>
                <w:lang w:eastAsia="pl-PL"/>
              </w:rPr>
            </w:pPr>
            <w:r w:rsidRPr="008B79D2">
              <w:rPr>
                <w:rFonts w:eastAsia="Times New Roman" w:cstheme="minorHAnsi"/>
                <w:b/>
                <w:bCs/>
                <w:color w:val="000000"/>
                <w:sz w:val="24"/>
                <w:szCs w:val="24"/>
                <w:lang w:eastAsia="pl-PL"/>
              </w:rPr>
              <w:t>Lp.</w:t>
            </w:r>
          </w:p>
        </w:tc>
        <w:tc>
          <w:tcPr>
            <w:tcW w:w="2082" w:type="dxa"/>
            <w:shd w:val="clear" w:color="auto" w:fill="FFF2CC" w:themeFill="accent4" w:themeFillTint="33"/>
          </w:tcPr>
          <w:p w:rsidR="00DE1FF2" w:rsidRPr="008B79D2" w:rsidRDefault="00DE1FF2" w:rsidP="00DE1FF2">
            <w:pPr>
              <w:spacing w:after="0" w:line="240" w:lineRule="auto"/>
              <w:jc w:val="center"/>
              <w:rPr>
                <w:rFonts w:eastAsia="Times New Roman" w:cstheme="minorHAnsi"/>
                <w:b/>
                <w:bCs/>
                <w:color w:val="000000"/>
                <w:sz w:val="24"/>
                <w:szCs w:val="24"/>
                <w:lang w:eastAsia="pl-PL"/>
              </w:rPr>
            </w:pPr>
            <w:r w:rsidRPr="008B79D2">
              <w:rPr>
                <w:rFonts w:eastAsia="Times New Roman" w:cstheme="minorHAnsi"/>
                <w:b/>
                <w:bCs/>
                <w:color w:val="000000"/>
                <w:sz w:val="24"/>
                <w:szCs w:val="24"/>
                <w:lang w:eastAsia="pl-PL"/>
              </w:rPr>
              <w:t>Tytuł projektu</w:t>
            </w:r>
          </w:p>
        </w:tc>
        <w:tc>
          <w:tcPr>
            <w:tcW w:w="2835" w:type="dxa"/>
            <w:shd w:val="clear" w:color="auto" w:fill="FFF2CC" w:themeFill="accent4" w:themeFillTint="33"/>
          </w:tcPr>
          <w:p w:rsidR="00DE1FF2" w:rsidRPr="008B79D2" w:rsidRDefault="00DE1FF2" w:rsidP="008B79D2">
            <w:pPr>
              <w:spacing w:after="0" w:line="240" w:lineRule="auto"/>
              <w:jc w:val="center"/>
              <w:rPr>
                <w:rFonts w:eastAsia="Times New Roman" w:cstheme="minorHAnsi"/>
                <w:b/>
                <w:bCs/>
                <w:color w:val="000000"/>
                <w:sz w:val="24"/>
                <w:szCs w:val="24"/>
                <w:lang w:eastAsia="pl-PL"/>
              </w:rPr>
            </w:pPr>
            <w:r w:rsidRPr="008B79D2">
              <w:rPr>
                <w:rFonts w:eastAsia="Times New Roman" w:cstheme="minorHAnsi"/>
                <w:b/>
                <w:bCs/>
                <w:color w:val="000000"/>
                <w:sz w:val="24"/>
                <w:szCs w:val="24"/>
                <w:lang w:eastAsia="pl-PL"/>
              </w:rPr>
              <w:t xml:space="preserve">Lokalizacja </w:t>
            </w:r>
          </w:p>
        </w:tc>
        <w:tc>
          <w:tcPr>
            <w:tcW w:w="3544" w:type="dxa"/>
            <w:shd w:val="clear" w:color="auto" w:fill="FFF2CC" w:themeFill="accent4" w:themeFillTint="33"/>
          </w:tcPr>
          <w:p w:rsidR="00DE1FF2" w:rsidRPr="008B79D2" w:rsidRDefault="00DE1FF2" w:rsidP="00DE1FF2">
            <w:pPr>
              <w:spacing w:after="0" w:line="240" w:lineRule="auto"/>
              <w:jc w:val="center"/>
              <w:rPr>
                <w:rFonts w:eastAsia="Times New Roman" w:cstheme="minorHAnsi"/>
                <w:b/>
                <w:bCs/>
                <w:color w:val="000000"/>
                <w:sz w:val="24"/>
                <w:szCs w:val="24"/>
                <w:lang w:eastAsia="pl-PL"/>
              </w:rPr>
            </w:pPr>
            <w:r w:rsidRPr="008B79D2">
              <w:rPr>
                <w:rFonts w:eastAsia="Times New Roman" w:cstheme="minorHAnsi"/>
                <w:b/>
                <w:bCs/>
                <w:color w:val="000000"/>
                <w:sz w:val="24"/>
                <w:szCs w:val="24"/>
                <w:lang w:eastAsia="pl-PL"/>
              </w:rPr>
              <w:t>Opis</w:t>
            </w:r>
          </w:p>
        </w:tc>
        <w:tc>
          <w:tcPr>
            <w:tcW w:w="850" w:type="dxa"/>
            <w:shd w:val="clear" w:color="auto" w:fill="FFF2CC" w:themeFill="accent4" w:themeFillTint="33"/>
          </w:tcPr>
          <w:p w:rsidR="00DE1FF2" w:rsidRPr="008B79D2" w:rsidRDefault="00DE1FF2" w:rsidP="00DE1FF2">
            <w:pPr>
              <w:spacing w:after="0" w:line="240" w:lineRule="auto"/>
              <w:jc w:val="center"/>
              <w:rPr>
                <w:rFonts w:eastAsia="Times New Roman" w:cstheme="minorHAnsi"/>
                <w:b/>
                <w:bCs/>
                <w:color w:val="000000"/>
                <w:sz w:val="24"/>
                <w:szCs w:val="24"/>
                <w:lang w:eastAsia="pl-PL"/>
              </w:rPr>
            </w:pPr>
            <w:r w:rsidRPr="008B79D2">
              <w:rPr>
                <w:rFonts w:eastAsia="Times New Roman" w:cstheme="minorHAnsi"/>
                <w:b/>
                <w:bCs/>
                <w:color w:val="000000"/>
                <w:sz w:val="24"/>
                <w:szCs w:val="24"/>
                <w:lang w:eastAsia="pl-PL"/>
              </w:rPr>
              <w:t>Szacunkowy koszt (zł)</w:t>
            </w:r>
          </w:p>
        </w:tc>
        <w:tc>
          <w:tcPr>
            <w:tcW w:w="6379" w:type="dxa"/>
            <w:shd w:val="clear" w:color="auto" w:fill="FFF2CC" w:themeFill="accent4" w:themeFillTint="33"/>
          </w:tcPr>
          <w:p w:rsidR="00DE1FF2" w:rsidRPr="008B79D2" w:rsidRDefault="008B79D2" w:rsidP="00DE1FF2">
            <w:pPr>
              <w:spacing w:after="0" w:line="240" w:lineRule="auto"/>
              <w:jc w:val="center"/>
              <w:rPr>
                <w:rFonts w:eastAsia="Times New Roman" w:cstheme="minorHAnsi"/>
                <w:b/>
                <w:bCs/>
                <w:color w:val="000000"/>
                <w:sz w:val="24"/>
                <w:szCs w:val="24"/>
                <w:lang w:eastAsia="pl-PL"/>
              </w:rPr>
            </w:pPr>
            <w:r>
              <w:rPr>
                <w:rFonts w:eastAsia="Times New Roman" w:cstheme="minorHAnsi"/>
                <w:b/>
                <w:bCs/>
                <w:color w:val="000000"/>
                <w:sz w:val="24"/>
                <w:szCs w:val="24"/>
                <w:lang w:eastAsia="pl-PL"/>
              </w:rPr>
              <w:t>U</w:t>
            </w:r>
            <w:r w:rsidR="00DE1FF2" w:rsidRPr="008B79D2">
              <w:rPr>
                <w:rFonts w:eastAsia="Times New Roman" w:cstheme="minorHAnsi"/>
                <w:b/>
                <w:bCs/>
                <w:color w:val="000000"/>
                <w:sz w:val="24"/>
                <w:szCs w:val="24"/>
                <w:lang w:eastAsia="pl-PL"/>
              </w:rPr>
              <w:t>zasadnienie negatywnej oceny</w:t>
            </w:r>
          </w:p>
        </w:tc>
      </w:tr>
      <w:tr w:rsidR="00DE1FF2" w:rsidRPr="008B79D2" w:rsidTr="003617A6">
        <w:trPr>
          <w:trHeight w:val="1932"/>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1.</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Pomnik Romana Dmowskiego</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Plac Niepodległości im. Romana Dmowskiego</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zakłada budowę pomnika Romana Dmowskiego wraz z zagospodarowaniem terenu wokół.</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750 000,00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nie spełnia wymogu określonego w § 6 pkt 2 uchwały*. Zgodnie z § 1 ust. 4 uchwały Nr LX/833/22 z dnia 26 września 2022 r. w sprawie budowy pomnika Romana Dmowskiego na Placu Niepodległości im. Romana Dmowskiego w Białymstoku, za wybudowanie pomnika R. Dmowskiego i pokrycie kosztów jego budowy oraz projektu, odpowiedzialne jest Stowarzyszenie Pomnik Romana Dmowskiego w Białymstoku.</w:t>
            </w:r>
          </w:p>
        </w:tc>
      </w:tr>
      <w:tr w:rsidR="00DE1FF2" w:rsidRPr="008B79D2" w:rsidTr="003617A6">
        <w:trPr>
          <w:trHeight w:val="2340"/>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2.</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Z hydromasażem po zdrowie - modernizacja basenów miejskich</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1) ul. Stroma 1A - pływalnia Rodzinna 2) ul. Włókiennicza 4 - Pływalnia Sportowa 3) ul. Mazowiecka 39C - Pływalnia Kameralna</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zakłada utworzenie 3-4 punktów hydromasażu na pływalniach miejskich. Hydromasaże będą dostępne osobom korzystającym w ramach biletów wstępu na basen.</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1 300 000,00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10 ust. 1 pkt 2 uchwały*. Każda z 3 pływalni </w:t>
            </w:r>
            <w:proofErr w:type="spellStart"/>
            <w:r w:rsidRPr="008B79D2">
              <w:rPr>
                <w:rFonts w:eastAsia="Times New Roman" w:cstheme="minorHAnsi"/>
                <w:color w:val="000000"/>
                <w:lang w:eastAsia="pl-PL"/>
              </w:rPr>
              <w:t>BOSiR</w:t>
            </w:r>
            <w:proofErr w:type="spellEnd"/>
            <w:r w:rsidRPr="008B79D2">
              <w:rPr>
                <w:rFonts w:eastAsia="Times New Roman" w:cstheme="minorHAnsi"/>
                <w:color w:val="000000"/>
                <w:lang w:eastAsia="pl-PL"/>
              </w:rPr>
              <w:t xml:space="preserve"> wyposażona jest w </w:t>
            </w:r>
            <w:proofErr w:type="spellStart"/>
            <w:r w:rsidRPr="008B79D2">
              <w:rPr>
                <w:rFonts w:eastAsia="Times New Roman" w:cstheme="minorHAnsi"/>
                <w:color w:val="000000"/>
                <w:lang w:eastAsia="pl-PL"/>
              </w:rPr>
              <w:t>hydromasażery</w:t>
            </w:r>
            <w:proofErr w:type="spellEnd"/>
            <w:r w:rsidRPr="008B79D2">
              <w:rPr>
                <w:rFonts w:eastAsia="Times New Roman" w:cstheme="minorHAnsi"/>
                <w:color w:val="000000"/>
                <w:lang w:eastAsia="pl-PL"/>
              </w:rPr>
              <w:t xml:space="preserve">. Montaż dodatkowych hydromasaży w nieckach basenów rekreacyjnych na pływalni Rodzinnej i Sportowej oraz w niecce na obiekcie pływalni Kameralnej nie jest możliwy ze względu na ograniczony obszar. Natomiast instalacja </w:t>
            </w:r>
            <w:proofErr w:type="spellStart"/>
            <w:r w:rsidRPr="008B79D2">
              <w:rPr>
                <w:rFonts w:eastAsia="Times New Roman" w:cstheme="minorHAnsi"/>
                <w:color w:val="000000"/>
                <w:lang w:eastAsia="pl-PL"/>
              </w:rPr>
              <w:t>hydromasażerów</w:t>
            </w:r>
            <w:proofErr w:type="spellEnd"/>
            <w:r w:rsidRPr="008B79D2">
              <w:rPr>
                <w:rFonts w:eastAsia="Times New Roman" w:cstheme="minorHAnsi"/>
                <w:color w:val="000000"/>
                <w:lang w:eastAsia="pl-PL"/>
              </w:rPr>
              <w:t xml:space="preserve"> w obrębie basenów szkoleniowych w znaczący sposób utrudniałaby prowadzenie zajęć.</w:t>
            </w:r>
          </w:p>
        </w:tc>
      </w:tr>
      <w:tr w:rsidR="00DE1FF2" w:rsidRPr="008B79D2" w:rsidTr="003617A6">
        <w:trPr>
          <w:trHeight w:val="5940"/>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lastRenderedPageBreak/>
              <w:t>3.</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Przejazd rowerowy przez Knyszyńską przy Gastronomiku</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ul. Knyszyńska, na wysokości budynku </w:t>
            </w:r>
            <w:proofErr w:type="spellStart"/>
            <w:r w:rsidRPr="008B79D2">
              <w:rPr>
                <w:rFonts w:eastAsia="Times New Roman" w:cstheme="minorHAnsi"/>
                <w:color w:val="000000"/>
                <w:lang w:eastAsia="pl-PL"/>
              </w:rPr>
              <w:t>Antoniukowska</w:t>
            </w:r>
            <w:proofErr w:type="spellEnd"/>
            <w:r w:rsidRPr="008B79D2">
              <w:rPr>
                <w:rFonts w:eastAsia="Times New Roman" w:cstheme="minorHAnsi"/>
                <w:color w:val="000000"/>
                <w:lang w:eastAsia="pl-PL"/>
              </w:rPr>
              <w:t xml:space="preserve"> 1A</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wyznaczenie przejazdu rowerowego równolegle do istniejącego przejścia dla pieszych przez ul. Knyszyńską na wysokości budynku przy ul. </w:t>
            </w:r>
            <w:proofErr w:type="spellStart"/>
            <w:r w:rsidRPr="008B79D2">
              <w:rPr>
                <w:rFonts w:eastAsia="Times New Roman" w:cstheme="minorHAnsi"/>
                <w:color w:val="000000"/>
                <w:lang w:eastAsia="pl-PL"/>
              </w:rPr>
              <w:t>Antoniukowskiej</w:t>
            </w:r>
            <w:proofErr w:type="spellEnd"/>
            <w:r w:rsidRPr="008B79D2">
              <w:rPr>
                <w:rFonts w:eastAsia="Times New Roman" w:cstheme="minorHAnsi"/>
                <w:color w:val="000000"/>
                <w:lang w:eastAsia="pl-PL"/>
              </w:rPr>
              <w:t xml:space="preserve"> 1A.</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85 555,00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10 ust. 1 pkt 2 uchwały*. Zgodnie z obowiązującymi przepisami wprowadzenie 5 jezdni na ul. Knyszyńskiej wiąże się z wykonaniem co najmniej 4 </w:t>
            </w:r>
            <w:proofErr w:type="spellStart"/>
            <w:r w:rsidRPr="008B79D2">
              <w:rPr>
                <w:rFonts w:eastAsia="Times New Roman" w:cstheme="minorHAnsi"/>
                <w:color w:val="000000"/>
                <w:lang w:eastAsia="pl-PL"/>
              </w:rPr>
              <w:t>azyli</w:t>
            </w:r>
            <w:proofErr w:type="spellEnd"/>
            <w:r w:rsidRPr="008B79D2">
              <w:rPr>
                <w:rFonts w:eastAsia="Times New Roman" w:cstheme="minorHAnsi"/>
                <w:color w:val="000000"/>
                <w:lang w:eastAsia="pl-PL"/>
              </w:rPr>
              <w:t xml:space="preserve"> drogowych o odpowiednich parametrach. We wskazanym miejscu brakuje terenu do wykonania ww. rozwiązania. Ponadto, nie projektuje się wielu jezdni w jednym kierunku m.in. ze względu na warunki ruchu i parametry techniczne. Przy projektowaniu infrastruktury rowerowej należy brać pod uwagę uwarunkowania zapewniające bezpieczeństwo wszystkich użytkowników ruchu o różnym stopniu umiejętności oraz potrzebach komunikacyjnych. Przepisy techniczno-budowlane dotyczące dróg publicznych wykluczają projektowanie przejść dla pieszych bez sygnalizacji świetlnej na jezdniach o więcej niż po jednym pasie w każdym kierunku. Wprowadzenie na istniejące przejście dla pieszych przejazdu rowerowego zmienia w sposób znaczący obowiązującą organizację ruchu, a co się z tym wiąże wprowadza nową infrastrukturę, która musi spełniać obowiązujące przepisy, tj. wprowadzenie sygnalizacji świetlnej na przejściu przez jezdnię ul. Knyszyńskiej, na co projektodawca nie wyraził zgody.</w:t>
            </w:r>
          </w:p>
        </w:tc>
      </w:tr>
      <w:tr w:rsidR="00DE1FF2" w:rsidRPr="008B79D2" w:rsidTr="003617A6">
        <w:trPr>
          <w:trHeight w:val="4946"/>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lastRenderedPageBreak/>
              <w:t>4.</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Piesze przejście nadziemne w rejonie Placu Niepodległości</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Al. J. Piłsudskiego, w pobliżu przystanku Botaniczna</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zakłada budowę wyniesionego nad jezdnią przejścia dla pieszych (kładki) przez Al. J. Piłsudskiego</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4 700 000,00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6 pkt. 6 oraz § 10 ust. 1 pkt 2 uchwały*, a także § 5 ust. 1 pkt 1 zarządzenia **. Ze względu na ukształtowanie terenu, rampy po obu stronach jezdni powinny mieć długość ok. 100 m każda. Jednocześnie, jedna z ramp, z uwagi na 6% pochylenia nie zmieści się w pasie drogowym i usytuowana byłaby w pobliżu okien budynku wielorodzinnego przy Al. J. Piłsudskiego 3. Występują również kolizje z istniejącą infrastrukturą podziemną, którą w przypadku realizacji należałoby przebudować w ramach inwestycji. Realizacja projektu nie poprawi w znaczący sposób bezpieczeństwa uczestników ruchu. Obecnie przejście na drugą stronę ulicy odbywa się w poziomie. Dodatkowo, w niewielkiej odległości od przystanku autobusowego znajduje się bezpieczne przejście z sygnalizacją świetlną. biorąc pod uwagę wszystkie niezbędne prace, w tym dokumentację projektową, przebudowę sygnalizacji, montaż wind, koszt inwestycji został oszacowany na kwotę 4,7 mln zł, przekraczając tym samym określony limit na pojedynczy inwestycyjny projekt </w:t>
            </w:r>
            <w:proofErr w:type="spellStart"/>
            <w:r w:rsidRPr="008B79D2">
              <w:rPr>
                <w:rFonts w:eastAsia="Times New Roman" w:cstheme="minorHAnsi"/>
                <w:color w:val="000000"/>
                <w:lang w:eastAsia="pl-PL"/>
              </w:rPr>
              <w:t>ogólnomiejski</w:t>
            </w:r>
            <w:proofErr w:type="spellEnd"/>
            <w:r w:rsidRPr="008B79D2">
              <w:rPr>
                <w:rFonts w:eastAsia="Times New Roman" w:cstheme="minorHAnsi"/>
                <w:color w:val="000000"/>
                <w:lang w:eastAsia="pl-PL"/>
              </w:rPr>
              <w:t>.</w:t>
            </w:r>
          </w:p>
        </w:tc>
      </w:tr>
      <w:tr w:rsidR="00DE1FF2" w:rsidRPr="008B79D2" w:rsidTr="003617A6">
        <w:trPr>
          <w:trHeight w:val="694"/>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5.</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Zajęcia taneczne dla seniorów</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Centrum Aktywności Społecznej, ul. św. Rocha 3</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zakłada organizację zajęć tanecznych dla seniorów przez cały rok.</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70 000,00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został włączony do projektu pn. Spotkania seniorów.</w:t>
            </w:r>
          </w:p>
        </w:tc>
      </w:tr>
      <w:tr w:rsidR="00DE1FF2" w:rsidRPr="008B79D2" w:rsidTr="003617A6">
        <w:trPr>
          <w:trHeight w:val="693"/>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6.</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Miejska sławojka </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Rejon ul. </w:t>
            </w:r>
            <w:proofErr w:type="spellStart"/>
            <w:r w:rsidRPr="008B79D2">
              <w:rPr>
                <w:rFonts w:eastAsia="Times New Roman" w:cstheme="minorHAnsi"/>
                <w:color w:val="000000"/>
                <w:lang w:eastAsia="pl-PL"/>
              </w:rPr>
              <w:t>Liniarskiego</w:t>
            </w:r>
            <w:proofErr w:type="spellEnd"/>
            <w:r w:rsidRPr="008B79D2">
              <w:rPr>
                <w:rFonts w:eastAsia="Times New Roman" w:cstheme="minorHAnsi"/>
                <w:color w:val="000000"/>
                <w:lang w:eastAsia="pl-PL"/>
              </w:rPr>
              <w:t xml:space="preserve">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budowę ogólnodostępnej  toalety miejskiej z oświetleniem i monitoringiem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550 000,00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6 pkt 3 uchwały*. Działki nr 1652/2 i 1652/3 </w:t>
            </w:r>
            <w:proofErr w:type="spellStart"/>
            <w:r w:rsidRPr="008B79D2">
              <w:rPr>
                <w:rFonts w:eastAsia="Times New Roman" w:cstheme="minorHAnsi"/>
                <w:color w:val="000000"/>
                <w:lang w:eastAsia="pl-PL"/>
              </w:rPr>
              <w:t>obr</w:t>
            </w:r>
            <w:proofErr w:type="spellEnd"/>
            <w:r w:rsidRPr="008B79D2">
              <w:rPr>
                <w:rFonts w:eastAsia="Times New Roman" w:cstheme="minorHAnsi"/>
                <w:color w:val="000000"/>
                <w:lang w:eastAsia="pl-PL"/>
              </w:rPr>
              <w:t>. 11 objęte są ustaleniami miejscowego planu zagospodarowania przestrzennego części osiedla Centrum, w którym działka 1652/2 oraz część działki nr 1652/3 przeznaczone są pod parking wielopoziomowy z zielenią urządzoną. Pozostała część działki nr 1652/3 przeznaczona jest pod zabudowę mieszkaniową wielorodzinną i usługową.</w:t>
            </w:r>
          </w:p>
        </w:tc>
      </w:tr>
      <w:tr w:rsidR="00DE1FF2" w:rsidRPr="008B79D2" w:rsidTr="003617A6">
        <w:trPr>
          <w:trHeight w:val="3528"/>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lastRenderedPageBreak/>
              <w:t>7.</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50 punktów dostępu do wody gruntowej przez pompę ręczną </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Wybrane miejsca na podstawie analizy występowania wody gruntowej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rozlokowanie w różnych częściach miasta punktów z pompami ręcznymi umożliwiającymi pobieranie wody gruntowej zgromadzonej w rurze studziennej.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390 000,00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nie spełnia wymogu określonego w § 6  pkt 6 oraz  §10 ust. 1 pkt 2 uchwały*. Studnie typu abisynka są to płytkie studnie ujmujące wodę gruntową najczęściej z głębokości 5-8 m. Realizacja studni abisyńskich możliwa jest zatem na obszarach, co do których wiadomo, że warstwa wodonośna zalega stosunkowo płytko poniżej poziomu gruntu. Wskazana w formularzu zgłoszeniowym głębokość pobierania wody jako kilkanaście metrów będzie trudna do realizacji z uwagi na ograniczenia działania ręcznej pompy ssącej w studni abisyńskiej. Z uwagi na czerpanie wód za pomocą studni z płytkich warstw podskórnych, wody będą mocno zanieczyszczone, nienadające się do celów związanych ze spożyciem.</w:t>
            </w:r>
          </w:p>
        </w:tc>
      </w:tr>
      <w:tr w:rsidR="00DE1FF2" w:rsidRPr="008B79D2" w:rsidTr="003617A6">
        <w:trPr>
          <w:trHeight w:val="4662"/>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8.</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50 punktów otwartej wymiany elektroodpadów </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Dogodne miejsca umożliwiające rozstawienie kontenerów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rozlokowanie 50 kontenerów na elektroodpady, w których można zostawić lub wziąć z nich urządzenia elektryczne lub ich części.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150 000,00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nie spełnia wymogu określonego w § 6  pkt 5 i 6 oraz  §10 ust. 1 pkt 2 uchwały*. Działanie polegające na przetwarzaniu elektroodpadów wymaga posiadania stosownych zezwoleń, które określone są m.in. w ustawie z 14 grudnia 2012 r. o odpadach i ustawie z 11 września 2015 r. o zużytym sprzęcie elektrycznym i elektronicznym. Umożliwienie bezpośredniego dostępu do urządzeń, które mogą zawierać elementy potencjalnie niebezpieczne będzie stanowić zagrożenie dla zdrowia mieszkańców. Ponadto, Miasto Białystok w 2022 r. podpisało porozumienie z firmą MB Recykling, na podstawie którego nieodpłatnie rozstawiane są w Białymstoku bezpieczne pojemniki na elektroodpady, a zużyty sprzęt elektryczny i elektroniczny pochodzący z nich jest zagospodarowywany zgodnie z przepisami prawa, co wpływa na zwiększenie poziomu przygotowania do ponownego użycia i recyklingu odpadów komunalnych gminy.</w:t>
            </w:r>
          </w:p>
        </w:tc>
      </w:tr>
      <w:tr w:rsidR="00DE1FF2" w:rsidRPr="008B79D2" w:rsidTr="003617A6">
        <w:trPr>
          <w:trHeight w:val="5938"/>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lastRenderedPageBreak/>
              <w:t>9.</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proofErr w:type="spellStart"/>
            <w:r w:rsidRPr="008B79D2">
              <w:rPr>
                <w:rFonts w:eastAsia="Times New Roman" w:cstheme="minorHAnsi"/>
                <w:color w:val="000000"/>
                <w:lang w:eastAsia="pl-PL"/>
              </w:rPr>
              <w:t>Kaczkomaty</w:t>
            </w:r>
            <w:proofErr w:type="spellEnd"/>
            <w:r w:rsidRPr="008B79D2">
              <w:rPr>
                <w:rFonts w:eastAsia="Times New Roman" w:cstheme="minorHAnsi"/>
                <w:color w:val="000000"/>
                <w:lang w:eastAsia="pl-PL"/>
              </w:rPr>
              <w:t xml:space="preserve"> – dokarmiaj ptaki odpowiedzialnie</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mostek przy rz. Białej,</w:t>
            </w:r>
            <w:r w:rsidRPr="008B79D2">
              <w:rPr>
                <w:rFonts w:eastAsia="Times New Roman" w:cstheme="minorHAnsi"/>
                <w:color w:val="000000"/>
                <w:lang w:eastAsia="pl-PL"/>
              </w:rPr>
              <w:br/>
              <w:t>mostek przy Piłsudskiego/Kościelna,</w:t>
            </w:r>
            <w:r w:rsidRPr="008B79D2">
              <w:rPr>
                <w:rFonts w:eastAsia="Times New Roman" w:cstheme="minorHAnsi"/>
                <w:color w:val="000000"/>
                <w:lang w:eastAsia="pl-PL"/>
              </w:rPr>
              <w:br/>
              <w:t>mostek przy Jurowieckiej,</w:t>
            </w:r>
            <w:r w:rsidRPr="008B79D2">
              <w:rPr>
                <w:rFonts w:eastAsia="Times New Roman" w:cstheme="minorHAnsi"/>
                <w:color w:val="000000"/>
                <w:lang w:eastAsia="pl-PL"/>
              </w:rPr>
              <w:br/>
              <w:t>mostek przy pływalni sportowej przy ul. Piłsudskiego,</w:t>
            </w:r>
            <w:r w:rsidRPr="008B79D2">
              <w:rPr>
                <w:rFonts w:eastAsia="Times New Roman" w:cstheme="minorHAnsi"/>
                <w:color w:val="000000"/>
                <w:lang w:eastAsia="pl-PL"/>
              </w:rPr>
              <w:br/>
              <w:t xml:space="preserve">mostek w Parku Antoniuk przy ul. Wierzbowej, </w:t>
            </w:r>
            <w:r w:rsidRPr="008B79D2">
              <w:rPr>
                <w:rFonts w:eastAsia="Times New Roman" w:cstheme="minorHAnsi"/>
                <w:color w:val="000000"/>
                <w:lang w:eastAsia="pl-PL"/>
              </w:rPr>
              <w:br/>
              <w:t>mostek przy Branickiego przy Teatrze Dramatycznym,</w:t>
            </w:r>
            <w:r w:rsidRPr="008B79D2">
              <w:rPr>
                <w:rFonts w:eastAsia="Times New Roman" w:cstheme="minorHAnsi"/>
                <w:color w:val="000000"/>
                <w:lang w:eastAsia="pl-PL"/>
              </w:rPr>
              <w:br/>
              <w:t xml:space="preserve">Park Planty przy stawie, </w:t>
            </w:r>
            <w:r w:rsidRPr="008B79D2">
              <w:rPr>
                <w:rFonts w:eastAsia="Times New Roman" w:cstheme="minorHAnsi"/>
                <w:color w:val="000000"/>
                <w:lang w:eastAsia="pl-PL"/>
              </w:rPr>
              <w:br/>
              <w:t xml:space="preserve">mostek </w:t>
            </w:r>
            <w:proofErr w:type="spellStart"/>
            <w:r w:rsidRPr="008B79D2">
              <w:rPr>
                <w:rFonts w:eastAsia="Times New Roman" w:cstheme="minorHAnsi"/>
                <w:color w:val="000000"/>
                <w:lang w:eastAsia="pl-PL"/>
              </w:rPr>
              <w:t>Nowowarszawska</w:t>
            </w:r>
            <w:proofErr w:type="spellEnd"/>
            <w:r w:rsidRPr="008B79D2">
              <w:rPr>
                <w:rFonts w:eastAsia="Times New Roman" w:cstheme="minorHAnsi"/>
                <w:color w:val="000000"/>
                <w:lang w:eastAsia="pl-PL"/>
              </w:rPr>
              <w:t xml:space="preserve"> róg Piastowskiej, </w:t>
            </w:r>
            <w:r w:rsidRPr="008B79D2">
              <w:rPr>
                <w:rFonts w:eastAsia="Times New Roman" w:cstheme="minorHAnsi"/>
                <w:color w:val="000000"/>
                <w:lang w:eastAsia="pl-PL"/>
              </w:rPr>
              <w:br/>
              <w:t>mostek przy Sybiraków -róg Piastowskiej.</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instalację urządzeń z karmą dla ptaków (tzw. </w:t>
            </w:r>
            <w:proofErr w:type="spellStart"/>
            <w:r w:rsidRPr="008B79D2">
              <w:rPr>
                <w:rFonts w:eastAsia="Times New Roman" w:cstheme="minorHAnsi"/>
                <w:color w:val="000000"/>
                <w:lang w:eastAsia="pl-PL"/>
              </w:rPr>
              <w:t>kaczkomaty</w:t>
            </w:r>
            <w:proofErr w:type="spellEnd"/>
            <w:r w:rsidRPr="008B79D2">
              <w:rPr>
                <w:rFonts w:eastAsia="Times New Roman" w:cstheme="minorHAnsi"/>
                <w:color w:val="000000"/>
                <w:lang w:eastAsia="pl-PL"/>
              </w:rPr>
              <w:t xml:space="preserve">) oraz tablic informacyjnych dotyczących właściwego dokarmiania ptaków.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54 000,00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6 pkt 6 uchwały*. Ptaki, w tym ptaki wodne nie powinny być dodatkowo dokarmiane przez ludzi. </w:t>
            </w:r>
            <w:proofErr w:type="spellStart"/>
            <w:r w:rsidRPr="008B79D2">
              <w:rPr>
                <w:rFonts w:eastAsia="Times New Roman" w:cstheme="minorHAnsi"/>
                <w:color w:val="000000"/>
                <w:lang w:eastAsia="pl-PL"/>
              </w:rPr>
              <w:t>Kaczkomaty</w:t>
            </w:r>
            <w:proofErr w:type="spellEnd"/>
            <w:r w:rsidRPr="008B79D2">
              <w:rPr>
                <w:rFonts w:eastAsia="Times New Roman" w:cstheme="minorHAnsi"/>
                <w:color w:val="000000"/>
                <w:lang w:eastAsia="pl-PL"/>
              </w:rPr>
              <w:t xml:space="preserve"> nie spełnią swojej funkcji ze względu na wciąż niedostateczną wiedzę społeczeństwa odnośnie dokarmiana ptaków i przekonanie do swoich racji, co będzie skutkowało w dalszym ciągu dokarmianiem ich pieczywem i innymi podobnymi produktami. W związku z tym, powinna być rozwijana edukacja odnośnie dokarmiania ptaków i poszerzana świadomość społeczeństwa odnośnie tego, że czynności, które wydają się być słuszne, w rzeczywistości szkodzą organizmom w naszym otoczeniu. Należy pamiętać, że sztuczne dokarmianie ptaków, powoduje u nich choroby układu pokarmowego, infekcje pasożytnicze, co ostatecznie prowadzi do przyspieszonej śmierci. Ponieważ ptaki przyzwyczajają się do dokarmiania, przestają być zdolne do samodzielnego poszukiwania pożywienia w środowisku. Lepszą inicjatywą jest zakładanie tzw. naturalnych ptasich stołówek w ogrodach stosując nasadzenia krzewów wytwarzających owoce stanowiące pokarm dla ptaków nie tylko w okresie ich dojrzewania, ale także po sezonie wegetacyjnym (np. bez czarny, dereń, głóg). Ponadto, Miasto Białystok prowadzi kampanie edukacyjne związane z prawidłowym dokarmianiem ptaków w mieście.</w:t>
            </w:r>
          </w:p>
        </w:tc>
      </w:tr>
      <w:tr w:rsidR="00DE1FF2" w:rsidRPr="008B79D2" w:rsidTr="003617A6">
        <w:trPr>
          <w:trHeight w:val="1200"/>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10.</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Budowa ciągu pieszego łączącego ulicę Sudecką z ulicą Sybiraków </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zakłada wybudowanie ciągu pieszego łączącego ul. Sudecką z ul. Sybiraków wraz z oświetleniem, kładką  i koszami na śmieci. Długość ok. 150 m.</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482 500,00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5 ust. 2 oraz § 6  pkt 2 uchwały*. Wskazana działka nr 466/27 </w:t>
            </w:r>
            <w:proofErr w:type="spellStart"/>
            <w:r w:rsidRPr="008B79D2">
              <w:rPr>
                <w:rFonts w:eastAsia="Times New Roman" w:cstheme="minorHAnsi"/>
                <w:color w:val="000000"/>
                <w:lang w:eastAsia="pl-PL"/>
              </w:rPr>
              <w:t>obr</w:t>
            </w:r>
            <w:proofErr w:type="spellEnd"/>
            <w:r w:rsidRPr="008B79D2">
              <w:rPr>
                <w:rFonts w:eastAsia="Times New Roman" w:cstheme="minorHAnsi"/>
                <w:color w:val="000000"/>
                <w:lang w:eastAsia="pl-PL"/>
              </w:rPr>
              <w:t>. Skorupy stanowi własność Wspólnoty Gruntowej byłej wsi Skorupy.</w:t>
            </w:r>
          </w:p>
        </w:tc>
      </w:tr>
      <w:tr w:rsidR="00DE1FF2" w:rsidRPr="008B79D2" w:rsidTr="003617A6">
        <w:trPr>
          <w:trHeight w:val="1200"/>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11.</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Festyn rodzinny "Rozpocznij szkołę z targowiskiem miejskim na Kawaleryjskiej"</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Targowisko miejskie, ul. Kawalery</w:t>
            </w:r>
            <w:r w:rsidR="00934B7A" w:rsidRPr="008B79D2">
              <w:rPr>
                <w:rFonts w:eastAsia="Times New Roman" w:cstheme="minorHAnsi"/>
                <w:color w:val="000000"/>
                <w:lang w:eastAsia="pl-PL"/>
              </w:rPr>
              <w:t>j</w:t>
            </w:r>
            <w:r w:rsidRPr="008B79D2">
              <w:rPr>
                <w:rFonts w:eastAsia="Times New Roman" w:cstheme="minorHAnsi"/>
                <w:color w:val="000000"/>
                <w:lang w:eastAsia="pl-PL"/>
              </w:rPr>
              <w:t xml:space="preserve">ska 19, 15-325 Białystok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zakłada organizację festynu rodzinnego skierowanego do mieszk</w:t>
            </w:r>
            <w:r w:rsidR="00934B7A" w:rsidRPr="008B79D2">
              <w:rPr>
                <w:rFonts w:eastAsia="Times New Roman" w:cstheme="minorHAnsi"/>
                <w:color w:val="000000"/>
                <w:lang w:eastAsia="pl-PL"/>
              </w:rPr>
              <w:t>ańców Białegostoku w celu aktyw</w:t>
            </w:r>
            <w:r w:rsidRPr="008B79D2">
              <w:rPr>
                <w:rFonts w:eastAsia="Times New Roman" w:cstheme="minorHAnsi"/>
                <w:color w:val="000000"/>
                <w:lang w:eastAsia="pl-PL"/>
              </w:rPr>
              <w:t xml:space="preserve">izacji lokalnego środowiska i integracji.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58 225,00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został wycofany przez projektodawcę.</w:t>
            </w:r>
          </w:p>
        </w:tc>
      </w:tr>
      <w:tr w:rsidR="00DE1FF2" w:rsidRPr="008B79D2" w:rsidTr="003617A6">
        <w:trPr>
          <w:trHeight w:val="4582"/>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lastRenderedPageBreak/>
              <w:t>12.</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Pomnik-Traktor 2024</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Teren między ulicami L. Waryńskiego i Czystą </w:t>
            </w:r>
          </w:p>
        </w:tc>
        <w:tc>
          <w:tcPr>
            <w:tcW w:w="3544" w:type="dxa"/>
            <w:shd w:val="clear" w:color="000000" w:fill="FFFFFF"/>
            <w:hideMark/>
          </w:tcPr>
          <w:p w:rsidR="00DE1FF2" w:rsidRPr="008B79D2" w:rsidRDefault="00934B7A"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w:t>
            </w:r>
            <w:r w:rsidR="00DE1FF2" w:rsidRPr="008B79D2">
              <w:rPr>
                <w:rFonts w:eastAsia="Times New Roman" w:cstheme="minorHAnsi"/>
                <w:color w:val="000000"/>
                <w:lang w:eastAsia="pl-PL"/>
              </w:rPr>
              <w:t>t zakłada budowę pomnika-traktora, ściany z napisem, uporządkowanie terenu oraz założenie łąki kwietnej w rejonie ulic L. Waryńskiego i Czystej. Pom</w:t>
            </w:r>
            <w:r w:rsidRPr="008B79D2">
              <w:rPr>
                <w:rFonts w:eastAsia="Times New Roman" w:cstheme="minorHAnsi"/>
                <w:color w:val="000000"/>
                <w:lang w:eastAsia="pl-PL"/>
              </w:rPr>
              <w:t>nik ma upamiętniać kierowców ukraińskich trakto</w:t>
            </w:r>
            <w:r w:rsidR="00DE1FF2" w:rsidRPr="008B79D2">
              <w:rPr>
                <w:rFonts w:eastAsia="Times New Roman" w:cstheme="minorHAnsi"/>
                <w:color w:val="000000"/>
                <w:lang w:eastAsia="pl-PL"/>
              </w:rPr>
              <w:t xml:space="preserve">rów bohatersko broniących ojczyzny przed </w:t>
            </w:r>
            <w:proofErr w:type="spellStart"/>
            <w:r w:rsidR="00DE1FF2" w:rsidRPr="008B79D2">
              <w:rPr>
                <w:rFonts w:eastAsia="Times New Roman" w:cstheme="minorHAnsi"/>
                <w:color w:val="000000"/>
                <w:lang w:eastAsia="pl-PL"/>
              </w:rPr>
              <w:t>putinowską</w:t>
            </w:r>
            <w:proofErr w:type="spellEnd"/>
            <w:r w:rsidR="00DE1FF2" w:rsidRPr="008B79D2">
              <w:rPr>
                <w:rFonts w:eastAsia="Times New Roman" w:cstheme="minorHAnsi"/>
                <w:color w:val="000000"/>
                <w:lang w:eastAsia="pl-PL"/>
              </w:rPr>
              <w:t xml:space="preserve"> Rosją.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1 031 000,00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nie spełnia wymogu określonego w § 6  pkt 6 uchwały*. Realizacja projektu we wskazanej lokalizacji jest nieuzasadniona. Teren ten jest ważny pod względem historycznym - stanowi teren byłego getta, gdzie w czasie II wojny światowej uwięziono około 60 tys. Żydów. Miejsce to było świadkiem licznych zbrodni popełnionych na ludności żydowskiej i na stałe zostało związane z pamięcią o żydowskich mieszkańcach Białegostoku, którzy od XVII w. współtworzyli historię miasta.</w:t>
            </w:r>
            <w:r w:rsidR="00934B7A" w:rsidRPr="008B79D2">
              <w:rPr>
                <w:rFonts w:eastAsia="Times New Roman" w:cstheme="minorHAnsi"/>
                <w:color w:val="000000"/>
                <w:lang w:eastAsia="pl-PL"/>
              </w:rPr>
              <w:t xml:space="preserve"> </w:t>
            </w:r>
            <w:r w:rsidRPr="008B79D2">
              <w:rPr>
                <w:rFonts w:eastAsia="Times New Roman" w:cstheme="minorHAnsi"/>
                <w:color w:val="000000"/>
                <w:lang w:eastAsia="pl-PL"/>
              </w:rPr>
              <w:t xml:space="preserve">Wątpliwości budzi także zaproponowana forma pomnika - dosłowne zestawianie ikonicznych już dziś obrazów i słów, które w pierwszych dniach wojny obiegły </w:t>
            </w:r>
            <w:proofErr w:type="spellStart"/>
            <w:r w:rsidRPr="008B79D2">
              <w:rPr>
                <w:rFonts w:eastAsia="Times New Roman" w:cstheme="minorHAnsi"/>
                <w:color w:val="000000"/>
                <w:lang w:eastAsia="pl-PL"/>
              </w:rPr>
              <w:t>internet</w:t>
            </w:r>
            <w:proofErr w:type="spellEnd"/>
            <w:r w:rsidRPr="008B79D2">
              <w:rPr>
                <w:rFonts w:eastAsia="Times New Roman" w:cstheme="minorHAnsi"/>
                <w:color w:val="000000"/>
                <w:lang w:eastAsia="pl-PL"/>
              </w:rPr>
              <w:t>: traktor- bohaterskie czyny ukraińskich rolników i równie bohaterska odpowiedź żołnierzy broniących Wyspy Węży. Biorąc pod uwagę fakt, że na terenie Ukrainy wciąż trwa wojna, trudno oceniać i wybierać przykłady bohaterskich postaw walczącego ukraińskiego społeczeństwa i honorować je pomnikami.</w:t>
            </w:r>
          </w:p>
        </w:tc>
      </w:tr>
      <w:tr w:rsidR="00DE1FF2" w:rsidRPr="008B79D2" w:rsidTr="003617A6">
        <w:trPr>
          <w:trHeight w:val="1500"/>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13.</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Szalet publiczny w rejonie Rynku Kościuszki lub ul. Św. Mikołaja  </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Rynek Kościuszki lub ul. Św. Mikołaja lub Aleja Bluesa</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budowę szaletu miejskiego w centrum miasta.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400 000,00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6 pkt 2 i 3 uchwały*. Na działce nr 1628/43 </w:t>
            </w:r>
            <w:proofErr w:type="spellStart"/>
            <w:r w:rsidRPr="008B79D2">
              <w:rPr>
                <w:rFonts w:eastAsia="Times New Roman" w:cstheme="minorHAnsi"/>
                <w:color w:val="000000"/>
                <w:lang w:eastAsia="pl-PL"/>
              </w:rPr>
              <w:t>obr</w:t>
            </w:r>
            <w:proofErr w:type="spellEnd"/>
            <w:r w:rsidRPr="008B79D2">
              <w:rPr>
                <w:rFonts w:eastAsia="Times New Roman" w:cstheme="minorHAnsi"/>
                <w:color w:val="000000"/>
                <w:lang w:eastAsia="pl-PL"/>
              </w:rPr>
              <w:t xml:space="preserve">. 11 miejscowy plan zagospodarowania przestrzennego zakazuje zabudowę, zaś  na działkach nr 1661/48 i 1661/35 </w:t>
            </w:r>
            <w:proofErr w:type="spellStart"/>
            <w:r w:rsidRPr="008B79D2">
              <w:rPr>
                <w:rFonts w:eastAsia="Times New Roman" w:cstheme="minorHAnsi"/>
                <w:color w:val="000000"/>
                <w:lang w:eastAsia="pl-PL"/>
              </w:rPr>
              <w:t>obr</w:t>
            </w:r>
            <w:proofErr w:type="spellEnd"/>
            <w:r w:rsidRPr="008B79D2">
              <w:rPr>
                <w:rFonts w:eastAsia="Times New Roman" w:cstheme="minorHAnsi"/>
                <w:color w:val="000000"/>
                <w:lang w:eastAsia="pl-PL"/>
              </w:rPr>
              <w:t>. 11 zakazuje się budowy nowych budynków.</w:t>
            </w:r>
          </w:p>
        </w:tc>
      </w:tr>
      <w:tr w:rsidR="00DE1FF2" w:rsidRPr="008B79D2" w:rsidTr="003617A6">
        <w:trPr>
          <w:trHeight w:val="4804"/>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lastRenderedPageBreak/>
              <w:t>14.</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Białostocka FISH-BINA</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Ul. Legionowa (obok Alei Bluesa)</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zakłada stworzenie rzeźby lub instalacji, która uatrakcyjni przestrzeń miejską i połączy elementy, z których słynie miasto - Śledzik białostocki oraz sektor bieliźniarski.</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420 000,00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6  pkt 2 oraz § 10 ust. 1 pkt 2  uchwały*. Działka nr 1661/38 </w:t>
            </w:r>
            <w:proofErr w:type="spellStart"/>
            <w:r w:rsidRPr="008B79D2">
              <w:rPr>
                <w:rFonts w:eastAsia="Times New Roman" w:cstheme="minorHAnsi"/>
                <w:color w:val="000000"/>
                <w:lang w:eastAsia="pl-PL"/>
              </w:rPr>
              <w:t>obr</w:t>
            </w:r>
            <w:proofErr w:type="spellEnd"/>
            <w:r w:rsidRPr="008B79D2">
              <w:rPr>
                <w:rFonts w:eastAsia="Times New Roman" w:cstheme="minorHAnsi"/>
                <w:color w:val="000000"/>
                <w:lang w:eastAsia="pl-PL"/>
              </w:rPr>
              <w:t xml:space="preserve">. 11 wskazana jako miejsce realizacji projektu znajduje się na osi kompozycyjnej Alei Bluesa, gdzie umieszczono tablice upamiętniające wybitnych polskich muzyków bluesowych, ławkę parametryczną oraz rzeźbę Misia Bluesmana stanowiącego element szlaku turystycznego Białystok </w:t>
            </w:r>
            <w:proofErr w:type="spellStart"/>
            <w:r w:rsidRPr="008B79D2">
              <w:rPr>
                <w:rFonts w:eastAsia="Times New Roman" w:cstheme="minorHAnsi"/>
                <w:color w:val="000000"/>
                <w:lang w:eastAsia="pl-PL"/>
              </w:rPr>
              <w:t>WidziMisie</w:t>
            </w:r>
            <w:proofErr w:type="spellEnd"/>
            <w:r w:rsidRPr="008B79D2">
              <w:rPr>
                <w:rFonts w:eastAsia="Times New Roman" w:cstheme="minorHAnsi"/>
                <w:color w:val="000000"/>
                <w:lang w:eastAsia="pl-PL"/>
              </w:rPr>
              <w:t>. Ponadto, Aleja Bluesa jest miejscem aranżacji niekomercyjnych wystaw dotyczących inicjatyw z zakresu kultury, sztuki i spraw społecznych. Realizacja rzeźby/instalacji "FISH-BINY" na ww. działce prowadziłaby do powstania formy, która zaburzyłaby spójność przyjętego układu kompozycyjnego zagospodarowania Alei Bluesa i byłaby obca tematycznie z innymi elementami Alei Bluesa. Dodatkowo, wobec wskazanej działki prowadzone są postępowania dotyczące: ustanowienia służebności przesyłu na rzecz PSG Sp. z o.o. na istniejące urządzenia i sieci gazowe oraz ustanowienia służebności przesyłu na rzecz PGE Dystrybucja S.A. polegającej na prawie posadowienia i istnienia urządzeń elektroenergetycznych.</w:t>
            </w:r>
          </w:p>
        </w:tc>
      </w:tr>
      <w:tr w:rsidR="00DE1FF2" w:rsidRPr="008B79D2" w:rsidTr="003617A6">
        <w:trPr>
          <w:trHeight w:val="2536"/>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15.</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Palmowa Aleja Piłsudskiego </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Aleja J. Piłsudskiego - od ro</w:t>
            </w:r>
            <w:r w:rsidR="00934B7A" w:rsidRPr="008B79D2">
              <w:rPr>
                <w:rFonts w:eastAsia="Times New Roman" w:cstheme="minorHAnsi"/>
                <w:color w:val="000000"/>
                <w:lang w:eastAsia="pl-PL"/>
              </w:rPr>
              <w:t>nda przy ul. Pałacowej do skrzyż</w:t>
            </w:r>
            <w:r w:rsidRPr="008B79D2">
              <w:rPr>
                <w:rFonts w:eastAsia="Times New Roman" w:cstheme="minorHAnsi"/>
                <w:color w:val="000000"/>
                <w:lang w:eastAsia="pl-PL"/>
              </w:rPr>
              <w:t xml:space="preserve">owania z ul. </w:t>
            </w:r>
            <w:proofErr w:type="spellStart"/>
            <w:r w:rsidRPr="008B79D2">
              <w:rPr>
                <w:rFonts w:eastAsia="Times New Roman" w:cstheme="minorHAnsi"/>
                <w:color w:val="000000"/>
                <w:lang w:eastAsia="pl-PL"/>
              </w:rPr>
              <w:t>Malmeda</w:t>
            </w:r>
            <w:proofErr w:type="spellEnd"/>
            <w:r w:rsidRPr="008B79D2">
              <w:rPr>
                <w:rFonts w:eastAsia="Times New Roman" w:cstheme="minorHAnsi"/>
                <w:color w:val="000000"/>
                <w:lang w:eastAsia="pl-PL"/>
              </w:rPr>
              <w:t xml:space="preserve">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zainstalowanie wysokich, sztucznych palm na pasie dzielącym jezdnię Alei J. Piłsudskiego. Palmy mają stanowić nowy symbol miasta oraz atrakcję turystyczną.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500 000,00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nie spełnia wymogu określonego w § 6  pkt 2 i 3 uchwały*. Szpaler sztucznych palm stanowiłby obcy element pod względem przyrodniczym, kulturowym, krajobrazowym w przestrzeni centrum Białegostoku.</w:t>
            </w:r>
            <w:r w:rsidR="00934B7A" w:rsidRPr="008B79D2">
              <w:rPr>
                <w:rFonts w:eastAsia="Times New Roman" w:cstheme="minorHAnsi"/>
                <w:color w:val="000000"/>
                <w:lang w:eastAsia="pl-PL"/>
              </w:rPr>
              <w:t xml:space="preserve"> </w:t>
            </w:r>
            <w:r w:rsidRPr="008B79D2">
              <w:rPr>
                <w:rFonts w:eastAsia="Times New Roman" w:cstheme="minorHAnsi"/>
                <w:color w:val="000000"/>
                <w:lang w:eastAsia="pl-PL"/>
              </w:rPr>
              <w:t>Pas drogowy Al. Marszałka J. Piłsudskiego położony jest w strefie ochrony konserwatorskiej (układ urbanistyczny miasta). Zgodnie z decyzją Wojewódzkiego Konserwatora Zabytków z 1 września 1977 r. dzisiejszy układ przestrzenny centrum Białegostoku jest czynnym zabytkiem urbanistycznym, obrazującym poszczególne etapy rozwoju miasta i jego odbudowy po II wojnie światowej i jako taki zasługuje na szczególną ochronę. Zgodnie z art. 39 ustawy  z dnia 21 marca 1985 r. o drogach publicznych zabrania się umieszczania w pasie drogowym urządzeń, przedmiotów, materiałów niezwiązanych z potrzebami zarządzania drogami lub potrzebami ruchu drogowego.</w:t>
            </w:r>
          </w:p>
        </w:tc>
      </w:tr>
      <w:tr w:rsidR="00DE1FF2" w:rsidRPr="008B79D2" w:rsidTr="003617A6">
        <w:trPr>
          <w:trHeight w:val="2678"/>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lastRenderedPageBreak/>
              <w:t>16.</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Modernizacja boiska "Przy górce" na </w:t>
            </w:r>
            <w:proofErr w:type="spellStart"/>
            <w:r w:rsidRPr="008B79D2">
              <w:rPr>
                <w:rFonts w:eastAsia="Times New Roman" w:cstheme="minorHAnsi"/>
                <w:color w:val="000000"/>
                <w:lang w:eastAsia="pl-PL"/>
              </w:rPr>
              <w:t>Białostoczku</w:t>
            </w:r>
            <w:proofErr w:type="spellEnd"/>
            <w:r w:rsidRPr="008B79D2">
              <w:rPr>
                <w:rFonts w:eastAsia="Times New Roman" w:cstheme="minorHAnsi"/>
                <w:color w:val="000000"/>
                <w:lang w:eastAsia="pl-PL"/>
              </w:rPr>
              <w:t xml:space="preserve"> </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ul. Radzymińska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modernizację boiska polegającą na wymianie nawierzchni z trawy naturalnej na nawierzchnię sztuczną wraz z wydłużeniem boiska.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2 388 680,00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nie spełnia wymogu określonego w § 6  pkt 3 oraz § 10 ust. 1 pkt 2 uchwały*. Proponowane przedłużenie boiska wiązałoby się z koniecznością likwidacji sąsiedniej górki oraz uniemożliwiałoby zrobienie most</w:t>
            </w:r>
            <w:r w:rsidR="00934B7A" w:rsidRPr="008B79D2">
              <w:rPr>
                <w:rFonts w:eastAsia="Times New Roman" w:cstheme="minorHAnsi"/>
                <w:color w:val="000000"/>
                <w:lang w:eastAsia="pl-PL"/>
              </w:rPr>
              <w:t>ka łączącego tereny zielone po o</w:t>
            </w:r>
            <w:r w:rsidRPr="008B79D2">
              <w:rPr>
                <w:rFonts w:eastAsia="Times New Roman" w:cstheme="minorHAnsi"/>
                <w:color w:val="000000"/>
                <w:lang w:eastAsia="pl-PL"/>
              </w:rPr>
              <w:t>bu stronach rzeki Białej zgodnie z opracowywaną koncepcją kompleksowego zagospodarowania tego obszaru. Ponadto, powiększenie wymiarów boiska oraz zmiana nawierzchni naturalnej na sztuczną spowodowałaby uszczuplenie powierzchni biologicznie czynnej i nie spełniałoby wymogów określonych w miejscowym planie zagospodarowania przestrzennego.</w:t>
            </w:r>
          </w:p>
        </w:tc>
      </w:tr>
      <w:tr w:rsidR="00DE1FF2" w:rsidRPr="008B79D2" w:rsidTr="003617A6">
        <w:trPr>
          <w:trHeight w:val="5371"/>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17.</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Badania przesiewowe – spektrum autyzmu – informacje dla rodziców i specjalistów </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Żłobki prowadzone przez miasto:</w:t>
            </w:r>
            <w:r w:rsidRPr="008B79D2">
              <w:rPr>
                <w:rFonts w:eastAsia="Times New Roman" w:cstheme="minorHAnsi"/>
                <w:color w:val="000000"/>
                <w:lang w:eastAsia="pl-PL"/>
              </w:rPr>
              <w:br/>
              <w:t xml:space="preserve">Żłobek Miejski Nr 1 Integracyjny ul. Wesoła 10, </w:t>
            </w:r>
            <w:r w:rsidRPr="008B79D2">
              <w:rPr>
                <w:rFonts w:eastAsia="Times New Roman" w:cstheme="minorHAnsi"/>
                <w:color w:val="000000"/>
                <w:lang w:eastAsia="pl-PL"/>
              </w:rPr>
              <w:br/>
              <w:t>Żłobek Miejski Nr 2 ul. Rum</w:t>
            </w:r>
            <w:r w:rsidR="00934B7A" w:rsidRPr="008B79D2">
              <w:rPr>
                <w:rFonts w:eastAsia="Times New Roman" w:cstheme="minorHAnsi"/>
                <w:color w:val="000000"/>
                <w:lang w:eastAsia="pl-PL"/>
              </w:rPr>
              <w:t>ia</w:t>
            </w:r>
            <w:r w:rsidRPr="008B79D2">
              <w:rPr>
                <w:rFonts w:eastAsia="Times New Roman" w:cstheme="minorHAnsi"/>
                <w:color w:val="000000"/>
                <w:lang w:eastAsia="pl-PL"/>
              </w:rPr>
              <w:t>nkowa 12,</w:t>
            </w:r>
            <w:r w:rsidRPr="008B79D2">
              <w:rPr>
                <w:rFonts w:eastAsia="Times New Roman" w:cstheme="minorHAnsi"/>
                <w:color w:val="000000"/>
                <w:lang w:eastAsia="pl-PL"/>
              </w:rPr>
              <w:br/>
              <w:t xml:space="preserve">Żłobek Miejski Nr 3 ul. Wasilkowska 4,  </w:t>
            </w:r>
            <w:r w:rsidRPr="008B79D2">
              <w:rPr>
                <w:rFonts w:eastAsia="Times New Roman" w:cstheme="minorHAnsi"/>
                <w:color w:val="000000"/>
                <w:lang w:eastAsia="pl-PL"/>
              </w:rPr>
              <w:br/>
              <w:t>Żłobek Miejski Nr 4 ul. Broniewskiego 1a,</w:t>
            </w:r>
            <w:r w:rsidRPr="008B79D2">
              <w:rPr>
                <w:rFonts w:eastAsia="Times New Roman" w:cstheme="minorHAnsi"/>
                <w:color w:val="000000"/>
                <w:lang w:eastAsia="pl-PL"/>
              </w:rPr>
              <w:br/>
              <w:t xml:space="preserve">Żłobek Miejski Nr 5 ul. Grottgera 10/1, </w:t>
            </w:r>
            <w:r w:rsidRPr="008B79D2">
              <w:rPr>
                <w:rFonts w:eastAsia="Times New Roman" w:cstheme="minorHAnsi"/>
                <w:color w:val="000000"/>
                <w:lang w:eastAsia="pl-PL"/>
              </w:rPr>
              <w:br/>
              <w:t xml:space="preserve">Żłobek Miejski Nr 6 ul. Upalna 58, </w:t>
            </w:r>
            <w:r w:rsidRPr="008B79D2">
              <w:rPr>
                <w:rFonts w:eastAsia="Times New Roman" w:cstheme="minorHAnsi"/>
                <w:color w:val="000000"/>
                <w:lang w:eastAsia="pl-PL"/>
              </w:rPr>
              <w:br/>
              <w:t>Żłobek Miejski Nr 7 ul. Warszawska 75a,</w:t>
            </w:r>
            <w:r w:rsidRPr="008B79D2">
              <w:rPr>
                <w:rFonts w:eastAsia="Times New Roman" w:cstheme="minorHAnsi"/>
                <w:color w:val="000000"/>
                <w:lang w:eastAsia="pl-PL"/>
              </w:rPr>
              <w:br/>
              <w:t>Żłobek Miejski Nr 8 ul. Oriona 38,</w:t>
            </w:r>
            <w:r w:rsidRPr="008B79D2">
              <w:rPr>
                <w:rFonts w:eastAsia="Times New Roman" w:cstheme="minorHAnsi"/>
                <w:color w:val="000000"/>
                <w:lang w:eastAsia="pl-PL"/>
              </w:rPr>
              <w:br/>
              <w:t>Żłobek Miejski Nr 9 ul. I. Mościckiego 2J</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przygotowanie i wydruk informatorów, plakatów i ulotek zachęcających do rejestracji na bezpłatne badania przesiewowe.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5 000,00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Na terenie żłobków miejskich planowana jest realizacja zadania publicznego polegającego na wczesnym wykrywaniu autyzmu. Zainteresowani rodzice lub opiekunowie otrzymają stosowny kwestionariusz umożliwiający wstępną diagnostykę dziecka. W przypadku zakwalifikowania dziecka do grupy ryzyka zaburzeń autystycznych zostanie wykonana pogłębiona diagnoza w poradni specjalistycznej.</w:t>
            </w:r>
          </w:p>
        </w:tc>
      </w:tr>
      <w:tr w:rsidR="00DE1FF2" w:rsidRPr="008B79D2" w:rsidTr="003617A6">
        <w:trPr>
          <w:trHeight w:val="2536"/>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lastRenderedPageBreak/>
              <w:t>18.</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Pole do gry w </w:t>
            </w:r>
            <w:proofErr w:type="spellStart"/>
            <w:r w:rsidRPr="008B79D2">
              <w:rPr>
                <w:rFonts w:eastAsia="Times New Roman" w:cstheme="minorHAnsi"/>
                <w:color w:val="000000"/>
                <w:lang w:eastAsia="pl-PL"/>
              </w:rPr>
              <w:t>discgolf</w:t>
            </w:r>
            <w:proofErr w:type="spellEnd"/>
            <w:r w:rsidRPr="008B79D2">
              <w:rPr>
                <w:rFonts w:eastAsia="Times New Roman" w:cstheme="minorHAnsi"/>
                <w:color w:val="000000"/>
                <w:lang w:eastAsia="pl-PL"/>
              </w:rPr>
              <w:t xml:space="preserve"> – Bema </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budowę pola do gry w </w:t>
            </w:r>
            <w:proofErr w:type="spellStart"/>
            <w:r w:rsidRPr="008B79D2">
              <w:rPr>
                <w:rFonts w:eastAsia="Times New Roman" w:cstheme="minorHAnsi"/>
                <w:color w:val="000000"/>
                <w:lang w:eastAsia="pl-PL"/>
              </w:rPr>
              <w:t>discgolf</w:t>
            </w:r>
            <w:proofErr w:type="spellEnd"/>
            <w:r w:rsidRPr="008B79D2">
              <w:rPr>
                <w:rFonts w:eastAsia="Times New Roman" w:cstheme="minorHAnsi"/>
                <w:color w:val="000000"/>
                <w:lang w:eastAsia="pl-PL"/>
              </w:rPr>
              <w:t xml:space="preserve"> - zaprojektowanie ustawienia i instalację koszy, rozbiegów oraz tabliczek informacyjnych.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52 280,00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6  pkt 2 i 3 uchwały*. W miejscowym planie zagospodarowania przestrzennego części osiedla Bema w Białymstoku dz. nr 220/64 </w:t>
            </w:r>
            <w:proofErr w:type="spellStart"/>
            <w:r w:rsidRPr="008B79D2">
              <w:rPr>
                <w:rFonts w:eastAsia="Times New Roman" w:cstheme="minorHAnsi"/>
                <w:color w:val="000000"/>
                <w:lang w:eastAsia="pl-PL"/>
              </w:rPr>
              <w:t>obr</w:t>
            </w:r>
            <w:proofErr w:type="spellEnd"/>
            <w:r w:rsidRPr="008B79D2">
              <w:rPr>
                <w:rFonts w:eastAsia="Times New Roman" w:cstheme="minorHAnsi"/>
                <w:color w:val="000000"/>
                <w:lang w:eastAsia="pl-PL"/>
              </w:rPr>
              <w:t>. 8 przeznaczona jest w całości pod zabudowę mieszkaniowo-usługową oraz drogę wewnętrzną, przez co nieruchomość ta stanowi samodzielny teren inwestycyjny i objęta jest postępowaniem w sprawie zbycia. Na działkę nr 220/66 opracowywana jest dokumentacja projektowa w ramach realizacji zadania pt. "Rewitalizacja terenów zielonych na osiedlu Bema", na które planowane jest pozyskanie dotacji w ramach programu rewitalizacji na poziomie 85 %.</w:t>
            </w:r>
          </w:p>
        </w:tc>
      </w:tr>
      <w:tr w:rsidR="00DE1FF2" w:rsidRPr="008B79D2" w:rsidTr="003617A6">
        <w:trPr>
          <w:trHeight w:val="1032"/>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19.</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Pole do gry w </w:t>
            </w:r>
            <w:proofErr w:type="spellStart"/>
            <w:r w:rsidRPr="008B79D2">
              <w:rPr>
                <w:rFonts w:eastAsia="Times New Roman" w:cstheme="minorHAnsi"/>
                <w:color w:val="000000"/>
                <w:lang w:eastAsia="pl-PL"/>
              </w:rPr>
              <w:t>discgolf</w:t>
            </w:r>
            <w:proofErr w:type="spellEnd"/>
            <w:r w:rsidRPr="008B79D2">
              <w:rPr>
                <w:rFonts w:eastAsia="Times New Roman" w:cstheme="minorHAnsi"/>
                <w:color w:val="000000"/>
                <w:lang w:eastAsia="pl-PL"/>
              </w:rPr>
              <w:t xml:space="preserve"> – </w:t>
            </w:r>
            <w:proofErr w:type="spellStart"/>
            <w:r w:rsidRPr="008B79D2">
              <w:rPr>
                <w:rFonts w:eastAsia="Times New Roman" w:cstheme="minorHAnsi"/>
                <w:color w:val="000000"/>
                <w:lang w:eastAsia="pl-PL"/>
              </w:rPr>
              <w:t>Krywlany</w:t>
            </w:r>
            <w:proofErr w:type="spellEnd"/>
            <w:r w:rsidRPr="008B79D2">
              <w:rPr>
                <w:rFonts w:eastAsia="Times New Roman" w:cstheme="minorHAnsi"/>
                <w:color w:val="000000"/>
                <w:lang w:eastAsia="pl-PL"/>
              </w:rPr>
              <w:t xml:space="preserve"> </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ul. Dywizjonu 303</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budowę pola do gry w </w:t>
            </w:r>
            <w:proofErr w:type="spellStart"/>
            <w:r w:rsidRPr="008B79D2">
              <w:rPr>
                <w:rFonts w:eastAsia="Times New Roman" w:cstheme="minorHAnsi"/>
                <w:color w:val="000000"/>
                <w:lang w:eastAsia="pl-PL"/>
              </w:rPr>
              <w:t>discgolf</w:t>
            </w:r>
            <w:proofErr w:type="spellEnd"/>
            <w:r w:rsidRPr="008B79D2">
              <w:rPr>
                <w:rFonts w:eastAsia="Times New Roman" w:cstheme="minorHAnsi"/>
                <w:color w:val="000000"/>
                <w:lang w:eastAsia="pl-PL"/>
              </w:rPr>
              <w:t xml:space="preserve"> - zaprojektowanie ustawienia i instalację koszy, rozbiegów oraz tabliczek informacyjnych.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125 070,00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został wycofany przez projektodawcę.</w:t>
            </w:r>
          </w:p>
        </w:tc>
      </w:tr>
      <w:tr w:rsidR="00DE1FF2" w:rsidRPr="008B79D2" w:rsidTr="003617A6">
        <w:trPr>
          <w:trHeight w:val="2400"/>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20.</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Pole do gry w </w:t>
            </w:r>
            <w:proofErr w:type="spellStart"/>
            <w:r w:rsidRPr="008B79D2">
              <w:rPr>
                <w:rFonts w:eastAsia="Times New Roman" w:cstheme="minorHAnsi"/>
                <w:color w:val="000000"/>
                <w:lang w:eastAsia="pl-PL"/>
              </w:rPr>
              <w:t>discgolf</w:t>
            </w:r>
            <w:proofErr w:type="spellEnd"/>
            <w:r w:rsidRPr="008B79D2">
              <w:rPr>
                <w:rFonts w:eastAsia="Times New Roman" w:cstheme="minorHAnsi"/>
                <w:color w:val="000000"/>
                <w:lang w:eastAsia="pl-PL"/>
              </w:rPr>
              <w:t xml:space="preserve"> – Las Pietrasze</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budowę pola do gry w </w:t>
            </w:r>
            <w:proofErr w:type="spellStart"/>
            <w:r w:rsidRPr="008B79D2">
              <w:rPr>
                <w:rFonts w:eastAsia="Times New Roman" w:cstheme="minorHAnsi"/>
                <w:color w:val="000000"/>
                <w:lang w:eastAsia="pl-PL"/>
              </w:rPr>
              <w:t>discgolf</w:t>
            </w:r>
            <w:proofErr w:type="spellEnd"/>
            <w:r w:rsidRPr="008B79D2">
              <w:rPr>
                <w:rFonts w:eastAsia="Times New Roman" w:cstheme="minorHAnsi"/>
                <w:color w:val="000000"/>
                <w:lang w:eastAsia="pl-PL"/>
              </w:rPr>
              <w:t xml:space="preserve"> - zaprojektowanie ustawienia i instalację koszy, rozbiegów oraz tabliczek informacyjnych.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35 570,00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nie spełnia wymogu określonego w § 6  pkt 2 i 3 uchwały*. Wskazane działki znajdują się na obszarze miasta Białegostoku, na którym obowiązuje miejscowy plan zagospodarowania przes</w:t>
            </w:r>
            <w:r w:rsidR="00934B7A" w:rsidRPr="008B79D2">
              <w:rPr>
                <w:rFonts w:eastAsia="Times New Roman" w:cstheme="minorHAnsi"/>
                <w:color w:val="000000"/>
                <w:lang w:eastAsia="pl-PL"/>
              </w:rPr>
              <w:t>t</w:t>
            </w:r>
            <w:r w:rsidRPr="008B79D2">
              <w:rPr>
                <w:rFonts w:eastAsia="Times New Roman" w:cstheme="minorHAnsi"/>
                <w:color w:val="000000"/>
                <w:lang w:eastAsia="pl-PL"/>
              </w:rPr>
              <w:t xml:space="preserve">rzennego części osiedla Jaroszówka. Teren przewidziany został pod budowę basenu i aktualnie procedowana jest zmiana miejscowego planu. Ponadto, działka nr 188/23 </w:t>
            </w:r>
            <w:proofErr w:type="spellStart"/>
            <w:r w:rsidRPr="008B79D2">
              <w:rPr>
                <w:rFonts w:eastAsia="Times New Roman" w:cstheme="minorHAnsi"/>
                <w:color w:val="000000"/>
                <w:lang w:eastAsia="pl-PL"/>
              </w:rPr>
              <w:t>obr</w:t>
            </w:r>
            <w:proofErr w:type="spellEnd"/>
            <w:r w:rsidRPr="008B79D2">
              <w:rPr>
                <w:rFonts w:eastAsia="Times New Roman" w:cstheme="minorHAnsi"/>
                <w:color w:val="000000"/>
                <w:lang w:eastAsia="pl-PL"/>
              </w:rPr>
              <w:t>. 13 stanowi współwłasność Gminy Białystok i osób fizycznych.</w:t>
            </w:r>
          </w:p>
        </w:tc>
      </w:tr>
      <w:tr w:rsidR="00DE1FF2" w:rsidRPr="008B79D2" w:rsidTr="003617A6">
        <w:trPr>
          <w:trHeight w:val="2678"/>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lastRenderedPageBreak/>
              <w:t>21.</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Kosz treningowy do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 </w:t>
            </w:r>
            <w:proofErr w:type="spellStart"/>
            <w:r w:rsidRPr="008B79D2">
              <w:rPr>
                <w:rFonts w:eastAsia="Times New Roman" w:cstheme="minorHAnsi"/>
                <w:color w:val="000000"/>
                <w:lang w:eastAsia="pl-PL"/>
              </w:rPr>
              <w:t>Discgolf</w:t>
            </w:r>
            <w:proofErr w:type="spellEnd"/>
            <w:r w:rsidRPr="008B79D2">
              <w:rPr>
                <w:rFonts w:eastAsia="Times New Roman" w:cstheme="minorHAnsi"/>
                <w:color w:val="000000"/>
                <w:lang w:eastAsia="pl-PL"/>
              </w:rPr>
              <w:t xml:space="preserve"> – Plac im. Stanisława Moniuszki</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Plac im. Stanisława Moniuszki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instalację kosza do treningu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dla graczy w </w:t>
            </w:r>
            <w:proofErr w:type="spellStart"/>
            <w:r w:rsidRPr="008B79D2">
              <w:rPr>
                <w:rFonts w:eastAsia="Times New Roman" w:cstheme="minorHAnsi"/>
                <w:color w:val="000000"/>
                <w:lang w:eastAsia="pl-PL"/>
              </w:rPr>
              <w:t>discgolfa</w:t>
            </w:r>
            <w:proofErr w:type="spellEnd"/>
            <w:r w:rsidRPr="008B79D2">
              <w:rPr>
                <w:rFonts w:eastAsia="Times New Roman" w:cstheme="minorHAnsi"/>
                <w:color w:val="000000"/>
                <w:lang w:eastAsia="pl-PL"/>
              </w:rPr>
              <w:t xml:space="preserve">.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4 500,00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6  pkt 2 i 3 uchwały*. Fragment Placu im. Stanisława Moniuszki stanowi część położonego w strefie konserwatorskiej Parku Centralnego. Częściowo jest to obszar dawnego cmentarza żydowskiego. Pozostała część Placu to teren znajdujący się w bezpośrednim sąsiedztwie opery. Ponadto, na wskazanym terenie brak jest możliwości wytyczenia odpowiedniego miejsca w celu zlokalizowania kosza treningowego do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z zapewnieniem odległości 20 m do rzutów z oznaczeniem stacji i odległości na ziemi.</w:t>
            </w:r>
          </w:p>
        </w:tc>
      </w:tr>
      <w:tr w:rsidR="00DE1FF2" w:rsidRPr="008B79D2" w:rsidTr="003617A6">
        <w:trPr>
          <w:trHeight w:val="4500"/>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22.</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Kosz treningowy do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 </w:t>
            </w:r>
            <w:proofErr w:type="spellStart"/>
            <w:r w:rsidRPr="008B79D2">
              <w:rPr>
                <w:rFonts w:eastAsia="Times New Roman" w:cstheme="minorHAnsi"/>
                <w:color w:val="000000"/>
                <w:lang w:eastAsia="pl-PL"/>
              </w:rPr>
              <w:t>Discgolf</w:t>
            </w:r>
            <w:proofErr w:type="spellEnd"/>
            <w:r w:rsidRPr="008B79D2">
              <w:rPr>
                <w:rFonts w:eastAsia="Times New Roman" w:cstheme="minorHAnsi"/>
                <w:color w:val="000000"/>
                <w:lang w:eastAsia="pl-PL"/>
              </w:rPr>
              <w:t xml:space="preserve"> – </w:t>
            </w:r>
            <w:proofErr w:type="spellStart"/>
            <w:r w:rsidRPr="008B79D2">
              <w:rPr>
                <w:rFonts w:eastAsia="Times New Roman" w:cstheme="minorHAnsi"/>
                <w:color w:val="000000"/>
                <w:lang w:eastAsia="pl-PL"/>
              </w:rPr>
              <w:t>Starosielce</w:t>
            </w:r>
            <w:proofErr w:type="spellEnd"/>
            <w:r w:rsidRPr="008B79D2">
              <w:rPr>
                <w:rFonts w:eastAsia="Times New Roman" w:cstheme="minorHAnsi"/>
                <w:color w:val="000000"/>
                <w:lang w:eastAsia="pl-PL"/>
              </w:rPr>
              <w:t xml:space="preserve"> Płn.</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ul. </w:t>
            </w:r>
            <w:proofErr w:type="spellStart"/>
            <w:r w:rsidRPr="008B79D2">
              <w:rPr>
                <w:rFonts w:eastAsia="Times New Roman" w:cstheme="minorHAnsi"/>
                <w:color w:val="000000"/>
                <w:lang w:eastAsia="pl-PL"/>
              </w:rPr>
              <w:t>Marczukowska</w:t>
            </w:r>
            <w:proofErr w:type="spellEnd"/>
            <w:r w:rsidRPr="008B79D2">
              <w:rPr>
                <w:rFonts w:eastAsia="Times New Roman" w:cstheme="minorHAnsi"/>
                <w:color w:val="000000"/>
                <w:lang w:eastAsia="pl-PL"/>
              </w:rPr>
              <w:t xml:space="preserve">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instalację kosza do treningu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dla graczy w </w:t>
            </w:r>
            <w:proofErr w:type="spellStart"/>
            <w:r w:rsidRPr="008B79D2">
              <w:rPr>
                <w:rFonts w:eastAsia="Times New Roman" w:cstheme="minorHAnsi"/>
                <w:color w:val="000000"/>
                <w:lang w:eastAsia="pl-PL"/>
              </w:rPr>
              <w:t>discgolfa</w:t>
            </w:r>
            <w:proofErr w:type="spellEnd"/>
            <w:r w:rsidRPr="008B79D2">
              <w:rPr>
                <w:rFonts w:eastAsia="Times New Roman" w:cstheme="minorHAnsi"/>
                <w:color w:val="000000"/>
                <w:lang w:eastAsia="pl-PL"/>
              </w:rPr>
              <w:t xml:space="preserve">.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4 500,00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6  pkt 3 uchwały*. Teren działki nr 826/2 </w:t>
            </w:r>
            <w:proofErr w:type="spellStart"/>
            <w:r w:rsidRPr="008B79D2">
              <w:rPr>
                <w:rFonts w:eastAsia="Times New Roman" w:cstheme="minorHAnsi"/>
                <w:color w:val="000000"/>
                <w:lang w:eastAsia="pl-PL"/>
              </w:rPr>
              <w:t>obr</w:t>
            </w:r>
            <w:proofErr w:type="spellEnd"/>
            <w:r w:rsidRPr="008B79D2">
              <w:rPr>
                <w:rFonts w:eastAsia="Times New Roman" w:cstheme="minorHAnsi"/>
                <w:color w:val="000000"/>
                <w:lang w:eastAsia="pl-PL"/>
              </w:rPr>
              <w:t xml:space="preserve">. 4 jest przyrodniczo cennym obszarem zieleni zorganizowanej o funkcji edukacyjno-wypoczynkowej. W ostatnich latach Miasto Białystok w ramach zadania dofinansowanego ze środków Unii Europejskiej pn. "Tereny zielone w Białymstoku - odbudowa stawów przy ul. </w:t>
            </w:r>
            <w:proofErr w:type="spellStart"/>
            <w:r w:rsidRPr="008B79D2">
              <w:rPr>
                <w:rFonts w:eastAsia="Times New Roman" w:cstheme="minorHAnsi"/>
                <w:color w:val="000000"/>
                <w:lang w:eastAsia="pl-PL"/>
              </w:rPr>
              <w:t>Marczukowskiej</w:t>
            </w:r>
            <w:proofErr w:type="spellEnd"/>
            <w:r w:rsidRPr="008B79D2">
              <w:rPr>
                <w:rFonts w:eastAsia="Times New Roman" w:cstheme="minorHAnsi"/>
                <w:color w:val="000000"/>
                <w:lang w:eastAsia="pl-PL"/>
              </w:rPr>
              <w:t xml:space="preserve"> wraz z budową obiektów towarzyszących" kompleksowo zagospodarowało ten teren pod względem zieleni oraz elementów małej architektury. Nie ma możliwości wytyczenia na działce odpowiedniego miejsca na umieszczenie kosza treningowego do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z zapewnieniem odległości 20 m do rzutów z oznaczeniem stacji i odległości na ziemi wraz z ustawieniem tablicy regulaminowej.</w:t>
            </w:r>
          </w:p>
        </w:tc>
      </w:tr>
      <w:tr w:rsidR="00DE1FF2" w:rsidRPr="008B79D2" w:rsidTr="003617A6">
        <w:trPr>
          <w:trHeight w:val="2820"/>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lastRenderedPageBreak/>
              <w:t>23.</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Kosz treningowy do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 </w:t>
            </w:r>
            <w:proofErr w:type="spellStart"/>
            <w:r w:rsidRPr="008B79D2">
              <w:rPr>
                <w:rFonts w:eastAsia="Times New Roman" w:cstheme="minorHAnsi"/>
                <w:color w:val="000000"/>
                <w:lang w:eastAsia="pl-PL"/>
              </w:rPr>
              <w:t>Discgolf</w:t>
            </w:r>
            <w:proofErr w:type="spellEnd"/>
            <w:r w:rsidRPr="008B79D2">
              <w:rPr>
                <w:rFonts w:eastAsia="Times New Roman" w:cstheme="minorHAnsi"/>
                <w:color w:val="000000"/>
                <w:lang w:eastAsia="pl-PL"/>
              </w:rPr>
              <w:t xml:space="preserve"> – Dojlidy park</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ul. Dojlidy Fabryczne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instalację kosza do treningu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dla graczy w </w:t>
            </w:r>
            <w:proofErr w:type="spellStart"/>
            <w:r w:rsidRPr="008B79D2">
              <w:rPr>
                <w:rFonts w:eastAsia="Times New Roman" w:cstheme="minorHAnsi"/>
                <w:color w:val="000000"/>
                <w:lang w:eastAsia="pl-PL"/>
              </w:rPr>
              <w:t>discgolfa</w:t>
            </w:r>
            <w:proofErr w:type="spellEnd"/>
            <w:r w:rsidRPr="008B79D2">
              <w:rPr>
                <w:rFonts w:eastAsia="Times New Roman" w:cstheme="minorHAnsi"/>
                <w:color w:val="000000"/>
                <w:lang w:eastAsia="pl-PL"/>
              </w:rPr>
              <w:t xml:space="preserve">.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4 500,00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6  pkt 3 uchwały*. Wskazana działka nr 777/7 </w:t>
            </w:r>
            <w:proofErr w:type="spellStart"/>
            <w:r w:rsidRPr="008B79D2">
              <w:rPr>
                <w:rFonts w:eastAsia="Times New Roman" w:cstheme="minorHAnsi"/>
                <w:color w:val="000000"/>
                <w:lang w:eastAsia="pl-PL"/>
              </w:rPr>
              <w:t>obr</w:t>
            </w:r>
            <w:proofErr w:type="spellEnd"/>
            <w:r w:rsidRPr="008B79D2">
              <w:rPr>
                <w:rFonts w:eastAsia="Times New Roman" w:cstheme="minorHAnsi"/>
                <w:color w:val="000000"/>
                <w:lang w:eastAsia="pl-PL"/>
              </w:rPr>
              <w:t>. 21 położona jest w granicach obszaru wpisanego do rejestru zabytków nieruchomych województwa podlaskiego. Park posiada zachowany układ alei i stary drzewostan. Elementy te stanowią o dużych wartościach zabytkowych parku. Dodatkowo w 2019 r. została opracowana koncepcja zagospodarowania terenu w "Projekcie rewaloryzacji zabytkowego Parku Lubomirskich w Białymstoku", który zakłada odtworzenie historycznego układu kompozycyjnego parku i nie wskazuje miejsc pod realizację wnioskowanego przedsięwzięcia.</w:t>
            </w:r>
          </w:p>
        </w:tc>
      </w:tr>
      <w:tr w:rsidR="00DE1FF2" w:rsidRPr="008B79D2" w:rsidTr="003617A6">
        <w:trPr>
          <w:trHeight w:val="1457"/>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24.</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Kosz treningowy do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 </w:t>
            </w:r>
            <w:proofErr w:type="spellStart"/>
            <w:r w:rsidRPr="008B79D2">
              <w:rPr>
                <w:rFonts w:eastAsia="Times New Roman" w:cstheme="minorHAnsi"/>
                <w:color w:val="000000"/>
                <w:lang w:eastAsia="pl-PL"/>
              </w:rPr>
              <w:t>Discgolf</w:t>
            </w:r>
            <w:proofErr w:type="spellEnd"/>
            <w:r w:rsidRPr="008B79D2">
              <w:rPr>
                <w:rFonts w:eastAsia="Times New Roman" w:cstheme="minorHAnsi"/>
                <w:color w:val="000000"/>
                <w:lang w:eastAsia="pl-PL"/>
              </w:rPr>
              <w:t xml:space="preserve"> – Fredry</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Ul. A. Fredry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instalację kosza do treningu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dla graczy w </w:t>
            </w:r>
            <w:proofErr w:type="spellStart"/>
            <w:r w:rsidRPr="008B79D2">
              <w:rPr>
                <w:rFonts w:eastAsia="Times New Roman" w:cstheme="minorHAnsi"/>
                <w:color w:val="000000"/>
                <w:lang w:eastAsia="pl-PL"/>
              </w:rPr>
              <w:t>discgolfa</w:t>
            </w:r>
            <w:proofErr w:type="spellEnd"/>
            <w:r w:rsidRPr="008B79D2">
              <w:rPr>
                <w:rFonts w:eastAsia="Times New Roman" w:cstheme="minorHAnsi"/>
                <w:color w:val="000000"/>
                <w:lang w:eastAsia="pl-PL"/>
              </w:rPr>
              <w:t xml:space="preserve">.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4 500,00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nie spełnia wymogu określonego w § 10 ust. 1 pkt 2 uchwały*. Działka nr 597/4 ma charakter otwarty, rekreacyjny i w większości jest zagospodarowana - brakuje na niej miejsca do zapewnienia swobodnej realizacji projektu, jak również do zapewnienia bezpieczeństwa innych użytkowników.</w:t>
            </w:r>
          </w:p>
        </w:tc>
      </w:tr>
      <w:tr w:rsidR="00DE1FF2" w:rsidRPr="008B79D2" w:rsidTr="003617A6">
        <w:trPr>
          <w:trHeight w:val="2400"/>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25.</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Kosz treningowy do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 </w:t>
            </w:r>
            <w:proofErr w:type="spellStart"/>
            <w:r w:rsidRPr="008B79D2">
              <w:rPr>
                <w:rFonts w:eastAsia="Times New Roman" w:cstheme="minorHAnsi"/>
                <w:color w:val="000000"/>
                <w:lang w:eastAsia="pl-PL"/>
              </w:rPr>
              <w:t>Discgolf</w:t>
            </w:r>
            <w:proofErr w:type="spellEnd"/>
            <w:r w:rsidRPr="008B79D2">
              <w:rPr>
                <w:rFonts w:eastAsia="Times New Roman" w:cstheme="minorHAnsi"/>
                <w:color w:val="000000"/>
                <w:lang w:eastAsia="pl-PL"/>
              </w:rPr>
              <w:t xml:space="preserve"> – Antoniuk</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ul. Świętokrzyska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instalację kosza do treningu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dla graczy w </w:t>
            </w:r>
            <w:proofErr w:type="spellStart"/>
            <w:r w:rsidRPr="008B79D2">
              <w:rPr>
                <w:rFonts w:eastAsia="Times New Roman" w:cstheme="minorHAnsi"/>
                <w:color w:val="000000"/>
                <w:lang w:eastAsia="pl-PL"/>
              </w:rPr>
              <w:t>discgolfa</w:t>
            </w:r>
            <w:proofErr w:type="spellEnd"/>
            <w:r w:rsidRPr="008B79D2">
              <w:rPr>
                <w:rFonts w:eastAsia="Times New Roman" w:cstheme="minorHAnsi"/>
                <w:color w:val="000000"/>
                <w:lang w:eastAsia="pl-PL"/>
              </w:rPr>
              <w:t xml:space="preserve">.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4 500,00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6  pkt 2 uchwały*. Działka nr 174/1 </w:t>
            </w:r>
            <w:proofErr w:type="spellStart"/>
            <w:r w:rsidRPr="008B79D2">
              <w:rPr>
                <w:rFonts w:eastAsia="Times New Roman" w:cstheme="minorHAnsi"/>
                <w:color w:val="000000"/>
                <w:lang w:eastAsia="pl-PL"/>
              </w:rPr>
              <w:t>obr</w:t>
            </w:r>
            <w:proofErr w:type="spellEnd"/>
            <w:r w:rsidRPr="008B79D2">
              <w:rPr>
                <w:rFonts w:eastAsia="Times New Roman" w:cstheme="minorHAnsi"/>
                <w:color w:val="000000"/>
                <w:lang w:eastAsia="pl-PL"/>
              </w:rPr>
              <w:t>. 3 objęta jest postępowaniem dotyczącym ustanowienia służebności przesyłu pod istniejące urządzenia PGE Dystrybucja S.A. Ponadto, wskazana działka jest przedmiotem użyczenia umowy pomiędzy Gminą Białystok a Miejskim Ośrodkiem Szkolenia Piłkarskiego "Jagiellonia Białystok" z siedzibą w Białymstoku.</w:t>
            </w:r>
          </w:p>
        </w:tc>
      </w:tr>
      <w:tr w:rsidR="00DE1FF2" w:rsidRPr="008B79D2" w:rsidTr="003617A6">
        <w:trPr>
          <w:trHeight w:val="2820"/>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lastRenderedPageBreak/>
              <w:t>26.</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Kosz treningowy do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 </w:t>
            </w:r>
            <w:proofErr w:type="spellStart"/>
            <w:r w:rsidRPr="008B79D2">
              <w:rPr>
                <w:rFonts w:eastAsia="Times New Roman" w:cstheme="minorHAnsi"/>
                <w:color w:val="000000"/>
                <w:lang w:eastAsia="pl-PL"/>
              </w:rPr>
              <w:t>Discgolf</w:t>
            </w:r>
            <w:proofErr w:type="spellEnd"/>
            <w:r w:rsidRPr="008B79D2">
              <w:rPr>
                <w:rFonts w:eastAsia="Times New Roman" w:cstheme="minorHAnsi"/>
                <w:color w:val="000000"/>
                <w:lang w:eastAsia="pl-PL"/>
              </w:rPr>
              <w:t xml:space="preserve"> – </w:t>
            </w:r>
            <w:proofErr w:type="spellStart"/>
            <w:r w:rsidRPr="008B79D2">
              <w:rPr>
                <w:rFonts w:eastAsia="Times New Roman" w:cstheme="minorHAnsi"/>
                <w:color w:val="000000"/>
                <w:lang w:eastAsia="pl-PL"/>
              </w:rPr>
              <w:t>Starosielce</w:t>
            </w:r>
            <w:proofErr w:type="spellEnd"/>
            <w:r w:rsidRPr="008B79D2">
              <w:rPr>
                <w:rFonts w:eastAsia="Times New Roman" w:cstheme="minorHAnsi"/>
                <w:color w:val="000000"/>
                <w:lang w:eastAsia="pl-PL"/>
              </w:rPr>
              <w:t xml:space="preserve"> Płd.</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ul. </w:t>
            </w:r>
            <w:proofErr w:type="spellStart"/>
            <w:r w:rsidRPr="008B79D2">
              <w:rPr>
                <w:rFonts w:eastAsia="Times New Roman" w:cstheme="minorHAnsi"/>
                <w:color w:val="000000"/>
                <w:lang w:eastAsia="pl-PL"/>
              </w:rPr>
              <w:t>Niewodnicka</w:t>
            </w:r>
            <w:proofErr w:type="spellEnd"/>
            <w:r w:rsidRPr="008B79D2">
              <w:rPr>
                <w:rFonts w:eastAsia="Times New Roman" w:cstheme="minorHAnsi"/>
                <w:color w:val="000000"/>
                <w:lang w:eastAsia="pl-PL"/>
              </w:rPr>
              <w:t xml:space="preserve">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instalację kosza do treningu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dla graczy w </w:t>
            </w:r>
            <w:proofErr w:type="spellStart"/>
            <w:r w:rsidRPr="008B79D2">
              <w:rPr>
                <w:rFonts w:eastAsia="Times New Roman" w:cstheme="minorHAnsi"/>
                <w:color w:val="000000"/>
                <w:lang w:eastAsia="pl-PL"/>
              </w:rPr>
              <w:t>discgolfa</w:t>
            </w:r>
            <w:proofErr w:type="spellEnd"/>
            <w:r w:rsidRPr="008B79D2">
              <w:rPr>
                <w:rFonts w:eastAsia="Times New Roman" w:cstheme="minorHAnsi"/>
                <w:color w:val="000000"/>
                <w:lang w:eastAsia="pl-PL"/>
              </w:rPr>
              <w:t xml:space="preserve">.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4 500,00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6  pkt 3 uchwały*. Wskazana działka nr 1663 </w:t>
            </w:r>
            <w:proofErr w:type="spellStart"/>
            <w:r w:rsidRPr="008B79D2">
              <w:rPr>
                <w:rFonts w:eastAsia="Times New Roman" w:cstheme="minorHAnsi"/>
                <w:color w:val="000000"/>
                <w:lang w:eastAsia="pl-PL"/>
              </w:rPr>
              <w:t>obr</w:t>
            </w:r>
            <w:proofErr w:type="spellEnd"/>
            <w:r w:rsidRPr="008B79D2">
              <w:rPr>
                <w:rFonts w:eastAsia="Times New Roman" w:cstheme="minorHAnsi"/>
                <w:color w:val="000000"/>
                <w:lang w:eastAsia="pl-PL"/>
              </w:rPr>
              <w:t xml:space="preserve">. 6 znajduje się na obszarze miasta Białegostoku, na którym obowiązuje miejscowy plan zagospodarowania przestrzennego części osiedla </w:t>
            </w:r>
            <w:proofErr w:type="spellStart"/>
            <w:r w:rsidRPr="008B79D2">
              <w:rPr>
                <w:rFonts w:eastAsia="Times New Roman" w:cstheme="minorHAnsi"/>
                <w:color w:val="000000"/>
                <w:lang w:eastAsia="pl-PL"/>
              </w:rPr>
              <w:t>Starosielce</w:t>
            </w:r>
            <w:proofErr w:type="spellEnd"/>
            <w:r w:rsidRPr="008B79D2">
              <w:rPr>
                <w:rFonts w:eastAsia="Times New Roman" w:cstheme="minorHAnsi"/>
                <w:color w:val="000000"/>
                <w:lang w:eastAsia="pl-PL"/>
              </w:rPr>
              <w:t xml:space="preserve"> i Zielone Wzgórza. Zgodnie z zapisami planu miejscowego, działka przeznaczona jest pod zabudowę mieszkaniową jednorodzinną i wielorodzinną z usługową. Realizacja proponowanego projektu uniemożliwiałaby zabudowę i zagospodarowanie tego terenu zgodnie z zapisami miejscowego planu zagospodarowania przestrzennego.</w:t>
            </w:r>
          </w:p>
        </w:tc>
      </w:tr>
      <w:tr w:rsidR="00DE1FF2" w:rsidRPr="008B79D2" w:rsidTr="003617A6">
        <w:trPr>
          <w:trHeight w:val="1066"/>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27.</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Kosz treningowy do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 </w:t>
            </w:r>
            <w:proofErr w:type="spellStart"/>
            <w:r w:rsidRPr="008B79D2">
              <w:rPr>
                <w:rFonts w:eastAsia="Times New Roman" w:cstheme="minorHAnsi"/>
                <w:color w:val="000000"/>
                <w:lang w:eastAsia="pl-PL"/>
              </w:rPr>
              <w:t>Discgolf</w:t>
            </w:r>
            <w:proofErr w:type="spellEnd"/>
            <w:r w:rsidRPr="008B79D2">
              <w:rPr>
                <w:rFonts w:eastAsia="Times New Roman" w:cstheme="minorHAnsi"/>
                <w:color w:val="000000"/>
                <w:lang w:eastAsia="pl-PL"/>
              </w:rPr>
              <w:t xml:space="preserve"> – Pietrasze</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instalację kosza do treningu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dla graczy w </w:t>
            </w:r>
            <w:proofErr w:type="spellStart"/>
            <w:r w:rsidRPr="008B79D2">
              <w:rPr>
                <w:rFonts w:eastAsia="Times New Roman" w:cstheme="minorHAnsi"/>
                <w:color w:val="000000"/>
                <w:lang w:eastAsia="pl-PL"/>
              </w:rPr>
              <w:t>discgolfa</w:t>
            </w:r>
            <w:proofErr w:type="spellEnd"/>
            <w:r w:rsidRPr="008B79D2">
              <w:rPr>
                <w:rFonts w:eastAsia="Times New Roman" w:cstheme="minorHAnsi"/>
                <w:color w:val="000000"/>
                <w:lang w:eastAsia="pl-PL"/>
              </w:rPr>
              <w:t xml:space="preserve">.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4 500,00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6  pkt 2 uchwały*. W stosunku do działki nr 1670/27 </w:t>
            </w:r>
            <w:proofErr w:type="spellStart"/>
            <w:r w:rsidRPr="008B79D2">
              <w:rPr>
                <w:rFonts w:eastAsia="Times New Roman" w:cstheme="minorHAnsi"/>
                <w:color w:val="000000"/>
                <w:lang w:eastAsia="pl-PL"/>
              </w:rPr>
              <w:t>obr</w:t>
            </w:r>
            <w:proofErr w:type="spellEnd"/>
            <w:r w:rsidRPr="008B79D2">
              <w:rPr>
                <w:rFonts w:eastAsia="Times New Roman" w:cstheme="minorHAnsi"/>
                <w:color w:val="000000"/>
                <w:lang w:eastAsia="pl-PL"/>
              </w:rPr>
              <w:t>. 14 prowadzone jest postępowanie w sprawie zbycia nieruchomości.</w:t>
            </w:r>
          </w:p>
        </w:tc>
      </w:tr>
      <w:tr w:rsidR="00DE1FF2" w:rsidRPr="008B79D2" w:rsidTr="003617A6">
        <w:trPr>
          <w:trHeight w:val="4500"/>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28.</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Kosz treningowy do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 </w:t>
            </w:r>
            <w:proofErr w:type="spellStart"/>
            <w:r w:rsidRPr="008B79D2">
              <w:rPr>
                <w:rFonts w:eastAsia="Times New Roman" w:cstheme="minorHAnsi"/>
                <w:color w:val="000000"/>
                <w:lang w:eastAsia="pl-PL"/>
              </w:rPr>
              <w:t>Discgolf</w:t>
            </w:r>
            <w:proofErr w:type="spellEnd"/>
            <w:r w:rsidRPr="008B79D2">
              <w:rPr>
                <w:rFonts w:eastAsia="Times New Roman" w:cstheme="minorHAnsi"/>
                <w:color w:val="000000"/>
                <w:lang w:eastAsia="pl-PL"/>
              </w:rPr>
              <w:t xml:space="preserve"> – Aleja </w:t>
            </w:r>
            <w:proofErr w:type="spellStart"/>
            <w:r w:rsidRPr="008B79D2">
              <w:rPr>
                <w:rFonts w:eastAsia="Times New Roman" w:cstheme="minorHAnsi"/>
                <w:color w:val="000000"/>
                <w:lang w:eastAsia="pl-PL"/>
              </w:rPr>
              <w:t>Ambientowa</w:t>
            </w:r>
            <w:proofErr w:type="spellEnd"/>
            <w:r w:rsidRPr="008B79D2">
              <w:rPr>
                <w:rFonts w:eastAsia="Times New Roman" w:cstheme="minorHAnsi"/>
                <w:color w:val="000000"/>
                <w:lang w:eastAsia="pl-PL"/>
              </w:rPr>
              <w:t xml:space="preserve"> </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Aleja </w:t>
            </w:r>
            <w:proofErr w:type="spellStart"/>
            <w:r w:rsidRPr="008B79D2">
              <w:rPr>
                <w:rFonts w:eastAsia="Times New Roman" w:cstheme="minorHAnsi"/>
                <w:color w:val="000000"/>
                <w:lang w:eastAsia="pl-PL"/>
              </w:rPr>
              <w:t>Ambientowa</w:t>
            </w:r>
            <w:proofErr w:type="spellEnd"/>
            <w:r w:rsidRPr="008B79D2">
              <w:rPr>
                <w:rFonts w:eastAsia="Times New Roman" w:cstheme="minorHAnsi"/>
                <w:color w:val="000000"/>
                <w:lang w:eastAsia="pl-PL"/>
              </w:rPr>
              <w:t xml:space="preserve">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instalację kosza do treningu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dla graczy w </w:t>
            </w:r>
            <w:proofErr w:type="spellStart"/>
            <w:r w:rsidRPr="008B79D2">
              <w:rPr>
                <w:rFonts w:eastAsia="Times New Roman" w:cstheme="minorHAnsi"/>
                <w:color w:val="000000"/>
                <w:lang w:eastAsia="pl-PL"/>
              </w:rPr>
              <w:t>discgolfa</w:t>
            </w:r>
            <w:proofErr w:type="spellEnd"/>
            <w:r w:rsidRPr="008B79D2">
              <w:rPr>
                <w:rFonts w:eastAsia="Times New Roman" w:cstheme="minorHAnsi"/>
                <w:color w:val="000000"/>
                <w:lang w:eastAsia="pl-PL"/>
              </w:rPr>
              <w:t xml:space="preserve">.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4 500,00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6  pkt 3 uchwały*. Aleja </w:t>
            </w:r>
            <w:proofErr w:type="spellStart"/>
            <w:r w:rsidRPr="008B79D2">
              <w:rPr>
                <w:rFonts w:eastAsia="Times New Roman" w:cstheme="minorHAnsi"/>
                <w:color w:val="000000"/>
                <w:lang w:eastAsia="pl-PL"/>
              </w:rPr>
              <w:t>Ambientowa</w:t>
            </w:r>
            <w:proofErr w:type="spellEnd"/>
            <w:r w:rsidRPr="008B79D2">
              <w:rPr>
                <w:rFonts w:eastAsia="Times New Roman" w:cstheme="minorHAnsi"/>
                <w:color w:val="000000"/>
                <w:lang w:eastAsia="pl-PL"/>
              </w:rPr>
              <w:t xml:space="preserve"> jest jednym z głównych ciągów spacerowo-komunikacyjnych w Parku Zwierzynieckim. Sytuowanie w tym obszarze kosza treningowego do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wprowadzi niebezpieczeństwo dla innych użytkowników tej przestrzeni. Ponadto, znajduje się w strefie pełnej ochrony konserwatorskiej. W 2019 r. został opracowany koncepcyjny projekt rewitalizacji parku, który zakłada odtworzenie historycznego układu kompozycyjnego zgodnie z pierwotnym projektem Stanisława Życieńskiego z 1925 r., z uwzględnieniem obecnych ograniczeń. W związku z tym, nie ma możliwości wskazania miejsc pod realizację przedmiotowego przedsięwzięcia.</w:t>
            </w:r>
          </w:p>
        </w:tc>
      </w:tr>
      <w:tr w:rsidR="00DE1FF2" w:rsidRPr="008B79D2" w:rsidTr="003617A6">
        <w:trPr>
          <w:trHeight w:val="1827"/>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lastRenderedPageBreak/>
              <w:t>29.</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Kosz treningowy do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 </w:t>
            </w:r>
            <w:proofErr w:type="spellStart"/>
            <w:r w:rsidRPr="008B79D2">
              <w:rPr>
                <w:rFonts w:eastAsia="Times New Roman" w:cstheme="minorHAnsi"/>
                <w:color w:val="000000"/>
                <w:lang w:eastAsia="pl-PL"/>
              </w:rPr>
              <w:t>Discgolf</w:t>
            </w:r>
            <w:proofErr w:type="spellEnd"/>
            <w:r w:rsidRPr="008B79D2">
              <w:rPr>
                <w:rFonts w:eastAsia="Times New Roman" w:cstheme="minorHAnsi"/>
                <w:color w:val="000000"/>
                <w:lang w:eastAsia="pl-PL"/>
              </w:rPr>
              <w:t xml:space="preserve"> - Antoniuk Wierzbowa </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Park Antoniuk: al.. H. Rogozińskiego, al. J. Fedorowicza, ul. Wierzbowa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instalację kosza do treningu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dla graczy w </w:t>
            </w:r>
            <w:proofErr w:type="spellStart"/>
            <w:r w:rsidRPr="008B79D2">
              <w:rPr>
                <w:rFonts w:eastAsia="Times New Roman" w:cstheme="minorHAnsi"/>
                <w:color w:val="000000"/>
                <w:lang w:eastAsia="pl-PL"/>
              </w:rPr>
              <w:t>discgolfa</w:t>
            </w:r>
            <w:proofErr w:type="spellEnd"/>
            <w:r w:rsidRPr="008B79D2">
              <w:rPr>
                <w:rFonts w:eastAsia="Times New Roman" w:cstheme="minorHAnsi"/>
                <w:color w:val="000000"/>
                <w:lang w:eastAsia="pl-PL"/>
              </w:rPr>
              <w:t xml:space="preserve">.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4 500,00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10 ust. 1 pkt 2 uchwały*. Realizacja projektu nie jest możliwa ze względu na brak możliwości wytyczenia odpowiedniego miejsca w celu zlokalizowania kosza treningowego do </w:t>
            </w:r>
            <w:proofErr w:type="spellStart"/>
            <w:r w:rsidRPr="008B79D2">
              <w:rPr>
                <w:rFonts w:eastAsia="Times New Roman" w:cstheme="minorHAnsi"/>
                <w:color w:val="000000"/>
                <w:lang w:eastAsia="pl-PL"/>
              </w:rPr>
              <w:t>puttowania</w:t>
            </w:r>
            <w:proofErr w:type="spellEnd"/>
            <w:r w:rsidRPr="008B79D2">
              <w:rPr>
                <w:rFonts w:eastAsia="Times New Roman" w:cstheme="minorHAnsi"/>
                <w:color w:val="000000"/>
                <w:lang w:eastAsia="pl-PL"/>
              </w:rPr>
              <w:t xml:space="preserve"> z zapewnieniem odległości 20 m do rzutów z oznaczeniem stacji i odległości oraz ustawienia tablicy z regulaminem. Ponadto istnieje potencjalne zagrożenie zakłócenia form wypoczynku dla pozostałych użytkowników parku.</w:t>
            </w:r>
          </w:p>
        </w:tc>
      </w:tr>
      <w:tr w:rsidR="00DE1FF2" w:rsidRPr="008B79D2" w:rsidTr="003617A6">
        <w:trPr>
          <w:trHeight w:val="1800"/>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30.</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Przebudowa ulicy </w:t>
            </w:r>
            <w:proofErr w:type="spellStart"/>
            <w:r w:rsidRPr="008B79D2">
              <w:rPr>
                <w:rFonts w:eastAsia="Times New Roman" w:cstheme="minorHAnsi"/>
                <w:color w:val="000000"/>
                <w:lang w:eastAsia="pl-PL"/>
              </w:rPr>
              <w:t>Dojnowskiej</w:t>
            </w:r>
            <w:proofErr w:type="spellEnd"/>
            <w:r w:rsidRPr="008B79D2">
              <w:rPr>
                <w:rFonts w:eastAsia="Times New Roman" w:cstheme="minorHAnsi"/>
                <w:color w:val="000000"/>
                <w:lang w:eastAsia="pl-PL"/>
              </w:rPr>
              <w:t xml:space="preserve"> na odcinku od ulicy Plażowej do </w:t>
            </w:r>
            <w:r w:rsidRPr="008B79D2">
              <w:rPr>
                <w:rFonts w:eastAsia="Times New Roman" w:cstheme="minorHAnsi"/>
                <w:lang w:eastAsia="pl-PL"/>
              </w:rPr>
              <w:t>Rybackiej</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ul. </w:t>
            </w:r>
            <w:proofErr w:type="spellStart"/>
            <w:r w:rsidRPr="008B79D2">
              <w:rPr>
                <w:rFonts w:eastAsia="Times New Roman" w:cstheme="minorHAnsi"/>
                <w:color w:val="000000"/>
                <w:lang w:eastAsia="pl-PL"/>
              </w:rPr>
              <w:t>Dojnowska</w:t>
            </w:r>
            <w:proofErr w:type="spellEnd"/>
            <w:r w:rsidRPr="008B79D2">
              <w:rPr>
                <w:rFonts w:eastAsia="Times New Roman" w:cstheme="minorHAnsi"/>
                <w:color w:val="000000"/>
                <w:lang w:eastAsia="pl-PL"/>
              </w:rPr>
              <w:t xml:space="preserve">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przebudowę ul. </w:t>
            </w:r>
            <w:proofErr w:type="spellStart"/>
            <w:r w:rsidRPr="008B79D2">
              <w:rPr>
                <w:rFonts w:eastAsia="Times New Roman" w:cstheme="minorHAnsi"/>
                <w:color w:val="000000"/>
                <w:lang w:eastAsia="pl-PL"/>
              </w:rPr>
              <w:t>Dojnowskiej</w:t>
            </w:r>
            <w:proofErr w:type="spellEnd"/>
            <w:r w:rsidRPr="008B79D2">
              <w:rPr>
                <w:rFonts w:eastAsia="Times New Roman" w:cstheme="minorHAnsi"/>
                <w:color w:val="000000"/>
                <w:lang w:eastAsia="pl-PL"/>
              </w:rPr>
              <w:t xml:space="preserve"> wraz ze skrzyżowaniami z ul. Plażową i Rybacką, budowę chodników, ścieżek rowerowych, miejsc parkingowych, oświetlenia i sygnalizacji świetlnej, a także uporządkowanie poboczy i nasadzenia.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10 471 000,00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5  ust. 1 pkt 1 zarządzenia**. Szacunkowa wartość projektu została oszacowana na kwotę 10 471 000 zł, przekraczając tym samym maksymalną szacunkową wartość inwestycyjnego projektu </w:t>
            </w:r>
            <w:proofErr w:type="spellStart"/>
            <w:r w:rsidRPr="008B79D2">
              <w:rPr>
                <w:rFonts w:eastAsia="Times New Roman" w:cstheme="minorHAnsi"/>
                <w:color w:val="000000"/>
                <w:lang w:eastAsia="pl-PL"/>
              </w:rPr>
              <w:t>ogólnomiejskiego</w:t>
            </w:r>
            <w:proofErr w:type="spellEnd"/>
            <w:r w:rsidRPr="008B79D2">
              <w:rPr>
                <w:rFonts w:eastAsia="Times New Roman" w:cstheme="minorHAnsi"/>
                <w:color w:val="000000"/>
                <w:lang w:eastAsia="pl-PL"/>
              </w:rPr>
              <w:t>, tj. 3 mln zł.</w:t>
            </w:r>
          </w:p>
        </w:tc>
      </w:tr>
      <w:tr w:rsidR="00DE1FF2" w:rsidRPr="008B79D2" w:rsidTr="003617A6">
        <w:trPr>
          <w:trHeight w:val="7800"/>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lastRenderedPageBreak/>
              <w:t>31.</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Autobusy po 23:30 – przywracamy połączenia mieszkańcom </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Miasto Białystok</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dodanie jednego kursu BKM linii 3 i 5 we wszystkie dni tygodnia oraz linii 21 w niedziele i święta w godzinach późnowieczornych.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242 000,00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nie spełnia wymogu określonego w § 6  pkt 6 uchwały*. Realizacja przedstawionego projektu w ramach regularnej komunikacji miejskiej nie spełni założeń projektu i nie wpłynie na poprawę jakości środowiska naturalnego. Uruchomienie po jednym dodatkowym kursie po godz. 23:30 w dni powszednie na liniach 3 i 5 oraz na linii 21 w dni świąteczne nie spełni założeń projektu tj. nie wpłynie na wzrost popytu na biletu okresowe (sieć BKM składa się z 46 linii). W uzasadnieniu realizacji projektu jest również stwierdzenie: "na przestrzeni ostatnich trzech lat, miasto drastycznie ograniczyło godziny kursowania linii BKM", co jest niezgodne z prawdą. Ograniczenia związane ze zmniejszonymi potokami pasażerskimi spowodowały zracjonalizowanie rozkładów jazdy, dostosowując je do aktualnych potrzeb. Zakres godzinowy funkcjonowania komunikacji miejskiej nie został w sposób istotny ograniczony. Zachowano kursy wczesno poranne oraz wieczorne umożliwiające dojazdy i powroty z pracy. Koszt realizacji projektu będzie niewspółmiernie wysoki do oczekiwanych korzyści nie powodując jednocześnie znacznego wzrostu liczby sprzedawanych biletów. Szacowany we wniosku koszt uruchomienia dodatkowych kursów został określony na 200 tys. zł. Według obecnych cen wozokilometra, koszt realizacji projektu pochłonąłby 242 tys. zł</w:t>
            </w:r>
          </w:p>
        </w:tc>
      </w:tr>
      <w:tr w:rsidR="00DE1FF2" w:rsidRPr="008B79D2" w:rsidTr="003617A6">
        <w:trPr>
          <w:trHeight w:val="1260"/>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lastRenderedPageBreak/>
              <w:t>32.</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Rozbud</w:t>
            </w:r>
            <w:r w:rsidR="00934B7A" w:rsidRPr="008B79D2">
              <w:rPr>
                <w:rFonts w:eastAsia="Times New Roman" w:cstheme="minorHAnsi"/>
                <w:color w:val="000000"/>
                <w:lang w:eastAsia="pl-PL"/>
              </w:rPr>
              <w:t>owa siłowni plenerowej przy ist</w:t>
            </w:r>
            <w:r w:rsidRPr="008B79D2">
              <w:rPr>
                <w:rFonts w:eastAsia="Times New Roman" w:cstheme="minorHAnsi"/>
                <w:color w:val="000000"/>
                <w:lang w:eastAsia="pl-PL"/>
              </w:rPr>
              <w:t xml:space="preserve">niejącym OCR </w:t>
            </w:r>
            <w:proofErr w:type="spellStart"/>
            <w:r w:rsidRPr="008B79D2">
              <w:rPr>
                <w:rFonts w:eastAsia="Times New Roman" w:cstheme="minorHAnsi"/>
                <w:color w:val="000000"/>
                <w:lang w:eastAsia="pl-PL"/>
              </w:rPr>
              <w:t>Outdoor</w:t>
            </w:r>
            <w:proofErr w:type="spellEnd"/>
            <w:r w:rsidRPr="008B79D2">
              <w:rPr>
                <w:rFonts w:eastAsia="Times New Roman" w:cstheme="minorHAnsi"/>
                <w:color w:val="000000"/>
                <w:lang w:eastAsia="pl-PL"/>
              </w:rPr>
              <w:t xml:space="preserve"> Training </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skrzyżowanie ul. Księcia Kiejstuta i Jagiełły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rozbudowę istniejącej siłowni plenerowej o różne urządzenia, również dla osób o mniejszej sprawności fizycznej.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75 000,00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6  pkt 2 oraz § 10 ust. 1 pkt 2 uchwały*. Na wskazanych działkach nr 366/5 i 366/7 </w:t>
            </w:r>
            <w:proofErr w:type="spellStart"/>
            <w:r w:rsidRPr="008B79D2">
              <w:rPr>
                <w:rFonts w:eastAsia="Times New Roman" w:cstheme="minorHAnsi"/>
                <w:color w:val="000000"/>
                <w:lang w:eastAsia="pl-PL"/>
              </w:rPr>
              <w:t>obr</w:t>
            </w:r>
            <w:proofErr w:type="spellEnd"/>
            <w:r w:rsidRPr="008B79D2">
              <w:rPr>
                <w:rFonts w:eastAsia="Times New Roman" w:cstheme="minorHAnsi"/>
                <w:color w:val="000000"/>
                <w:lang w:eastAsia="pl-PL"/>
              </w:rPr>
              <w:t xml:space="preserve">. 13 brak jest miejsca na montaż urządzeń sportowych. Działka nr 366/9 </w:t>
            </w:r>
            <w:proofErr w:type="spellStart"/>
            <w:r w:rsidRPr="008B79D2">
              <w:rPr>
                <w:rFonts w:eastAsia="Times New Roman" w:cstheme="minorHAnsi"/>
                <w:color w:val="000000"/>
                <w:lang w:eastAsia="pl-PL"/>
              </w:rPr>
              <w:t>obr</w:t>
            </w:r>
            <w:proofErr w:type="spellEnd"/>
            <w:r w:rsidRPr="008B79D2">
              <w:rPr>
                <w:rFonts w:eastAsia="Times New Roman" w:cstheme="minorHAnsi"/>
                <w:color w:val="000000"/>
                <w:lang w:eastAsia="pl-PL"/>
              </w:rPr>
              <w:t>. 13 objęta jest postępowaniem w sprawie zbycia nieruchomości.</w:t>
            </w:r>
          </w:p>
        </w:tc>
      </w:tr>
      <w:tr w:rsidR="00DE1FF2" w:rsidRPr="008B79D2" w:rsidTr="003617A6">
        <w:trPr>
          <w:trHeight w:val="835"/>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33.</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Park zwierząt w Białymstoku Akcent </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Zoo Akcent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modernizację istniejącego zoo tak, aby zwierzęta po odgrodzeniu od ludzi mogły przebywać między sobą, a w wybrane dni wybiegi byłyby otwarte dla zwiedzających.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800 000,00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6  pkt 6 oraz § 10 ust. 1 pkt 2 uchwały*. Ogród zoologiczny pod nazwą Akcent ZOO położony jest na terenie Parku Konstytucji 3 Maja wpisanego do rejestru zabytków. Z uwagi na fakt, że powierzchnia Akcentu ZOO jest stosunkowo mała, wybiegi dla zwierząt zlokalizowane są głównie po obwodzie terenu wzdłuż ogrodzenia, centralne miejsce zajmuje staw wraz z ciągami komunikacyjnymi, nie ma możliwości zlokalizowania nowego wybiegu dla potrzeb utworzenia parku zwierząt. Nie jest możliwe powiększenie obszaru ogrodu zoologicznego. Przy tworzeniu parku należałoby uwzględnić minimalne warunki przestrzenne dla hodowli i utrzymania zwierząt poszczególnych gatunków zgodnie z obowiązującymi przepisami, co przy ograniczonej powierzchni ogrodu jest technicznie niewykonalne. Przebudowa stosunkowo nowych obiektów na terenie zoo dla potrzeb utworzenia parku zwierząt spowodowałaby niecelowe wydatkowanie środków budżetowych. Sukcesywnie od kilku lat Miasto Białystok wydatkuje środki finansowe na prace modernizacyjne i przebudowę całego obiektu. Interakcje w świecie zwierząt uniemożliwiają połączenie na wspólnym wybiegu zwierząt znajdujących się na różnych ogniwach tego samego łańcucha pokarmowego oraz różnych drapieżników. Z uwagi na dość małą różnorodność zwierząt przebywających w Akcencie ZOO możliwe byłoby jedynie umieszczenie na wspólnym wybiegu zwierząt takich jak konie, osły jelenie i daniele. Jednakże nie ma technicznej możliwości wykonania nowego dużego wybiegu, na którym wspólnie mogłyby znaleźć się wskazane zwierzęta. Ponadto przemieszanie zwierząt takich jak jelenie i daniele, spowodowałoby u nich niepotrzebny stres. Na terenie zoo </w:t>
            </w:r>
            <w:r w:rsidRPr="008B79D2">
              <w:rPr>
                <w:rFonts w:eastAsia="Times New Roman" w:cstheme="minorHAnsi"/>
                <w:color w:val="000000"/>
                <w:lang w:eastAsia="pl-PL"/>
              </w:rPr>
              <w:lastRenderedPageBreak/>
              <w:t>znajduje się wybieg zwierzęcego przedszkola, na którym umieszczane są wspólnie nieduże zwierzęta, tj. świnki, kozy i króliki.</w:t>
            </w:r>
          </w:p>
        </w:tc>
      </w:tr>
      <w:tr w:rsidR="00DE1FF2" w:rsidRPr="008B79D2" w:rsidTr="003617A6">
        <w:trPr>
          <w:trHeight w:val="1200"/>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lastRenderedPageBreak/>
              <w:t>34.</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Park uśmiechu na osiedlu </w:t>
            </w:r>
            <w:proofErr w:type="spellStart"/>
            <w:r w:rsidRPr="008B79D2">
              <w:rPr>
                <w:rFonts w:eastAsia="Times New Roman" w:cstheme="minorHAnsi"/>
                <w:color w:val="000000"/>
                <w:lang w:eastAsia="pl-PL"/>
              </w:rPr>
              <w:t>Białostoczek</w:t>
            </w:r>
            <w:proofErr w:type="spellEnd"/>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Teren wzdłuż ul. 1000-lecia P.P. od ul. Radzymińskiej do ul. Sokólskiej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utworzenie parku miejskiego z alejkami i </w:t>
            </w:r>
            <w:proofErr w:type="spellStart"/>
            <w:r w:rsidRPr="008B79D2">
              <w:rPr>
                <w:rFonts w:eastAsia="Times New Roman" w:cstheme="minorHAnsi"/>
                <w:color w:val="000000"/>
                <w:lang w:eastAsia="pl-PL"/>
              </w:rPr>
              <w:t>nasadzeniami</w:t>
            </w:r>
            <w:proofErr w:type="spellEnd"/>
            <w:r w:rsidRPr="008B79D2">
              <w:rPr>
                <w:rFonts w:eastAsia="Times New Roman" w:cstheme="minorHAnsi"/>
                <w:color w:val="000000"/>
                <w:lang w:eastAsia="pl-PL"/>
              </w:rPr>
              <w:t xml:space="preserve"> oraz elementami małej architektury.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1 999 999,00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został wycofany przez projektodawcę.</w:t>
            </w:r>
          </w:p>
        </w:tc>
      </w:tr>
      <w:tr w:rsidR="00DE1FF2" w:rsidRPr="008B79D2" w:rsidTr="003617A6">
        <w:trPr>
          <w:trHeight w:val="8190"/>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lastRenderedPageBreak/>
              <w:t>35.</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Tramwaj konny - punkt informacyjny</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Okolice Rynku Kościuszki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odtworzenie dwóch wagoników konnych jeżdżących po Białymstoku w XIX i XX wieku. Jeden z wagoników zostałby dostosowany do utworzenia w nim punktu informacji turystycznej.  </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416 000,00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6  pkt 6 uchwały*. W mieście funkcjonuje już oznakowanie turystyczne w postaci tablic, kartuszy, totemów opisujących historię Białegostoku, które są rozmieszczone na kilku funkcjonujących szlakach turystycznych, ścieżkach spacerowych i trasach tematycznych. Stworzone zostały też strony internetowe o historii naszego miasta np. www.szlaki.bialystok.pl oraz </w:t>
            </w:r>
            <w:proofErr w:type="spellStart"/>
            <w:r w:rsidRPr="008B79D2">
              <w:rPr>
                <w:rFonts w:eastAsia="Times New Roman" w:cstheme="minorHAnsi"/>
                <w:color w:val="000000"/>
                <w:lang w:eastAsia="pl-PL"/>
              </w:rPr>
              <w:t>funpage</w:t>
            </w:r>
            <w:proofErr w:type="spellEnd"/>
            <w:r w:rsidRPr="008B79D2">
              <w:rPr>
                <w:rFonts w:eastAsia="Times New Roman" w:cstheme="minorHAnsi"/>
                <w:color w:val="000000"/>
                <w:lang w:eastAsia="pl-PL"/>
              </w:rPr>
              <w:t xml:space="preserve"> https://www.facebook.com/odkryj.bialystok Ponadto, Miasto Białystok prowadzi sezonowy punkt informacji turystycznej, a także ma w planach otwarcie nowego całorocznego, w związku z tym niezasadne jest tworzenie kolejnego punktu, o charakterze informacyjnym. Zgodnie z najnowszymi trendami oraz opublikowanym przez Komisję Europejską zbiorem najlepszych praktyk w zakresie inteligentnej turystyki, zachęca się miasta do podejmowania działań innowacyjnych, cyfrowych, zrównoważonych i ekologicznych, które mają na celu eliminację „zanieczyszczenia wizualnego” przestrzeni miejskich. Oznacza to zastępowanie m.in. popularnych statycznych tablic informacyjnych, obiektów małej architektury rozwiązaniami cyfrowymi: aplikacjami, </w:t>
            </w:r>
            <w:proofErr w:type="spellStart"/>
            <w:r w:rsidRPr="008B79D2">
              <w:rPr>
                <w:rFonts w:eastAsia="Times New Roman" w:cstheme="minorHAnsi"/>
                <w:color w:val="000000"/>
                <w:lang w:eastAsia="pl-PL"/>
              </w:rPr>
              <w:t>audioprzewodnikami</w:t>
            </w:r>
            <w:proofErr w:type="spellEnd"/>
            <w:r w:rsidRPr="008B79D2">
              <w:rPr>
                <w:rFonts w:eastAsia="Times New Roman" w:cstheme="minorHAnsi"/>
                <w:color w:val="000000"/>
                <w:lang w:eastAsia="pl-PL"/>
              </w:rPr>
              <w:t>, inteligentnymi znakami wyposażonymi w kody QR. Zaleca się stopniową rezygnację i odchodzenie od tworzenia gabarytowej infrastruktury na poczet nowoczesnych rozwiązań technologicznych w turystyce. Rynek Kościuszki funkcjonuje jako główny, kameralny plac miejski, przeznaczony na organizację imprez (jarmarków, festynów, wystaw, koncertów itp.), a sytuowanie na nim nowych, dodatkowych elementów zagospodarowania przestrzennego powinno być spójne z istniejącym zagospodarowaniem i szczególnie uzasadnione.</w:t>
            </w:r>
          </w:p>
        </w:tc>
      </w:tr>
      <w:tr w:rsidR="00DE1FF2" w:rsidRPr="008B79D2" w:rsidTr="003617A6">
        <w:trPr>
          <w:trHeight w:val="2961"/>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lastRenderedPageBreak/>
              <w:t>36.</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Wydłużenie betonowego pasa startowego na białostockim lotnisku </w:t>
            </w:r>
            <w:proofErr w:type="spellStart"/>
            <w:r w:rsidRPr="008B79D2">
              <w:rPr>
                <w:rFonts w:eastAsia="Times New Roman" w:cstheme="minorHAnsi"/>
                <w:color w:val="000000"/>
                <w:lang w:eastAsia="pl-PL"/>
              </w:rPr>
              <w:t>Krywlany</w:t>
            </w:r>
            <w:proofErr w:type="spellEnd"/>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ul. Dywizjonu 303</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zakłada wydłużenie istniejącego betonowego pasa startowego na białostockim lotnisku </w:t>
            </w:r>
            <w:proofErr w:type="spellStart"/>
            <w:r w:rsidRPr="008B79D2">
              <w:rPr>
                <w:rFonts w:eastAsia="Times New Roman" w:cstheme="minorHAnsi"/>
                <w:color w:val="000000"/>
                <w:lang w:eastAsia="pl-PL"/>
              </w:rPr>
              <w:t>Krywlany</w:t>
            </w:r>
            <w:proofErr w:type="spellEnd"/>
            <w:r w:rsidRPr="008B79D2">
              <w:rPr>
                <w:rFonts w:eastAsia="Times New Roman" w:cstheme="minorHAnsi"/>
                <w:color w:val="000000"/>
                <w:lang w:eastAsia="pl-PL"/>
              </w:rPr>
              <w:t>. Po wydłużeniu pas osiągnie około 1550 m. długości.</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7 000 000,00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5 ust. 2 oraz § 6  pkt 2 i 6 uchwały*, a także § 5 ust. 1 pkt 1 zarządzenia** . Opracowywana jest dokumentacja projektowa obejmująca: budowę terminala, hangaru wraz z częścią biurową, infrastruktury, aktualizacji koncepcji funkcjonowania całego lotniska. Ewentualne wydłużenie pasa startowego wiązałoby się z wycinką drzew oraz usunięciem niezbędnych przeszkód lotniczych. Ponadto, wskazana we wniosku kwota 3 mln zł jest kwotą znacząco za niską. Realizacja projektu wraz z opracowaniem dokumentacji projektowej i technicznej szacuje się na 7 mln zł, przekraczając tym samym maksymalny limit środków przeznaczony na pojedynczy inwestycyjny projekt </w:t>
            </w:r>
            <w:proofErr w:type="spellStart"/>
            <w:r w:rsidRPr="008B79D2">
              <w:rPr>
                <w:rFonts w:eastAsia="Times New Roman" w:cstheme="minorHAnsi"/>
                <w:color w:val="000000"/>
                <w:lang w:eastAsia="pl-PL"/>
              </w:rPr>
              <w:t>ogólnomiejski</w:t>
            </w:r>
            <w:proofErr w:type="spellEnd"/>
            <w:r w:rsidRPr="008B79D2">
              <w:rPr>
                <w:rFonts w:eastAsia="Times New Roman" w:cstheme="minorHAnsi"/>
                <w:color w:val="000000"/>
                <w:lang w:eastAsia="pl-PL"/>
              </w:rPr>
              <w:t>, tj. 3 mln zł.</w:t>
            </w:r>
          </w:p>
        </w:tc>
      </w:tr>
      <w:tr w:rsidR="00DE1FF2" w:rsidRPr="008B79D2" w:rsidTr="003617A6">
        <w:trPr>
          <w:trHeight w:val="4104"/>
        </w:trPr>
        <w:tc>
          <w:tcPr>
            <w:tcW w:w="46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37.</w:t>
            </w:r>
          </w:p>
        </w:tc>
        <w:tc>
          <w:tcPr>
            <w:tcW w:w="2082"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Drzewa doniczkowe wokół cmentarza ewangelickiego (dawny Rynek Sienny)</w:t>
            </w:r>
          </w:p>
        </w:tc>
        <w:tc>
          <w:tcPr>
            <w:tcW w:w="2835"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Cmentarz Ewangelicki/Rynek Sienny </w:t>
            </w:r>
          </w:p>
        </w:tc>
        <w:tc>
          <w:tcPr>
            <w:tcW w:w="3544"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Projekt zakłada ustawienie 16 donic z drzewami przy granicach działki (równolegle z ul. Rynek Sienny i ul. Młynową).</w:t>
            </w:r>
          </w:p>
        </w:tc>
        <w:tc>
          <w:tcPr>
            <w:tcW w:w="850" w:type="dxa"/>
            <w:shd w:val="clear" w:color="000000" w:fill="FFFFFF"/>
            <w:hideMark/>
          </w:tcPr>
          <w:p w:rsidR="00DE1FF2" w:rsidRPr="008B79D2" w:rsidRDefault="00DE1FF2" w:rsidP="00DE1FF2">
            <w:pPr>
              <w:spacing w:after="0" w:line="240" w:lineRule="auto"/>
              <w:jc w:val="center"/>
              <w:rPr>
                <w:rFonts w:eastAsia="Times New Roman" w:cstheme="minorHAnsi"/>
                <w:color w:val="000000"/>
                <w:lang w:eastAsia="pl-PL"/>
              </w:rPr>
            </w:pPr>
            <w:r w:rsidRPr="008B79D2">
              <w:rPr>
                <w:rFonts w:eastAsia="Times New Roman" w:cstheme="minorHAnsi"/>
                <w:color w:val="000000"/>
                <w:lang w:eastAsia="pl-PL"/>
              </w:rPr>
              <w:t>11 200,00</w:t>
            </w:r>
          </w:p>
        </w:tc>
        <w:tc>
          <w:tcPr>
            <w:tcW w:w="6379" w:type="dxa"/>
            <w:shd w:val="clear" w:color="000000" w:fill="FFFFFF"/>
            <w:hideMark/>
          </w:tcPr>
          <w:p w:rsidR="00DE1FF2" w:rsidRPr="008B79D2" w:rsidRDefault="00DE1FF2" w:rsidP="00DE1FF2">
            <w:pPr>
              <w:spacing w:after="0" w:line="240" w:lineRule="auto"/>
              <w:rPr>
                <w:rFonts w:eastAsia="Times New Roman" w:cstheme="minorHAnsi"/>
                <w:color w:val="000000"/>
                <w:lang w:eastAsia="pl-PL"/>
              </w:rPr>
            </w:pPr>
            <w:r w:rsidRPr="008B79D2">
              <w:rPr>
                <w:rFonts w:eastAsia="Times New Roman" w:cstheme="minorHAnsi"/>
                <w:color w:val="000000"/>
                <w:lang w:eastAsia="pl-PL"/>
              </w:rPr>
              <w:t xml:space="preserve">Projekt nie spełnia wymogu określonego w § 6  pkt 3 oraz § 10 ust. 1 pkt 2 uchwały*. Wyniki prac archeologicznych towarzyszących procesowi rewitalizacji obszaru upamiętniającego dawny cmentarz ewangelicki położony u zbiegu ulic Młynowej i Rynek Sienny wskazują na płytko położone krypty grobowe. Z uwagi na to, ustawienie na tym terenie ciężkich donic z drzewkami nie jest możliwe ze względów technicznych. Podkreślić należy także skończony charakter projektu cmentarza, którego autorowi zależało na utrzymaniu pewnego rodzaju surowości kompozycji. Głównym tworzywem kształtującym teren miał być kamień, roślinności zaś przypisano marginalną rolę, stąd decyzja o nasadzeniu roślin niskopiennych. Ustawienie tam donic z drzewami rodzi ryzyko zmarginalizowania i zasłonięcia terenu cmentarza oraz </w:t>
            </w:r>
            <w:proofErr w:type="spellStart"/>
            <w:r w:rsidRPr="008B79D2">
              <w:rPr>
                <w:rFonts w:eastAsia="Times New Roman" w:cstheme="minorHAnsi"/>
                <w:color w:val="000000"/>
                <w:lang w:eastAsia="pl-PL"/>
              </w:rPr>
              <w:t>zdefragmentowania</w:t>
            </w:r>
            <w:proofErr w:type="spellEnd"/>
            <w:r w:rsidRPr="008B79D2">
              <w:rPr>
                <w:rFonts w:eastAsia="Times New Roman" w:cstheme="minorHAnsi"/>
                <w:color w:val="000000"/>
                <w:lang w:eastAsia="pl-PL"/>
              </w:rPr>
              <w:t xml:space="preserve"> otaczającej przestrzeni tworząc zapomniany zakątek.</w:t>
            </w:r>
          </w:p>
        </w:tc>
      </w:tr>
    </w:tbl>
    <w:bookmarkEnd w:id="0"/>
    <w:p w:rsidR="00E34D43" w:rsidRPr="00766DFB" w:rsidRDefault="00E34D43" w:rsidP="00E72B16">
      <w:pPr>
        <w:pStyle w:val="Akapitzlist"/>
        <w:spacing w:after="120"/>
        <w:ind w:right="391"/>
        <w:jc w:val="both"/>
        <w:rPr>
          <w:rFonts w:eastAsia="Times New Roman" w:cstheme="minorHAnsi"/>
          <w:sz w:val="24"/>
          <w:szCs w:val="24"/>
          <w:lang w:eastAsia="pl-PL"/>
        </w:rPr>
      </w:pPr>
      <w:r w:rsidRPr="00766DFB">
        <w:rPr>
          <w:rFonts w:eastAsia="Times New Roman" w:cstheme="minorHAnsi"/>
          <w:sz w:val="24"/>
          <w:szCs w:val="24"/>
          <w:lang w:eastAsia="pl-PL"/>
        </w:rPr>
        <w:t xml:space="preserve">  *Uchwała</w:t>
      </w:r>
      <w:r w:rsidRPr="00766DFB">
        <w:rPr>
          <w:rFonts w:cstheme="minorHAnsi"/>
        </w:rPr>
        <w:t xml:space="preserve"> </w:t>
      </w:r>
      <w:r w:rsidRPr="00766DFB">
        <w:rPr>
          <w:rFonts w:eastAsia="Times New Roman" w:cstheme="minorHAnsi"/>
          <w:sz w:val="24"/>
          <w:szCs w:val="24"/>
          <w:lang w:eastAsia="pl-PL"/>
        </w:rPr>
        <w:t xml:space="preserve">Nr XIX/318/20 Rady Miasta Białystok z dnia 15 stycznia 2020 r. w sprawie konsultacji społecznych z mieszkańcami Miasta Białegostoku dotyczących budżetu obywatelskiego (Dz. Urz. Woj. </w:t>
      </w:r>
      <w:proofErr w:type="spellStart"/>
      <w:r w:rsidRPr="00766DFB">
        <w:rPr>
          <w:rFonts w:eastAsia="Times New Roman" w:cstheme="minorHAnsi"/>
          <w:sz w:val="24"/>
          <w:szCs w:val="24"/>
          <w:lang w:eastAsia="pl-PL"/>
        </w:rPr>
        <w:t>Podl</w:t>
      </w:r>
      <w:proofErr w:type="spellEnd"/>
      <w:r w:rsidRPr="00766DFB">
        <w:rPr>
          <w:rFonts w:eastAsia="Times New Roman" w:cstheme="minorHAnsi"/>
          <w:sz w:val="24"/>
          <w:szCs w:val="24"/>
          <w:lang w:eastAsia="pl-PL"/>
        </w:rPr>
        <w:t>. z 2020 r. poz.</w:t>
      </w:r>
      <w:r w:rsidRPr="00766DFB">
        <w:rPr>
          <w:rFonts w:eastAsia="Times New Roman" w:cstheme="minorHAnsi"/>
          <w:color w:val="FF0000"/>
          <w:sz w:val="24"/>
          <w:szCs w:val="24"/>
          <w:lang w:eastAsia="pl-PL"/>
        </w:rPr>
        <w:t xml:space="preserve"> </w:t>
      </w:r>
      <w:r w:rsidRPr="00766DFB">
        <w:rPr>
          <w:rFonts w:eastAsia="Times New Roman" w:cstheme="minorHAnsi"/>
          <w:sz w:val="24"/>
          <w:szCs w:val="24"/>
          <w:lang w:eastAsia="pl-PL"/>
        </w:rPr>
        <w:t>504).</w:t>
      </w:r>
    </w:p>
    <w:p w:rsidR="00E34D43" w:rsidRPr="00766DFB" w:rsidRDefault="00E34D43" w:rsidP="00EB523D">
      <w:pPr>
        <w:pStyle w:val="Akapitzlist"/>
        <w:ind w:right="394"/>
        <w:jc w:val="both"/>
        <w:rPr>
          <w:rFonts w:eastAsia="Times New Roman" w:cstheme="minorHAnsi"/>
          <w:sz w:val="24"/>
          <w:szCs w:val="24"/>
          <w:lang w:eastAsia="pl-PL"/>
        </w:rPr>
      </w:pPr>
      <w:r w:rsidRPr="00766DFB">
        <w:rPr>
          <w:rFonts w:eastAsia="Times New Roman" w:cstheme="minorHAnsi"/>
          <w:sz w:val="24"/>
          <w:szCs w:val="24"/>
          <w:lang w:eastAsia="pl-PL"/>
        </w:rPr>
        <w:t>** Zarządzenie Nr 159/23 Prezydenta Miasta Białegostoku z dnia 15 lutego 2023 r. w sprawie szczegółowych warunków budżetu obywatelskiego</w:t>
      </w:r>
      <w:r w:rsidRPr="00766DFB">
        <w:rPr>
          <w:rFonts w:eastAsia="Times New Roman" w:cstheme="minorHAnsi"/>
          <w:sz w:val="24"/>
          <w:szCs w:val="24"/>
          <w:lang w:eastAsia="pl-PL"/>
        </w:rPr>
        <w:br/>
        <w:t>w Białymstoku na 2024 rok</w:t>
      </w:r>
      <w:r w:rsidR="00EB523D" w:rsidRPr="00766DFB">
        <w:rPr>
          <w:rFonts w:eastAsia="Times New Roman" w:cstheme="minorHAnsi"/>
          <w:sz w:val="24"/>
          <w:szCs w:val="24"/>
          <w:lang w:eastAsia="pl-PL"/>
        </w:rPr>
        <w:t>.</w:t>
      </w:r>
    </w:p>
    <w:sectPr w:rsidR="00E34D43" w:rsidRPr="00766DFB" w:rsidSect="00DE1FF2">
      <w:footerReference w:type="default" r:id="rId6"/>
      <w:pgSz w:w="16838" w:h="11906" w:orient="landscape"/>
      <w:pgMar w:top="1418" w:right="284" w:bottom="1418"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48B5" w:rsidRDefault="000848B5" w:rsidP="000848B5">
      <w:pPr>
        <w:spacing w:after="0" w:line="240" w:lineRule="auto"/>
      </w:pPr>
      <w:r>
        <w:separator/>
      </w:r>
    </w:p>
  </w:endnote>
  <w:endnote w:type="continuationSeparator" w:id="0">
    <w:p w:rsidR="000848B5" w:rsidRDefault="000848B5" w:rsidP="00084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1734317"/>
      <w:docPartObj>
        <w:docPartGallery w:val="Page Numbers (Bottom of Page)"/>
        <w:docPartUnique/>
      </w:docPartObj>
    </w:sdtPr>
    <w:sdtEndPr/>
    <w:sdtContent>
      <w:p w:rsidR="000848B5" w:rsidRDefault="000848B5">
        <w:pPr>
          <w:pStyle w:val="Stopka"/>
          <w:jc w:val="center"/>
        </w:pPr>
        <w:r>
          <w:fldChar w:fldCharType="begin"/>
        </w:r>
        <w:r>
          <w:instrText>PAGE   \* MERGEFORMAT</w:instrText>
        </w:r>
        <w:r>
          <w:fldChar w:fldCharType="separate"/>
        </w:r>
        <w:r w:rsidR="003617A6">
          <w:rPr>
            <w:noProof/>
          </w:rPr>
          <w:t>5</w:t>
        </w:r>
        <w:r>
          <w:fldChar w:fldCharType="end"/>
        </w:r>
      </w:p>
    </w:sdtContent>
  </w:sdt>
  <w:p w:rsidR="000848B5" w:rsidRDefault="000848B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48B5" w:rsidRDefault="000848B5" w:rsidP="000848B5">
      <w:pPr>
        <w:spacing w:after="0" w:line="240" w:lineRule="auto"/>
      </w:pPr>
      <w:r>
        <w:separator/>
      </w:r>
    </w:p>
  </w:footnote>
  <w:footnote w:type="continuationSeparator" w:id="0">
    <w:p w:rsidR="000848B5" w:rsidRDefault="000848B5" w:rsidP="000848B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FF2"/>
    <w:rsid w:val="00012B6F"/>
    <w:rsid w:val="000848B5"/>
    <w:rsid w:val="00244032"/>
    <w:rsid w:val="003617A6"/>
    <w:rsid w:val="006A2975"/>
    <w:rsid w:val="00766DFB"/>
    <w:rsid w:val="008B79D2"/>
    <w:rsid w:val="00934B7A"/>
    <w:rsid w:val="00CD1618"/>
    <w:rsid w:val="00DE1FF2"/>
    <w:rsid w:val="00E34D43"/>
    <w:rsid w:val="00E72B16"/>
    <w:rsid w:val="00EB52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C67CAB-4FDE-44C9-876A-E2ED669AB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E34D43"/>
    <w:pPr>
      <w:ind w:left="720"/>
      <w:contextualSpacing/>
    </w:pPr>
  </w:style>
  <w:style w:type="paragraph" w:styleId="Nagwek">
    <w:name w:val="header"/>
    <w:basedOn w:val="Normalny"/>
    <w:link w:val="NagwekZnak"/>
    <w:uiPriority w:val="99"/>
    <w:unhideWhenUsed/>
    <w:rsid w:val="000848B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848B5"/>
  </w:style>
  <w:style w:type="paragraph" w:styleId="Stopka">
    <w:name w:val="footer"/>
    <w:basedOn w:val="Normalny"/>
    <w:link w:val="StopkaZnak"/>
    <w:uiPriority w:val="99"/>
    <w:unhideWhenUsed/>
    <w:rsid w:val="000848B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848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5949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18</Pages>
  <Words>4691</Words>
  <Characters>28147</Characters>
  <Application>Microsoft Office Word</Application>
  <DocSecurity>0</DocSecurity>
  <Lines>234</Lines>
  <Paragraphs>65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11</cp:revision>
  <dcterms:created xsi:type="dcterms:W3CDTF">2023-07-26T12:59:00Z</dcterms:created>
  <dcterms:modified xsi:type="dcterms:W3CDTF">2023-08-01T09:11:00Z</dcterms:modified>
</cp:coreProperties>
</file>