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66" w:rsidRPr="00BA2C73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C73">
        <w:rPr>
          <w:rFonts w:ascii="Arial" w:hAnsi="Arial" w:cs="Arial"/>
          <w:b/>
          <w:sz w:val="24"/>
          <w:szCs w:val="24"/>
        </w:rPr>
        <w:t>Slajd nr 1</w:t>
      </w:r>
      <w:bookmarkStart w:id="0" w:name="_GoBack"/>
      <w:bookmarkEnd w:id="0"/>
    </w:p>
    <w:p w:rsidR="0000023B" w:rsidRPr="00D20D80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0D80">
        <w:rPr>
          <w:rFonts w:ascii="Arial" w:hAnsi="Arial" w:cs="Arial"/>
          <w:b/>
          <w:sz w:val="24"/>
          <w:szCs w:val="24"/>
        </w:rPr>
        <w:t>Strategia Rozwoju Miasta Białegostoku do 2030 roku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Konsultacje społeczne projektu Strategii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 xml:space="preserve">Białystok, 13 października 2021 r. 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C73">
        <w:rPr>
          <w:rFonts w:ascii="Arial" w:hAnsi="Arial" w:cs="Arial"/>
          <w:b/>
          <w:sz w:val="24"/>
          <w:szCs w:val="24"/>
        </w:rPr>
        <w:t>Slajd nr 2</w:t>
      </w:r>
    </w:p>
    <w:p w:rsidR="0000023B" w:rsidRPr="00D20D80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0D80">
        <w:rPr>
          <w:rFonts w:ascii="Arial" w:hAnsi="Arial" w:cs="Arial"/>
          <w:b/>
          <w:sz w:val="24"/>
          <w:szCs w:val="24"/>
        </w:rPr>
        <w:t>Wizja Białegostoku w 2030 r.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W obszarze kapitału ludzkiego i społecznego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Mieszkańców miasta wyróżnia zdolność do ciągłego doskonalenia wykształcenia i kompetencji, utrzymania dobrej kondycji fizycznej i psychicznej, dzięki czemu są aktywni zawodowo i społecznie. Ich otwartość i budowane zaufanie sprzyjają współpracy we wszystkich sferach oraz tworzą poczucie bezpieczeństwa. Dzięki temu zarówno w wymiarze społecznym, jak i gospodarczym białostoczanie są innowacyjni i kreatywni, co sprawia, iż są zdolni do sprostania wyzwaniom przyszłości.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C73">
        <w:rPr>
          <w:rFonts w:ascii="Arial" w:hAnsi="Arial" w:cs="Arial"/>
          <w:b/>
          <w:sz w:val="24"/>
          <w:szCs w:val="24"/>
        </w:rPr>
        <w:t>Slajd nr 3</w:t>
      </w:r>
    </w:p>
    <w:p w:rsidR="0000023B" w:rsidRPr="00D20D80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0D80">
        <w:rPr>
          <w:rFonts w:ascii="Arial" w:hAnsi="Arial" w:cs="Arial"/>
          <w:b/>
          <w:sz w:val="24"/>
          <w:szCs w:val="24"/>
        </w:rPr>
        <w:t>Kluczowe wnioski z analizy strategicznej – szanse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Rozwój infrastruktury transportowej i poprawa dostępności komunikacyjnej,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Wzrost znaczenia zagadnień ekologicznych w polityce krajowej,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Akces do rynków europejskich i światowych,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Postępująca cyfryzacja we wszystkich dziedzinach,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Rozwój potencjału systemu kształcenia,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Rozwój trendu „srebrnej” gospodarki.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C73">
        <w:rPr>
          <w:rFonts w:ascii="Arial" w:hAnsi="Arial" w:cs="Arial"/>
          <w:b/>
          <w:sz w:val="24"/>
          <w:szCs w:val="24"/>
        </w:rPr>
        <w:t>Slajd nr 4</w:t>
      </w:r>
    </w:p>
    <w:p w:rsidR="0000023B" w:rsidRPr="00D20D80" w:rsidRDefault="0000023B" w:rsidP="00BA2C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0D80">
        <w:rPr>
          <w:rFonts w:ascii="Arial" w:hAnsi="Arial" w:cs="Arial"/>
          <w:b/>
          <w:sz w:val="24"/>
          <w:szCs w:val="24"/>
        </w:rPr>
        <w:t>Ramy finansowe i źródła finansowania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Potencjał inwestycyjny Białegostoku – 13% wydatków budżetowych ogółem, czyli ok. 3 mld zł w latach 2021-2030;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Kluczowe źródła finansowania: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środki własne miasta,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fundusze unijne,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środki funduszy celowych,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środki pochodzące z budżetu państwa,</w:t>
      </w:r>
    </w:p>
    <w:p w:rsidR="002E083F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lastRenderedPageBreak/>
        <w:t>środki jednostek organizacyjnych miasta,</w:t>
      </w:r>
    </w:p>
    <w:p w:rsidR="0000023B" w:rsidRPr="00BA2C73" w:rsidRDefault="0000023B" w:rsidP="00BA2C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C73">
        <w:rPr>
          <w:rFonts w:ascii="Arial" w:hAnsi="Arial" w:cs="Arial"/>
          <w:sz w:val="24"/>
          <w:szCs w:val="24"/>
        </w:rPr>
        <w:t>kredyty bankowe, pożyczki.</w:t>
      </w:r>
    </w:p>
    <w:sectPr w:rsidR="0000023B" w:rsidRPr="00B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42B"/>
    <w:multiLevelType w:val="hybridMultilevel"/>
    <w:tmpl w:val="385EBB78"/>
    <w:lvl w:ilvl="0" w:tplc="84901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D7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6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A94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E1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2C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EA2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42D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84F"/>
    <w:multiLevelType w:val="hybridMultilevel"/>
    <w:tmpl w:val="3FF85C7C"/>
    <w:lvl w:ilvl="0" w:tplc="83FE4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49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8A4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EB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28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A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A9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A7C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69A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6B39"/>
    <w:multiLevelType w:val="hybridMultilevel"/>
    <w:tmpl w:val="7CA06E70"/>
    <w:lvl w:ilvl="0" w:tplc="31B2C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044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42B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6A8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88A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A77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485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E2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6F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B"/>
    <w:rsid w:val="0000023B"/>
    <w:rsid w:val="0009306C"/>
    <w:rsid w:val="001B75E1"/>
    <w:rsid w:val="002E083F"/>
    <w:rsid w:val="00352B66"/>
    <w:rsid w:val="00610183"/>
    <w:rsid w:val="00AD0D1F"/>
    <w:rsid w:val="00BA2C73"/>
    <w:rsid w:val="00D20D80"/>
    <w:rsid w:val="00EE6882"/>
    <w:rsid w:val="00FC05B7"/>
    <w:rsid w:val="00FE06A2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D58D-E2DE-4489-B3B4-F316D40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4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392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271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63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235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68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5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9</cp:revision>
  <dcterms:created xsi:type="dcterms:W3CDTF">2021-10-14T12:32:00Z</dcterms:created>
  <dcterms:modified xsi:type="dcterms:W3CDTF">2021-10-15T09:06:00Z</dcterms:modified>
</cp:coreProperties>
</file>