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602E" w14:textId="77777777" w:rsidR="00AB00C5" w:rsidRPr="00EA2D3F" w:rsidRDefault="00AB00C5" w:rsidP="00EA2D3F">
      <w:pPr>
        <w:spacing w:line="276" w:lineRule="auto"/>
        <w:rPr>
          <w:rFonts w:cstheme="minorHAnsi"/>
        </w:rPr>
      </w:pPr>
      <w:r w:rsidRPr="00EA2D3F">
        <w:rPr>
          <w:rFonts w:cstheme="minorHAnsi"/>
          <w:noProof/>
          <w:lang w:eastAsia="pl-PL"/>
        </w:rPr>
        <w:drawing>
          <wp:anchor distT="0" distB="0" distL="114300" distR="114300" simplePos="0" relativeHeight="251659264" behindDoc="0" locked="0" layoutInCell="1" allowOverlap="1" wp14:anchorId="618B4B0E" wp14:editId="37CB3FA3">
            <wp:simplePos x="0" y="0"/>
            <wp:positionH relativeFrom="page">
              <wp:posOffset>3325</wp:posOffset>
            </wp:positionH>
            <wp:positionV relativeFrom="page">
              <wp:posOffset>577178</wp:posOffset>
            </wp:positionV>
            <wp:extent cx="7666990" cy="3590925"/>
            <wp:effectExtent l="0" t="0" r="0" b="9525"/>
            <wp:wrapThrough wrapText="bothSides">
              <wp:wrapPolygon edited="0">
                <wp:start x="0" y="0"/>
                <wp:lineTo x="0" y="21543"/>
                <wp:lineTo x="21521" y="21543"/>
                <wp:lineTo x="21521" y="0"/>
                <wp:lineTo x="0" y="0"/>
              </wp:wrapPolygon>
            </wp:wrapThrough>
            <wp:docPr id="1" name="Obraz 1"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uwazalne.jpg"/>
                    <pic:cNvPicPr/>
                  </pic:nvPicPr>
                  <pic:blipFill rotWithShape="1">
                    <a:blip r:embed="rId7">
                      <a:extLst>
                        <a:ext uri="{28A0092B-C50C-407E-A947-70E740481C1C}">
                          <a14:useLocalDpi xmlns:a14="http://schemas.microsoft.com/office/drawing/2010/main" val="0"/>
                        </a:ext>
                      </a:extLst>
                    </a:blip>
                    <a:srcRect t="15692" b="15512"/>
                    <a:stretch/>
                  </pic:blipFill>
                  <pic:spPr bwMode="auto">
                    <a:xfrm>
                      <a:off x="0" y="0"/>
                      <a:ext cx="7666990" cy="3590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E88B5F" w14:textId="77777777" w:rsidR="00AB00C5" w:rsidRPr="00EA2D3F" w:rsidRDefault="00AB00C5" w:rsidP="00EA2D3F">
      <w:pPr>
        <w:spacing w:line="276" w:lineRule="auto"/>
        <w:rPr>
          <w:rFonts w:cstheme="minorHAnsi"/>
        </w:rPr>
      </w:pPr>
    </w:p>
    <w:p w14:paraId="14377A01" w14:textId="77777777" w:rsidR="00AB00C5" w:rsidRPr="00EA2D3F" w:rsidRDefault="00AB00C5" w:rsidP="00EA2D3F">
      <w:pPr>
        <w:spacing w:line="276" w:lineRule="auto"/>
        <w:rPr>
          <w:rFonts w:cstheme="minorHAnsi"/>
        </w:rPr>
      </w:pPr>
    </w:p>
    <w:p w14:paraId="367F5DD6" w14:textId="77777777" w:rsidR="0078362B" w:rsidRPr="00EA2D3F" w:rsidRDefault="0078362B" w:rsidP="00EA2D3F">
      <w:pPr>
        <w:spacing w:line="276" w:lineRule="auto"/>
        <w:rPr>
          <w:rFonts w:cstheme="minorHAnsi"/>
        </w:rPr>
      </w:pPr>
    </w:p>
    <w:p w14:paraId="5A334779" w14:textId="77777777" w:rsidR="0078362B" w:rsidRPr="00EA2D3F" w:rsidRDefault="0078362B" w:rsidP="00EA2D3F">
      <w:pPr>
        <w:spacing w:line="276" w:lineRule="auto"/>
        <w:rPr>
          <w:rFonts w:cstheme="minorHAnsi"/>
        </w:rPr>
      </w:pPr>
    </w:p>
    <w:p w14:paraId="35ACCE29" w14:textId="77777777" w:rsidR="0078362B" w:rsidRPr="00EA2D3F" w:rsidRDefault="0078362B" w:rsidP="00EA2D3F">
      <w:pPr>
        <w:spacing w:line="276" w:lineRule="auto"/>
        <w:rPr>
          <w:rFonts w:cstheme="minorHAnsi"/>
        </w:rPr>
      </w:pPr>
    </w:p>
    <w:p w14:paraId="7816C1A6" w14:textId="77777777" w:rsidR="0078362B" w:rsidRPr="00EA2D3F" w:rsidRDefault="0078362B" w:rsidP="00EA2D3F">
      <w:pPr>
        <w:spacing w:line="276" w:lineRule="auto"/>
        <w:rPr>
          <w:rFonts w:cstheme="minorHAnsi"/>
        </w:rPr>
      </w:pPr>
    </w:p>
    <w:p w14:paraId="2F503E93" w14:textId="17A2252D" w:rsidR="00634341" w:rsidRPr="00EA2D3F" w:rsidRDefault="00D448C0" w:rsidP="00EA2D3F">
      <w:pPr>
        <w:rPr>
          <w:rFonts w:cstheme="minorHAnsi"/>
          <w:b/>
        </w:rPr>
      </w:pPr>
      <w:r w:rsidRPr="00EA2D3F">
        <w:rPr>
          <w:rFonts w:cstheme="minorHAnsi"/>
          <w:b/>
        </w:rPr>
        <w:t>Raport ewaluacyjny z realizacji</w:t>
      </w:r>
      <w:r w:rsidR="0078362B" w:rsidRPr="00EA2D3F">
        <w:rPr>
          <w:rFonts w:cstheme="minorHAnsi"/>
          <w:b/>
        </w:rPr>
        <w:t xml:space="preserve"> </w:t>
      </w:r>
      <w:r w:rsidRPr="00EA2D3F">
        <w:rPr>
          <w:rFonts w:cstheme="minorHAnsi"/>
          <w:b/>
        </w:rPr>
        <w:t xml:space="preserve">Programu polityki kulturalnej Miasta Białystok na lata 2018-2022 plus </w:t>
      </w:r>
      <w:r w:rsidR="00661175" w:rsidRPr="00EA2D3F">
        <w:rPr>
          <w:rFonts w:cstheme="minorHAnsi"/>
          <w:b/>
        </w:rPr>
        <w:t>za rok 2021</w:t>
      </w:r>
    </w:p>
    <w:p w14:paraId="347D4872" w14:textId="77777777" w:rsidR="00D448C0" w:rsidRPr="00EA2D3F" w:rsidRDefault="00D448C0" w:rsidP="00EA2D3F">
      <w:pPr>
        <w:spacing w:line="276" w:lineRule="auto"/>
        <w:rPr>
          <w:rFonts w:cstheme="minorHAnsi"/>
        </w:rPr>
      </w:pPr>
    </w:p>
    <w:p w14:paraId="09DDEC7A" w14:textId="77777777" w:rsidR="00AB00C5" w:rsidRPr="00EA2D3F" w:rsidRDefault="00AB00C5" w:rsidP="00EA2D3F">
      <w:pPr>
        <w:spacing w:line="276" w:lineRule="auto"/>
        <w:rPr>
          <w:rFonts w:cstheme="minorHAnsi"/>
        </w:rPr>
      </w:pPr>
    </w:p>
    <w:p w14:paraId="21C5C5A9" w14:textId="3EDDD8FF" w:rsidR="00D448C0" w:rsidRPr="00EA2D3F" w:rsidRDefault="00AB00C5" w:rsidP="00EA2D3F">
      <w:pPr>
        <w:spacing w:line="276" w:lineRule="auto"/>
        <w:rPr>
          <w:rFonts w:cstheme="minorHAnsi"/>
        </w:rPr>
      </w:pPr>
      <w:r w:rsidRPr="00EA2D3F">
        <w:rPr>
          <w:rFonts w:cstheme="minorHAnsi"/>
        </w:rPr>
        <w:t>o</w:t>
      </w:r>
      <w:r w:rsidR="00D448C0" w:rsidRPr="00EA2D3F">
        <w:rPr>
          <w:rFonts w:cstheme="minorHAnsi"/>
        </w:rPr>
        <w:t>pracowanie</w:t>
      </w:r>
      <w:r w:rsidRPr="00EA2D3F">
        <w:rPr>
          <w:rFonts w:cstheme="minorHAnsi"/>
        </w:rPr>
        <w:t>:</w:t>
      </w:r>
      <w:r w:rsidR="00D448C0" w:rsidRPr="00EA2D3F">
        <w:rPr>
          <w:rFonts w:cstheme="minorHAnsi"/>
        </w:rPr>
        <w:t xml:space="preserve"> </w:t>
      </w:r>
      <w:r w:rsidR="004A441A" w:rsidRPr="00EA2D3F">
        <w:rPr>
          <w:rFonts w:cstheme="minorHAnsi"/>
        </w:rPr>
        <w:t>Maciej Białous</w:t>
      </w:r>
      <w:r w:rsidR="00D448C0" w:rsidRPr="00EA2D3F">
        <w:rPr>
          <w:rFonts w:cstheme="minorHAnsi"/>
        </w:rPr>
        <w:t xml:space="preserve"> </w:t>
      </w:r>
    </w:p>
    <w:p w14:paraId="3B3CA6DB" w14:textId="24558222" w:rsidR="00D448C0" w:rsidRPr="00EA2D3F" w:rsidRDefault="004A441A" w:rsidP="00EA2D3F">
      <w:pPr>
        <w:spacing w:line="276" w:lineRule="auto"/>
        <w:rPr>
          <w:rFonts w:cstheme="minorHAnsi"/>
        </w:rPr>
      </w:pPr>
      <w:r w:rsidRPr="00EA2D3F">
        <w:rPr>
          <w:rFonts w:cstheme="minorHAnsi"/>
        </w:rPr>
        <w:t>Białystok, marzec 2022 r.</w:t>
      </w:r>
    </w:p>
    <w:p w14:paraId="20D9FDD2" w14:textId="77777777" w:rsidR="00D448C0" w:rsidRPr="00EA2D3F" w:rsidRDefault="00D448C0" w:rsidP="00EA2D3F">
      <w:pPr>
        <w:spacing w:line="276" w:lineRule="auto"/>
        <w:rPr>
          <w:rFonts w:cstheme="minorHAnsi"/>
        </w:rPr>
      </w:pPr>
    </w:p>
    <w:p w14:paraId="65EB2818" w14:textId="77777777" w:rsidR="00D448C0" w:rsidRPr="00EA2D3F" w:rsidRDefault="00D448C0" w:rsidP="00EA2D3F">
      <w:pPr>
        <w:spacing w:line="276" w:lineRule="auto"/>
        <w:rPr>
          <w:rFonts w:cstheme="minorHAnsi"/>
        </w:rPr>
      </w:pPr>
    </w:p>
    <w:p w14:paraId="096E1383" w14:textId="77777777" w:rsidR="00AB00C5" w:rsidRPr="00EA2D3F" w:rsidRDefault="00AB00C5" w:rsidP="00EA2D3F">
      <w:pPr>
        <w:spacing w:line="276" w:lineRule="auto"/>
        <w:rPr>
          <w:rFonts w:cstheme="minorHAnsi"/>
        </w:rPr>
      </w:pPr>
    </w:p>
    <w:p w14:paraId="3EEC6FDA" w14:textId="77777777" w:rsidR="001A7AD7" w:rsidRPr="00EA2D3F" w:rsidRDefault="001A7AD7" w:rsidP="00EA2D3F">
      <w:pPr>
        <w:spacing w:line="276" w:lineRule="auto"/>
        <w:rPr>
          <w:rFonts w:cstheme="minorHAnsi"/>
        </w:rPr>
      </w:pPr>
    </w:p>
    <w:p w14:paraId="5EEF468E" w14:textId="77777777" w:rsidR="00AB00C5" w:rsidRPr="00EA2D3F" w:rsidRDefault="00AB00C5" w:rsidP="00EA2D3F">
      <w:pPr>
        <w:spacing w:line="276" w:lineRule="auto"/>
        <w:rPr>
          <w:rFonts w:cstheme="minorHAnsi"/>
        </w:rPr>
      </w:pPr>
    </w:p>
    <w:p w14:paraId="733910F6" w14:textId="77777777" w:rsidR="0078362B" w:rsidRPr="00EA2D3F" w:rsidRDefault="0078362B" w:rsidP="00EA2D3F">
      <w:pPr>
        <w:spacing w:line="276" w:lineRule="auto"/>
        <w:rPr>
          <w:rFonts w:cstheme="minorHAnsi"/>
        </w:rPr>
      </w:pPr>
    </w:p>
    <w:p w14:paraId="42FFB56A" w14:textId="77777777" w:rsidR="00EA2D3F" w:rsidRDefault="00EA2D3F" w:rsidP="00EA2D3F">
      <w:pPr>
        <w:pStyle w:val="Tytu"/>
        <w:rPr>
          <w:rFonts w:asciiTheme="minorHAnsi" w:hAnsiTheme="minorHAnsi" w:cstheme="minorHAnsi"/>
          <w:sz w:val="24"/>
          <w:szCs w:val="24"/>
        </w:rPr>
      </w:pPr>
    </w:p>
    <w:p w14:paraId="1DDCC371" w14:textId="77777777" w:rsidR="00EA2D3F" w:rsidRDefault="00EA2D3F" w:rsidP="00EA2D3F">
      <w:pPr>
        <w:pStyle w:val="Tytu"/>
        <w:rPr>
          <w:rFonts w:asciiTheme="minorHAnsi" w:hAnsiTheme="minorHAnsi" w:cstheme="minorHAnsi"/>
          <w:sz w:val="24"/>
          <w:szCs w:val="24"/>
        </w:rPr>
      </w:pPr>
    </w:p>
    <w:p w14:paraId="49F83B57" w14:textId="77777777" w:rsidR="00EA2D3F" w:rsidRDefault="00EA2D3F" w:rsidP="00EA2D3F">
      <w:pPr>
        <w:pStyle w:val="Tytu"/>
        <w:rPr>
          <w:rFonts w:asciiTheme="minorHAnsi" w:hAnsiTheme="minorHAnsi" w:cstheme="minorHAnsi"/>
          <w:sz w:val="24"/>
          <w:szCs w:val="24"/>
        </w:rPr>
      </w:pPr>
    </w:p>
    <w:p w14:paraId="00A167CB" w14:textId="77777777" w:rsidR="00EA2D3F" w:rsidRDefault="00EA2D3F" w:rsidP="00EA2D3F">
      <w:pPr>
        <w:pStyle w:val="Tytu"/>
        <w:rPr>
          <w:rFonts w:asciiTheme="minorHAnsi" w:hAnsiTheme="minorHAnsi" w:cstheme="minorHAnsi"/>
          <w:sz w:val="24"/>
          <w:szCs w:val="24"/>
        </w:rPr>
      </w:pPr>
    </w:p>
    <w:p w14:paraId="495CCCE4" w14:textId="77777777" w:rsidR="00EA2D3F" w:rsidRDefault="00EA2D3F" w:rsidP="00EA2D3F">
      <w:pPr>
        <w:pStyle w:val="Tytu"/>
        <w:rPr>
          <w:rFonts w:asciiTheme="minorHAnsi" w:hAnsiTheme="minorHAnsi" w:cstheme="minorHAnsi"/>
          <w:sz w:val="24"/>
          <w:szCs w:val="24"/>
        </w:rPr>
      </w:pPr>
    </w:p>
    <w:p w14:paraId="0E3AE771" w14:textId="77777777" w:rsidR="00EA2D3F" w:rsidRDefault="00EA2D3F" w:rsidP="00EA2D3F">
      <w:pPr>
        <w:pStyle w:val="Tytu"/>
        <w:rPr>
          <w:rFonts w:asciiTheme="minorHAnsi" w:hAnsiTheme="minorHAnsi" w:cstheme="minorHAnsi"/>
          <w:sz w:val="24"/>
          <w:szCs w:val="24"/>
        </w:rPr>
      </w:pPr>
    </w:p>
    <w:p w14:paraId="6E602562" w14:textId="77777777" w:rsidR="00EA2D3F" w:rsidRDefault="00EA2D3F" w:rsidP="00EA2D3F">
      <w:pPr>
        <w:pStyle w:val="Tytu"/>
        <w:rPr>
          <w:rFonts w:asciiTheme="minorHAnsi" w:hAnsiTheme="minorHAnsi" w:cstheme="minorHAnsi"/>
          <w:sz w:val="24"/>
          <w:szCs w:val="24"/>
        </w:rPr>
      </w:pPr>
    </w:p>
    <w:p w14:paraId="22B54396" w14:textId="77777777" w:rsidR="00EA2D3F" w:rsidRDefault="00EA2D3F" w:rsidP="00EA2D3F">
      <w:pPr>
        <w:pStyle w:val="Tytu"/>
        <w:rPr>
          <w:rFonts w:asciiTheme="minorHAnsi" w:hAnsiTheme="minorHAnsi" w:cstheme="minorHAnsi"/>
          <w:sz w:val="24"/>
          <w:szCs w:val="24"/>
        </w:rPr>
      </w:pPr>
    </w:p>
    <w:p w14:paraId="2564F73D" w14:textId="093A755E" w:rsidR="00D448C0" w:rsidRPr="00EA2D3F" w:rsidRDefault="00FB0A8F" w:rsidP="00EA2D3F">
      <w:pPr>
        <w:pStyle w:val="Tytu"/>
        <w:rPr>
          <w:rFonts w:asciiTheme="minorHAnsi" w:hAnsiTheme="minorHAnsi" w:cstheme="minorHAnsi"/>
          <w:sz w:val="24"/>
          <w:szCs w:val="24"/>
        </w:rPr>
      </w:pPr>
      <w:r w:rsidRPr="00EA2D3F">
        <w:rPr>
          <w:rFonts w:asciiTheme="minorHAnsi" w:hAnsiTheme="minorHAnsi" w:cstheme="minorHAnsi"/>
          <w:sz w:val="24"/>
          <w:szCs w:val="24"/>
        </w:rPr>
        <w:lastRenderedPageBreak/>
        <w:t>Wstęp</w:t>
      </w:r>
    </w:p>
    <w:p w14:paraId="5D957AB2" w14:textId="4FF6393E" w:rsidR="00FD796E" w:rsidRPr="00EA2D3F" w:rsidRDefault="009D136D" w:rsidP="00EA2D3F">
      <w:pPr>
        <w:spacing w:line="276" w:lineRule="auto"/>
        <w:rPr>
          <w:rFonts w:cstheme="minorHAnsi"/>
        </w:rPr>
      </w:pPr>
      <w:r w:rsidRPr="00EA2D3F">
        <w:rPr>
          <w:rFonts w:cstheme="minorHAnsi"/>
        </w:rPr>
        <w:t xml:space="preserve">Niniejszy dokument </w:t>
      </w:r>
      <w:r w:rsidR="006B341B" w:rsidRPr="00EA2D3F">
        <w:rPr>
          <w:rFonts w:cstheme="minorHAnsi"/>
        </w:rPr>
        <w:t>podsumowuje kolejny rok</w:t>
      </w:r>
      <w:r w:rsidRPr="00EA2D3F">
        <w:rPr>
          <w:rFonts w:cstheme="minorHAnsi"/>
        </w:rPr>
        <w:t xml:space="preserve"> </w:t>
      </w:r>
      <w:r w:rsidR="00BA0981" w:rsidRPr="00EA2D3F">
        <w:rPr>
          <w:rFonts w:cstheme="minorHAnsi"/>
        </w:rPr>
        <w:t>opracowywania</w:t>
      </w:r>
      <w:r w:rsidRPr="00EA2D3F">
        <w:rPr>
          <w:rFonts w:cstheme="minorHAnsi"/>
        </w:rPr>
        <w:t xml:space="preserve"> i realizacji </w:t>
      </w:r>
      <w:r w:rsidR="002A5135" w:rsidRPr="00EA2D3F">
        <w:rPr>
          <w:rFonts w:cstheme="minorHAnsi"/>
        </w:rPr>
        <w:t>Programu Polityki Kulturalnej Miasta Białystok na lata 2018-2022 plus (</w:t>
      </w:r>
      <w:r w:rsidR="00BA0981" w:rsidRPr="00EA2D3F">
        <w:rPr>
          <w:rFonts w:cstheme="minorHAnsi"/>
        </w:rPr>
        <w:t xml:space="preserve">dalej również: </w:t>
      </w:r>
      <w:r w:rsidR="00854AA4" w:rsidRPr="00EA2D3F">
        <w:rPr>
          <w:rFonts w:cstheme="minorHAnsi"/>
        </w:rPr>
        <w:t>PPK</w:t>
      </w:r>
      <w:r w:rsidR="00A661C6" w:rsidRPr="00EA2D3F">
        <w:rPr>
          <w:rFonts w:cstheme="minorHAnsi"/>
        </w:rPr>
        <w:t>, Program</w:t>
      </w:r>
      <w:r w:rsidR="00854AA4" w:rsidRPr="00EA2D3F">
        <w:rPr>
          <w:rFonts w:cstheme="minorHAnsi"/>
        </w:rPr>
        <w:t xml:space="preserve">). </w:t>
      </w:r>
      <w:r w:rsidR="00C6462C" w:rsidRPr="00EA2D3F">
        <w:rPr>
          <w:rFonts w:cstheme="minorHAnsi"/>
        </w:rPr>
        <w:t>Prezentuje</w:t>
      </w:r>
      <w:r w:rsidR="00854AA4" w:rsidRPr="00EA2D3F">
        <w:rPr>
          <w:rFonts w:cstheme="minorHAnsi"/>
        </w:rPr>
        <w:t xml:space="preserve"> przekrojowe spojrzenie na </w:t>
      </w:r>
      <w:r w:rsidR="00F9611F" w:rsidRPr="00EA2D3F">
        <w:rPr>
          <w:rFonts w:cstheme="minorHAnsi"/>
        </w:rPr>
        <w:t xml:space="preserve">podejmowane </w:t>
      </w:r>
      <w:r w:rsidR="00BD00ED" w:rsidRPr="00EA2D3F">
        <w:rPr>
          <w:rFonts w:cstheme="minorHAnsi"/>
        </w:rPr>
        <w:br/>
      </w:r>
      <w:r w:rsidR="00F9611F" w:rsidRPr="00EA2D3F">
        <w:rPr>
          <w:rFonts w:cstheme="minorHAnsi"/>
        </w:rPr>
        <w:t xml:space="preserve">w </w:t>
      </w:r>
      <w:r w:rsidR="001317EF" w:rsidRPr="00EA2D3F">
        <w:rPr>
          <w:rFonts w:cstheme="minorHAnsi"/>
        </w:rPr>
        <w:t>2021 r.</w:t>
      </w:r>
      <w:r w:rsidR="00F9611F" w:rsidRPr="00EA2D3F">
        <w:rPr>
          <w:rFonts w:cstheme="minorHAnsi"/>
        </w:rPr>
        <w:t xml:space="preserve"> działania, odnosząc je zarówno do</w:t>
      </w:r>
      <w:r w:rsidR="0025326E" w:rsidRPr="00EA2D3F">
        <w:rPr>
          <w:rFonts w:cstheme="minorHAnsi"/>
        </w:rPr>
        <w:t xml:space="preserve"> konkretnych,</w:t>
      </w:r>
      <w:r w:rsidR="00F9611F" w:rsidRPr="00EA2D3F">
        <w:rPr>
          <w:rFonts w:cstheme="minorHAnsi"/>
        </w:rPr>
        <w:t xml:space="preserve"> wpisanych </w:t>
      </w:r>
      <w:r w:rsidR="007669D7" w:rsidRPr="00EA2D3F">
        <w:rPr>
          <w:rFonts w:cstheme="minorHAnsi"/>
        </w:rPr>
        <w:t>w Program wskaźników</w:t>
      </w:r>
      <w:r w:rsidR="00E64B9A" w:rsidRPr="00EA2D3F">
        <w:rPr>
          <w:rFonts w:cstheme="minorHAnsi"/>
        </w:rPr>
        <w:t>,</w:t>
      </w:r>
      <w:r w:rsidR="007669D7" w:rsidRPr="00EA2D3F">
        <w:rPr>
          <w:rFonts w:cstheme="minorHAnsi"/>
        </w:rPr>
        <w:t xml:space="preserve"> jak </w:t>
      </w:r>
      <w:r w:rsidR="00DE26DE" w:rsidRPr="00EA2D3F">
        <w:rPr>
          <w:rFonts w:cstheme="minorHAnsi"/>
        </w:rPr>
        <w:t xml:space="preserve">i ogólniejszej wizji </w:t>
      </w:r>
      <w:r w:rsidR="00237706" w:rsidRPr="00EA2D3F">
        <w:rPr>
          <w:rFonts w:cstheme="minorHAnsi"/>
        </w:rPr>
        <w:t xml:space="preserve">oraz potrzeb </w:t>
      </w:r>
      <w:r w:rsidR="00DE26DE" w:rsidRPr="00EA2D3F">
        <w:rPr>
          <w:rFonts w:cstheme="minorHAnsi"/>
        </w:rPr>
        <w:t>towarzysząc</w:t>
      </w:r>
      <w:r w:rsidR="00237706" w:rsidRPr="00EA2D3F">
        <w:rPr>
          <w:rFonts w:cstheme="minorHAnsi"/>
        </w:rPr>
        <w:t>ych</w:t>
      </w:r>
      <w:r w:rsidR="00DE26DE" w:rsidRPr="00EA2D3F">
        <w:rPr>
          <w:rFonts w:cstheme="minorHAnsi"/>
        </w:rPr>
        <w:t xml:space="preserve"> powstaniu PPK.</w:t>
      </w:r>
    </w:p>
    <w:p w14:paraId="0B8FEC17" w14:textId="3EFD2E7C" w:rsidR="00DE26DE" w:rsidRPr="00EA2D3F" w:rsidRDefault="00CB373C" w:rsidP="00EA2D3F">
      <w:pPr>
        <w:spacing w:line="276" w:lineRule="auto"/>
        <w:rPr>
          <w:rFonts w:cstheme="minorHAnsi"/>
        </w:rPr>
      </w:pPr>
      <w:r w:rsidRPr="00EA2D3F">
        <w:rPr>
          <w:rFonts w:cstheme="minorHAnsi"/>
        </w:rPr>
        <w:t>Stopień osiągania</w:t>
      </w:r>
      <w:r w:rsidR="00ED7857" w:rsidRPr="00EA2D3F">
        <w:rPr>
          <w:rFonts w:cstheme="minorHAnsi"/>
        </w:rPr>
        <w:t xml:space="preserve"> założonych wcześniej wskaźników </w:t>
      </w:r>
      <w:r w:rsidR="00237706" w:rsidRPr="00EA2D3F">
        <w:rPr>
          <w:rFonts w:cstheme="minorHAnsi"/>
        </w:rPr>
        <w:t>często</w:t>
      </w:r>
      <w:r w:rsidR="00547A39" w:rsidRPr="00EA2D3F">
        <w:rPr>
          <w:rFonts w:cstheme="minorHAnsi"/>
        </w:rPr>
        <w:t xml:space="preserve"> jest dla </w:t>
      </w:r>
      <w:proofErr w:type="spellStart"/>
      <w:r w:rsidR="00547A39" w:rsidRPr="00EA2D3F">
        <w:rPr>
          <w:rFonts w:cstheme="minorHAnsi"/>
        </w:rPr>
        <w:t>ewaluatora</w:t>
      </w:r>
      <w:proofErr w:type="spellEnd"/>
      <w:r w:rsidRPr="00EA2D3F">
        <w:rPr>
          <w:rFonts w:cstheme="minorHAnsi"/>
        </w:rPr>
        <w:t xml:space="preserve"> informacją pokazującą, na ile </w:t>
      </w:r>
      <w:r w:rsidR="000A3B07" w:rsidRPr="00EA2D3F">
        <w:rPr>
          <w:rFonts w:cstheme="minorHAnsi"/>
        </w:rPr>
        <w:t xml:space="preserve">skuteczne są </w:t>
      </w:r>
      <w:r w:rsidR="00547A39" w:rsidRPr="00EA2D3F">
        <w:rPr>
          <w:rFonts w:cstheme="minorHAnsi"/>
        </w:rPr>
        <w:t xml:space="preserve">podejmowane </w:t>
      </w:r>
      <w:r w:rsidR="000A3B07" w:rsidRPr="00EA2D3F">
        <w:rPr>
          <w:rFonts w:cstheme="minorHAnsi"/>
        </w:rPr>
        <w:t xml:space="preserve">działania oraz </w:t>
      </w:r>
      <w:r w:rsidR="00C47035" w:rsidRPr="00EA2D3F">
        <w:rPr>
          <w:rFonts w:cstheme="minorHAnsi"/>
        </w:rPr>
        <w:t xml:space="preserve">w jakich obszarach </w:t>
      </w:r>
      <w:r w:rsidR="000A3B07" w:rsidRPr="00EA2D3F">
        <w:rPr>
          <w:rFonts w:cstheme="minorHAnsi"/>
        </w:rPr>
        <w:t xml:space="preserve">pojawiają się </w:t>
      </w:r>
      <w:r w:rsidR="003F57C6" w:rsidRPr="00EA2D3F">
        <w:rPr>
          <w:rFonts w:cstheme="minorHAnsi"/>
        </w:rPr>
        <w:t>problemy</w:t>
      </w:r>
      <w:r w:rsidR="006640A1" w:rsidRPr="00EA2D3F">
        <w:rPr>
          <w:rFonts w:cstheme="minorHAnsi"/>
        </w:rPr>
        <w:t xml:space="preserve"> czy opóźnienia</w:t>
      </w:r>
      <w:r w:rsidR="003F57C6" w:rsidRPr="00EA2D3F">
        <w:rPr>
          <w:rFonts w:cstheme="minorHAnsi"/>
        </w:rPr>
        <w:t xml:space="preserve">. </w:t>
      </w:r>
      <w:r w:rsidR="00F6380B" w:rsidRPr="00EA2D3F">
        <w:rPr>
          <w:rFonts w:cstheme="minorHAnsi"/>
        </w:rPr>
        <w:t>W tym przypadku należy jednak pamiętać, że od wiosny 2020 r. sektor kultury</w:t>
      </w:r>
      <w:r w:rsidR="00CC3E4C" w:rsidRPr="00EA2D3F">
        <w:rPr>
          <w:rFonts w:cstheme="minorHAnsi"/>
        </w:rPr>
        <w:t xml:space="preserve"> musiał radzić sobie </w:t>
      </w:r>
      <w:r w:rsidR="00E64B9A" w:rsidRPr="00EA2D3F">
        <w:rPr>
          <w:rFonts w:cstheme="minorHAnsi"/>
        </w:rPr>
        <w:br/>
      </w:r>
      <w:r w:rsidR="00CC3E4C" w:rsidRPr="00EA2D3F">
        <w:rPr>
          <w:rFonts w:cstheme="minorHAnsi"/>
        </w:rPr>
        <w:t>z bezprecedensowymi ogranicz</w:t>
      </w:r>
      <w:r w:rsidR="001C5C3A" w:rsidRPr="00EA2D3F">
        <w:rPr>
          <w:rFonts w:cstheme="minorHAnsi"/>
        </w:rPr>
        <w:t xml:space="preserve">eniami spowodowanymi przez pandemię </w:t>
      </w:r>
      <w:r w:rsidR="00E156AA" w:rsidRPr="00EA2D3F">
        <w:rPr>
          <w:rFonts w:cstheme="minorHAnsi"/>
        </w:rPr>
        <w:br/>
      </w:r>
      <w:r w:rsidR="001C5C3A" w:rsidRPr="00EA2D3F">
        <w:rPr>
          <w:rFonts w:cstheme="minorHAnsi"/>
        </w:rPr>
        <w:t>SARS</w:t>
      </w:r>
      <w:r w:rsidR="004841F5" w:rsidRPr="00EA2D3F">
        <w:rPr>
          <w:rFonts w:cstheme="minorHAnsi"/>
        </w:rPr>
        <w:t>-</w:t>
      </w:r>
      <w:r w:rsidR="001C5C3A" w:rsidRPr="00EA2D3F">
        <w:rPr>
          <w:rFonts w:cstheme="minorHAnsi"/>
        </w:rPr>
        <w:t>CoV-</w:t>
      </w:r>
      <w:r w:rsidR="004841F5" w:rsidRPr="00EA2D3F">
        <w:rPr>
          <w:rFonts w:cstheme="minorHAnsi"/>
        </w:rPr>
        <w:t xml:space="preserve">2. </w:t>
      </w:r>
      <w:r w:rsidR="00F27FFD" w:rsidRPr="00EA2D3F">
        <w:rPr>
          <w:rFonts w:cstheme="minorHAnsi"/>
        </w:rPr>
        <w:t xml:space="preserve">Między innymi z tego powodu należy potraktować </w:t>
      </w:r>
      <w:r w:rsidR="00F6380B" w:rsidRPr="00EA2D3F">
        <w:rPr>
          <w:rFonts w:cstheme="minorHAnsi"/>
        </w:rPr>
        <w:t xml:space="preserve">ocenę </w:t>
      </w:r>
      <w:r w:rsidR="00F27FFD" w:rsidRPr="00EA2D3F">
        <w:rPr>
          <w:rFonts w:cstheme="minorHAnsi"/>
        </w:rPr>
        <w:t>realizacj</w:t>
      </w:r>
      <w:r w:rsidR="00F6380B" w:rsidRPr="00EA2D3F">
        <w:rPr>
          <w:rFonts w:cstheme="minorHAnsi"/>
        </w:rPr>
        <w:t>i</w:t>
      </w:r>
      <w:r w:rsidR="00F27FFD" w:rsidRPr="00EA2D3F">
        <w:rPr>
          <w:rFonts w:cstheme="minorHAnsi"/>
        </w:rPr>
        <w:t xml:space="preserve"> podjętych wcześniej planów w sposób szczególny, </w:t>
      </w:r>
      <w:r w:rsidR="00F6380B" w:rsidRPr="00EA2D3F">
        <w:rPr>
          <w:rFonts w:cstheme="minorHAnsi"/>
        </w:rPr>
        <w:t xml:space="preserve">odchodząc od perspektywy wyłącznie ilościowej, </w:t>
      </w:r>
      <w:r w:rsidR="00842DF7" w:rsidRPr="00EA2D3F">
        <w:rPr>
          <w:rFonts w:cstheme="minorHAnsi"/>
        </w:rPr>
        <w:t xml:space="preserve">a </w:t>
      </w:r>
      <w:r w:rsidR="00F27FFD" w:rsidRPr="00EA2D3F">
        <w:rPr>
          <w:rFonts w:cstheme="minorHAnsi"/>
        </w:rPr>
        <w:t>biorąc pod uwagę szerszy kontekst.</w:t>
      </w:r>
    </w:p>
    <w:p w14:paraId="4809447E" w14:textId="54F4D131" w:rsidR="009D195F" w:rsidRPr="00EA2D3F" w:rsidRDefault="00924BE1" w:rsidP="00EA2D3F">
      <w:pPr>
        <w:spacing w:line="276" w:lineRule="auto"/>
        <w:rPr>
          <w:rFonts w:cstheme="minorHAnsi"/>
        </w:rPr>
      </w:pPr>
      <w:r w:rsidRPr="00EA2D3F">
        <w:rPr>
          <w:rFonts w:cstheme="minorHAnsi"/>
        </w:rPr>
        <w:t>Wpływ sytuacji</w:t>
      </w:r>
      <w:r w:rsidR="009D195F" w:rsidRPr="00EA2D3F">
        <w:rPr>
          <w:rFonts w:cstheme="minorHAnsi"/>
        </w:rPr>
        <w:t xml:space="preserve"> pandemiczn</w:t>
      </w:r>
      <w:r w:rsidRPr="00EA2D3F">
        <w:rPr>
          <w:rFonts w:cstheme="minorHAnsi"/>
        </w:rPr>
        <w:t>ej</w:t>
      </w:r>
      <w:r w:rsidR="009D195F" w:rsidRPr="00EA2D3F">
        <w:rPr>
          <w:rFonts w:cstheme="minorHAnsi"/>
        </w:rPr>
        <w:t xml:space="preserve"> czy post-pandemiczn</w:t>
      </w:r>
      <w:r w:rsidRPr="00EA2D3F">
        <w:rPr>
          <w:rFonts w:cstheme="minorHAnsi"/>
        </w:rPr>
        <w:t xml:space="preserve">ej na długofalowe </w:t>
      </w:r>
      <w:r w:rsidR="008E5DA4" w:rsidRPr="00EA2D3F">
        <w:rPr>
          <w:rFonts w:cstheme="minorHAnsi"/>
        </w:rPr>
        <w:t>programy</w:t>
      </w:r>
      <w:r w:rsidRPr="00EA2D3F">
        <w:rPr>
          <w:rFonts w:cstheme="minorHAnsi"/>
        </w:rPr>
        <w:t>, takie jak PPK</w:t>
      </w:r>
      <w:r w:rsidR="008E5DA4" w:rsidRPr="00EA2D3F">
        <w:rPr>
          <w:rFonts w:cstheme="minorHAnsi"/>
        </w:rPr>
        <w:t>,</w:t>
      </w:r>
      <w:r w:rsidRPr="00EA2D3F">
        <w:rPr>
          <w:rFonts w:cstheme="minorHAnsi"/>
        </w:rPr>
        <w:t xml:space="preserve"> jest niejednoznaczny. Z jednej strony wydaje się </w:t>
      </w:r>
      <w:r w:rsidR="007A18E9" w:rsidRPr="00EA2D3F">
        <w:rPr>
          <w:rFonts w:cstheme="minorHAnsi"/>
        </w:rPr>
        <w:t xml:space="preserve">zrozumiałe, że nie wszystkie działania można zrealizować, niektóre aktywności należy przełożyć na inny czas, a inne </w:t>
      </w:r>
      <w:r w:rsidR="00A661C6" w:rsidRPr="00EA2D3F">
        <w:rPr>
          <w:rFonts w:cstheme="minorHAnsi"/>
        </w:rPr>
        <w:t xml:space="preserve">zrewidować. Z drugiej strony sytuacja wymusza też podejmowanie dodatkowych działań, które – choć niewpisane w założenia Programu – mogą okazać się kluczowe dla jego </w:t>
      </w:r>
      <w:r w:rsidR="000D2CC2" w:rsidRPr="00EA2D3F">
        <w:rPr>
          <w:rFonts w:cstheme="minorHAnsi"/>
        </w:rPr>
        <w:t xml:space="preserve">sukcesu </w:t>
      </w:r>
      <w:r w:rsidR="00BD2215" w:rsidRPr="00EA2D3F">
        <w:rPr>
          <w:rFonts w:cstheme="minorHAnsi"/>
        </w:rPr>
        <w:t>w dłuższej perspektywie.</w:t>
      </w:r>
      <w:r w:rsidR="00F35594" w:rsidRPr="00EA2D3F">
        <w:rPr>
          <w:rFonts w:cstheme="minorHAnsi"/>
        </w:rPr>
        <w:t xml:space="preserve"> Newralgicznym przykładem wydaje się tutaj np. kwestia komunikacji w warunkach chaosu i niepewności.</w:t>
      </w:r>
    </w:p>
    <w:p w14:paraId="6540E6E4" w14:textId="3C938EA1" w:rsidR="000D2CC2" w:rsidRPr="00EA2D3F" w:rsidRDefault="000D2CC2" w:rsidP="00EA2D3F">
      <w:pPr>
        <w:spacing w:line="276" w:lineRule="auto"/>
        <w:rPr>
          <w:rFonts w:cstheme="minorHAnsi"/>
        </w:rPr>
      </w:pPr>
      <w:r w:rsidRPr="00EA2D3F">
        <w:rPr>
          <w:rFonts w:cstheme="minorHAnsi"/>
        </w:rPr>
        <w:t xml:space="preserve">W związku z </w:t>
      </w:r>
      <w:r w:rsidR="002E01DB" w:rsidRPr="00EA2D3F">
        <w:rPr>
          <w:rFonts w:cstheme="minorHAnsi"/>
        </w:rPr>
        <w:t>powyższym</w:t>
      </w:r>
      <w:r w:rsidRPr="00EA2D3F">
        <w:rPr>
          <w:rFonts w:cstheme="minorHAnsi"/>
        </w:rPr>
        <w:t>, niniejszy dokument będzie odnosił się nie tylko do wsk</w:t>
      </w:r>
      <w:r w:rsidR="00606A10" w:rsidRPr="00EA2D3F">
        <w:rPr>
          <w:rFonts w:cstheme="minorHAnsi"/>
        </w:rPr>
        <w:t xml:space="preserve">aźników sukcesu założonych w rzeczywistości sprzed pandemii. Będą się tu pojawiać również komentarze i rekomendacje odnoszące się do „nowej normalności”. Należy przy tym </w:t>
      </w:r>
      <w:r w:rsidR="00E372AA" w:rsidRPr="00EA2D3F">
        <w:rPr>
          <w:rFonts w:cstheme="minorHAnsi"/>
        </w:rPr>
        <w:t>zaznaczy</w:t>
      </w:r>
      <w:r w:rsidR="00606A10" w:rsidRPr="00EA2D3F">
        <w:rPr>
          <w:rFonts w:cstheme="minorHAnsi"/>
        </w:rPr>
        <w:t>ć, że takie k</w:t>
      </w:r>
      <w:r w:rsidR="006249DD" w:rsidRPr="00EA2D3F">
        <w:rPr>
          <w:rFonts w:cstheme="minorHAnsi"/>
        </w:rPr>
        <w:t xml:space="preserve">omentarze, siłą rzeczy, </w:t>
      </w:r>
      <w:r w:rsidR="00E372AA" w:rsidRPr="00EA2D3F">
        <w:rPr>
          <w:rFonts w:cstheme="minorHAnsi"/>
        </w:rPr>
        <w:t xml:space="preserve">będą miały </w:t>
      </w:r>
      <w:r w:rsidR="006249DD" w:rsidRPr="00EA2D3F">
        <w:rPr>
          <w:rFonts w:cstheme="minorHAnsi"/>
        </w:rPr>
        <w:t>charakter</w:t>
      </w:r>
      <w:r w:rsidR="00701282" w:rsidRPr="00EA2D3F">
        <w:rPr>
          <w:rFonts w:cstheme="minorHAnsi"/>
        </w:rPr>
        <w:t xml:space="preserve"> ogólny</w:t>
      </w:r>
      <w:r w:rsidR="00E372AA" w:rsidRPr="00EA2D3F">
        <w:rPr>
          <w:rFonts w:cstheme="minorHAnsi"/>
        </w:rPr>
        <w:t>.</w:t>
      </w:r>
      <w:r w:rsidR="007D208A" w:rsidRPr="00EA2D3F">
        <w:rPr>
          <w:rFonts w:cstheme="minorHAnsi"/>
        </w:rPr>
        <w:t xml:space="preserve"> </w:t>
      </w:r>
      <w:r w:rsidR="007F2680" w:rsidRPr="00EA2D3F">
        <w:rPr>
          <w:rFonts w:cstheme="minorHAnsi"/>
        </w:rPr>
        <w:t>Wciąż t</w:t>
      </w:r>
      <w:r w:rsidR="007D208A" w:rsidRPr="00EA2D3F">
        <w:rPr>
          <w:rFonts w:cstheme="minorHAnsi"/>
        </w:rPr>
        <w:t xml:space="preserve">rudno jest bowiem z całą pewnością wyobrazić sobie warunki prowadzenia działalności kulturalnej w </w:t>
      </w:r>
      <w:r w:rsidR="00F75C16" w:rsidRPr="00EA2D3F">
        <w:rPr>
          <w:rFonts w:cstheme="minorHAnsi"/>
        </w:rPr>
        <w:t>kolejnych</w:t>
      </w:r>
      <w:r w:rsidR="007D208A" w:rsidRPr="00EA2D3F">
        <w:rPr>
          <w:rFonts w:cstheme="minorHAnsi"/>
        </w:rPr>
        <w:t xml:space="preserve"> miesiącach. </w:t>
      </w:r>
    </w:p>
    <w:p w14:paraId="45B8490B" w14:textId="37C6F2C0" w:rsidR="00076CF5" w:rsidRPr="00EA2D3F" w:rsidRDefault="00D47C80" w:rsidP="00EA2D3F">
      <w:pPr>
        <w:spacing w:line="276" w:lineRule="auto"/>
        <w:rPr>
          <w:rFonts w:cstheme="minorHAnsi"/>
          <w:color w:val="000000" w:themeColor="text1"/>
        </w:rPr>
      </w:pPr>
      <w:r w:rsidRPr="00EA2D3F">
        <w:rPr>
          <w:rFonts w:cstheme="minorHAnsi"/>
          <w:color w:val="000000" w:themeColor="text1"/>
        </w:rPr>
        <w:t xml:space="preserve">Innymi słowy, </w:t>
      </w:r>
      <w:r w:rsidR="00076CF5" w:rsidRPr="00EA2D3F">
        <w:rPr>
          <w:rFonts w:cstheme="minorHAnsi"/>
          <w:color w:val="000000" w:themeColor="text1"/>
        </w:rPr>
        <w:t xml:space="preserve">wyniki tej ewaluacji </w:t>
      </w:r>
      <w:r w:rsidRPr="00EA2D3F">
        <w:rPr>
          <w:rFonts w:cstheme="minorHAnsi"/>
          <w:color w:val="000000" w:themeColor="text1"/>
        </w:rPr>
        <w:t>są zarówno sprawdzeniem wykonania założonych wcześniej wskaźników, jak i</w:t>
      </w:r>
      <w:r w:rsidR="00076CF5" w:rsidRPr="00EA2D3F">
        <w:rPr>
          <w:rFonts w:cstheme="minorHAnsi"/>
          <w:color w:val="000000" w:themeColor="text1"/>
        </w:rPr>
        <w:t xml:space="preserve"> </w:t>
      </w:r>
      <w:r w:rsidRPr="00EA2D3F">
        <w:rPr>
          <w:rFonts w:cstheme="minorHAnsi"/>
          <w:color w:val="000000" w:themeColor="text1"/>
        </w:rPr>
        <w:t>próbą jakościowego</w:t>
      </w:r>
      <w:r w:rsidR="00076CF5" w:rsidRPr="00EA2D3F">
        <w:rPr>
          <w:rFonts w:cstheme="minorHAnsi"/>
          <w:color w:val="000000" w:themeColor="text1"/>
        </w:rPr>
        <w:t xml:space="preserve"> opis</w:t>
      </w:r>
      <w:r w:rsidRPr="00EA2D3F">
        <w:rPr>
          <w:rFonts w:cstheme="minorHAnsi"/>
          <w:color w:val="000000" w:themeColor="text1"/>
        </w:rPr>
        <w:t>u</w:t>
      </w:r>
      <w:r w:rsidR="00076CF5" w:rsidRPr="00EA2D3F">
        <w:rPr>
          <w:rFonts w:cstheme="minorHAnsi"/>
          <w:color w:val="000000" w:themeColor="text1"/>
        </w:rPr>
        <w:t xml:space="preserve"> sytuacji, </w:t>
      </w:r>
      <w:r w:rsidR="00F75C16" w:rsidRPr="00EA2D3F">
        <w:rPr>
          <w:rFonts w:cstheme="minorHAnsi"/>
          <w:color w:val="000000" w:themeColor="text1"/>
        </w:rPr>
        <w:br/>
      </w:r>
      <w:r w:rsidR="00076CF5" w:rsidRPr="00EA2D3F">
        <w:rPr>
          <w:rFonts w:cstheme="minorHAnsi"/>
          <w:color w:val="000000" w:themeColor="text1"/>
        </w:rPr>
        <w:t xml:space="preserve">w której znalazł się proces realizacji </w:t>
      </w:r>
      <w:r w:rsidRPr="00EA2D3F">
        <w:rPr>
          <w:rFonts w:cstheme="minorHAnsi"/>
          <w:color w:val="000000" w:themeColor="text1"/>
        </w:rPr>
        <w:t>PPK z końcem 2021 r.</w:t>
      </w:r>
    </w:p>
    <w:p w14:paraId="4863FB00" w14:textId="0E708D72" w:rsidR="0007635B" w:rsidRPr="00EA2D3F" w:rsidRDefault="0007635B" w:rsidP="00EA2D3F">
      <w:pPr>
        <w:pStyle w:val="Tytu"/>
        <w:rPr>
          <w:rFonts w:asciiTheme="minorHAnsi" w:hAnsiTheme="minorHAnsi" w:cstheme="minorHAnsi"/>
          <w:sz w:val="24"/>
          <w:szCs w:val="24"/>
        </w:rPr>
      </w:pPr>
      <w:r w:rsidRPr="00EA2D3F">
        <w:rPr>
          <w:rFonts w:asciiTheme="minorHAnsi" w:hAnsiTheme="minorHAnsi" w:cstheme="minorHAnsi"/>
          <w:sz w:val="24"/>
          <w:szCs w:val="24"/>
        </w:rPr>
        <w:t xml:space="preserve">Założenia </w:t>
      </w:r>
      <w:r w:rsidR="00B67984" w:rsidRPr="00EA2D3F">
        <w:rPr>
          <w:rFonts w:asciiTheme="minorHAnsi" w:hAnsiTheme="minorHAnsi" w:cstheme="minorHAnsi"/>
          <w:sz w:val="24"/>
          <w:szCs w:val="24"/>
        </w:rPr>
        <w:t>wyjściowe</w:t>
      </w:r>
    </w:p>
    <w:p w14:paraId="09C30CF7" w14:textId="0C33226B" w:rsidR="00D7140F" w:rsidRPr="00EA2D3F" w:rsidRDefault="007A6C9E" w:rsidP="00EA2D3F">
      <w:pPr>
        <w:spacing w:line="276" w:lineRule="auto"/>
        <w:rPr>
          <w:rFonts w:cstheme="minorHAnsi"/>
        </w:rPr>
      </w:pPr>
      <w:r w:rsidRPr="00EA2D3F">
        <w:rPr>
          <w:rFonts w:cstheme="minorHAnsi"/>
        </w:rPr>
        <w:t xml:space="preserve">Omawiany w poniższym dokumencie „Program polityki kulturalnej Miasta Białystok na lata 2018-2022 plus” został przyjęty uchwałą Nr LI/795/18 Rady Miasta Białystok z dnia 18 czerwca 2018 r. </w:t>
      </w:r>
    </w:p>
    <w:p w14:paraId="332FA367" w14:textId="68CE184D" w:rsidR="007A6C9E" w:rsidRPr="00EA2D3F" w:rsidRDefault="007A6C9E" w:rsidP="00EA2D3F">
      <w:pPr>
        <w:spacing w:line="276" w:lineRule="auto"/>
        <w:rPr>
          <w:rFonts w:cstheme="minorHAnsi"/>
        </w:rPr>
      </w:pPr>
      <w:r w:rsidRPr="00EA2D3F">
        <w:rPr>
          <w:rFonts w:cstheme="minorHAnsi"/>
        </w:rPr>
        <w:t xml:space="preserve">Realizacja Programu została oparta o trzy </w:t>
      </w:r>
      <w:r w:rsidR="00192237" w:rsidRPr="00EA2D3F">
        <w:rPr>
          <w:rFonts w:cstheme="minorHAnsi"/>
        </w:rPr>
        <w:t>zadania</w:t>
      </w:r>
      <w:r w:rsidRPr="00EA2D3F">
        <w:rPr>
          <w:rFonts w:cstheme="minorHAnsi"/>
        </w:rPr>
        <w:t xml:space="preserve"> strategiczne:</w:t>
      </w:r>
    </w:p>
    <w:p w14:paraId="12417D08" w14:textId="77777777" w:rsidR="007A6C9E" w:rsidRPr="00EA2D3F" w:rsidRDefault="007A6C9E" w:rsidP="00EA2D3F">
      <w:pPr>
        <w:pStyle w:val="Akapitzlist"/>
        <w:numPr>
          <w:ilvl w:val="0"/>
          <w:numId w:val="11"/>
        </w:numPr>
        <w:spacing w:line="276" w:lineRule="auto"/>
        <w:rPr>
          <w:rFonts w:cstheme="minorHAnsi"/>
        </w:rPr>
      </w:pPr>
      <w:r w:rsidRPr="00EA2D3F">
        <w:rPr>
          <w:rFonts w:cstheme="minorHAnsi"/>
        </w:rPr>
        <w:t>Doprowadzenie do rozwoju co najmniej 5 przedsięwzięć o kluczowym znaczeniu dla rozwoju życia kulturalnego miasta poprzez opracowanie i wdrożenie Programu Wydarzeń Kluczowych.</w:t>
      </w:r>
    </w:p>
    <w:p w14:paraId="75664796" w14:textId="77777777" w:rsidR="007A6C9E" w:rsidRPr="00EA2D3F" w:rsidRDefault="007A6C9E" w:rsidP="00EA2D3F">
      <w:pPr>
        <w:pStyle w:val="Akapitzlist"/>
        <w:numPr>
          <w:ilvl w:val="0"/>
          <w:numId w:val="11"/>
        </w:numPr>
        <w:spacing w:line="276" w:lineRule="auto"/>
        <w:rPr>
          <w:rFonts w:cstheme="minorHAnsi"/>
        </w:rPr>
      </w:pPr>
      <w:r w:rsidRPr="00EA2D3F">
        <w:rPr>
          <w:rFonts w:cstheme="minorHAnsi"/>
        </w:rPr>
        <w:t xml:space="preserve">Zwiększenie poziomu kompetencji kulturowych mieszkańców, pogłębienie poziomu uczestnictwa w kulturze oraz rozwinięcie oferty </w:t>
      </w:r>
      <w:r w:rsidRPr="00EA2D3F">
        <w:rPr>
          <w:rFonts w:cstheme="minorHAnsi"/>
        </w:rPr>
        <w:lastRenderedPageBreak/>
        <w:t>kulturalnej na białostockich osiedlach poprzez opracowanie i wdrożenie Programu Edukacji Kulturalnej.</w:t>
      </w:r>
    </w:p>
    <w:p w14:paraId="6FD541B9" w14:textId="77777777" w:rsidR="007A6C9E" w:rsidRPr="00EA2D3F" w:rsidRDefault="007A6C9E" w:rsidP="00EA2D3F">
      <w:pPr>
        <w:pStyle w:val="Akapitzlist"/>
        <w:numPr>
          <w:ilvl w:val="0"/>
          <w:numId w:val="11"/>
        </w:numPr>
        <w:spacing w:line="276" w:lineRule="auto"/>
        <w:rPr>
          <w:rFonts w:cstheme="minorHAnsi"/>
        </w:rPr>
      </w:pPr>
      <w:r w:rsidRPr="00EA2D3F">
        <w:rPr>
          <w:rFonts w:cstheme="minorHAnsi"/>
        </w:rPr>
        <w:t>Zwiększenie dostępności zasobów będących w posiadaniu instytucji kultury dla osób i organizacji zewnętrznych prowadzących niekomercyjną działalność kulturalną poprzez opracowanie i wdrożenie Funduszu Współpracy.</w:t>
      </w:r>
    </w:p>
    <w:p w14:paraId="0BB06267" w14:textId="17D4E3BD" w:rsidR="00D7140F" w:rsidRPr="00EA2D3F" w:rsidRDefault="007A6C9E" w:rsidP="00EA2D3F">
      <w:pPr>
        <w:rPr>
          <w:rFonts w:cstheme="minorHAnsi"/>
        </w:rPr>
      </w:pPr>
      <w:r w:rsidRPr="00EA2D3F">
        <w:rPr>
          <w:rFonts w:cstheme="minorHAnsi"/>
        </w:rPr>
        <w:t>Poza nimi wyodrębniono trzy zadania uzupełniające:</w:t>
      </w:r>
    </w:p>
    <w:p w14:paraId="1B43C0FC" w14:textId="77777777" w:rsidR="007A6C9E" w:rsidRPr="00EA2D3F" w:rsidRDefault="007A6C9E" w:rsidP="00EA2D3F">
      <w:pPr>
        <w:pStyle w:val="Akapitzlist"/>
        <w:numPr>
          <w:ilvl w:val="0"/>
          <w:numId w:val="11"/>
        </w:numPr>
        <w:spacing w:line="276" w:lineRule="auto"/>
        <w:rPr>
          <w:rFonts w:cstheme="minorHAnsi"/>
        </w:rPr>
      </w:pPr>
      <w:r w:rsidRPr="00EA2D3F">
        <w:rPr>
          <w:rFonts w:cstheme="minorHAnsi"/>
        </w:rPr>
        <w:t>Wsparcie instytucji kultury w procesie tworzenia instytucjonalnych strategii rozwoju oraz wprowadzenie ujednoliconego systemu sprawozdawczości umożliwiającego przeprowadzanie ewaluacji postępów realizacji PPK2018.</w:t>
      </w:r>
    </w:p>
    <w:p w14:paraId="114F46C3" w14:textId="77777777" w:rsidR="007A6C9E" w:rsidRPr="00EA2D3F" w:rsidRDefault="007A6C9E" w:rsidP="00EA2D3F">
      <w:pPr>
        <w:pStyle w:val="Akapitzlist"/>
        <w:numPr>
          <w:ilvl w:val="0"/>
          <w:numId w:val="11"/>
        </w:numPr>
        <w:spacing w:line="276" w:lineRule="auto"/>
        <w:rPr>
          <w:rFonts w:cstheme="minorHAnsi"/>
        </w:rPr>
      </w:pPr>
      <w:r w:rsidRPr="00EA2D3F">
        <w:rPr>
          <w:rFonts w:cstheme="minorHAnsi"/>
        </w:rPr>
        <w:t>Zwiększenie dostępności środków finansowych przeznaczonych na działania organizacji pozarządowych poprzez zmianę struktury otwartych konkursów dotacyjnych.</w:t>
      </w:r>
    </w:p>
    <w:p w14:paraId="63D44A5A" w14:textId="28D2C21E" w:rsidR="00FB0A8F" w:rsidRPr="00EA2D3F" w:rsidRDefault="007A6C9E" w:rsidP="00EA2D3F">
      <w:pPr>
        <w:pStyle w:val="Akapitzlist"/>
        <w:numPr>
          <w:ilvl w:val="0"/>
          <w:numId w:val="11"/>
        </w:numPr>
        <w:spacing w:line="276" w:lineRule="auto"/>
        <w:rPr>
          <w:rFonts w:cstheme="minorHAnsi"/>
        </w:rPr>
      </w:pPr>
      <w:r w:rsidRPr="00EA2D3F">
        <w:rPr>
          <w:rFonts w:cstheme="minorHAnsi"/>
        </w:rPr>
        <w:t>Wsparcie budowy i adaptacji nowych obiektów na cele kultury oraz poprawa istniejącej infrastruktury kultury oraz powiększanie jej zbiorów i powierzchni wystawienniczej.</w:t>
      </w:r>
    </w:p>
    <w:p w14:paraId="2D338683" w14:textId="78E960D5" w:rsidR="00585631" w:rsidRPr="00EA2D3F" w:rsidRDefault="002973BB" w:rsidP="00EA2D3F">
      <w:pPr>
        <w:spacing w:line="276" w:lineRule="auto"/>
        <w:rPr>
          <w:rFonts w:cstheme="minorHAnsi"/>
        </w:rPr>
      </w:pPr>
      <w:r w:rsidRPr="00EA2D3F">
        <w:rPr>
          <w:rFonts w:cstheme="minorHAnsi"/>
        </w:rPr>
        <w:t>W 2021 r.</w:t>
      </w:r>
      <w:r w:rsidR="00181EF9" w:rsidRPr="00EA2D3F">
        <w:rPr>
          <w:rFonts w:cstheme="minorHAnsi"/>
        </w:rPr>
        <w:t xml:space="preserve"> </w:t>
      </w:r>
      <w:r w:rsidRPr="00EA2D3F">
        <w:rPr>
          <w:rFonts w:cstheme="minorHAnsi"/>
        </w:rPr>
        <w:t>– zgodnie z założeniami</w:t>
      </w:r>
      <w:r w:rsidR="00FC5DF1" w:rsidRPr="00EA2D3F">
        <w:rPr>
          <w:rFonts w:cstheme="minorHAnsi"/>
        </w:rPr>
        <w:t xml:space="preserve"> harmonogramu</w:t>
      </w:r>
      <w:r w:rsidRPr="00EA2D3F">
        <w:rPr>
          <w:rFonts w:cstheme="minorHAnsi"/>
        </w:rPr>
        <w:t xml:space="preserve"> – powinny zostać zrealizowane działania związanie z niektórymi z tych z</w:t>
      </w:r>
      <w:r w:rsidR="00443CDB" w:rsidRPr="00EA2D3F">
        <w:rPr>
          <w:rFonts w:cstheme="minorHAnsi"/>
        </w:rPr>
        <w:t>a</w:t>
      </w:r>
      <w:r w:rsidRPr="00EA2D3F">
        <w:rPr>
          <w:rFonts w:cstheme="minorHAnsi"/>
        </w:rPr>
        <w:t xml:space="preserve">dań. </w:t>
      </w:r>
      <w:r w:rsidR="00585631" w:rsidRPr="00EA2D3F">
        <w:rPr>
          <w:rFonts w:cstheme="minorHAnsi"/>
        </w:rPr>
        <w:t>Były to</w:t>
      </w:r>
      <w:r w:rsidRPr="00EA2D3F">
        <w:rPr>
          <w:rFonts w:cstheme="minorHAnsi"/>
        </w:rPr>
        <w:t>:</w:t>
      </w:r>
    </w:p>
    <w:p w14:paraId="5CB10B76" w14:textId="187CDE58" w:rsidR="002973BB" w:rsidRPr="00EA2D3F" w:rsidRDefault="00F771DC" w:rsidP="00EA2D3F">
      <w:pPr>
        <w:pStyle w:val="Akapitzlist"/>
        <w:numPr>
          <w:ilvl w:val="0"/>
          <w:numId w:val="21"/>
        </w:numPr>
        <w:spacing w:line="276" w:lineRule="auto"/>
        <w:rPr>
          <w:rFonts w:cstheme="minorHAnsi"/>
        </w:rPr>
      </w:pPr>
      <w:r w:rsidRPr="00EA2D3F">
        <w:rPr>
          <w:rFonts w:cstheme="minorHAnsi"/>
          <w:color w:val="000000" w:themeColor="text1"/>
        </w:rPr>
        <w:t>Kontynuacja realizacji</w:t>
      </w:r>
      <w:r w:rsidR="002973BB" w:rsidRPr="00EA2D3F">
        <w:rPr>
          <w:rFonts w:cstheme="minorHAnsi"/>
          <w:color w:val="000000" w:themeColor="text1"/>
        </w:rPr>
        <w:t xml:space="preserve"> Programu Wydarzeń Kluczowych</w:t>
      </w:r>
      <w:r w:rsidRPr="00EA2D3F">
        <w:rPr>
          <w:rFonts w:cstheme="minorHAnsi"/>
          <w:color w:val="000000" w:themeColor="text1"/>
        </w:rPr>
        <w:t xml:space="preserve"> (zadanie A)</w:t>
      </w:r>
      <w:r w:rsidR="00FE2DC8" w:rsidRPr="00EA2D3F">
        <w:rPr>
          <w:rFonts w:cstheme="minorHAnsi"/>
          <w:color w:val="000000" w:themeColor="text1"/>
        </w:rPr>
        <w:t>,</w:t>
      </w:r>
    </w:p>
    <w:p w14:paraId="0F11901A" w14:textId="096A83FA" w:rsidR="002973BB" w:rsidRPr="00EA2D3F" w:rsidRDefault="00F771DC" w:rsidP="00EA2D3F">
      <w:pPr>
        <w:pStyle w:val="Akapitzlist"/>
        <w:numPr>
          <w:ilvl w:val="0"/>
          <w:numId w:val="21"/>
        </w:numPr>
        <w:spacing w:line="276" w:lineRule="auto"/>
        <w:rPr>
          <w:rFonts w:cstheme="minorHAnsi"/>
          <w:color w:val="000000" w:themeColor="text1"/>
        </w:rPr>
      </w:pPr>
      <w:r w:rsidRPr="00EA2D3F">
        <w:rPr>
          <w:rFonts w:cstheme="minorHAnsi"/>
          <w:color w:val="000000" w:themeColor="text1"/>
        </w:rPr>
        <w:t>Kontynuacja realizacji</w:t>
      </w:r>
      <w:r w:rsidR="002973BB" w:rsidRPr="00EA2D3F">
        <w:rPr>
          <w:rFonts w:cstheme="minorHAnsi"/>
          <w:color w:val="000000" w:themeColor="text1"/>
        </w:rPr>
        <w:t xml:space="preserve"> Funduszu Współpracy</w:t>
      </w:r>
      <w:r w:rsidRPr="00EA2D3F">
        <w:rPr>
          <w:rFonts w:cstheme="minorHAnsi"/>
          <w:color w:val="000000" w:themeColor="text1"/>
        </w:rPr>
        <w:t xml:space="preserve"> (zadanie C)</w:t>
      </w:r>
      <w:r w:rsidR="00FE2DC8" w:rsidRPr="00EA2D3F">
        <w:rPr>
          <w:rFonts w:cstheme="minorHAnsi"/>
          <w:color w:val="000000" w:themeColor="text1"/>
        </w:rPr>
        <w:t>,</w:t>
      </w:r>
    </w:p>
    <w:p w14:paraId="2FD1EDF1" w14:textId="5655D587" w:rsidR="002973BB" w:rsidRPr="00EA2D3F" w:rsidRDefault="00F771DC" w:rsidP="00EA2D3F">
      <w:pPr>
        <w:pStyle w:val="Akapitzlist"/>
        <w:numPr>
          <w:ilvl w:val="0"/>
          <w:numId w:val="21"/>
        </w:numPr>
        <w:spacing w:line="276" w:lineRule="auto"/>
        <w:rPr>
          <w:rFonts w:cstheme="minorHAnsi"/>
          <w:color w:val="000000" w:themeColor="text1"/>
        </w:rPr>
      </w:pPr>
      <w:r w:rsidRPr="00EA2D3F">
        <w:rPr>
          <w:rFonts w:cstheme="minorHAnsi"/>
          <w:color w:val="000000" w:themeColor="text1"/>
        </w:rPr>
        <w:t>Kontynuacja realizacji ujednoliconego</w:t>
      </w:r>
      <w:r w:rsidR="002973BB" w:rsidRPr="00EA2D3F">
        <w:rPr>
          <w:rFonts w:cstheme="minorHAnsi"/>
          <w:color w:val="000000" w:themeColor="text1"/>
        </w:rPr>
        <w:t xml:space="preserve"> </w:t>
      </w:r>
      <w:r w:rsidRPr="00EA2D3F">
        <w:rPr>
          <w:rFonts w:cstheme="minorHAnsi"/>
          <w:color w:val="000000" w:themeColor="text1"/>
        </w:rPr>
        <w:t>s</w:t>
      </w:r>
      <w:r w:rsidR="002973BB" w:rsidRPr="00EA2D3F">
        <w:rPr>
          <w:rFonts w:cstheme="minorHAnsi"/>
          <w:color w:val="000000" w:themeColor="text1"/>
        </w:rPr>
        <w:t xml:space="preserve">ystemu </w:t>
      </w:r>
      <w:r w:rsidRPr="00EA2D3F">
        <w:rPr>
          <w:rFonts w:cstheme="minorHAnsi"/>
          <w:color w:val="000000" w:themeColor="text1"/>
        </w:rPr>
        <w:t>s</w:t>
      </w:r>
      <w:r w:rsidR="002973BB" w:rsidRPr="00EA2D3F">
        <w:rPr>
          <w:rFonts w:cstheme="minorHAnsi"/>
          <w:color w:val="000000" w:themeColor="text1"/>
        </w:rPr>
        <w:t>prawozdawczości</w:t>
      </w:r>
      <w:r w:rsidRPr="00EA2D3F">
        <w:rPr>
          <w:rFonts w:cstheme="minorHAnsi"/>
          <w:color w:val="000000" w:themeColor="text1"/>
        </w:rPr>
        <w:t xml:space="preserve"> </w:t>
      </w:r>
      <w:r w:rsidR="00FE2DC8" w:rsidRPr="00EA2D3F">
        <w:rPr>
          <w:rFonts w:cstheme="minorHAnsi"/>
          <w:color w:val="000000" w:themeColor="text1"/>
        </w:rPr>
        <w:br/>
      </w:r>
      <w:r w:rsidRPr="00EA2D3F">
        <w:rPr>
          <w:rFonts w:cstheme="minorHAnsi"/>
          <w:color w:val="000000" w:themeColor="text1"/>
        </w:rPr>
        <w:t>(zadanie D)</w:t>
      </w:r>
      <w:r w:rsidR="00FE2DC8" w:rsidRPr="00EA2D3F">
        <w:rPr>
          <w:rFonts w:cstheme="minorHAnsi"/>
          <w:color w:val="000000" w:themeColor="text1"/>
        </w:rPr>
        <w:t>,</w:t>
      </w:r>
    </w:p>
    <w:p w14:paraId="1FDF1D1E" w14:textId="35ED6F5D" w:rsidR="009D0E0A" w:rsidRPr="00EA2D3F" w:rsidRDefault="009D0E0A" w:rsidP="00EA2D3F">
      <w:pPr>
        <w:pStyle w:val="Akapitzlist"/>
        <w:numPr>
          <w:ilvl w:val="0"/>
          <w:numId w:val="21"/>
        </w:numPr>
        <w:spacing w:line="276" w:lineRule="auto"/>
        <w:rPr>
          <w:rFonts w:cstheme="minorHAnsi"/>
          <w:color w:val="000000" w:themeColor="text1"/>
        </w:rPr>
      </w:pPr>
      <w:r w:rsidRPr="00EA2D3F">
        <w:rPr>
          <w:rFonts w:cstheme="minorHAnsi"/>
          <w:color w:val="000000" w:themeColor="text1"/>
        </w:rPr>
        <w:t>Opracowywanie i wdrażanie strategii instytucji kultury (zadanie D)</w:t>
      </w:r>
      <w:r w:rsidR="00FE2DC8" w:rsidRPr="00EA2D3F">
        <w:rPr>
          <w:rFonts w:cstheme="minorHAnsi"/>
          <w:color w:val="000000" w:themeColor="text1"/>
        </w:rPr>
        <w:t>,</w:t>
      </w:r>
    </w:p>
    <w:p w14:paraId="23A20EBE" w14:textId="70D61C06" w:rsidR="002973BB" w:rsidRPr="00EA2D3F" w:rsidRDefault="009D0E0A" w:rsidP="00EA2D3F">
      <w:pPr>
        <w:pStyle w:val="Akapitzlist"/>
        <w:numPr>
          <w:ilvl w:val="0"/>
          <w:numId w:val="21"/>
        </w:numPr>
        <w:spacing w:line="276" w:lineRule="auto"/>
        <w:rPr>
          <w:rFonts w:cstheme="minorHAnsi"/>
          <w:color w:val="000000" w:themeColor="text1"/>
        </w:rPr>
      </w:pPr>
      <w:r w:rsidRPr="00EA2D3F">
        <w:rPr>
          <w:rFonts w:cstheme="minorHAnsi"/>
          <w:color w:val="000000" w:themeColor="text1"/>
        </w:rPr>
        <w:t>Kontynuacja realizacji</w:t>
      </w:r>
      <w:r w:rsidR="002973BB" w:rsidRPr="00EA2D3F">
        <w:rPr>
          <w:rFonts w:cstheme="minorHAnsi"/>
          <w:color w:val="000000" w:themeColor="text1"/>
        </w:rPr>
        <w:t xml:space="preserve"> </w:t>
      </w:r>
      <w:r w:rsidRPr="00EA2D3F">
        <w:rPr>
          <w:rFonts w:cstheme="minorHAnsi"/>
          <w:color w:val="000000" w:themeColor="text1"/>
        </w:rPr>
        <w:t>oraz</w:t>
      </w:r>
      <w:r w:rsidR="002973BB" w:rsidRPr="00EA2D3F">
        <w:rPr>
          <w:rFonts w:cstheme="minorHAnsi"/>
          <w:color w:val="000000" w:themeColor="text1"/>
        </w:rPr>
        <w:t xml:space="preserve"> ewaluacja nowej struktury konkursów dla NGO</w:t>
      </w:r>
      <w:r w:rsidRPr="00EA2D3F">
        <w:rPr>
          <w:rFonts w:cstheme="minorHAnsi"/>
          <w:color w:val="000000" w:themeColor="text1"/>
        </w:rPr>
        <w:t xml:space="preserve"> (zadanie E)</w:t>
      </w:r>
      <w:r w:rsidR="00FE2DC8" w:rsidRPr="00EA2D3F">
        <w:rPr>
          <w:rFonts w:cstheme="minorHAnsi"/>
          <w:color w:val="000000" w:themeColor="text1"/>
        </w:rPr>
        <w:t>.</w:t>
      </w:r>
    </w:p>
    <w:p w14:paraId="508D377D" w14:textId="04A904B8" w:rsidR="00EE1C86" w:rsidRPr="00EA2D3F" w:rsidRDefault="00DA44B6" w:rsidP="00EA2D3F">
      <w:pPr>
        <w:pStyle w:val="Tytu"/>
        <w:rPr>
          <w:rFonts w:asciiTheme="minorHAnsi" w:hAnsiTheme="minorHAnsi" w:cstheme="minorHAnsi"/>
          <w:sz w:val="24"/>
          <w:szCs w:val="24"/>
        </w:rPr>
      </w:pPr>
      <w:r w:rsidRPr="00EA2D3F">
        <w:rPr>
          <w:rFonts w:asciiTheme="minorHAnsi" w:hAnsiTheme="minorHAnsi" w:cstheme="minorHAnsi"/>
          <w:sz w:val="24"/>
          <w:szCs w:val="24"/>
        </w:rPr>
        <w:t xml:space="preserve">Realizacja PPK </w:t>
      </w:r>
      <w:r w:rsidR="00D41C23" w:rsidRPr="00EA2D3F">
        <w:rPr>
          <w:rFonts w:asciiTheme="minorHAnsi" w:hAnsiTheme="minorHAnsi" w:cstheme="minorHAnsi"/>
          <w:sz w:val="24"/>
          <w:szCs w:val="24"/>
        </w:rPr>
        <w:t>w 2021 r. oraz</w:t>
      </w:r>
      <w:r w:rsidRPr="00EA2D3F">
        <w:rPr>
          <w:rFonts w:asciiTheme="minorHAnsi" w:hAnsiTheme="minorHAnsi" w:cstheme="minorHAnsi"/>
          <w:sz w:val="24"/>
          <w:szCs w:val="24"/>
        </w:rPr>
        <w:t xml:space="preserve"> </w:t>
      </w:r>
      <w:r w:rsidR="00D41C23" w:rsidRPr="00EA2D3F">
        <w:rPr>
          <w:rFonts w:asciiTheme="minorHAnsi" w:hAnsiTheme="minorHAnsi" w:cstheme="minorHAnsi"/>
          <w:sz w:val="24"/>
          <w:szCs w:val="24"/>
        </w:rPr>
        <w:t>w</w:t>
      </w:r>
      <w:r w:rsidRPr="00EA2D3F">
        <w:rPr>
          <w:rFonts w:asciiTheme="minorHAnsi" w:hAnsiTheme="minorHAnsi" w:cstheme="minorHAnsi"/>
          <w:sz w:val="24"/>
          <w:szCs w:val="24"/>
        </w:rPr>
        <w:t>skaźniki</w:t>
      </w:r>
      <w:r w:rsidR="00BA0981" w:rsidRPr="00EA2D3F">
        <w:rPr>
          <w:rFonts w:asciiTheme="minorHAnsi" w:hAnsiTheme="minorHAnsi" w:cstheme="minorHAnsi"/>
          <w:sz w:val="24"/>
          <w:szCs w:val="24"/>
        </w:rPr>
        <w:t xml:space="preserve"> sukcesu</w:t>
      </w:r>
    </w:p>
    <w:p w14:paraId="6DEE12D1" w14:textId="2DA5AF71" w:rsidR="00956E0E" w:rsidRPr="00EA2D3F" w:rsidRDefault="00DA242E" w:rsidP="00EA2D3F">
      <w:pPr>
        <w:spacing w:line="276" w:lineRule="auto"/>
        <w:rPr>
          <w:rFonts w:cstheme="minorHAnsi"/>
          <w:color w:val="000000" w:themeColor="text1"/>
        </w:rPr>
      </w:pPr>
      <w:r w:rsidRPr="00EA2D3F">
        <w:rPr>
          <w:rFonts w:cstheme="minorHAnsi"/>
          <w:color w:val="000000" w:themeColor="text1"/>
        </w:rPr>
        <w:t xml:space="preserve">Każde z opisanych wyżej zadań zostało powiązane w Programie ze wskaźnikami oraz narzędziami realizacji. Pełnią one funkcję oceniającą skuteczność działań podjętych przez Urząd Miejski oraz pozostałych interesariuszy zaangażowanych </w:t>
      </w:r>
      <w:r w:rsidR="005619DE" w:rsidRPr="00EA2D3F">
        <w:rPr>
          <w:rFonts w:cstheme="minorHAnsi"/>
          <w:color w:val="000000" w:themeColor="text1"/>
        </w:rPr>
        <w:br/>
      </w:r>
      <w:r w:rsidRPr="00EA2D3F">
        <w:rPr>
          <w:rFonts w:cstheme="minorHAnsi"/>
          <w:color w:val="000000" w:themeColor="text1"/>
        </w:rPr>
        <w:t xml:space="preserve">w PPK. </w:t>
      </w:r>
      <w:r w:rsidR="00956E0E" w:rsidRPr="00EA2D3F">
        <w:rPr>
          <w:rFonts w:cstheme="minorHAnsi"/>
          <w:color w:val="000000" w:themeColor="text1"/>
        </w:rPr>
        <w:t xml:space="preserve">Poniżej </w:t>
      </w:r>
      <w:r w:rsidR="000D02A6" w:rsidRPr="00EA2D3F">
        <w:rPr>
          <w:rFonts w:cstheme="minorHAnsi"/>
          <w:color w:val="000000" w:themeColor="text1"/>
        </w:rPr>
        <w:t xml:space="preserve">umieszczono syntetyczny opis działań </w:t>
      </w:r>
      <w:r w:rsidR="0026339F" w:rsidRPr="00EA2D3F">
        <w:rPr>
          <w:rFonts w:cstheme="minorHAnsi"/>
          <w:color w:val="000000" w:themeColor="text1"/>
        </w:rPr>
        <w:t>prowadzonych w</w:t>
      </w:r>
      <w:r w:rsidR="000D02A6" w:rsidRPr="00EA2D3F">
        <w:rPr>
          <w:rFonts w:cstheme="minorHAnsi"/>
          <w:color w:val="000000" w:themeColor="text1"/>
        </w:rPr>
        <w:t xml:space="preserve"> 2021 r. oraz realizacji wybranych wskaźników – tych, kt</w:t>
      </w:r>
      <w:r w:rsidR="00314D55" w:rsidRPr="00EA2D3F">
        <w:rPr>
          <w:rFonts w:cstheme="minorHAnsi"/>
          <w:color w:val="000000" w:themeColor="text1"/>
        </w:rPr>
        <w:t>óre m</w:t>
      </w:r>
      <w:r w:rsidR="005A587E" w:rsidRPr="00EA2D3F">
        <w:rPr>
          <w:rFonts w:cstheme="minorHAnsi"/>
          <w:color w:val="000000" w:themeColor="text1"/>
        </w:rPr>
        <w:t>iały</w:t>
      </w:r>
      <w:r w:rsidR="00314D55" w:rsidRPr="00EA2D3F">
        <w:rPr>
          <w:rFonts w:cstheme="minorHAnsi"/>
          <w:color w:val="000000" w:themeColor="text1"/>
        </w:rPr>
        <w:t xml:space="preserve"> związek z zadaniami podejmowanymi w </w:t>
      </w:r>
      <w:r w:rsidR="009477CE" w:rsidRPr="00EA2D3F">
        <w:rPr>
          <w:rFonts w:cstheme="minorHAnsi"/>
          <w:color w:val="000000" w:themeColor="text1"/>
        </w:rPr>
        <w:t>ewaluowanym</w:t>
      </w:r>
      <w:r w:rsidR="00314D55" w:rsidRPr="00EA2D3F">
        <w:rPr>
          <w:rFonts w:cstheme="minorHAnsi"/>
          <w:color w:val="000000" w:themeColor="text1"/>
        </w:rPr>
        <w:t xml:space="preserve"> okresie. </w:t>
      </w:r>
      <w:r w:rsidR="005A587E" w:rsidRPr="00EA2D3F">
        <w:rPr>
          <w:rFonts w:cstheme="minorHAnsi"/>
          <w:color w:val="000000" w:themeColor="text1"/>
        </w:rPr>
        <w:t xml:space="preserve">Realizacja pozostałych wskaźników została opisana w dokumentach ewaluujących poprzednie lata realizacji PPK. </w:t>
      </w:r>
    </w:p>
    <w:p w14:paraId="41DE212F" w14:textId="3263C495" w:rsidR="00AC0DA1" w:rsidRPr="00EA2D3F" w:rsidRDefault="005A587E" w:rsidP="00EA2D3F">
      <w:pPr>
        <w:spacing w:line="276" w:lineRule="auto"/>
        <w:rPr>
          <w:rFonts w:cstheme="minorHAnsi"/>
          <w:color w:val="000000" w:themeColor="text1"/>
        </w:rPr>
      </w:pPr>
      <w:r w:rsidRPr="00EA2D3F">
        <w:rPr>
          <w:rFonts w:cstheme="minorHAnsi"/>
          <w:color w:val="000000" w:themeColor="text1"/>
        </w:rPr>
        <w:t>Skala ocen r</w:t>
      </w:r>
      <w:r w:rsidR="002B6F08" w:rsidRPr="00EA2D3F">
        <w:rPr>
          <w:rFonts w:cstheme="minorHAnsi"/>
          <w:color w:val="000000" w:themeColor="text1"/>
        </w:rPr>
        <w:t>ealiz</w:t>
      </w:r>
      <w:r w:rsidR="00243CA6" w:rsidRPr="00EA2D3F">
        <w:rPr>
          <w:rFonts w:cstheme="minorHAnsi"/>
          <w:color w:val="000000" w:themeColor="text1"/>
        </w:rPr>
        <w:t>owanych</w:t>
      </w:r>
      <w:r w:rsidR="002B6F08" w:rsidRPr="00EA2D3F">
        <w:rPr>
          <w:rFonts w:cstheme="minorHAnsi"/>
          <w:color w:val="000000" w:themeColor="text1"/>
        </w:rPr>
        <w:t xml:space="preserve"> </w:t>
      </w:r>
      <w:r w:rsidR="002036F1" w:rsidRPr="00EA2D3F">
        <w:rPr>
          <w:rFonts w:cstheme="minorHAnsi"/>
          <w:color w:val="000000" w:themeColor="text1"/>
        </w:rPr>
        <w:t>działań</w:t>
      </w:r>
      <w:r w:rsidR="002B6F08" w:rsidRPr="00EA2D3F">
        <w:rPr>
          <w:rFonts w:cstheme="minorHAnsi"/>
          <w:color w:val="000000" w:themeColor="text1"/>
        </w:rPr>
        <w:t xml:space="preserve"> </w:t>
      </w:r>
      <w:r w:rsidR="004C0666" w:rsidRPr="00EA2D3F">
        <w:rPr>
          <w:rFonts w:cstheme="minorHAnsi"/>
          <w:color w:val="000000" w:themeColor="text1"/>
        </w:rPr>
        <w:t xml:space="preserve">użyta w tym dokumencie </w:t>
      </w:r>
      <w:r w:rsidR="002B6F08" w:rsidRPr="00EA2D3F">
        <w:rPr>
          <w:rFonts w:cstheme="minorHAnsi"/>
          <w:color w:val="000000" w:themeColor="text1"/>
        </w:rPr>
        <w:t xml:space="preserve">została </w:t>
      </w:r>
      <w:r w:rsidRPr="00EA2D3F">
        <w:rPr>
          <w:rFonts w:cstheme="minorHAnsi"/>
          <w:color w:val="000000" w:themeColor="text1"/>
        </w:rPr>
        <w:t xml:space="preserve">zaczerpnięta </w:t>
      </w:r>
      <w:r w:rsidR="005C1BF3" w:rsidRPr="00EA2D3F">
        <w:rPr>
          <w:rFonts w:cstheme="minorHAnsi"/>
          <w:color w:val="000000" w:themeColor="text1"/>
        </w:rPr>
        <w:br/>
      </w:r>
      <w:r w:rsidR="004C0666" w:rsidRPr="00EA2D3F">
        <w:rPr>
          <w:rFonts w:cstheme="minorHAnsi"/>
          <w:color w:val="000000" w:themeColor="text1"/>
        </w:rPr>
        <w:t>z pierwszego raportu ewaluacyjnego PPK (</w:t>
      </w:r>
      <w:r w:rsidR="003329EB" w:rsidRPr="00EA2D3F">
        <w:rPr>
          <w:rFonts w:cstheme="minorHAnsi"/>
          <w:color w:val="000000" w:themeColor="text1"/>
        </w:rPr>
        <w:t xml:space="preserve">„Raport ewaluacyjny z realizacji „Programu polityki kulturalnej Miasta Białystok na lata 2018-2022 plus”, autor: Artur Celiński). </w:t>
      </w:r>
      <w:r w:rsidR="0085780E" w:rsidRPr="00EA2D3F">
        <w:rPr>
          <w:rFonts w:cstheme="minorHAnsi"/>
          <w:color w:val="000000" w:themeColor="text1"/>
        </w:rPr>
        <w:t xml:space="preserve">Oparcie się na </w:t>
      </w:r>
      <w:r w:rsidR="005619DE" w:rsidRPr="00EA2D3F">
        <w:rPr>
          <w:rFonts w:cstheme="minorHAnsi"/>
          <w:color w:val="000000" w:themeColor="text1"/>
        </w:rPr>
        <w:t>niej</w:t>
      </w:r>
      <w:r w:rsidR="003329EB" w:rsidRPr="00EA2D3F">
        <w:rPr>
          <w:rFonts w:cstheme="minorHAnsi"/>
          <w:color w:val="000000" w:themeColor="text1"/>
        </w:rPr>
        <w:t xml:space="preserve"> ma na celu zwiększenie </w:t>
      </w:r>
      <w:r w:rsidR="00D86141" w:rsidRPr="00EA2D3F">
        <w:rPr>
          <w:rFonts w:cstheme="minorHAnsi"/>
          <w:color w:val="000000" w:themeColor="text1"/>
        </w:rPr>
        <w:t>porównywalności ocen</w:t>
      </w:r>
      <w:r w:rsidR="00B0129B" w:rsidRPr="00EA2D3F">
        <w:rPr>
          <w:rFonts w:cstheme="minorHAnsi"/>
          <w:color w:val="000000" w:themeColor="text1"/>
        </w:rPr>
        <w:t xml:space="preserve"> w czasie</w:t>
      </w:r>
      <w:r w:rsidR="00D86141" w:rsidRPr="00EA2D3F">
        <w:rPr>
          <w:rFonts w:cstheme="minorHAnsi"/>
          <w:color w:val="000000" w:themeColor="text1"/>
        </w:rPr>
        <w:t xml:space="preserve">, a tym samym </w:t>
      </w:r>
      <w:r w:rsidR="00F45E63" w:rsidRPr="00EA2D3F">
        <w:rPr>
          <w:rFonts w:cstheme="minorHAnsi"/>
          <w:color w:val="000000" w:themeColor="text1"/>
        </w:rPr>
        <w:t xml:space="preserve">pewniejsze spojrzenie na realizację PPK w dłuższym okresie. </w:t>
      </w:r>
      <w:r w:rsidR="0085780E" w:rsidRPr="00EA2D3F">
        <w:rPr>
          <w:rFonts w:cstheme="minorHAnsi"/>
          <w:color w:val="000000" w:themeColor="text1"/>
        </w:rPr>
        <w:t>Jednocześnie wprowadzono do niej pewne modyfikacje, które wymagają wyjaśnienia</w:t>
      </w:r>
      <w:r w:rsidR="00BB4349" w:rsidRPr="00EA2D3F">
        <w:rPr>
          <w:rFonts w:cstheme="minorHAnsi"/>
          <w:color w:val="000000" w:themeColor="text1"/>
        </w:rPr>
        <w:t xml:space="preserve">. Po pierwsze, ocenę „umiarkowany sukces” zastąpił „częściowy </w:t>
      </w:r>
      <w:r w:rsidR="00BB4349" w:rsidRPr="00EA2D3F">
        <w:rPr>
          <w:rFonts w:cstheme="minorHAnsi"/>
          <w:color w:val="000000" w:themeColor="text1"/>
        </w:rPr>
        <w:lastRenderedPageBreak/>
        <w:t>sukces”, co wydaje się lepiej oddawać ambiwalencję niektórych prowadzonych działań. Po drugie</w:t>
      </w:r>
      <w:r w:rsidR="008829E0" w:rsidRPr="00EA2D3F">
        <w:rPr>
          <w:rFonts w:cstheme="minorHAnsi"/>
          <w:color w:val="000000" w:themeColor="text1"/>
        </w:rPr>
        <w:t>,</w:t>
      </w:r>
      <w:r w:rsidR="00C67823" w:rsidRPr="00EA2D3F">
        <w:rPr>
          <w:rFonts w:cstheme="minorHAnsi"/>
          <w:color w:val="000000" w:themeColor="text1"/>
        </w:rPr>
        <w:t xml:space="preserve"> </w:t>
      </w:r>
      <w:proofErr w:type="spellStart"/>
      <w:r w:rsidR="00C67823" w:rsidRPr="00EA2D3F">
        <w:rPr>
          <w:rFonts w:cstheme="minorHAnsi"/>
          <w:color w:val="000000" w:themeColor="text1"/>
        </w:rPr>
        <w:t>ewaluator</w:t>
      </w:r>
      <w:proofErr w:type="spellEnd"/>
      <w:r w:rsidR="00C67823" w:rsidRPr="00EA2D3F">
        <w:rPr>
          <w:rFonts w:cstheme="minorHAnsi"/>
          <w:color w:val="000000" w:themeColor="text1"/>
        </w:rPr>
        <w:t xml:space="preserve"> dopuścił również ocenę</w:t>
      </w:r>
      <w:r w:rsidR="00982C7A" w:rsidRPr="00EA2D3F">
        <w:rPr>
          <w:rFonts w:cstheme="minorHAnsi"/>
          <w:color w:val="000000" w:themeColor="text1"/>
        </w:rPr>
        <w:t xml:space="preserve"> uzupełnioną o dopisek</w:t>
      </w:r>
      <w:r w:rsidR="00C67823" w:rsidRPr="00EA2D3F">
        <w:rPr>
          <w:rFonts w:cstheme="minorHAnsi"/>
          <w:color w:val="000000" w:themeColor="text1"/>
        </w:rPr>
        <w:t xml:space="preserve"> </w:t>
      </w:r>
      <w:r w:rsidR="00982C7A" w:rsidRPr="00EA2D3F">
        <w:rPr>
          <w:rFonts w:cstheme="minorHAnsi"/>
          <w:color w:val="000000" w:themeColor="text1"/>
        </w:rPr>
        <w:br/>
      </w:r>
      <w:r w:rsidR="00C67823" w:rsidRPr="00EA2D3F">
        <w:rPr>
          <w:rFonts w:cstheme="minorHAnsi"/>
          <w:color w:val="000000" w:themeColor="text1"/>
        </w:rPr>
        <w:t>„z zastrzeżeniami”</w:t>
      </w:r>
      <w:r w:rsidR="00982C7A" w:rsidRPr="00EA2D3F">
        <w:rPr>
          <w:rFonts w:cstheme="minorHAnsi"/>
          <w:color w:val="000000" w:themeColor="text1"/>
        </w:rPr>
        <w:t xml:space="preserve"> </w:t>
      </w:r>
      <w:r w:rsidR="00C67823" w:rsidRPr="00EA2D3F">
        <w:rPr>
          <w:rFonts w:cstheme="minorHAnsi"/>
          <w:color w:val="000000" w:themeColor="text1"/>
        </w:rPr>
        <w:t xml:space="preserve">w sytuacjach, kiedy </w:t>
      </w:r>
      <w:r w:rsidR="00AC0DA1" w:rsidRPr="00EA2D3F">
        <w:rPr>
          <w:rFonts w:cstheme="minorHAnsi"/>
          <w:color w:val="000000" w:themeColor="text1"/>
        </w:rPr>
        <w:t>dane badawcze nie pozwalają na jednoznaczne stanowisko.</w:t>
      </w:r>
    </w:p>
    <w:p w14:paraId="63717C77" w14:textId="7B5D8A9A" w:rsidR="002B6F08" w:rsidRPr="00EA2D3F" w:rsidRDefault="00AC0DA1" w:rsidP="00EA2D3F">
      <w:pPr>
        <w:spacing w:line="276" w:lineRule="auto"/>
        <w:rPr>
          <w:rFonts w:cstheme="minorHAnsi"/>
          <w:color w:val="000000" w:themeColor="text1"/>
        </w:rPr>
      </w:pPr>
      <w:r w:rsidRPr="00EA2D3F">
        <w:rPr>
          <w:rFonts w:cstheme="minorHAnsi"/>
          <w:color w:val="000000" w:themeColor="text1"/>
        </w:rPr>
        <w:t>Przyjęta skala ocen:</w:t>
      </w:r>
    </w:p>
    <w:p w14:paraId="13C0D4C6" w14:textId="06B927D4" w:rsidR="00194978" w:rsidRPr="00EA2D3F" w:rsidRDefault="002B6F08" w:rsidP="00EA2D3F">
      <w:pPr>
        <w:pStyle w:val="Akapitzlist"/>
        <w:numPr>
          <w:ilvl w:val="0"/>
          <w:numId w:val="22"/>
        </w:numPr>
        <w:spacing w:line="276" w:lineRule="auto"/>
        <w:rPr>
          <w:rFonts w:cstheme="minorHAnsi"/>
          <w:color w:val="000000" w:themeColor="text1"/>
        </w:rPr>
      </w:pPr>
      <w:r w:rsidRPr="00EA2D3F">
        <w:rPr>
          <w:rFonts w:cstheme="minorHAnsi"/>
          <w:color w:val="000000" w:themeColor="text1"/>
        </w:rPr>
        <w:t xml:space="preserve">sukces </w:t>
      </w:r>
      <w:r w:rsidR="00AC0DA1" w:rsidRPr="00EA2D3F">
        <w:rPr>
          <w:rFonts w:cstheme="minorHAnsi"/>
          <w:color w:val="000000" w:themeColor="text1"/>
        </w:rPr>
        <w:t>–</w:t>
      </w:r>
      <w:r w:rsidRPr="00EA2D3F">
        <w:rPr>
          <w:rFonts w:cstheme="minorHAnsi"/>
          <w:color w:val="000000" w:themeColor="text1"/>
        </w:rPr>
        <w:t xml:space="preserve"> gdy wartość wskaźnika została osiągnięta, a działaniom z tym związanym nie towarzyszą istotne wątpliwości;</w:t>
      </w:r>
    </w:p>
    <w:p w14:paraId="67AF66DA" w14:textId="77743CC6" w:rsidR="002B6F08" w:rsidRPr="00EA2D3F" w:rsidRDefault="00AC0DA1" w:rsidP="00EA2D3F">
      <w:pPr>
        <w:pStyle w:val="Akapitzlist"/>
        <w:numPr>
          <w:ilvl w:val="0"/>
          <w:numId w:val="22"/>
        </w:numPr>
        <w:spacing w:line="276" w:lineRule="auto"/>
        <w:rPr>
          <w:rFonts w:cstheme="minorHAnsi"/>
          <w:color w:val="000000" w:themeColor="text1"/>
        </w:rPr>
      </w:pPr>
      <w:r w:rsidRPr="00EA2D3F">
        <w:rPr>
          <w:rFonts w:cstheme="minorHAnsi"/>
          <w:color w:val="000000" w:themeColor="text1"/>
        </w:rPr>
        <w:t>częściowy</w:t>
      </w:r>
      <w:r w:rsidR="002B6F08" w:rsidRPr="00EA2D3F">
        <w:rPr>
          <w:rFonts w:cstheme="minorHAnsi"/>
          <w:color w:val="000000" w:themeColor="text1"/>
        </w:rPr>
        <w:t xml:space="preserve"> sukces – gdy wartość wskaźnika została osiągnięta, ale działaniom tym towarzyszą istotne wątpliwości</w:t>
      </w:r>
      <w:r w:rsidR="004F5BD0" w:rsidRPr="00EA2D3F">
        <w:rPr>
          <w:rFonts w:cstheme="minorHAnsi"/>
          <w:color w:val="000000" w:themeColor="text1"/>
        </w:rPr>
        <w:t xml:space="preserve">, pojawiły się nieprzewidziane skutki lub czynniki zewnętrzne </w:t>
      </w:r>
      <w:r w:rsidR="00DB6290" w:rsidRPr="00EA2D3F">
        <w:rPr>
          <w:rFonts w:cstheme="minorHAnsi"/>
          <w:color w:val="000000" w:themeColor="text1"/>
        </w:rPr>
        <w:t>uniemożliwiające ogłoszenie sukcesu;</w:t>
      </w:r>
    </w:p>
    <w:p w14:paraId="4F099881" w14:textId="77777777" w:rsidR="00260D63" w:rsidRPr="00EA2D3F" w:rsidRDefault="00260D63" w:rsidP="00EA2D3F">
      <w:pPr>
        <w:pStyle w:val="Akapitzlist"/>
        <w:numPr>
          <w:ilvl w:val="0"/>
          <w:numId w:val="22"/>
        </w:numPr>
        <w:spacing w:line="276" w:lineRule="auto"/>
        <w:rPr>
          <w:rFonts w:cstheme="minorHAnsi"/>
          <w:color w:val="000000" w:themeColor="text1"/>
        </w:rPr>
      </w:pPr>
      <w:r w:rsidRPr="00EA2D3F">
        <w:rPr>
          <w:rFonts w:cstheme="minorHAnsi"/>
          <w:color w:val="000000" w:themeColor="text1"/>
        </w:rPr>
        <w:t>niepowodzenie – gdy wartość wskaźnika nie została osiągnięta, ale taki stan rzeczy da się wyjaśnić czynnikami zewnętrznymi</w:t>
      </w:r>
      <w:r w:rsidR="009C59D4" w:rsidRPr="00EA2D3F">
        <w:rPr>
          <w:rFonts w:cstheme="minorHAnsi"/>
          <w:color w:val="000000" w:themeColor="text1"/>
        </w:rPr>
        <w:t>;</w:t>
      </w:r>
    </w:p>
    <w:p w14:paraId="3E2C6880" w14:textId="128DEAD4" w:rsidR="002B6F08" w:rsidRPr="00EA2D3F" w:rsidRDefault="002B6F08" w:rsidP="00EA2D3F">
      <w:pPr>
        <w:pStyle w:val="Akapitzlist"/>
        <w:numPr>
          <w:ilvl w:val="0"/>
          <w:numId w:val="22"/>
        </w:numPr>
        <w:spacing w:line="276" w:lineRule="auto"/>
        <w:rPr>
          <w:rFonts w:cstheme="minorHAnsi"/>
          <w:color w:val="000000" w:themeColor="text1"/>
        </w:rPr>
      </w:pPr>
      <w:r w:rsidRPr="00EA2D3F">
        <w:rPr>
          <w:rFonts w:cstheme="minorHAnsi"/>
          <w:color w:val="000000" w:themeColor="text1"/>
        </w:rPr>
        <w:t>porażka – gdy wartość wskaźnika nie została osiągnięta, a stanu tego nie da się wyjaśnić czynnikami zewnętrznymi</w:t>
      </w:r>
      <w:r w:rsidR="009C59D4" w:rsidRPr="00EA2D3F">
        <w:rPr>
          <w:rFonts w:cstheme="minorHAnsi"/>
          <w:color w:val="000000" w:themeColor="text1"/>
        </w:rPr>
        <w:t>.</w:t>
      </w:r>
    </w:p>
    <w:p w14:paraId="696A0193" w14:textId="04CB7933" w:rsidR="00194978" w:rsidRPr="00EA2D3F" w:rsidRDefault="00194978" w:rsidP="00EA2D3F">
      <w:pPr>
        <w:pStyle w:val="Nagwek2"/>
        <w:rPr>
          <w:rFonts w:asciiTheme="minorHAnsi" w:hAnsiTheme="minorHAnsi" w:cstheme="minorHAnsi"/>
          <w:color w:val="000000" w:themeColor="text1"/>
          <w:sz w:val="24"/>
          <w:szCs w:val="24"/>
        </w:rPr>
      </w:pPr>
      <w:r w:rsidRPr="00EA2D3F">
        <w:rPr>
          <w:rFonts w:asciiTheme="minorHAnsi" w:hAnsiTheme="minorHAnsi" w:cstheme="minorHAnsi"/>
          <w:color w:val="000000" w:themeColor="text1"/>
          <w:sz w:val="24"/>
          <w:szCs w:val="24"/>
        </w:rPr>
        <w:t>Program Wydarzeń Kluczowych</w:t>
      </w:r>
      <w:r w:rsidR="00CC0F46" w:rsidRPr="00EA2D3F">
        <w:rPr>
          <w:rFonts w:asciiTheme="minorHAnsi" w:hAnsiTheme="minorHAnsi" w:cstheme="minorHAnsi"/>
          <w:color w:val="000000" w:themeColor="text1"/>
          <w:sz w:val="24"/>
          <w:szCs w:val="24"/>
        </w:rPr>
        <w:t xml:space="preserve"> (zadanie A)</w:t>
      </w:r>
    </w:p>
    <w:p w14:paraId="074F0712" w14:textId="52174B69" w:rsidR="009B2DBB" w:rsidRPr="00EA2D3F" w:rsidRDefault="002916DC" w:rsidP="00EA2D3F">
      <w:pPr>
        <w:spacing w:line="276" w:lineRule="auto"/>
        <w:rPr>
          <w:rFonts w:cstheme="minorHAnsi"/>
        </w:rPr>
      </w:pPr>
      <w:r w:rsidRPr="00EA2D3F">
        <w:rPr>
          <w:rFonts w:cstheme="minorHAnsi"/>
        </w:rPr>
        <w:t>W związku z wyborem w 2019 r</w:t>
      </w:r>
      <w:r w:rsidR="00B154AC" w:rsidRPr="00EA2D3F">
        <w:rPr>
          <w:rFonts w:cstheme="minorHAnsi"/>
        </w:rPr>
        <w:t>.</w:t>
      </w:r>
      <w:r w:rsidRPr="00EA2D3F">
        <w:rPr>
          <w:rFonts w:cstheme="minorHAnsi"/>
        </w:rPr>
        <w:t xml:space="preserve"> trzech Wydarzeń Kluczowych</w:t>
      </w:r>
      <w:r w:rsidR="001E3567" w:rsidRPr="00EA2D3F">
        <w:rPr>
          <w:rFonts w:cstheme="minorHAnsi"/>
        </w:rPr>
        <w:t>, które powinny być z</w:t>
      </w:r>
      <w:r w:rsidRPr="00EA2D3F">
        <w:rPr>
          <w:rFonts w:cstheme="minorHAnsi"/>
        </w:rPr>
        <w:t>organizowan</w:t>
      </w:r>
      <w:r w:rsidR="001E3567" w:rsidRPr="00EA2D3F">
        <w:rPr>
          <w:rFonts w:cstheme="minorHAnsi"/>
        </w:rPr>
        <w:t>e</w:t>
      </w:r>
      <w:r w:rsidRPr="00EA2D3F">
        <w:rPr>
          <w:rFonts w:cstheme="minorHAnsi"/>
        </w:rPr>
        <w:t xml:space="preserve"> przez organizacje pozarządowe</w:t>
      </w:r>
      <w:r w:rsidR="00751B71" w:rsidRPr="00EA2D3F">
        <w:rPr>
          <w:rFonts w:cstheme="minorHAnsi"/>
        </w:rPr>
        <w:t>,</w:t>
      </w:r>
      <w:r w:rsidRPr="00EA2D3F">
        <w:rPr>
          <w:rFonts w:cstheme="minorHAnsi"/>
        </w:rPr>
        <w:t xml:space="preserve"> w grudniu 2020 r. rozstrzygnięto konkurs ofert na realizację zadań publicznych w zakresie kultury, sztuki, ochrony dóbr kultury i dziedzictwa narodowego p</w:t>
      </w:r>
      <w:r w:rsidR="003C25C2" w:rsidRPr="00EA2D3F">
        <w:rPr>
          <w:rFonts w:cstheme="minorHAnsi"/>
        </w:rPr>
        <w:t>od nazwą</w:t>
      </w:r>
      <w:r w:rsidRPr="00EA2D3F">
        <w:rPr>
          <w:rFonts w:cstheme="minorHAnsi"/>
        </w:rPr>
        <w:t xml:space="preserve"> Program Wydarzeń Kluczowych, planowanych do realizacji w latach 2021-2023. </w:t>
      </w:r>
    </w:p>
    <w:p w14:paraId="64A95EC2" w14:textId="069D04D7" w:rsidR="00A41E17" w:rsidRPr="00EA2D3F" w:rsidRDefault="009B2DBB" w:rsidP="00EA2D3F">
      <w:pPr>
        <w:spacing w:line="276" w:lineRule="auto"/>
        <w:rPr>
          <w:rFonts w:cstheme="minorHAnsi"/>
        </w:rPr>
      </w:pPr>
      <w:r w:rsidRPr="00EA2D3F">
        <w:rPr>
          <w:rFonts w:cstheme="minorHAnsi"/>
        </w:rPr>
        <w:t>W</w:t>
      </w:r>
      <w:r w:rsidR="002916DC" w:rsidRPr="00EA2D3F">
        <w:rPr>
          <w:rFonts w:cstheme="minorHAnsi"/>
        </w:rPr>
        <w:t xml:space="preserve"> budżecie Miasta na 2021 r. na konkurs zaplanowano </w:t>
      </w:r>
      <w:r w:rsidRPr="00EA2D3F">
        <w:rPr>
          <w:rFonts w:cstheme="minorHAnsi"/>
        </w:rPr>
        <w:t>łączną kwotę</w:t>
      </w:r>
      <w:r w:rsidR="002916DC" w:rsidRPr="00EA2D3F">
        <w:rPr>
          <w:rFonts w:cstheme="minorHAnsi"/>
        </w:rPr>
        <w:t xml:space="preserve"> </w:t>
      </w:r>
      <w:r w:rsidR="00D01008" w:rsidRPr="00EA2D3F">
        <w:rPr>
          <w:rFonts w:cstheme="minorHAnsi"/>
        </w:rPr>
        <w:br/>
      </w:r>
      <w:r w:rsidR="002916DC" w:rsidRPr="00EA2D3F">
        <w:rPr>
          <w:rFonts w:cstheme="minorHAnsi"/>
        </w:rPr>
        <w:t>600</w:t>
      </w:r>
      <w:r w:rsidRPr="00EA2D3F">
        <w:rPr>
          <w:rFonts w:cstheme="minorHAnsi"/>
        </w:rPr>
        <w:t xml:space="preserve"> </w:t>
      </w:r>
      <w:r w:rsidR="002916DC" w:rsidRPr="00EA2D3F">
        <w:rPr>
          <w:rFonts w:cstheme="minorHAnsi"/>
        </w:rPr>
        <w:t xml:space="preserve">000 </w:t>
      </w:r>
      <w:r w:rsidRPr="00EA2D3F">
        <w:rPr>
          <w:rFonts w:cstheme="minorHAnsi"/>
        </w:rPr>
        <w:t>PLN.</w:t>
      </w:r>
      <w:r w:rsidR="002916DC" w:rsidRPr="00EA2D3F">
        <w:rPr>
          <w:rFonts w:cstheme="minorHAnsi"/>
        </w:rPr>
        <w:t xml:space="preserve"> </w:t>
      </w:r>
      <w:r w:rsidR="00A83C12" w:rsidRPr="00EA2D3F">
        <w:rPr>
          <w:rFonts w:cstheme="minorHAnsi"/>
        </w:rPr>
        <w:t>Taką samą kwotę zaplanowano również na lata 2022-2023</w:t>
      </w:r>
      <w:r w:rsidR="00A41E17" w:rsidRPr="00EA2D3F">
        <w:rPr>
          <w:rFonts w:cstheme="minorHAnsi"/>
        </w:rPr>
        <w:t>.</w:t>
      </w:r>
      <w:r w:rsidR="002916DC" w:rsidRPr="00EA2D3F">
        <w:rPr>
          <w:rFonts w:cstheme="minorHAnsi"/>
        </w:rPr>
        <w:t xml:space="preserve"> Udzielono dotacji na trzy </w:t>
      </w:r>
      <w:r w:rsidR="00A41E17" w:rsidRPr="00EA2D3F">
        <w:rPr>
          <w:rFonts w:cstheme="minorHAnsi"/>
        </w:rPr>
        <w:t>w</w:t>
      </w:r>
      <w:r w:rsidR="002916DC" w:rsidRPr="00EA2D3F">
        <w:rPr>
          <w:rFonts w:cstheme="minorHAnsi"/>
        </w:rPr>
        <w:t xml:space="preserve">ydarzenia: </w:t>
      </w:r>
    </w:p>
    <w:p w14:paraId="0801B939" w14:textId="5FE50654" w:rsidR="00A41E17" w:rsidRPr="00EA2D3F" w:rsidRDefault="002916DC" w:rsidP="00EA2D3F">
      <w:pPr>
        <w:pStyle w:val="Akapitzlist"/>
        <w:numPr>
          <w:ilvl w:val="0"/>
          <w:numId w:val="12"/>
        </w:numPr>
        <w:spacing w:line="276" w:lineRule="auto"/>
        <w:rPr>
          <w:rFonts w:cstheme="minorHAnsi"/>
        </w:rPr>
      </w:pPr>
      <w:proofErr w:type="spellStart"/>
      <w:r w:rsidRPr="00EA2D3F">
        <w:rPr>
          <w:rFonts w:cstheme="minorHAnsi"/>
          <w:i/>
          <w:iCs/>
        </w:rPr>
        <w:t>Up</w:t>
      </w:r>
      <w:proofErr w:type="spellEnd"/>
      <w:r w:rsidRPr="00EA2D3F">
        <w:rPr>
          <w:rFonts w:cstheme="minorHAnsi"/>
          <w:i/>
          <w:iCs/>
        </w:rPr>
        <w:t xml:space="preserve"> to </w:t>
      </w:r>
      <w:proofErr w:type="spellStart"/>
      <w:r w:rsidRPr="00EA2D3F">
        <w:rPr>
          <w:rFonts w:cstheme="minorHAnsi"/>
          <w:i/>
          <w:iCs/>
        </w:rPr>
        <w:t>Date</w:t>
      </w:r>
      <w:proofErr w:type="spellEnd"/>
      <w:r w:rsidRPr="00EA2D3F">
        <w:rPr>
          <w:rFonts w:cstheme="minorHAnsi"/>
          <w:i/>
          <w:iCs/>
        </w:rPr>
        <w:t xml:space="preserve"> </w:t>
      </w:r>
      <w:proofErr w:type="spellStart"/>
      <w:r w:rsidRPr="00EA2D3F">
        <w:rPr>
          <w:rFonts w:cstheme="minorHAnsi"/>
          <w:i/>
          <w:iCs/>
        </w:rPr>
        <w:t>Festi</w:t>
      </w:r>
      <w:r w:rsidR="009E2B94" w:rsidRPr="00EA2D3F">
        <w:rPr>
          <w:rFonts w:cstheme="minorHAnsi"/>
          <w:i/>
          <w:iCs/>
        </w:rPr>
        <w:t>v</w:t>
      </w:r>
      <w:r w:rsidRPr="00EA2D3F">
        <w:rPr>
          <w:rFonts w:cstheme="minorHAnsi"/>
          <w:i/>
          <w:iCs/>
        </w:rPr>
        <w:t>al</w:t>
      </w:r>
      <w:proofErr w:type="spellEnd"/>
      <w:r w:rsidR="009E2B94" w:rsidRPr="00EA2D3F">
        <w:rPr>
          <w:rFonts w:cstheme="minorHAnsi"/>
        </w:rPr>
        <w:t>,</w:t>
      </w:r>
    </w:p>
    <w:p w14:paraId="47AFE55C" w14:textId="4537E173" w:rsidR="00A41E17" w:rsidRPr="00EA2D3F" w:rsidRDefault="002916DC" w:rsidP="00EA2D3F">
      <w:pPr>
        <w:pStyle w:val="Akapitzlist"/>
        <w:numPr>
          <w:ilvl w:val="0"/>
          <w:numId w:val="12"/>
        </w:numPr>
        <w:spacing w:line="276" w:lineRule="auto"/>
        <w:rPr>
          <w:rFonts w:cstheme="minorHAnsi"/>
        </w:rPr>
      </w:pPr>
      <w:r w:rsidRPr="00EA2D3F">
        <w:rPr>
          <w:rFonts w:cstheme="minorHAnsi"/>
        </w:rPr>
        <w:t xml:space="preserve">Festiwal Literacki </w:t>
      </w:r>
      <w:r w:rsidRPr="00EA2D3F">
        <w:rPr>
          <w:rFonts w:cstheme="minorHAnsi"/>
          <w:i/>
          <w:iCs/>
        </w:rPr>
        <w:t>Na pograniczu kultur</w:t>
      </w:r>
      <w:r w:rsidRPr="00EA2D3F">
        <w:rPr>
          <w:rFonts w:cstheme="minorHAnsi"/>
        </w:rPr>
        <w:t>,</w:t>
      </w:r>
    </w:p>
    <w:p w14:paraId="6A3137F3" w14:textId="65F04046" w:rsidR="002916DC" w:rsidRPr="00EA2D3F" w:rsidRDefault="00A41E17" w:rsidP="00EA2D3F">
      <w:pPr>
        <w:pStyle w:val="Akapitzlist"/>
        <w:numPr>
          <w:ilvl w:val="0"/>
          <w:numId w:val="12"/>
        </w:numPr>
        <w:spacing w:line="276" w:lineRule="auto"/>
        <w:rPr>
          <w:rFonts w:cstheme="minorHAnsi"/>
        </w:rPr>
      </w:pPr>
      <w:r w:rsidRPr="00EA2D3F">
        <w:rPr>
          <w:rFonts w:cstheme="minorHAnsi"/>
        </w:rPr>
        <w:t>Festiwal</w:t>
      </w:r>
      <w:r w:rsidR="002916DC" w:rsidRPr="00EA2D3F">
        <w:rPr>
          <w:rFonts w:cstheme="minorHAnsi"/>
        </w:rPr>
        <w:t xml:space="preserve"> </w:t>
      </w:r>
      <w:r w:rsidR="002916DC" w:rsidRPr="00EA2D3F">
        <w:rPr>
          <w:rFonts w:cstheme="minorHAnsi"/>
          <w:i/>
          <w:iCs/>
        </w:rPr>
        <w:t>Biała Czysta Kulturalna - rzeka dla mieszkańców</w:t>
      </w:r>
      <w:r w:rsidR="002916DC" w:rsidRPr="00EA2D3F">
        <w:rPr>
          <w:rFonts w:cstheme="minorHAnsi"/>
        </w:rPr>
        <w:t xml:space="preserve">. </w:t>
      </w:r>
    </w:p>
    <w:p w14:paraId="62B207F3" w14:textId="6A86B067" w:rsidR="001F762D" w:rsidRPr="00EA2D3F" w:rsidRDefault="001F762D" w:rsidP="00EA2D3F">
      <w:pPr>
        <w:spacing w:line="276" w:lineRule="auto"/>
        <w:rPr>
          <w:rFonts w:cstheme="minorHAnsi"/>
        </w:rPr>
      </w:pPr>
      <w:r w:rsidRPr="00EA2D3F">
        <w:rPr>
          <w:rFonts w:cstheme="minorHAnsi"/>
        </w:rPr>
        <w:t xml:space="preserve">Umowy podpisali organizatorzy </w:t>
      </w:r>
      <w:r w:rsidR="000A1AFA" w:rsidRPr="00EA2D3F">
        <w:rPr>
          <w:rFonts w:cstheme="minorHAnsi"/>
        </w:rPr>
        <w:t xml:space="preserve">festiwali </w:t>
      </w:r>
      <w:proofErr w:type="spellStart"/>
      <w:r w:rsidR="000A1AFA" w:rsidRPr="00EA2D3F">
        <w:rPr>
          <w:rFonts w:cstheme="minorHAnsi"/>
          <w:i/>
          <w:iCs/>
        </w:rPr>
        <w:t>Up</w:t>
      </w:r>
      <w:proofErr w:type="spellEnd"/>
      <w:r w:rsidR="000A1AFA" w:rsidRPr="00EA2D3F">
        <w:rPr>
          <w:rFonts w:cstheme="minorHAnsi"/>
          <w:i/>
          <w:iCs/>
        </w:rPr>
        <w:t xml:space="preserve"> to </w:t>
      </w:r>
      <w:proofErr w:type="spellStart"/>
      <w:r w:rsidR="000A1AFA" w:rsidRPr="00EA2D3F">
        <w:rPr>
          <w:rFonts w:cstheme="minorHAnsi"/>
          <w:i/>
          <w:iCs/>
        </w:rPr>
        <w:t>Date</w:t>
      </w:r>
      <w:proofErr w:type="spellEnd"/>
      <w:r w:rsidR="000A1AFA" w:rsidRPr="00EA2D3F">
        <w:rPr>
          <w:rFonts w:cstheme="minorHAnsi"/>
        </w:rPr>
        <w:t xml:space="preserve"> oraz </w:t>
      </w:r>
      <w:r w:rsidR="000A1AFA" w:rsidRPr="00EA2D3F">
        <w:rPr>
          <w:rFonts w:cstheme="minorHAnsi"/>
          <w:i/>
          <w:iCs/>
        </w:rPr>
        <w:t>Na pograniczu kultur</w:t>
      </w:r>
      <w:r w:rsidR="000A1AFA" w:rsidRPr="00EA2D3F">
        <w:rPr>
          <w:rFonts w:cstheme="minorHAnsi"/>
        </w:rPr>
        <w:t xml:space="preserve">. </w:t>
      </w:r>
      <w:r w:rsidR="00086F8C" w:rsidRPr="00EA2D3F">
        <w:rPr>
          <w:rFonts w:cstheme="minorHAnsi"/>
        </w:rPr>
        <w:t>Edycje tych wydarzeń</w:t>
      </w:r>
      <w:r w:rsidR="000A1AFA" w:rsidRPr="00EA2D3F">
        <w:rPr>
          <w:rFonts w:cstheme="minorHAnsi"/>
        </w:rPr>
        <w:t xml:space="preserve"> w </w:t>
      </w:r>
      <w:r w:rsidR="002A2F3B" w:rsidRPr="00EA2D3F">
        <w:rPr>
          <w:rFonts w:cstheme="minorHAnsi"/>
        </w:rPr>
        <w:t>2021 r.</w:t>
      </w:r>
      <w:r w:rsidR="00824A4C" w:rsidRPr="00EA2D3F">
        <w:rPr>
          <w:rFonts w:cstheme="minorHAnsi"/>
        </w:rPr>
        <w:t xml:space="preserve"> zostały zrealizowane. </w:t>
      </w:r>
    </w:p>
    <w:p w14:paraId="2400C21C" w14:textId="7D5B70F5" w:rsidR="00D01008" w:rsidRPr="00EA2D3F" w:rsidRDefault="002916DC" w:rsidP="00EA2D3F">
      <w:pPr>
        <w:spacing w:line="276" w:lineRule="auto"/>
        <w:rPr>
          <w:rFonts w:cstheme="minorHAnsi"/>
        </w:rPr>
      </w:pPr>
      <w:r w:rsidRPr="00EA2D3F">
        <w:rPr>
          <w:rFonts w:cstheme="minorHAnsi"/>
        </w:rPr>
        <w:t>W budżecie Miasta Białegostoku na 2021 r</w:t>
      </w:r>
      <w:r w:rsidR="002A2F3B" w:rsidRPr="00EA2D3F">
        <w:rPr>
          <w:rFonts w:cstheme="minorHAnsi"/>
        </w:rPr>
        <w:t>.</w:t>
      </w:r>
      <w:r w:rsidRPr="00EA2D3F">
        <w:rPr>
          <w:rFonts w:cstheme="minorHAnsi"/>
        </w:rPr>
        <w:t xml:space="preserve"> ujęto </w:t>
      </w:r>
      <w:r w:rsidR="002A2F3B" w:rsidRPr="00EA2D3F">
        <w:rPr>
          <w:rFonts w:cstheme="minorHAnsi"/>
        </w:rPr>
        <w:t>również</w:t>
      </w:r>
      <w:r w:rsidRPr="00EA2D3F">
        <w:rPr>
          <w:rFonts w:cstheme="minorHAnsi"/>
        </w:rPr>
        <w:t xml:space="preserve"> środki na Wydarzenia Kluczowe realizowane przez instytucje kultury</w:t>
      </w:r>
      <w:r w:rsidR="002A2F3B" w:rsidRPr="00EA2D3F">
        <w:rPr>
          <w:rFonts w:cstheme="minorHAnsi"/>
        </w:rPr>
        <w:t>.</w:t>
      </w:r>
      <w:r w:rsidR="009002C0" w:rsidRPr="00EA2D3F">
        <w:rPr>
          <w:rFonts w:cstheme="minorHAnsi"/>
        </w:rPr>
        <w:t xml:space="preserve"> Przeznaczono na ten cel środki </w:t>
      </w:r>
      <w:r w:rsidR="00AC523A" w:rsidRPr="00EA2D3F">
        <w:rPr>
          <w:rFonts w:cstheme="minorHAnsi"/>
        </w:rPr>
        <w:br/>
      </w:r>
      <w:r w:rsidR="009002C0" w:rsidRPr="00EA2D3F">
        <w:rPr>
          <w:rFonts w:cstheme="minorHAnsi"/>
        </w:rPr>
        <w:t>w</w:t>
      </w:r>
      <w:r w:rsidRPr="00EA2D3F">
        <w:rPr>
          <w:rFonts w:cstheme="minorHAnsi"/>
        </w:rPr>
        <w:t xml:space="preserve"> mniejszej wysokości niż planowano w PPK</w:t>
      </w:r>
      <w:r w:rsidR="00D01008" w:rsidRPr="00EA2D3F">
        <w:rPr>
          <w:rFonts w:cstheme="minorHAnsi"/>
        </w:rPr>
        <w:t>:</w:t>
      </w:r>
    </w:p>
    <w:p w14:paraId="3B926EF6" w14:textId="390A727D" w:rsidR="00D01008" w:rsidRPr="00EA2D3F" w:rsidRDefault="00D01008" w:rsidP="00EA2D3F">
      <w:pPr>
        <w:pStyle w:val="Akapitzlist"/>
        <w:numPr>
          <w:ilvl w:val="0"/>
          <w:numId w:val="13"/>
        </w:numPr>
        <w:spacing w:line="276" w:lineRule="auto"/>
        <w:rPr>
          <w:rFonts w:cstheme="minorHAnsi"/>
        </w:rPr>
      </w:pPr>
      <w:proofErr w:type="spellStart"/>
      <w:r w:rsidRPr="00EA2D3F">
        <w:rPr>
          <w:rFonts w:cstheme="minorHAnsi"/>
          <w:i/>
          <w:iCs/>
        </w:rPr>
        <w:t>Halfway</w:t>
      </w:r>
      <w:proofErr w:type="spellEnd"/>
      <w:r w:rsidRPr="00EA2D3F">
        <w:rPr>
          <w:rFonts w:cstheme="minorHAnsi"/>
          <w:i/>
          <w:iCs/>
        </w:rPr>
        <w:t xml:space="preserve"> </w:t>
      </w:r>
      <w:proofErr w:type="spellStart"/>
      <w:r w:rsidRPr="00EA2D3F">
        <w:rPr>
          <w:rFonts w:cstheme="minorHAnsi"/>
          <w:i/>
          <w:iCs/>
        </w:rPr>
        <w:t>Festival</w:t>
      </w:r>
      <w:proofErr w:type="spellEnd"/>
      <w:r w:rsidR="002916DC" w:rsidRPr="00EA2D3F">
        <w:rPr>
          <w:rFonts w:cstheme="minorHAnsi"/>
        </w:rPr>
        <w:t xml:space="preserve"> – 350</w:t>
      </w:r>
      <w:r w:rsidRPr="00EA2D3F">
        <w:rPr>
          <w:rFonts w:cstheme="minorHAnsi"/>
        </w:rPr>
        <w:t xml:space="preserve"> </w:t>
      </w:r>
      <w:r w:rsidR="002916DC" w:rsidRPr="00EA2D3F">
        <w:rPr>
          <w:rFonts w:cstheme="minorHAnsi"/>
        </w:rPr>
        <w:t xml:space="preserve">000 </w:t>
      </w:r>
      <w:r w:rsidRPr="00EA2D3F">
        <w:rPr>
          <w:rFonts w:cstheme="minorHAnsi"/>
        </w:rPr>
        <w:t>PLN</w:t>
      </w:r>
      <w:r w:rsidR="009002C0" w:rsidRPr="00EA2D3F">
        <w:rPr>
          <w:rFonts w:cstheme="minorHAnsi"/>
        </w:rPr>
        <w:t>,</w:t>
      </w:r>
      <w:r w:rsidR="002916DC" w:rsidRPr="00EA2D3F">
        <w:rPr>
          <w:rFonts w:cstheme="minorHAnsi"/>
        </w:rPr>
        <w:t xml:space="preserve"> </w:t>
      </w:r>
    </w:p>
    <w:p w14:paraId="39B56D36" w14:textId="19AC6CAE" w:rsidR="00D01008" w:rsidRPr="00EA2D3F" w:rsidRDefault="002916DC" w:rsidP="00EA2D3F">
      <w:pPr>
        <w:pStyle w:val="Akapitzlist"/>
        <w:numPr>
          <w:ilvl w:val="0"/>
          <w:numId w:val="13"/>
        </w:numPr>
        <w:spacing w:line="276" w:lineRule="auto"/>
        <w:rPr>
          <w:rFonts w:cstheme="minorHAnsi"/>
        </w:rPr>
      </w:pPr>
      <w:r w:rsidRPr="00EA2D3F">
        <w:rPr>
          <w:rFonts w:cstheme="minorHAnsi"/>
        </w:rPr>
        <w:t>Festiwale lalkarskie (B</w:t>
      </w:r>
      <w:r w:rsidR="00AC523A" w:rsidRPr="00EA2D3F">
        <w:rPr>
          <w:rFonts w:cstheme="minorHAnsi"/>
        </w:rPr>
        <w:t xml:space="preserve">iałostocki </w:t>
      </w:r>
      <w:r w:rsidRPr="00EA2D3F">
        <w:rPr>
          <w:rFonts w:cstheme="minorHAnsi"/>
        </w:rPr>
        <w:t>T</w:t>
      </w:r>
      <w:r w:rsidR="00AC523A" w:rsidRPr="00EA2D3F">
        <w:rPr>
          <w:rFonts w:cstheme="minorHAnsi"/>
        </w:rPr>
        <w:t xml:space="preserve">eatr </w:t>
      </w:r>
      <w:r w:rsidRPr="00EA2D3F">
        <w:rPr>
          <w:rFonts w:cstheme="minorHAnsi"/>
        </w:rPr>
        <w:t>L</w:t>
      </w:r>
      <w:r w:rsidR="00AC523A" w:rsidRPr="00EA2D3F">
        <w:rPr>
          <w:rFonts w:cstheme="minorHAnsi"/>
        </w:rPr>
        <w:t>alek</w:t>
      </w:r>
      <w:r w:rsidRPr="00EA2D3F">
        <w:rPr>
          <w:rFonts w:cstheme="minorHAnsi"/>
        </w:rPr>
        <w:t>) – 200</w:t>
      </w:r>
      <w:r w:rsidR="00D01008" w:rsidRPr="00EA2D3F">
        <w:rPr>
          <w:rFonts w:cstheme="minorHAnsi"/>
        </w:rPr>
        <w:t xml:space="preserve"> </w:t>
      </w:r>
      <w:r w:rsidRPr="00EA2D3F">
        <w:rPr>
          <w:rFonts w:cstheme="minorHAnsi"/>
        </w:rPr>
        <w:t xml:space="preserve">000 </w:t>
      </w:r>
      <w:r w:rsidR="00D01008" w:rsidRPr="00EA2D3F">
        <w:rPr>
          <w:rFonts w:cstheme="minorHAnsi"/>
        </w:rPr>
        <w:t>PLN.</w:t>
      </w:r>
      <w:r w:rsidRPr="00EA2D3F">
        <w:rPr>
          <w:rFonts w:cstheme="minorHAnsi"/>
        </w:rPr>
        <w:t xml:space="preserve"> </w:t>
      </w:r>
    </w:p>
    <w:p w14:paraId="61345B66" w14:textId="04EACF98" w:rsidR="002B6E7F" w:rsidRPr="00EA2D3F" w:rsidRDefault="002916DC" w:rsidP="00EA2D3F">
      <w:pPr>
        <w:spacing w:line="276" w:lineRule="auto"/>
        <w:rPr>
          <w:rFonts w:cstheme="minorHAnsi"/>
        </w:rPr>
      </w:pPr>
      <w:r w:rsidRPr="00EA2D3F">
        <w:rPr>
          <w:rFonts w:cstheme="minorHAnsi"/>
        </w:rPr>
        <w:t xml:space="preserve">W kwietniu </w:t>
      </w:r>
      <w:r w:rsidR="00D01008" w:rsidRPr="00EA2D3F">
        <w:rPr>
          <w:rFonts w:cstheme="minorHAnsi"/>
        </w:rPr>
        <w:t>2021 r.</w:t>
      </w:r>
      <w:r w:rsidRPr="00EA2D3F">
        <w:rPr>
          <w:rFonts w:cstheme="minorHAnsi"/>
        </w:rPr>
        <w:t xml:space="preserve"> Opera i Filharmonia Podlaska Europejskie Centrum Sztuki – organizator wydarzenia </w:t>
      </w:r>
      <w:proofErr w:type="spellStart"/>
      <w:r w:rsidR="00D01008" w:rsidRPr="00EA2D3F">
        <w:rPr>
          <w:rFonts w:cstheme="minorHAnsi"/>
          <w:i/>
          <w:iCs/>
        </w:rPr>
        <w:t>Halfway</w:t>
      </w:r>
      <w:proofErr w:type="spellEnd"/>
      <w:r w:rsidR="00D01008" w:rsidRPr="00EA2D3F">
        <w:rPr>
          <w:rFonts w:cstheme="minorHAnsi"/>
          <w:i/>
          <w:iCs/>
        </w:rPr>
        <w:t xml:space="preserve"> </w:t>
      </w:r>
      <w:proofErr w:type="spellStart"/>
      <w:r w:rsidR="00D01008" w:rsidRPr="00EA2D3F">
        <w:rPr>
          <w:rFonts w:cstheme="minorHAnsi"/>
          <w:i/>
          <w:iCs/>
        </w:rPr>
        <w:t>Festival</w:t>
      </w:r>
      <w:proofErr w:type="spellEnd"/>
      <w:r w:rsidRPr="00EA2D3F">
        <w:rPr>
          <w:rFonts w:cstheme="minorHAnsi"/>
        </w:rPr>
        <w:t xml:space="preserve"> poinformowała, że </w:t>
      </w:r>
      <w:r w:rsidR="009002C0" w:rsidRPr="00EA2D3F">
        <w:rPr>
          <w:rFonts w:cstheme="minorHAnsi"/>
        </w:rPr>
        <w:t>w 2021 r. nie</w:t>
      </w:r>
      <w:r w:rsidRPr="00EA2D3F">
        <w:rPr>
          <w:rFonts w:cstheme="minorHAnsi"/>
        </w:rPr>
        <w:t xml:space="preserve"> </w:t>
      </w:r>
      <w:r w:rsidR="00B415D6" w:rsidRPr="00EA2D3F">
        <w:rPr>
          <w:rFonts w:cstheme="minorHAnsi"/>
        </w:rPr>
        <w:t xml:space="preserve">zorganizuje </w:t>
      </w:r>
      <w:r w:rsidR="009002C0" w:rsidRPr="00EA2D3F">
        <w:rPr>
          <w:rFonts w:cstheme="minorHAnsi"/>
        </w:rPr>
        <w:t>go</w:t>
      </w:r>
      <w:r w:rsidRPr="00EA2D3F">
        <w:rPr>
          <w:rFonts w:cstheme="minorHAnsi"/>
        </w:rPr>
        <w:t xml:space="preserve">. Zaplanowane na ten cel środki finansowe pozostały w dziale kultury z przeznaczeniem na inne działania. </w:t>
      </w:r>
      <w:r w:rsidR="009825D9" w:rsidRPr="00EA2D3F">
        <w:rPr>
          <w:rFonts w:cstheme="minorHAnsi"/>
        </w:rPr>
        <w:t xml:space="preserve"> Zrealizowano natomiast</w:t>
      </w:r>
      <w:r w:rsidR="002B6E7F" w:rsidRPr="00EA2D3F">
        <w:rPr>
          <w:rFonts w:cstheme="minorHAnsi"/>
        </w:rPr>
        <w:t xml:space="preserve"> Wydarzeni</w:t>
      </w:r>
      <w:r w:rsidR="009825D9" w:rsidRPr="00EA2D3F">
        <w:rPr>
          <w:rFonts w:cstheme="minorHAnsi"/>
        </w:rPr>
        <w:t>e</w:t>
      </w:r>
      <w:r w:rsidR="002B6E7F" w:rsidRPr="00EA2D3F">
        <w:rPr>
          <w:rFonts w:cstheme="minorHAnsi"/>
        </w:rPr>
        <w:t xml:space="preserve"> Kluczowe Białostockiego Teatru Lalek </w:t>
      </w:r>
      <w:r w:rsidR="00C10A98" w:rsidRPr="00EA2D3F">
        <w:rPr>
          <w:rFonts w:cstheme="minorHAnsi"/>
        </w:rPr>
        <w:t>–</w:t>
      </w:r>
      <w:r w:rsidR="002B6E7F" w:rsidRPr="00EA2D3F">
        <w:rPr>
          <w:rFonts w:cstheme="minorHAnsi"/>
        </w:rPr>
        <w:t xml:space="preserve"> Festiwal „Metamorfozy Lalek”</w:t>
      </w:r>
      <w:r w:rsidR="009825D9" w:rsidRPr="00EA2D3F">
        <w:rPr>
          <w:rFonts w:cstheme="minorHAnsi"/>
        </w:rPr>
        <w:t xml:space="preserve"> </w:t>
      </w:r>
      <w:r w:rsidR="00276758" w:rsidRPr="00EA2D3F">
        <w:rPr>
          <w:rFonts w:cstheme="minorHAnsi"/>
        </w:rPr>
        <w:br/>
      </w:r>
      <w:r w:rsidR="002B6E7F" w:rsidRPr="00EA2D3F">
        <w:rPr>
          <w:rFonts w:cstheme="minorHAnsi"/>
        </w:rPr>
        <w:t xml:space="preserve">(3-19 </w:t>
      </w:r>
      <w:r w:rsidR="00276758" w:rsidRPr="00EA2D3F">
        <w:rPr>
          <w:rFonts w:cstheme="minorHAnsi"/>
        </w:rPr>
        <w:t>września</w:t>
      </w:r>
      <w:r w:rsidR="002B6E7F" w:rsidRPr="00EA2D3F">
        <w:rPr>
          <w:rFonts w:cstheme="minorHAnsi"/>
        </w:rPr>
        <w:t xml:space="preserve">). </w:t>
      </w:r>
      <w:r w:rsidR="009825D9" w:rsidRPr="00EA2D3F">
        <w:rPr>
          <w:rFonts w:cstheme="minorHAnsi"/>
        </w:rPr>
        <w:t>Wydarzenie</w:t>
      </w:r>
      <w:r w:rsidR="00AF30A2" w:rsidRPr="00EA2D3F">
        <w:rPr>
          <w:rFonts w:cstheme="minorHAnsi"/>
        </w:rPr>
        <w:t xml:space="preserve"> odbył</w:t>
      </w:r>
      <w:r w:rsidR="009825D9" w:rsidRPr="00EA2D3F">
        <w:rPr>
          <w:rFonts w:cstheme="minorHAnsi"/>
        </w:rPr>
        <w:t>o</w:t>
      </w:r>
      <w:r w:rsidR="00AF30A2" w:rsidRPr="00EA2D3F">
        <w:rPr>
          <w:rFonts w:cstheme="minorHAnsi"/>
        </w:rPr>
        <w:t xml:space="preserve"> się zgodnie z programem</w:t>
      </w:r>
      <w:r w:rsidR="009825D9" w:rsidRPr="00EA2D3F">
        <w:rPr>
          <w:rFonts w:cstheme="minorHAnsi"/>
        </w:rPr>
        <w:t>,</w:t>
      </w:r>
      <w:r w:rsidR="002B17AD" w:rsidRPr="00EA2D3F">
        <w:rPr>
          <w:rFonts w:cstheme="minorHAnsi"/>
        </w:rPr>
        <w:t xml:space="preserve"> </w:t>
      </w:r>
      <w:r w:rsidR="00AF30A2" w:rsidRPr="00EA2D3F">
        <w:rPr>
          <w:rFonts w:cstheme="minorHAnsi"/>
        </w:rPr>
        <w:t>34 prezentacje festiwalowe obejrzało bezpośrednio 3280 widzów.</w:t>
      </w:r>
    </w:p>
    <w:p w14:paraId="6285E407" w14:textId="4589D0DC" w:rsidR="00113D68" w:rsidRPr="00EA2D3F" w:rsidRDefault="00113D68" w:rsidP="00EA2D3F">
      <w:pPr>
        <w:rPr>
          <w:rFonts w:cstheme="minorHAnsi"/>
        </w:rPr>
      </w:pPr>
    </w:p>
    <w:p w14:paraId="6F7AC481" w14:textId="346CA484" w:rsidR="00194978" w:rsidRPr="00EA2D3F" w:rsidRDefault="00194978" w:rsidP="00EA2D3F">
      <w:pPr>
        <w:spacing w:line="276" w:lineRule="auto"/>
        <w:rPr>
          <w:rFonts w:cstheme="minorHAnsi"/>
          <w:color w:val="000000" w:themeColor="text1"/>
        </w:rPr>
      </w:pPr>
      <w:r w:rsidRPr="00EA2D3F">
        <w:rPr>
          <w:rFonts w:cstheme="minorHAnsi"/>
          <w:i/>
          <w:iCs/>
          <w:color w:val="000000" w:themeColor="text1"/>
        </w:rPr>
        <w:lastRenderedPageBreak/>
        <w:t>Wskaźnik</w:t>
      </w:r>
      <w:r w:rsidRPr="00EA2D3F">
        <w:rPr>
          <w:rFonts w:cstheme="minorHAnsi"/>
          <w:color w:val="000000" w:themeColor="text1"/>
        </w:rPr>
        <w:t>: Terminowość realizacji poszczególnych etapów Programu Wydarzeń Kluczowych</w:t>
      </w:r>
    </w:p>
    <w:p w14:paraId="5D6D5D95" w14:textId="0B680FB1" w:rsidR="00DA0A65" w:rsidRPr="00EA2D3F" w:rsidRDefault="002B6F08" w:rsidP="00EA2D3F">
      <w:pPr>
        <w:spacing w:line="276" w:lineRule="auto"/>
        <w:rPr>
          <w:rFonts w:cstheme="minorHAnsi"/>
          <w:color w:val="000000" w:themeColor="text1"/>
        </w:rPr>
      </w:pPr>
      <w:r w:rsidRPr="00EA2D3F">
        <w:rPr>
          <w:rFonts w:cstheme="minorHAnsi"/>
          <w:i/>
          <w:iCs/>
          <w:color w:val="000000" w:themeColor="text1"/>
        </w:rPr>
        <w:t xml:space="preserve">Ocena realizacji wskaźnika: </w:t>
      </w:r>
      <w:r w:rsidR="006B19BB" w:rsidRPr="00EA2D3F">
        <w:rPr>
          <w:rFonts w:cstheme="minorHAnsi"/>
          <w:color w:val="000000" w:themeColor="text1"/>
        </w:rPr>
        <w:t>częściowy sukces</w:t>
      </w:r>
    </w:p>
    <w:p w14:paraId="75B0DE0A" w14:textId="244AC8AE" w:rsidR="00260D63" w:rsidRPr="00EA2D3F" w:rsidRDefault="00DE0E0E" w:rsidP="00EA2D3F">
      <w:pPr>
        <w:spacing w:line="276" w:lineRule="auto"/>
        <w:rPr>
          <w:rFonts w:cstheme="minorHAnsi"/>
          <w:color w:val="000000" w:themeColor="text1"/>
        </w:rPr>
      </w:pPr>
      <w:r w:rsidRPr="00EA2D3F">
        <w:rPr>
          <w:rFonts w:cstheme="minorHAnsi"/>
          <w:color w:val="000000" w:themeColor="text1"/>
        </w:rPr>
        <w:t xml:space="preserve">Już w grudniu 2019 r. władze miasta zdecydowały o przesunięciu uruchomienia grantów wieloletnich </w:t>
      </w:r>
      <w:r w:rsidR="002136BC" w:rsidRPr="00EA2D3F">
        <w:rPr>
          <w:rFonts w:cstheme="minorHAnsi"/>
          <w:color w:val="000000" w:themeColor="text1"/>
        </w:rPr>
        <w:t>z roku 2020 na 2021</w:t>
      </w:r>
      <w:r w:rsidR="0036074C" w:rsidRPr="00EA2D3F">
        <w:rPr>
          <w:rFonts w:cstheme="minorHAnsi"/>
          <w:color w:val="000000" w:themeColor="text1"/>
        </w:rPr>
        <w:t>,</w:t>
      </w:r>
      <w:r w:rsidR="00DF5788" w:rsidRPr="00EA2D3F">
        <w:rPr>
          <w:rFonts w:cstheme="minorHAnsi"/>
          <w:color w:val="000000" w:themeColor="text1"/>
        </w:rPr>
        <w:t xml:space="preserve"> argumentując to ograniczeniami finansowymi w budżecie Miasta Białegostoku na 2020 rok. Uruchomienie </w:t>
      </w:r>
      <w:r w:rsidR="00387E98" w:rsidRPr="00EA2D3F">
        <w:rPr>
          <w:rFonts w:cstheme="minorHAnsi"/>
          <w:color w:val="000000" w:themeColor="text1"/>
        </w:rPr>
        <w:t xml:space="preserve">grantów wieloletnich powiodło się w 2021 r., ale należy uznać to </w:t>
      </w:r>
      <w:r w:rsidR="009B16F9" w:rsidRPr="00EA2D3F">
        <w:rPr>
          <w:rFonts w:cstheme="minorHAnsi"/>
          <w:color w:val="000000" w:themeColor="text1"/>
        </w:rPr>
        <w:t>za jedynie częściowy sukces.</w:t>
      </w:r>
    </w:p>
    <w:p w14:paraId="27F42DC4" w14:textId="5997AA6E" w:rsidR="00260D63" w:rsidRPr="00EA2D3F" w:rsidRDefault="00260D63" w:rsidP="00EA2D3F">
      <w:pPr>
        <w:spacing w:line="276" w:lineRule="auto"/>
        <w:rPr>
          <w:rFonts w:cstheme="minorHAnsi"/>
          <w:color w:val="000000" w:themeColor="text1"/>
        </w:rPr>
      </w:pPr>
      <w:r w:rsidRPr="00EA2D3F">
        <w:rPr>
          <w:rFonts w:cstheme="minorHAnsi"/>
          <w:i/>
          <w:iCs/>
          <w:color w:val="000000" w:themeColor="text1"/>
        </w:rPr>
        <w:t>Wskaźnik</w:t>
      </w:r>
      <w:r w:rsidRPr="00EA2D3F">
        <w:rPr>
          <w:rFonts w:cstheme="minorHAnsi"/>
          <w:color w:val="000000" w:themeColor="text1"/>
        </w:rPr>
        <w:t>: Przeznaczenie odpowiedniej wysokości środków na realizację programu</w:t>
      </w:r>
    </w:p>
    <w:p w14:paraId="70FFED61" w14:textId="6F34626C" w:rsidR="00260D63" w:rsidRPr="00EA2D3F" w:rsidRDefault="00260D63" w:rsidP="00EA2D3F">
      <w:pPr>
        <w:spacing w:line="276" w:lineRule="auto"/>
        <w:rPr>
          <w:rFonts w:cstheme="minorHAnsi"/>
          <w:color w:val="000000" w:themeColor="text1"/>
        </w:rPr>
      </w:pPr>
      <w:r w:rsidRPr="00EA2D3F">
        <w:rPr>
          <w:rFonts w:cstheme="minorHAnsi"/>
          <w:i/>
          <w:iCs/>
          <w:color w:val="000000" w:themeColor="text1"/>
        </w:rPr>
        <w:t xml:space="preserve">Ocena realizacji wskaźnika: </w:t>
      </w:r>
      <w:r w:rsidR="00C44C68" w:rsidRPr="00EA2D3F">
        <w:rPr>
          <w:rFonts w:cstheme="minorHAnsi"/>
          <w:color w:val="000000" w:themeColor="text1"/>
        </w:rPr>
        <w:t>niepowodzenie</w:t>
      </w:r>
    </w:p>
    <w:p w14:paraId="0B368881" w14:textId="30C7AC04" w:rsidR="008D2406" w:rsidRPr="00EA2D3F" w:rsidRDefault="008D2406" w:rsidP="00EA2D3F">
      <w:pPr>
        <w:spacing w:line="276" w:lineRule="auto"/>
        <w:rPr>
          <w:rFonts w:cstheme="minorHAnsi"/>
          <w:color w:val="000000" w:themeColor="text1"/>
        </w:rPr>
      </w:pPr>
      <w:r w:rsidRPr="00EA2D3F">
        <w:rPr>
          <w:rFonts w:cstheme="minorHAnsi"/>
          <w:color w:val="000000" w:themeColor="text1"/>
        </w:rPr>
        <w:t xml:space="preserve">Jak zostało wspomniane wyżej, budżet </w:t>
      </w:r>
      <w:r w:rsidR="00A47EC4" w:rsidRPr="00EA2D3F">
        <w:rPr>
          <w:rFonts w:cstheme="minorHAnsi"/>
          <w:color w:val="000000" w:themeColor="text1"/>
        </w:rPr>
        <w:t>przeznaczony na organizację Wydarzeń Kluczowych został pomniejszony wobec</w:t>
      </w:r>
      <w:r w:rsidR="000923DF" w:rsidRPr="00EA2D3F">
        <w:rPr>
          <w:rFonts w:cstheme="minorHAnsi"/>
          <w:color w:val="000000" w:themeColor="text1"/>
        </w:rPr>
        <w:t xml:space="preserve"> pierwotnych</w:t>
      </w:r>
      <w:r w:rsidR="00A47EC4" w:rsidRPr="00EA2D3F">
        <w:rPr>
          <w:rFonts w:cstheme="minorHAnsi"/>
          <w:color w:val="000000" w:themeColor="text1"/>
        </w:rPr>
        <w:t xml:space="preserve"> założeń Programu. </w:t>
      </w:r>
    </w:p>
    <w:p w14:paraId="04FC5411" w14:textId="3A255F1E" w:rsidR="007C1313" w:rsidRPr="00EA2D3F" w:rsidRDefault="007C1313" w:rsidP="00EA2D3F">
      <w:pPr>
        <w:spacing w:line="276" w:lineRule="auto"/>
        <w:rPr>
          <w:rFonts w:cstheme="minorHAnsi"/>
          <w:color w:val="000000" w:themeColor="text1"/>
        </w:rPr>
      </w:pPr>
      <w:r w:rsidRPr="00EA2D3F">
        <w:rPr>
          <w:rFonts w:cstheme="minorHAnsi"/>
          <w:color w:val="000000" w:themeColor="text1"/>
        </w:rPr>
        <w:t>Sytuację tę częściowo tłumaczyć można jako skutek pandemii, ale należy zauważyć, że opóźnianie wprowadzenia oraz okrajanie Programu Wydarzeń Kluczowych rozpoczęło się już wcześniej, w budżecie uchwalonym na rok 2020. Decyzj</w:t>
      </w:r>
      <w:r w:rsidR="003B519B" w:rsidRPr="00EA2D3F">
        <w:rPr>
          <w:rFonts w:cstheme="minorHAnsi"/>
          <w:color w:val="000000" w:themeColor="text1"/>
        </w:rPr>
        <w:t>ę</w:t>
      </w:r>
      <w:r w:rsidRPr="00EA2D3F">
        <w:rPr>
          <w:rFonts w:cstheme="minorHAnsi"/>
          <w:color w:val="000000" w:themeColor="text1"/>
        </w:rPr>
        <w:t xml:space="preserve"> t</w:t>
      </w:r>
      <w:r w:rsidR="003B519B" w:rsidRPr="00EA2D3F">
        <w:rPr>
          <w:rFonts w:cstheme="minorHAnsi"/>
          <w:color w:val="000000" w:themeColor="text1"/>
        </w:rPr>
        <w:t>ę</w:t>
      </w:r>
      <w:r w:rsidRPr="00EA2D3F">
        <w:rPr>
          <w:rFonts w:cstheme="minorHAnsi"/>
          <w:color w:val="000000" w:themeColor="text1"/>
        </w:rPr>
        <w:t xml:space="preserve"> argumentowano ograniczeniami finansowymi, ale dostępne publicznie informacje pozostawały w tej kwestii dość lakoniczne, co wydaje się </w:t>
      </w:r>
      <w:r w:rsidR="00F47157" w:rsidRPr="00EA2D3F">
        <w:rPr>
          <w:rFonts w:cstheme="minorHAnsi"/>
          <w:color w:val="000000" w:themeColor="text1"/>
        </w:rPr>
        <w:t>problemem w</w:t>
      </w:r>
      <w:r w:rsidRPr="00EA2D3F">
        <w:rPr>
          <w:rFonts w:cstheme="minorHAnsi"/>
          <w:color w:val="000000" w:themeColor="text1"/>
        </w:rPr>
        <w:t xml:space="preserve"> komunikacji pomiędzy samorządem</w:t>
      </w:r>
      <w:r w:rsidR="00F47157" w:rsidRPr="00EA2D3F">
        <w:rPr>
          <w:rFonts w:cstheme="minorHAnsi"/>
          <w:color w:val="000000" w:themeColor="text1"/>
        </w:rPr>
        <w:t xml:space="preserve"> </w:t>
      </w:r>
      <w:r w:rsidRPr="00EA2D3F">
        <w:rPr>
          <w:rFonts w:cstheme="minorHAnsi"/>
          <w:color w:val="000000" w:themeColor="text1"/>
        </w:rPr>
        <w:t xml:space="preserve">a </w:t>
      </w:r>
      <w:r w:rsidR="002027B1" w:rsidRPr="00EA2D3F">
        <w:rPr>
          <w:rFonts w:cstheme="minorHAnsi"/>
          <w:color w:val="000000" w:themeColor="text1"/>
        </w:rPr>
        <w:t>interesariuszami zewnętrznymi</w:t>
      </w:r>
      <w:r w:rsidR="00A8407C" w:rsidRPr="00EA2D3F">
        <w:rPr>
          <w:rFonts w:cstheme="minorHAnsi"/>
          <w:color w:val="000000" w:themeColor="text1"/>
        </w:rPr>
        <w:t xml:space="preserve">. </w:t>
      </w:r>
    </w:p>
    <w:p w14:paraId="3343E3CB" w14:textId="45C2042F" w:rsidR="00457447" w:rsidRPr="00EA2D3F" w:rsidRDefault="00D10444" w:rsidP="00EA2D3F">
      <w:pPr>
        <w:spacing w:line="276" w:lineRule="auto"/>
        <w:rPr>
          <w:rFonts w:cstheme="minorHAnsi"/>
          <w:color w:val="000000" w:themeColor="text1"/>
        </w:rPr>
      </w:pPr>
      <w:r w:rsidRPr="00EA2D3F">
        <w:rPr>
          <w:rFonts w:cstheme="minorHAnsi"/>
          <w:color w:val="000000" w:themeColor="text1"/>
        </w:rPr>
        <w:t>O</w:t>
      </w:r>
      <w:r w:rsidR="00457447" w:rsidRPr="00EA2D3F">
        <w:rPr>
          <w:rFonts w:cstheme="minorHAnsi"/>
          <w:color w:val="000000" w:themeColor="text1"/>
        </w:rPr>
        <w:t xml:space="preserve">graniczenie funduszy stawia w wątpliwość zasadność </w:t>
      </w:r>
      <w:r w:rsidRPr="00EA2D3F">
        <w:rPr>
          <w:rFonts w:cstheme="minorHAnsi"/>
          <w:color w:val="000000" w:themeColor="text1"/>
        </w:rPr>
        <w:t>Programu Wydarzeń Kluczowych</w:t>
      </w:r>
      <w:r w:rsidR="00457447" w:rsidRPr="00EA2D3F">
        <w:rPr>
          <w:rFonts w:cstheme="minorHAnsi"/>
          <w:color w:val="000000" w:themeColor="text1"/>
        </w:rPr>
        <w:t>, przynajmniej wobec założeń i celów zawartych pierwotnie w PPK. Należy bowiem zaznaczyć, że zgodnie z duchem PPK, fundusze te powinny dawać</w:t>
      </w:r>
      <w:r w:rsidRPr="00EA2D3F">
        <w:rPr>
          <w:rFonts w:cstheme="minorHAnsi"/>
          <w:color w:val="000000" w:themeColor="text1"/>
        </w:rPr>
        <w:t xml:space="preserve"> wytypowanym wydarzeniom możliwość komfortowego</w:t>
      </w:r>
      <w:r w:rsidR="00D862C5" w:rsidRPr="00EA2D3F">
        <w:rPr>
          <w:rFonts w:cstheme="minorHAnsi"/>
          <w:color w:val="000000" w:themeColor="text1"/>
        </w:rPr>
        <w:t>, stałego</w:t>
      </w:r>
      <w:r w:rsidRPr="00EA2D3F">
        <w:rPr>
          <w:rFonts w:cstheme="minorHAnsi"/>
          <w:color w:val="000000" w:themeColor="text1"/>
        </w:rPr>
        <w:t xml:space="preserve"> rozwoju </w:t>
      </w:r>
      <w:r w:rsidR="008E1A1C" w:rsidRPr="00EA2D3F">
        <w:rPr>
          <w:rFonts w:cstheme="minorHAnsi"/>
          <w:color w:val="000000" w:themeColor="text1"/>
        </w:rPr>
        <w:br/>
      </w:r>
      <w:r w:rsidRPr="00EA2D3F">
        <w:rPr>
          <w:rFonts w:cstheme="minorHAnsi"/>
          <w:color w:val="000000" w:themeColor="text1"/>
        </w:rPr>
        <w:t>i strategicznego planowania.</w:t>
      </w:r>
    </w:p>
    <w:p w14:paraId="7F2D1A94" w14:textId="695B2D80" w:rsidR="009A7783" w:rsidRPr="00EA2D3F" w:rsidRDefault="009A7783" w:rsidP="00EA2D3F">
      <w:pPr>
        <w:spacing w:line="276" w:lineRule="auto"/>
        <w:rPr>
          <w:rFonts w:cstheme="minorHAnsi"/>
          <w:color w:val="000000" w:themeColor="text1"/>
        </w:rPr>
      </w:pPr>
      <w:r w:rsidRPr="00EA2D3F">
        <w:rPr>
          <w:rFonts w:cstheme="minorHAnsi"/>
          <w:i/>
          <w:iCs/>
          <w:color w:val="000000" w:themeColor="text1"/>
        </w:rPr>
        <w:t>Wskaźnik</w:t>
      </w:r>
      <w:r w:rsidRPr="00EA2D3F">
        <w:rPr>
          <w:rFonts w:cstheme="minorHAnsi"/>
          <w:color w:val="000000" w:themeColor="text1"/>
        </w:rPr>
        <w:t>: Opracowanie i realizacja planu promocji działań związanych z Programem Wydarzeń Kluczowych</w:t>
      </w:r>
    </w:p>
    <w:p w14:paraId="3C84DBF1" w14:textId="659F4682" w:rsidR="009A7783" w:rsidRPr="00EA2D3F" w:rsidRDefault="009A7783" w:rsidP="00EA2D3F">
      <w:pPr>
        <w:spacing w:line="276" w:lineRule="auto"/>
        <w:rPr>
          <w:rFonts w:cstheme="minorHAnsi"/>
          <w:color w:val="000000" w:themeColor="text1"/>
        </w:rPr>
      </w:pPr>
      <w:r w:rsidRPr="00EA2D3F">
        <w:rPr>
          <w:rFonts w:cstheme="minorHAnsi"/>
          <w:i/>
          <w:iCs/>
          <w:color w:val="000000" w:themeColor="text1"/>
        </w:rPr>
        <w:t xml:space="preserve">Ocena realizacji wskaźnika: </w:t>
      </w:r>
      <w:r w:rsidR="001C7FB5" w:rsidRPr="00EA2D3F">
        <w:rPr>
          <w:rFonts w:cstheme="minorHAnsi"/>
          <w:color w:val="000000" w:themeColor="text1"/>
        </w:rPr>
        <w:t>częściowy</w:t>
      </w:r>
      <w:r w:rsidR="00C44C68" w:rsidRPr="00EA2D3F">
        <w:rPr>
          <w:rFonts w:cstheme="minorHAnsi"/>
          <w:color w:val="000000" w:themeColor="text1"/>
        </w:rPr>
        <w:t xml:space="preserve"> sukces</w:t>
      </w:r>
    </w:p>
    <w:p w14:paraId="01BE47DC" w14:textId="5980AC24" w:rsidR="001C7FB5" w:rsidRPr="00EA2D3F" w:rsidRDefault="001C7FB5" w:rsidP="00EA2D3F">
      <w:pPr>
        <w:spacing w:line="276" w:lineRule="auto"/>
        <w:rPr>
          <w:rFonts w:cstheme="minorHAnsi"/>
          <w:color w:val="000000" w:themeColor="text1"/>
        </w:rPr>
      </w:pPr>
      <w:r w:rsidRPr="00EA2D3F">
        <w:rPr>
          <w:rFonts w:cstheme="minorHAnsi"/>
          <w:color w:val="000000" w:themeColor="text1"/>
        </w:rPr>
        <w:t>Materiały promocyjne Wydarzeń Kluczowych realizowanych w 2021 r. zawierały</w:t>
      </w:r>
      <w:r w:rsidR="000E7BA1" w:rsidRPr="00EA2D3F">
        <w:rPr>
          <w:rFonts w:cstheme="minorHAnsi"/>
          <w:color w:val="000000" w:themeColor="text1"/>
        </w:rPr>
        <w:t xml:space="preserve"> logo Miasta Białegostoku ze specjalnym dopiskiem dotyczącym udziału </w:t>
      </w:r>
      <w:r w:rsidR="008E1A1C" w:rsidRPr="00EA2D3F">
        <w:rPr>
          <w:rFonts w:cstheme="minorHAnsi"/>
          <w:color w:val="000000" w:themeColor="text1"/>
        </w:rPr>
        <w:br/>
      </w:r>
      <w:r w:rsidR="000E7BA1" w:rsidRPr="00EA2D3F">
        <w:rPr>
          <w:rFonts w:cstheme="minorHAnsi"/>
          <w:color w:val="000000" w:themeColor="text1"/>
        </w:rPr>
        <w:t xml:space="preserve">w Programie. Pojawiały się na ten temat również informacje w mediach lokalnych. Trudno jednak </w:t>
      </w:r>
      <w:r w:rsidR="001B2F96" w:rsidRPr="00EA2D3F">
        <w:rPr>
          <w:rFonts w:cstheme="minorHAnsi"/>
          <w:color w:val="000000" w:themeColor="text1"/>
        </w:rPr>
        <w:t xml:space="preserve">uznać te treści za elementy </w:t>
      </w:r>
      <w:r w:rsidR="00021D30" w:rsidRPr="00EA2D3F">
        <w:rPr>
          <w:rFonts w:cstheme="minorHAnsi"/>
          <w:color w:val="000000" w:themeColor="text1"/>
        </w:rPr>
        <w:t xml:space="preserve">widocznej i </w:t>
      </w:r>
      <w:r w:rsidR="001B2F96" w:rsidRPr="00EA2D3F">
        <w:rPr>
          <w:rFonts w:cstheme="minorHAnsi"/>
          <w:color w:val="000000" w:themeColor="text1"/>
        </w:rPr>
        <w:t xml:space="preserve">skutecznej strategii komunikacji. </w:t>
      </w:r>
    </w:p>
    <w:p w14:paraId="521771DF" w14:textId="26519292" w:rsidR="00750C3C" w:rsidRPr="00EA2D3F" w:rsidRDefault="00750C3C" w:rsidP="00EA2D3F">
      <w:pPr>
        <w:spacing w:line="276" w:lineRule="auto"/>
        <w:rPr>
          <w:rFonts w:cstheme="minorHAnsi"/>
          <w:color w:val="000000" w:themeColor="text1"/>
        </w:rPr>
      </w:pPr>
      <w:r w:rsidRPr="00EA2D3F">
        <w:rPr>
          <w:rFonts w:cstheme="minorHAnsi"/>
          <w:color w:val="000000" w:themeColor="text1"/>
        </w:rPr>
        <w:t xml:space="preserve">Warto zwrócić uwagę, że Program Wydarzeń Kluczowych, prócz </w:t>
      </w:r>
      <w:r w:rsidR="00E05784" w:rsidRPr="00EA2D3F">
        <w:rPr>
          <w:rFonts w:cstheme="minorHAnsi"/>
          <w:color w:val="000000" w:themeColor="text1"/>
        </w:rPr>
        <w:t xml:space="preserve">uruchomienia określonego </w:t>
      </w:r>
      <w:r w:rsidRPr="00EA2D3F">
        <w:rPr>
          <w:rFonts w:cstheme="minorHAnsi"/>
          <w:color w:val="000000" w:themeColor="text1"/>
        </w:rPr>
        <w:t xml:space="preserve">mechanizmu </w:t>
      </w:r>
      <w:r w:rsidR="00DA0E97" w:rsidRPr="00EA2D3F">
        <w:rPr>
          <w:rFonts w:cstheme="minorHAnsi"/>
          <w:color w:val="000000" w:themeColor="text1"/>
        </w:rPr>
        <w:t>finansowego, mógłby wpływać pozytywnie na prestiż wydarzeń</w:t>
      </w:r>
      <w:r w:rsidR="00D7651B" w:rsidRPr="00EA2D3F">
        <w:rPr>
          <w:rFonts w:cstheme="minorHAnsi"/>
          <w:color w:val="000000" w:themeColor="text1"/>
        </w:rPr>
        <w:t xml:space="preserve"> zarówno wśród odbiorców wewnętrznych (białostoczan) jak </w:t>
      </w:r>
      <w:r w:rsidR="008E1A1C" w:rsidRPr="00EA2D3F">
        <w:rPr>
          <w:rFonts w:cstheme="minorHAnsi"/>
          <w:color w:val="000000" w:themeColor="text1"/>
        </w:rPr>
        <w:br/>
      </w:r>
      <w:r w:rsidR="00D7651B" w:rsidRPr="00EA2D3F">
        <w:rPr>
          <w:rFonts w:cstheme="minorHAnsi"/>
          <w:color w:val="000000" w:themeColor="text1"/>
        </w:rPr>
        <w:t xml:space="preserve">i zewnętrznych. Wydaje się, że ten </w:t>
      </w:r>
      <w:r w:rsidR="0034153B" w:rsidRPr="00EA2D3F">
        <w:rPr>
          <w:rFonts w:cstheme="minorHAnsi"/>
          <w:color w:val="000000" w:themeColor="text1"/>
        </w:rPr>
        <w:t xml:space="preserve">potencjał pozostał </w:t>
      </w:r>
      <w:r w:rsidR="008E1A1C" w:rsidRPr="00EA2D3F">
        <w:rPr>
          <w:rFonts w:cstheme="minorHAnsi"/>
          <w:color w:val="000000" w:themeColor="text1"/>
        </w:rPr>
        <w:t xml:space="preserve">drugi rok z rzędu </w:t>
      </w:r>
      <w:r w:rsidR="0034153B" w:rsidRPr="00EA2D3F">
        <w:rPr>
          <w:rFonts w:cstheme="minorHAnsi"/>
          <w:color w:val="000000" w:themeColor="text1"/>
        </w:rPr>
        <w:t>całkowicie niewykorzystany.</w:t>
      </w:r>
    </w:p>
    <w:p w14:paraId="3FC6E238" w14:textId="030F412C" w:rsidR="00193101" w:rsidRPr="00EA2D3F" w:rsidRDefault="00193101" w:rsidP="00EA2D3F">
      <w:pPr>
        <w:spacing w:line="276" w:lineRule="auto"/>
        <w:rPr>
          <w:rFonts w:cstheme="minorHAnsi"/>
          <w:color w:val="000000" w:themeColor="text1"/>
        </w:rPr>
      </w:pPr>
      <w:r w:rsidRPr="00EA2D3F">
        <w:rPr>
          <w:rFonts w:cstheme="minorHAnsi"/>
          <w:i/>
          <w:iCs/>
          <w:color w:val="000000" w:themeColor="text1"/>
        </w:rPr>
        <w:t>Wskaźnik</w:t>
      </w:r>
      <w:r w:rsidRPr="00EA2D3F">
        <w:rPr>
          <w:rFonts w:cstheme="minorHAnsi"/>
          <w:color w:val="000000" w:themeColor="text1"/>
        </w:rPr>
        <w:t>: Wieloletnie wsparcie finansowe</w:t>
      </w:r>
    </w:p>
    <w:p w14:paraId="1DCD4296" w14:textId="1CCE758D" w:rsidR="00193101" w:rsidRPr="00EA2D3F" w:rsidRDefault="00193101" w:rsidP="00EA2D3F">
      <w:pPr>
        <w:spacing w:line="276" w:lineRule="auto"/>
        <w:rPr>
          <w:rFonts w:cstheme="minorHAnsi"/>
          <w:color w:val="000000" w:themeColor="text1"/>
        </w:rPr>
      </w:pPr>
      <w:r w:rsidRPr="00EA2D3F">
        <w:rPr>
          <w:rFonts w:cstheme="minorHAnsi"/>
          <w:i/>
          <w:iCs/>
          <w:color w:val="000000" w:themeColor="text1"/>
        </w:rPr>
        <w:t xml:space="preserve">Ocena realizacji wskaźnika: </w:t>
      </w:r>
      <w:r w:rsidR="00410CB0" w:rsidRPr="00EA2D3F">
        <w:rPr>
          <w:rFonts w:cstheme="minorHAnsi"/>
          <w:color w:val="000000" w:themeColor="text1"/>
        </w:rPr>
        <w:t>sukces</w:t>
      </w:r>
    </w:p>
    <w:p w14:paraId="66803A79" w14:textId="77777777" w:rsidR="00193101" w:rsidRPr="00EA2D3F" w:rsidRDefault="00193101" w:rsidP="00EA2D3F">
      <w:pPr>
        <w:spacing w:line="276" w:lineRule="auto"/>
        <w:rPr>
          <w:rFonts w:cstheme="minorHAnsi"/>
          <w:color w:val="000000" w:themeColor="text1"/>
        </w:rPr>
      </w:pPr>
    </w:p>
    <w:p w14:paraId="605026D2" w14:textId="012B3FA2" w:rsidR="00634341" w:rsidRPr="00EA2D3F" w:rsidRDefault="00193101" w:rsidP="00EA2D3F">
      <w:pPr>
        <w:spacing w:line="276" w:lineRule="auto"/>
        <w:rPr>
          <w:rFonts w:cstheme="minorHAnsi"/>
          <w:color w:val="000000" w:themeColor="text1"/>
        </w:rPr>
      </w:pPr>
      <w:r w:rsidRPr="00EA2D3F">
        <w:rPr>
          <w:rFonts w:cstheme="minorHAnsi"/>
          <w:color w:val="000000" w:themeColor="text1"/>
        </w:rPr>
        <w:lastRenderedPageBreak/>
        <w:t xml:space="preserve">Na etapie opracowania zapewniono formalną możliwość finansowania Programu w trybie trzyletnim. W grudniu 2019 r. zdecydowano </w:t>
      </w:r>
      <w:r w:rsidR="00451200" w:rsidRPr="00EA2D3F">
        <w:rPr>
          <w:rFonts w:cstheme="minorHAnsi"/>
          <w:color w:val="000000" w:themeColor="text1"/>
        </w:rPr>
        <w:t>się</w:t>
      </w:r>
      <w:r w:rsidRPr="00EA2D3F">
        <w:rPr>
          <w:rFonts w:cstheme="minorHAnsi"/>
          <w:color w:val="000000" w:themeColor="text1"/>
        </w:rPr>
        <w:t xml:space="preserve"> przesun</w:t>
      </w:r>
      <w:r w:rsidR="00451200" w:rsidRPr="00EA2D3F">
        <w:rPr>
          <w:rFonts w:cstheme="minorHAnsi"/>
          <w:color w:val="000000" w:themeColor="text1"/>
        </w:rPr>
        <w:t>ąć</w:t>
      </w:r>
      <w:r w:rsidRPr="00EA2D3F">
        <w:rPr>
          <w:rFonts w:cstheme="minorHAnsi"/>
          <w:color w:val="000000" w:themeColor="text1"/>
        </w:rPr>
        <w:t xml:space="preserve"> </w:t>
      </w:r>
      <w:r w:rsidR="00451200" w:rsidRPr="00EA2D3F">
        <w:rPr>
          <w:rFonts w:cstheme="minorHAnsi"/>
          <w:color w:val="000000" w:themeColor="text1"/>
        </w:rPr>
        <w:t xml:space="preserve">ją o rok. </w:t>
      </w:r>
      <w:r w:rsidR="006B7C2A" w:rsidRPr="00EA2D3F">
        <w:rPr>
          <w:rFonts w:cstheme="minorHAnsi"/>
          <w:color w:val="000000" w:themeColor="text1"/>
        </w:rPr>
        <w:br/>
      </w:r>
      <w:r w:rsidR="00451200" w:rsidRPr="00EA2D3F">
        <w:rPr>
          <w:rFonts w:cstheme="minorHAnsi"/>
          <w:color w:val="000000" w:themeColor="text1"/>
        </w:rPr>
        <w:t xml:space="preserve">W 2021 r. </w:t>
      </w:r>
      <w:r w:rsidR="00041653" w:rsidRPr="00EA2D3F">
        <w:rPr>
          <w:rFonts w:cstheme="minorHAnsi"/>
          <w:color w:val="000000" w:themeColor="text1"/>
        </w:rPr>
        <w:t xml:space="preserve">mechanizm trzyletniego finansowania został wdrożony wobec festiwali </w:t>
      </w:r>
      <w:proofErr w:type="spellStart"/>
      <w:r w:rsidR="00041653" w:rsidRPr="00EA2D3F">
        <w:rPr>
          <w:rFonts w:cstheme="minorHAnsi"/>
          <w:i/>
          <w:iCs/>
          <w:color w:val="000000" w:themeColor="text1"/>
        </w:rPr>
        <w:t>Up</w:t>
      </w:r>
      <w:proofErr w:type="spellEnd"/>
      <w:r w:rsidR="00041653" w:rsidRPr="00EA2D3F">
        <w:rPr>
          <w:rFonts w:cstheme="minorHAnsi"/>
          <w:i/>
          <w:iCs/>
          <w:color w:val="000000" w:themeColor="text1"/>
        </w:rPr>
        <w:t xml:space="preserve"> to </w:t>
      </w:r>
      <w:proofErr w:type="spellStart"/>
      <w:r w:rsidR="00041653" w:rsidRPr="00EA2D3F">
        <w:rPr>
          <w:rFonts w:cstheme="minorHAnsi"/>
          <w:i/>
          <w:iCs/>
          <w:color w:val="000000" w:themeColor="text1"/>
        </w:rPr>
        <w:t>Date</w:t>
      </w:r>
      <w:proofErr w:type="spellEnd"/>
      <w:r w:rsidR="00041653" w:rsidRPr="00EA2D3F">
        <w:rPr>
          <w:rFonts w:cstheme="minorHAnsi"/>
          <w:color w:val="000000" w:themeColor="text1"/>
        </w:rPr>
        <w:t xml:space="preserve"> oraz </w:t>
      </w:r>
      <w:r w:rsidR="00902581" w:rsidRPr="00EA2D3F">
        <w:rPr>
          <w:rFonts w:cstheme="minorHAnsi"/>
          <w:i/>
          <w:iCs/>
          <w:color w:val="000000" w:themeColor="text1"/>
        </w:rPr>
        <w:t>Na pograniczu kultur</w:t>
      </w:r>
      <w:r w:rsidR="00902581" w:rsidRPr="00EA2D3F">
        <w:rPr>
          <w:rFonts w:cstheme="minorHAnsi"/>
          <w:color w:val="000000" w:themeColor="text1"/>
        </w:rPr>
        <w:t>.</w:t>
      </w:r>
    </w:p>
    <w:p w14:paraId="3C24CAA5" w14:textId="335457D7" w:rsidR="003C0AAB" w:rsidRPr="00EA2D3F" w:rsidRDefault="003C0AAB" w:rsidP="00EA2D3F">
      <w:pPr>
        <w:pStyle w:val="Nagwek3"/>
        <w:rPr>
          <w:rFonts w:asciiTheme="minorHAnsi" w:hAnsiTheme="minorHAnsi" w:cstheme="minorHAnsi"/>
          <w:b/>
          <w:bCs/>
          <w:color w:val="000000" w:themeColor="text1"/>
        </w:rPr>
      </w:pPr>
      <w:r w:rsidRPr="00EA2D3F">
        <w:rPr>
          <w:rFonts w:asciiTheme="minorHAnsi" w:hAnsiTheme="minorHAnsi" w:cstheme="minorHAnsi"/>
          <w:b/>
          <w:bCs/>
          <w:color w:val="000000" w:themeColor="text1"/>
        </w:rPr>
        <w:t>Ogólna ocena realizacji Programu Wydarzeń Kluczowych</w:t>
      </w:r>
    </w:p>
    <w:p w14:paraId="75A63EDE" w14:textId="7896ACFF" w:rsidR="00D82392" w:rsidRPr="00EA2D3F" w:rsidRDefault="00D82392" w:rsidP="00EA2D3F">
      <w:pPr>
        <w:spacing w:line="276" w:lineRule="auto"/>
        <w:rPr>
          <w:rFonts w:cstheme="minorHAnsi"/>
          <w:color w:val="000000" w:themeColor="text1"/>
        </w:rPr>
      </w:pPr>
      <w:r w:rsidRPr="00EA2D3F">
        <w:rPr>
          <w:rFonts w:cstheme="minorHAnsi"/>
          <w:color w:val="000000" w:themeColor="text1"/>
        </w:rPr>
        <w:t xml:space="preserve">W założeniach PPK </w:t>
      </w:r>
      <w:r w:rsidR="003C0AAB" w:rsidRPr="00EA2D3F">
        <w:rPr>
          <w:rFonts w:cstheme="minorHAnsi"/>
          <w:color w:val="000000" w:themeColor="text1"/>
        </w:rPr>
        <w:t>Program Wydarzeń Kluczowych</w:t>
      </w:r>
      <w:r w:rsidRPr="00EA2D3F">
        <w:rPr>
          <w:rFonts w:cstheme="minorHAnsi"/>
          <w:color w:val="000000" w:themeColor="text1"/>
        </w:rPr>
        <w:t xml:space="preserve"> miał pełnić przynajmniej kilka bardzo istotnych funkcji. </w:t>
      </w:r>
      <w:r w:rsidR="00946DF0" w:rsidRPr="00EA2D3F">
        <w:rPr>
          <w:rFonts w:cstheme="minorHAnsi"/>
          <w:color w:val="000000" w:themeColor="text1"/>
        </w:rPr>
        <w:t>Po pierwsze, zapewniać względną stabilność rozwoju wydarzeniom</w:t>
      </w:r>
      <w:r w:rsidR="00DB5051" w:rsidRPr="00EA2D3F">
        <w:rPr>
          <w:rFonts w:cstheme="minorHAnsi"/>
          <w:color w:val="000000" w:themeColor="text1"/>
        </w:rPr>
        <w:t xml:space="preserve"> uznanym za szczególnie </w:t>
      </w:r>
      <w:r w:rsidR="008329A4" w:rsidRPr="00EA2D3F">
        <w:rPr>
          <w:rFonts w:cstheme="minorHAnsi"/>
          <w:color w:val="000000" w:themeColor="text1"/>
        </w:rPr>
        <w:t xml:space="preserve">istotne pod względem merytorycznym oraz atrakcyjne dla obiorców. Po drugie, </w:t>
      </w:r>
      <w:r w:rsidR="00716ECB" w:rsidRPr="00EA2D3F">
        <w:rPr>
          <w:rFonts w:cstheme="minorHAnsi"/>
          <w:color w:val="000000" w:themeColor="text1"/>
        </w:rPr>
        <w:t>uwydatnić kierunk</w:t>
      </w:r>
      <w:r w:rsidR="00D9157F" w:rsidRPr="00EA2D3F">
        <w:rPr>
          <w:rFonts w:cstheme="minorHAnsi"/>
          <w:color w:val="000000" w:themeColor="text1"/>
        </w:rPr>
        <w:t>i</w:t>
      </w:r>
      <w:r w:rsidR="00716ECB" w:rsidRPr="00EA2D3F">
        <w:rPr>
          <w:rFonts w:cstheme="minorHAnsi"/>
          <w:color w:val="000000" w:themeColor="text1"/>
        </w:rPr>
        <w:t xml:space="preserve"> rozwoju kultury w mieście. Po trzecie, </w:t>
      </w:r>
      <w:r w:rsidR="005A4BE7" w:rsidRPr="00EA2D3F">
        <w:rPr>
          <w:rFonts w:cstheme="minorHAnsi"/>
          <w:color w:val="000000" w:themeColor="text1"/>
        </w:rPr>
        <w:t xml:space="preserve">zachęcać podmioty tworzące ofertę kulturalną do długofalowego myślenia o </w:t>
      </w:r>
      <w:r w:rsidR="001C424B" w:rsidRPr="00EA2D3F">
        <w:rPr>
          <w:rFonts w:cstheme="minorHAnsi"/>
          <w:color w:val="000000" w:themeColor="text1"/>
        </w:rPr>
        <w:t xml:space="preserve">podejmowanych działaniach. </w:t>
      </w:r>
    </w:p>
    <w:p w14:paraId="5EDB6099" w14:textId="46F25467" w:rsidR="00505DED" w:rsidRPr="00EA2D3F" w:rsidRDefault="000D7EFD" w:rsidP="00EA2D3F">
      <w:pPr>
        <w:spacing w:line="276" w:lineRule="auto"/>
        <w:rPr>
          <w:rFonts w:cstheme="minorHAnsi"/>
          <w:color w:val="000000" w:themeColor="text1"/>
        </w:rPr>
      </w:pPr>
      <w:r w:rsidRPr="00EA2D3F">
        <w:rPr>
          <w:rFonts w:cstheme="minorHAnsi"/>
          <w:color w:val="000000" w:themeColor="text1"/>
        </w:rPr>
        <w:t>W tym kontekście</w:t>
      </w:r>
      <w:r w:rsidR="001C424B" w:rsidRPr="00EA2D3F">
        <w:rPr>
          <w:rFonts w:cstheme="minorHAnsi"/>
          <w:color w:val="000000" w:themeColor="text1"/>
        </w:rPr>
        <w:t xml:space="preserve">, działania samorządu polegające na </w:t>
      </w:r>
      <w:r w:rsidR="00B15984" w:rsidRPr="00EA2D3F">
        <w:rPr>
          <w:rFonts w:cstheme="minorHAnsi"/>
          <w:color w:val="000000" w:themeColor="text1"/>
        </w:rPr>
        <w:t xml:space="preserve">ograniczeniu środków budżetowych na to zadanie oraz opóźnienie </w:t>
      </w:r>
      <w:r w:rsidR="00AA7D6C" w:rsidRPr="00EA2D3F">
        <w:rPr>
          <w:rFonts w:cstheme="minorHAnsi"/>
          <w:color w:val="000000" w:themeColor="text1"/>
        </w:rPr>
        <w:t xml:space="preserve">uruchomienia grantów wieloletnich </w:t>
      </w:r>
      <w:r w:rsidR="00B15984" w:rsidRPr="00EA2D3F">
        <w:rPr>
          <w:rFonts w:cstheme="minorHAnsi"/>
          <w:color w:val="000000" w:themeColor="text1"/>
        </w:rPr>
        <w:t xml:space="preserve"> </w:t>
      </w:r>
      <w:r w:rsidRPr="00EA2D3F">
        <w:rPr>
          <w:rFonts w:cstheme="minorHAnsi"/>
          <w:color w:val="000000" w:themeColor="text1"/>
        </w:rPr>
        <w:t>należy ocenić jako</w:t>
      </w:r>
      <w:r w:rsidR="00D26BC1" w:rsidRPr="00EA2D3F">
        <w:rPr>
          <w:rFonts w:cstheme="minorHAnsi"/>
          <w:color w:val="000000" w:themeColor="text1"/>
        </w:rPr>
        <w:t xml:space="preserve"> poważne</w:t>
      </w:r>
      <w:r w:rsidRPr="00EA2D3F">
        <w:rPr>
          <w:rFonts w:cstheme="minorHAnsi"/>
          <w:color w:val="000000" w:themeColor="text1"/>
        </w:rPr>
        <w:t xml:space="preserve"> uderzenie </w:t>
      </w:r>
      <w:r w:rsidR="00E96C4D" w:rsidRPr="00EA2D3F">
        <w:rPr>
          <w:rFonts w:cstheme="minorHAnsi"/>
          <w:color w:val="000000" w:themeColor="text1"/>
        </w:rPr>
        <w:t>w istotę</w:t>
      </w:r>
      <w:r w:rsidR="00505DED" w:rsidRPr="00EA2D3F">
        <w:rPr>
          <w:rFonts w:cstheme="minorHAnsi"/>
          <w:color w:val="000000" w:themeColor="text1"/>
        </w:rPr>
        <w:t xml:space="preserve"> Programu Wydarzeń Kluczowych</w:t>
      </w:r>
      <w:r w:rsidR="00D26BC1" w:rsidRPr="00EA2D3F">
        <w:rPr>
          <w:rFonts w:cstheme="minorHAnsi"/>
          <w:color w:val="000000" w:themeColor="text1"/>
        </w:rPr>
        <w:t xml:space="preserve"> </w:t>
      </w:r>
      <w:r w:rsidR="00CD19FF" w:rsidRPr="00EA2D3F">
        <w:rPr>
          <w:rFonts w:cstheme="minorHAnsi"/>
          <w:color w:val="000000" w:themeColor="text1"/>
        </w:rPr>
        <w:br/>
      </w:r>
      <w:r w:rsidR="00D26BC1" w:rsidRPr="00EA2D3F">
        <w:rPr>
          <w:rFonts w:cstheme="minorHAnsi"/>
          <w:color w:val="000000" w:themeColor="text1"/>
        </w:rPr>
        <w:t>i jego zasadność</w:t>
      </w:r>
      <w:r w:rsidR="00C223D1" w:rsidRPr="00EA2D3F">
        <w:rPr>
          <w:rFonts w:cstheme="minorHAnsi"/>
          <w:color w:val="000000" w:themeColor="text1"/>
        </w:rPr>
        <w:t xml:space="preserve">. </w:t>
      </w:r>
      <w:r w:rsidR="00EE1B72" w:rsidRPr="00EA2D3F">
        <w:rPr>
          <w:rFonts w:cstheme="minorHAnsi"/>
          <w:color w:val="000000" w:themeColor="text1"/>
        </w:rPr>
        <w:t>Bez względu na</w:t>
      </w:r>
      <w:r w:rsidR="00D53277" w:rsidRPr="00EA2D3F">
        <w:rPr>
          <w:rFonts w:cstheme="minorHAnsi"/>
          <w:color w:val="000000" w:themeColor="text1"/>
        </w:rPr>
        <w:t xml:space="preserve"> wyzwania związane zarówno z trudnościami budżetowymi jak i ograniczeniami reżimu sanitarnego</w:t>
      </w:r>
      <w:r w:rsidR="00EE1B72" w:rsidRPr="00EA2D3F">
        <w:rPr>
          <w:rFonts w:cstheme="minorHAnsi"/>
          <w:color w:val="000000" w:themeColor="text1"/>
        </w:rPr>
        <w:t xml:space="preserve"> należy uznać, </w:t>
      </w:r>
      <w:r w:rsidR="00881EA5" w:rsidRPr="00EA2D3F">
        <w:rPr>
          <w:rFonts w:cstheme="minorHAnsi"/>
          <w:color w:val="000000" w:themeColor="text1"/>
        </w:rPr>
        <w:br/>
      </w:r>
      <w:r w:rsidR="00EE1B72" w:rsidRPr="00EA2D3F">
        <w:rPr>
          <w:rFonts w:cstheme="minorHAnsi"/>
          <w:color w:val="000000" w:themeColor="text1"/>
        </w:rPr>
        <w:t xml:space="preserve">że manipulowanie </w:t>
      </w:r>
      <w:r w:rsidR="00B1140F" w:rsidRPr="00EA2D3F">
        <w:rPr>
          <w:rFonts w:cstheme="minorHAnsi"/>
          <w:color w:val="000000" w:themeColor="text1"/>
        </w:rPr>
        <w:t>zasadami Programu</w:t>
      </w:r>
      <w:r w:rsidR="002716C7" w:rsidRPr="00EA2D3F">
        <w:rPr>
          <w:rFonts w:cstheme="minorHAnsi"/>
          <w:color w:val="000000" w:themeColor="text1"/>
        </w:rPr>
        <w:t xml:space="preserve"> podważa jego prestiż oraz</w:t>
      </w:r>
      <w:r w:rsidR="00B1140F" w:rsidRPr="00EA2D3F">
        <w:rPr>
          <w:rFonts w:cstheme="minorHAnsi"/>
          <w:color w:val="000000" w:themeColor="text1"/>
        </w:rPr>
        <w:t xml:space="preserve"> pozbawia interesariuszy poczucia stabilności</w:t>
      </w:r>
      <w:r w:rsidR="002716C7" w:rsidRPr="00EA2D3F">
        <w:rPr>
          <w:rFonts w:cstheme="minorHAnsi"/>
          <w:color w:val="000000" w:themeColor="text1"/>
        </w:rPr>
        <w:t xml:space="preserve">. </w:t>
      </w:r>
      <w:r w:rsidR="00430451" w:rsidRPr="00EA2D3F">
        <w:rPr>
          <w:rFonts w:cstheme="minorHAnsi"/>
          <w:color w:val="000000" w:themeColor="text1"/>
        </w:rPr>
        <w:t xml:space="preserve">Zwiększanie stabilności i prestiżu wydarzeń </w:t>
      </w:r>
      <w:r w:rsidR="00A27F93" w:rsidRPr="00EA2D3F">
        <w:rPr>
          <w:rFonts w:cstheme="minorHAnsi"/>
          <w:color w:val="000000" w:themeColor="text1"/>
        </w:rPr>
        <w:t xml:space="preserve">było tymczasem centralnym założeniem Programu. </w:t>
      </w:r>
    </w:p>
    <w:p w14:paraId="51CBE8F5" w14:textId="030B3E91" w:rsidR="009216AD" w:rsidRPr="00EA2D3F" w:rsidRDefault="0061165C" w:rsidP="00EA2D3F">
      <w:pPr>
        <w:spacing w:line="276" w:lineRule="auto"/>
        <w:rPr>
          <w:rFonts w:cstheme="minorHAnsi"/>
          <w:color w:val="000000" w:themeColor="text1"/>
        </w:rPr>
      </w:pPr>
      <w:r w:rsidRPr="00EA2D3F">
        <w:rPr>
          <w:rFonts w:cstheme="minorHAnsi"/>
          <w:color w:val="000000" w:themeColor="text1"/>
        </w:rPr>
        <w:t>Cele</w:t>
      </w:r>
      <w:r w:rsidR="009216AD" w:rsidRPr="00EA2D3F">
        <w:rPr>
          <w:rFonts w:cstheme="minorHAnsi"/>
          <w:color w:val="000000" w:themeColor="text1"/>
        </w:rPr>
        <w:t xml:space="preserve"> i</w:t>
      </w:r>
      <w:r w:rsidR="00E42975" w:rsidRPr="00EA2D3F">
        <w:rPr>
          <w:rFonts w:cstheme="minorHAnsi"/>
          <w:color w:val="000000" w:themeColor="text1"/>
        </w:rPr>
        <w:t xml:space="preserve"> dalsze</w:t>
      </w:r>
      <w:r w:rsidR="009216AD" w:rsidRPr="00EA2D3F">
        <w:rPr>
          <w:rFonts w:cstheme="minorHAnsi"/>
          <w:color w:val="000000" w:themeColor="text1"/>
        </w:rPr>
        <w:t xml:space="preserve"> realizacja Programu Wydarzeń Kluczowych</w:t>
      </w:r>
      <w:r w:rsidR="007266F4" w:rsidRPr="00EA2D3F">
        <w:rPr>
          <w:rFonts w:cstheme="minorHAnsi"/>
          <w:color w:val="000000" w:themeColor="text1"/>
        </w:rPr>
        <w:t xml:space="preserve"> wymagają przemyślenia, a najlepiej dyskusji w stosunkowo szerokim składzie (np. osób/instytucji biorących udział w procesie wyboru </w:t>
      </w:r>
      <w:r w:rsidR="00931B1A" w:rsidRPr="00EA2D3F">
        <w:rPr>
          <w:rFonts w:cstheme="minorHAnsi"/>
          <w:color w:val="000000" w:themeColor="text1"/>
        </w:rPr>
        <w:t xml:space="preserve">wydarzeń kluczowych). Rozwiązania domaga się również sytuacja, w której – ze względu na pandemię lub inne </w:t>
      </w:r>
      <w:r w:rsidR="00E42975" w:rsidRPr="00EA2D3F">
        <w:rPr>
          <w:rFonts w:cstheme="minorHAnsi"/>
          <w:color w:val="000000" w:themeColor="text1"/>
        </w:rPr>
        <w:t>okoliczności</w:t>
      </w:r>
      <w:r w:rsidR="00931B1A" w:rsidRPr="00EA2D3F">
        <w:rPr>
          <w:rFonts w:cstheme="minorHAnsi"/>
          <w:color w:val="000000" w:themeColor="text1"/>
        </w:rPr>
        <w:t xml:space="preserve"> – dwa z pięciu wybranych</w:t>
      </w:r>
      <w:r w:rsidR="00E42975" w:rsidRPr="00EA2D3F">
        <w:rPr>
          <w:rFonts w:cstheme="minorHAnsi"/>
          <w:color w:val="000000" w:themeColor="text1"/>
        </w:rPr>
        <w:t xml:space="preserve"> w środowiskowym głosowaniu</w:t>
      </w:r>
      <w:r w:rsidR="00931B1A" w:rsidRPr="00EA2D3F">
        <w:rPr>
          <w:rFonts w:cstheme="minorHAnsi"/>
          <w:color w:val="000000" w:themeColor="text1"/>
        </w:rPr>
        <w:t xml:space="preserve"> Wydarzeń Kluczowych nie został</w:t>
      </w:r>
      <w:r w:rsidR="002128AA" w:rsidRPr="00EA2D3F">
        <w:rPr>
          <w:rFonts w:cstheme="minorHAnsi"/>
          <w:color w:val="000000" w:themeColor="text1"/>
        </w:rPr>
        <w:t>o</w:t>
      </w:r>
      <w:r w:rsidR="00931B1A" w:rsidRPr="00EA2D3F">
        <w:rPr>
          <w:rFonts w:cstheme="minorHAnsi"/>
          <w:color w:val="000000" w:themeColor="text1"/>
        </w:rPr>
        <w:t xml:space="preserve"> do tej pory zrealizowane i</w:t>
      </w:r>
      <w:r w:rsidR="00545C27" w:rsidRPr="00EA2D3F">
        <w:rPr>
          <w:rFonts w:cstheme="minorHAnsi"/>
          <w:color w:val="000000" w:themeColor="text1"/>
        </w:rPr>
        <w:t xml:space="preserve"> możliwe, że nie będą organizowane</w:t>
      </w:r>
      <w:r w:rsidR="00931B1A" w:rsidRPr="00EA2D3F">
        <w:rPr>
          <w:rFonts w:cstheme="minorHAnsi"/>
          <w:color w:val="000000" w:themeColor="text1"/>
        </w:rPr>
        <w:t xml:space="preserve"> w przyszłości. </w:t>
      </w:r>
      <w:r w:rsidR="003E17C7" w:rsidRPr="00EA2D3F">
        <w:rPr>
          <w:rFonts w:cstheme="minorHAnsi"/>
          <w:color w:val="000000" w:themeColor="text1"/>
        </w:rPr>
        <w:t>Długofalowy cel wykreowania pięciu Wydarzeń Kluczowych najprawdopodobniej nie zostanie zrealizowany.</w:t>
      </w:r>
    </w:p>
    <w:p w14:paraId="127DFE3B" w14:textId="0525640C" w:rsidR="00194978" w:rsidRPr="00EA2D3F" w:rsidRDefault="008611EF" w:rsidP="00EA2D3F">
      <w:pPr>
        <w:spacing w:line="276" w:lineRule="auto"/>
        <w:rPr>
          <w:rFonts w:cstheme="minorHAnsi"/>
          <w:color w:val="000000" w:themeColor="text1"/>
        </w:rPr>
      </w:pPr>
      <w:r w:rsidRPr="00EA2D3F">
        <w:rPr>
          <w:rFonts w:cstheme="minorHAnsi"/>
          <w:color w:val="000000" w:themeColor="text1"/>
        </w:rPr>
        <w:t>Do ogólnej oceny Programu Wydarzeń Kluczowych jako niepowodzenia n</w:t>
      </w:r>
      <w:r w:rsidR="009216AD" w:rsidRPr="00EA2D3F">
        <w:rPr>
          <w:rFonts w:cstheme="minorHAnsi"/>
          <w:color w:val="000000" w:themeColor="text1"/>
        </w:rPr>
        <w:t>ależy również dodać, że w dużej mierze niewykorzystany pozostaje potencjał promocyjny</w:t>
      </w:r>
      <w:r w:rsidRPr="00EA2D3F">
        <w:rPr>
          <w:rFonts w:cstheme="minorHAnsi"/>
          <w:color w:val="000000" w:themeColor="text1"/>
        </w:rPr>
        <w:t xml:space="preserve"> z nim</w:t>
      </w:r>
      <w:r w:rsidR="009216AD" w:rsidRPr="00EA2D3F">
        <w:rPr>
          <w:rFonts w:cstheme="minorHAnsi"/>
          <w:color w:val="000000" w:themeColor="text1"/>
        </w:rPr>
        <w:t xml:space="preserve"> związany.</w:t>
      </w:r>
      <w:r w:rsidR="00020CC4" w:rsidRPr="00EA2D3F">
        <w:rPr>
          <w:rFonts w:cstheme="minorHAnsi"/>
          <w:color w:val="000000" w:themeColor="text1"/>
        </w:rPr>
        <w:t xml:space="preserve"> Wskazane wydaje się przeprowadzenie działań wychodzących poza niezbędne minimum</w:t>
      </w:r>
      <w:r w:rsidR="00806672" w:rsidRPr="00EA2D3F">
        <w:rPr>
          <w:rFonts w:cstheme="minorHAnsi"/>
          <w:color w:val="000000" w:themeColor="text1"/>
        </w:rPr>
        <w:t xml:space="preserve"> (</w:t>
      </w:r>
      <w:r w:rsidR="00020CC4" w:rsidRPr="00EA2D3F">
        <w:rPr>
          <w:rFonts w:cstheme="minorHAnsi"/>
          <w:color w:val="000000" w:themeColor="text1"/>
        </w:rPr>
        <w:t>jak publikowanie logotypów</w:t>
      </w:r>
      <w:r w:rsidR="00806672" w:rsidRPr="00EA2D3F">
        <w:rPr>
          <w:rFonts w:cstheme="minorHAnsi"/>
          <w:color w:val="000000" w:themeColor="text1"/>
        </w:rPr>
        <w:t xml:space="preserve">), dążących do </w:t>
      </w:r>
      <w:r w:rsidR="003766D6" w:rsidRPr="00EA2D3F">
        <w:rPr>
          <w:rFonts w:cstheme="minorHAnsi"/>
          <w:color w:val="000000" w:themeColor="text1"/>
        </w:rPr>
        <w:t xml:space="preserve">tego, aby odbiorcy wewnętrzni i zewnętrzni rozpoznawali Wydarzenia Kluczowe i łączyli je z atrakcyjnością oraz wysoką jakością. </w:t>
      </w:r>
      <w:r w:rsidR="00020CC4" w:rsidRPr="00EA2D3F">
        <w:rPr>
          <w:rFonts w:cstheme="minorHAnsi"/>
          <w:color w:val="000000" w:themeColor="text1"/>
        </w:rPr>
        <w:t xml:space="preserve"> </w:t>
      </w:r>
    </w:p>
    <w:p w14:paraId="58F4C5D6" w14:textId="36EA15F2" w:rsidR="00756A9E" w:rsidRPr="00EA2D3F" w:rsidRDefault="00756A9E" w:rsidP="00EA2D3F">
      <w:pPr>
        <w:pStyle w:val="Nagwek2"/>
        <w:rPr>
          <w:rFonts w:asciiTheme="minorHAnsi" w:hAnsiTheme="minorHAnsi" w:cstheme="minorHAnsi"/>
          <w:color w:val="000000" w:themeColor="text1"/>
          <w:sz w:val="24"/>
          <w:szCs w:val="24"/>
        </w:rPr>
      </w:pPr>
      <w:r w:rsidRPr="00EA2D3F">
        <w:rPr>
          <w:rFonts w:asciiTheme="minorHAnsi" w:hAnsiTheme="minorHAnsi" w:cstheme="minorHAnsi"/>
          <w:color w:val="000000" w:themeColor="text1"/>
          <w:sz w:val="24"/>
          <w:szCs w:val="24"/>
        </w:rPr>
        <w:t>Fundusz Współpracy</w:t>
      </w:r>
      <w:r w:rsidR="00CE13DD" w:rsidRPr="00EA2D3F">
        <w:rPr>
          <w:rFonts w:asciiTheme="minorHAnsi" w:hAnsiTheme="minorHAnsi" w:cstheme="minorHAnsi"/>
          <w:color w:val="000000" w:themeColor="text1"/>
          <w:sz w:val="24"/>
          <w:szCs w:val="24"/>
        </w:rPr>
        <w:t xml:space="preserve"> (Zadanie C)</w:t>
      </w:r>
    </w:p>
    <w:p w14:paraId="0AC14075" w14:textId="4771139D" w:rsidR="00931B1A" w:rsidRPr="00EA2D3F" w:rsidRDefault="00921DA3" w:rsidP="00EA2D3F">
      <w:pPr>
        <w:spacing w:line="276" w:lineRule="auto"/>
        <w:rPr>
          <w:rFonts w:cstheme="minorHAnsi"/>
        </w:rPr>
      </w:pPr>
      <w:r w:rsidRPr="00EA2D3F">
        <w:rPr>
          <w:rFonts w:cstheme="minorHAnsi"/>
        </w:rPr>
        <w:t xml:space="preserve">Na 2021 r. w ramach Funduszu Współpracy zaplanowano środki  w wysokości </w:t>
      </w:r>
      <w:r w:rsidRPr="00EA2D3F">
        <w:rPr>
          <w:rFonts w:cstheme="minorHAnsi"/>
        </w:rPr>
        <w:br/>
        <w:t xml:space="preserve">50 000 </w:t>
      </w:r>
      <w:r w:rsidR="00D35E8A" w:rsidRPr="00EA2D3F">
        <w:rPr>
          <w:rFonts w:cstheme="minorHAnsi"/>
        </w:rPr>
        <w:t>PLN</w:t>
      </w:r>
      <w:r w:rsidRPr="00EA2D3F">
        <w:rPr>
          <w:rFonts w:cstheme="minorHAnsi"/>
        </w:rPr>
        <w:t>. W 2021 roku roczny Plan Współpracy złożyły</w:t>
      </w:r>
      <w:r w:rsidR="00D35E8A" w:rsidRPr="00EA2D3F">
        <w:rPr>
          <w:rFonts w:cstheme="minorHAnsi"/>
        </w:rPr>
        <w:t xml:space="preserve"> następujące instytucje</w:t>
      </w:r>
      <w:r w:rsidRPr="00EA2D3F">
        <w:rPr>
          <w:rFonts w:cstheme="minorHAnsi"/>
        </w:rPr>
        <w:t xml:space="preserve">: </w:t>
      </w:r>
    </w:p>
    <w:p w14:paraId="68362553" w14:textId="7A17EE8F" w:rsidR="00921DA3" w:rsidRPr="00EA2D3F" w:rsidRDefault="00921DA3" w:rsidP="00EA2D3F">
      <w:pPr>
        <w:pStyle w:val="Akapitzlist"/>
        <w:numPr>
          <w:ilvl w:val="0"/>
          <w:numId w:val="14"/>
        </w:numPr>
        <w:spacing w:line="276" w:lineRule="auto"/>
        <w:rPr>
          <w:rFonts w:cstheme="minorHAnsi"/>
        </w:rPr>
      </w:pPr>
      <w:r w:rsidRPr="00EA2D3F">
        <w:rPr>
          <w:rFonts w:cstheme="minorHAnsi"/>
        </w:rPr>
        <w:t>Białostocki Teatr Lalek (BTL)</w:t>
      </w:r>
    </w:p>
    <w:p w14:paraId="01FCF97E" w14:textId="326BC80E" w:rsidR="000273C0" w:rsidRPr="00EA2D3F" w:rsidRDefault="00921DA3" w:rsidP="00EA2D3F">
      <w:pPr>
        <w:spacing w:line="276" w:lineRule="auto"/>
        <w:rPr>
          <w:rFonts w:cstheme="minorHAnsi"/>
        </w:rPr>
      </w:pPr>
      <w:r w:rsidRPr="00EA2D3F">
        <w:rPr>
          <w:rFonts w:cstheme="minorHAnsi"/>
        </w:rPr>
        <w:t xml:space="preserve">Prezydent Miasta zatwierdził Plan Współpracy Białostockiego Teatru Lalek </w:t>
      </w:r>
      <w:r w:rsidR="007361F6" w:rsidRPr="00EA2D3F">
        <w:rPr>
          <w:rFonts w:cstheme="minorHAnsi"/>
        </w:rPr>
        <w:br/>
      </w:r>
      <w:r w:rsidRPr="00EA2D3F">
        <w:rPr>
          <w:rFonts w:cstheme="minorHAnsi"/>
        </w:rPr>
        <w:t xml:space="preserve">z beneficjentami Funduszu na rok 2021, obejmujący środki w wysokości 5 950 </w:t>
      </w:r>
      <w:r w:rsidR="007361F6" w:rsidRPr="00EA2D3F">
        <w:rPr>
          <w:rFonts w:cstheme="minorHAnsi"/>
        </w:rPr>
        <w:t>PLN</w:t>
      </w:r>
      <w:r w:rsidRPr="00EA2D3F">
        <w:rPr>
          <w:rFonts w:cstheme="minorHAnsi"/>
        </w:rPr>
        <w:t>, w związku z planowaną współpracą z twórcami, obejmującą prezentację spektaklu „</w:t>
      </w:r>
      <w:proofErr w:type="spellStart"/>
      <w:r w:rsidRPr="00EA2D3F">
        <w:rPr>
          <w:rFonts w:cstheme="minorHAnsi"/>
        </w:rPr>
        <w:t>Grafeet</w:t>
      </w:r>
      <w:proofErr w:type="spellEnd"/>
      <w:r w:rsidRPr="00EA2D3F">
        <w:rPr>
          <w:rFonts w:cstheme="minorHAnsi"/>
        </w:rPr>
        <w:t xml:space="preserve">”. 9 lipca 2021 r. BTL złożył </w:t>
      </w:r>
      <w:r w:rsidR="00635C29" w:rsidRPr="00EA2D3F">
        <w:rPr>
          <w:rFonts w:cstheme="minorHAnsi"/>
        </w:rPr>
        <w:t>s</w:t>
      </w:r>
      <w:r w:rsidRPr="00EA2D3F">
        <w:rPr>
          <w:rFonts w:cstheme="minorHAnsi"/>
        </w:rPr>
        <w:t xml:space="preserve">prawozdanie z realizacji Planu </w:t>
      </w:r>
      <w:r w:rsidRPr="00EA2D3F">
        <w:rPr>
          <w:rFonts w:cstheme="minorHAnsi"/>
        </w:rPr>
        <w:lastRenderedPageBreak/>
        <w:t xml:space="preserve">Współpracy na rok 2021 za </w:t>
      </w:r>
      <w:r w:rsidR="000273C0" w:rsidRPr="00EA2D3F">
        <w:rPr>
          <w:rFonts w:cstheme="minorHAnsi"/>
        </w:rPr>
        <w:t>drugi</w:t>
      </w:r>
      <w:r w:rsidRPr="00EA2D3F">
        <w:rPr>
          <w:rFonts w:cstheme="minorHAnsi"/>
        </w:rPr>
        <w:t xml:space="preserve"> kwartał. Współpraca została zrealizowana w pełnym zakresie na kwotę 5 950 </w:t>
      </w:r>
      <w:r w:rsidR="007361F6" w:rsidRPr="00EA2D3F">
        <w:rPr>
          <w:rFonts w:cstheme="minorHAnsi"/>
        </w:rPr>
        <w:t>PLN.</w:t>
      </w:r>
    </w:p>
    <w:p w14:paraId="70744849" w14:textId="0EB42152" w:rsidR="00921DA3" w:rsidRPr="00EA2D3F" w:rsidRDefault="00921DA3" w:rsidP="00EA2D3F">
      <w:pPr>
        <w:spacing w:line="276" w:lineRule="auto"/>
        <w:rPr>
          <w:rFonts w:cstheme="minorHAnsi"/>
        </w:rPr>
      </w:pPr>
      <w:r w:rsidRPr="00EA2D3F">
        <w:rPr>
          <w:rFonts w:cstheme="minorHAnsi"/>
        </w:rPr>
        <w:t>Białostocki Teatr Lalek przekazał informację o wskaźnik</w:t>
      </w:r>
      <w:r w:rsidR="00D859EB" w:rsidRPr="00EA2D3F">
        <w:rPr>
          <w:rFonts w:cstheme="minorHAnsi"/>
        </w:rPr>
        <w:t>u</w:t>
      </w:r>
      <w:r w:rsidRPr="00EA2D3F">
        <w:rPr>
          <w:rFonts w:cstheme="minorHAnsi"/>
        </w:rPr>
        <w:t xml:space="preserve"> sukcesu (9 lipca), którym zgodnie z założeniem instytucji</w:t>
      </w:r>
      <w:r w:rsidR="00D859EB" w:rsidRPr="00EA2D3F">
        <w:rPr>
          <w:rFonts w:cstheme="minorHAnsi"/>
        </w:rPr>
        <w:t>,</w:t>
      </w:r>
      <w:r w:rsidRPr="00EA2D3F">
        <w:rPr>
          <w:rFonts w:cstheme="minorHAnsi"/>
        </w:rPr>
        <w:t xml:space="preserve"> było przeprowadzenie co najmniej jednego wydarzenia kulturalnego w ramach Funduszu w 2021 r. Pomimo pandemii i obostrzeń z nią związanych (zamknięcie instytucji) Teatrowi udało się zrealizować  jedno zadanie. Współpraca z beneficjentem została oceniona bardzo dobrze. Wskaźnik sukcesu został osiągnięty.</w:t>
      </w:r>
    </w:p>
    <w:p w14:paraId="5AE6FA6F" w14:textId="73C42D3D" w:rsidR="00921DA3" w:rsidRPr="00EA2D3F" w:rsidRDefault="00921DA3" w:rsidP="00EA2D3F">
      <w:pPr>
        <w:pStyle w:val="Akapitzlist"/>
        <w:numPr>
          <w:ilvl w:val="0"/>
          <w:numId w:val="14"/>
        </w:numPr>
        <w:spacing w:line="276" w:lineRule="auto"/>
        <w:rPr>
          <w:rFonts w:cstheme="minorHAnsi"/>
        </w:rPr>
      </w:pPr>
      <w:r w:rsidRPr="00EA2D3F">
        <w:rPr>
          <w:rFonts w:cstheme="minorHAnsi"/>
        </w:rPr>
        <w:t>Białostocki Ośrodek Kultury (BOK)</w:t>
      </w:r>
    </w:p>
    <w:p w14:paraId="6A226CA8" w14:textId="25924068" w:rsidR="00921DA3" w:rsidRPr="00EA2D3F" w:rsidRDefault="00921DA3" w:rsidP="00EA2D3F">
      <w:pPr>
        <w:spacing w:line="276" w:lineRule="auto"/>
        <w:rPr>
          <w:rFonts w:cstheme="minorHAnsi"/>
        </w:rPr>
      </w:pPr>
      <w:r w:rsidRPr="00EA2D3F">
        <w:rPr>
          <w:rFonts w:cstheme="minorHAnsi"/>
        </w:rPr>
        <w:t xml:space="preserve">Prezydent Miasta zatwierdził Plan Współpracy Białostockiego Ośrodka Kultury </w:t>
      </w:r>
      <w:r w:rsidR="00E50309" w:rsidRPr="00EA2D3F">
        <w:rPr>
          <w:rFonts w:cstheme="minorHAnsi"/>
        </w:rPr>
        <w:br/>
      </w:r>
      <w:r w:rsidRPr="00EA2D3F">
        <w:rPr>
          <w:rFonts w:cstheme="minorHAnsi"/>
        </w:rPr>
        <w:t xml:space="preserve">z beneficjentami Funduszu na rok 2021 obejmujący środki w wysokości 2 800 </w:t>
      </w:r>
      <w:r w:rsidR="00E50309" w:rsidRPr="00EA2D3F">
        <w:rPr>
          <w:rFonts w:cstheme="minorHAnsi"/>
        </w:rPr>
        <w:t>PLN</w:t>
      </w:r>
      <w:r w:rsidRPr="00EA2D3F">
        <w:rPr>
          <w:rFonts w:cstheme="minorHAnsi"/>
        </w:rPr>
        <w:t xml:space="preserve">, w związku z planowaną współpracą ze stypendystką Prezydenta Miasta, obejmującą koncert w 80. rocznicę spalenia Wielkiej Synagogi w Białymstoku. </w:t>
      </w:r>
      <w:r w:rsidR="00E50309" w:rsidRPr="00EA2D3F">
        <w:rPr>
          <w:rFonts w:cstheme="minorHAnsi"/>
        </w:rPr>
        <w:br/>
      </w:r>
      <w:r w:rsidRPr="00EA2D3F">
        <w:rPr>
          <w:rFonts w:cstheme="minorHAnsi"/>
        </w:rPr>
        <w:t xml:space="preserve">6 lipca 2021 r. BOK złożył Sprawozdanie z realizacji Planu Współpracy na rok 2021 za </w:t>
      </w:r>
      <w:r w:rsidR="00CC221E" w:rsidRPr="00EA2D3F">
        <w:rPr>
          <w:rFonts w:cstheme="minorHAnsi"/>
        </w:rPr>
        <w:t>drugi</w:t>
      </w:r>
      <w:r w:rsidRPr="00EA2D3F">
        <w:rPr>
          <w:rFonts w:cstheme="minorHAnsi"/>
        </w:rPr>
        <w:t xml:space="preserve"> kwartał. Współpraca została zrealizowana w pełnym zakresie na kwotę 2 800 </w:t>
      </w:r>
      <w:r w:rsidR="00E50309" w:rsidRPr="00EA2D3F">
        <w:rPr>
          <w:rFonts w:cstheme="minorHAnsi"/>
        </w:rPr>
        <w:t>PLN.</w:t>
      </w:r>
    </w:p>
    <w:p w14:paraId="73C14759" w14:textId="48962C83" w:rsidR="00921DA3" w:rsidRPr="00EA2D3F" w:rsidRDefault="00921DA3" w:rsidP="00EA2D3F">
      <w:pPr>
        <w:spacing w:line="276" w:lineRule="auto"/>
        <w:rPr>
          <w:rFonts w:cstheme="minorHAnsi"/>
        </w:rPr>
      </w:pPr>
      <w:r w:rsidRPr="00EA2D3F">
        <w:rPr>
          <w:rFonts w:cstheme="minorHAnsi"/>
        </w:rPr>
        <w:t xml:space="preserve">W związku z dodatkowym naborem Białostocki Ośrodek Kultury złożył modyfikację Planu Współpracy na 2021, która została zatwierdzona przez Prezydenta Miasta.  Obejmowała ona środki w łącznej kwocie 15 800 </w:t>
      </w:r>
      <w:r w:rsidR="00CC221E" w:rsidRPr="00EA2D3F">
        <w:rPr>
          <w:rFonts w:cstheme="minorHAnsi"/>
        </w:rPr>
        <w:t>PLN</w:t>
      </w:r>
      <w:r w:rsidRPr="00EA2D3F">
        <w:rPr>
          <w:rFonts w:cstheme="minorHAnsi"/>
        </w:rPr>
        <w:t xml:space="preserve">, w związku z planowaną współpracą z dwoma twórcami (na spektakl „Uczta Tymona” i spektakl o Lidii Zamenhof). 8 listopada 2021 r. Białostocki Ośrodek Kultury złożył Informację o realizacji Planu Współpracy za </w:t>
      </w:r>
      <w:r w:rsidR="00CC221E" w:rsidRPr="00EA2D3F">
        <w:rPr>
          <w:rFonts w:cstheme="minorHAnsi"/>
        </w:rPr>
        <w:t>czwarty</w:t>
      </w:r>
      <w:r w:rsidRPr="00EA2D3F">
        <w:rPr>
          <w:rFonts w:cstheme="minorHAnsi"/>
        </w:rPr>
        <w:t xml:space="preserve"> kwartał 2021 r. BOK poinformował, </w:t>
      </w:r>
      <w:r w:rsidR="00CC221E" w:rsidRPr="00EA2D3F">
        <w:rPr>
          <w:rFonts w:cstheme="minorHAnsi"/>
        </w:rPr>
        <w:br/>
      </w:r>
      <w:r w:rsidRPr="00EA2D3F">
        <w:rPr>
          <w:rFonts w:cstheme="minorHAnsi"/>
        </w:rPr>
        <w:t xml:space="preserve">że jeden twórca wycofał się ze współpracy, w związku z czym jedno z planowanych wydarzeń nie zostanie zrealizowane. Zrealizowano współpracę w zakresie spektaklu o Lidii Zamenhof na kwotę 9 900 </w:t>
      </w:r>
      <w:r w:rsidR="00C23FD9" w:rsidRPr="00EA2D3F">
        <w:rPr>
          <w:rFonts w:cstheme="minorHAnsi"/>
        </w:rPr>
        <w:t>PLN</w:t>
      </w:r>
      <w:r w:rsidRPr="00EA2D3F">
        <w:rPr>
          <w:rFonts w:cstheme="minorHAnsi"/>
        </w:rPr>
        <w:t>.</w:t>
      </w:r>
    </w:p>
    <w:p w14:paraId="18C4B31B" w14:textId="2A7BC1A5" w:rsidR="00921DA3" w:rsidRPr="00EA2D3F" w:rsidRDefault="00921DA3" w:rsidP="00EA2D3F">
      <w:pPr>
        <w:spacing w:line="276" w:lineRule="auto"/>
        <w:rPr>
          <w:rFonts w:cstheme="minorHAnsi"/>
        </w:rPr>
      </w:pPr>
      <w:r w:rsidRPr="00EA2D3F">
        <w:rPr>
          <w:rFonts w:cstheme="minorHAnsi"/>
        </w:rPr>
        <w:t xml:space="preserve">Białostocki Ośrodek Kultury przekazał informację o wskaźnikach sukcesu </w:t>
      </w:r>
      <w:r w:rsidR="00C23FD9" w:rsidRPr="00EA2D3F">
        <w:rPr>
          <w:rFonts w:cstheme="minorHAnsi"/>
        </w:rPr>
        <w:br/>
      </w:r>
      <w:r w:rsidRPr="00EA2D3F">
        <w:rPr>
          <w:rFonts w:cstheme="minorHAnsi"/>
        </w:rPr>
        <w:t>(21 grudnia 2021 r.). Instytucja przyjęła dwa takie wskaźniki. Pierwszym było pozyskanie zgłoszeń od osób zainteresowanych współpracą oraz przeprowadzenie co najmniej dwóch wydarzeń w ramach Funduszu. Instytucja otrzymała oferty na trzy wydarzenia. Jedno z nich nie doszło do skutku, zrealizowano dwa. Wskaźnik sukcesu osiągnięto. Drugim wskaźnikiem było wsparcie projektów niekomercyjnych twórców regionalnych, co do których instytucja zakładała, że współpraca podniesie poziom artystyczny projektów. Wskaźnik ten także został osiągnięty.</w:t>
      </w:r>
    </w:p>
    <w:p w14:paraId="247D8BED" w14:textId="07E735CF" w:rsidR="00921DA3" w:rsidRPr="00EA2D3F" w:rsidRDefault="00921DA3" w:rsidP="00EA2D3F">
      <w:pPr>
        <w:pStyle w:val="Akapitzlist"/>
        <w:numPr>
          <w:ilvl w:val="0"/>
          <w:numId w:val="14"/>
        </w:numPr>
        <w:spacing w:line="276" w:lineRule="auto"/>
        <w:rPr>
          <w:rFonts w:cstheme="minorHAnsi"/>
        </w:rPr>
      </w:pPr>
      <w:r w:rsidRPr="00EA2D3F">
        <w:rPr>
          <w:rFonts w:cstheme="minorHAnsi"/>
        </w:rPr>
        <w:t>Dom Kultury „Śródmieście”</w:t>
      </w:r>
    </w:p>
    <w:p w14:paraId="7F6DC794" w14:textId="601CC776" w:rsidR="00921DA3" w:rsidRPr="00EA2D3F" w:rsidRDefault="00921DA3" w:rsidP="00EA2D3F">
      <w:pPr>
        <w:spacing w:line="276" w:lineRule="auto"/>
        <w:rPr>
          <w:rFonts w:cstheme="minorHAnsi"/>
        </w:rPr>
      </w:pPr>
      <w:r w:rsidRPr="00EA2D3F">
        <w:rPr>
          <w:rFonts w:cstheme="minorHAnsi"/>
        </w:rPr>
        <w:t xml:space="preserve">Prezydent Miasta zatwierdził Plan Współpracy Domu Kultury „Śródmieście” </w:t>
      </w:r>
      <w:r w:rsidRPr="00EA2D3F">
        <w:rPr>
          <w:rFonts w:cstheme="minorHAnsi"/>
        </w:rPr>
        <w:br/>
        <w:t xml:space="preserve">z beneficjentami Funduszu na rok 2021, obejmujący środki w wysokości łącznej </w:t>
      </w:r>
      <w:r w:rsidRPr="00EA2D3F">
        <w:rPr>
          <w:rFonts w:cstheme="minorHAnsi"/>
        </w:rPr>
        <w:br/>
        <w:t xml:space="preserve">8 480 </w:t>
      </w:r>
      <w:r w:rsidR="000069C3" w:rsidRPr="00EA2D3F">
        <w:rPr>
          <w:rFonts w:cstheme="minorHAnsi"/>
        </w:rPr>
        <w:t>PLN</w:t>
      </w:r>
      <w:r w:rsidRPr="00EA2D3F">
        <w:rPr>
          <w:rFonts w:cstheme="minorHAnsi"/>
        </w:rPr>
        <w:t xml:space="preserve">, w związku z planowaną współpracą ze Stowarzyszeniem Społeczno-Kulturalnym „Wokół Sztuki” w drugim półroczu. Dom Kultury złożył </w:t>
      </w:r>
      <w:r w:rsidR="000069C3" w:rsidRPr="00EA2D3F">
        <w:rPr>
          <w:rFonts w:cstheme="minorHAnsi"/>
        </w:rPr>
        <w:br/>
      </w:r>
      <w:r w:rsidRPr="00EA2D3F">
        <w:rPr>
          <w:rFonts w:cstheme="minorHAnsi"/>
        </w:rPr>
        <w:t xml:space="preserve">18 października 2021 r. Sprawozdanie z realizacji Planu Współpracy </w:t>
      </w:r>
      <w:r w:rsidRPr="00EA2D3F">
        <w:rPr>
          <w:rFonts w:cstheme="minorHAnsi"/>
        </w:rPr>
        <w:lastRenderedPageBreak/>
        <w:t xml:space="preserve">z  Beneficjentami Funduszu Współpracy na rok 2021 za </w:t>
      </w:r>
      <w:r w:rsidR="002B37A4" w:rsidRPr="00EA2D3F">
        <w:rPr>
          <w:rFonts w:cstheme="minorHAnsi"/>
        </w:rPr>
        <w:t>trzeci</w:t>
      </w:r>
      <w:r w:rsidRPr="00EA2D3F">
        <w:rPr>
          <w:rFonts w:cstheme="minorHAnsi"/>
        </w:rPr>
        <w:t xml:space="preserve"> kwartał (na kwotę </w:t>
      </w:r>
      <w:r w:rsidR="000069C3" w:rsidRPr="00EA2D3F">
        <w:rPr>
          <w:rFonts w:cstheme="minorHAnsi"/>
        </w:rPr>
        <w:br/>
      </w:r>
      <w:r w:rsidRPr="00EA2D3F">
        <w:rPr>
          <w:rFonts w:cstheme="minorHAnsi"/>
        </w:rPr>
        <w:t xml:space="preserve">2 480 </w:t>
      </w:r>
      <w:r w:rsidR="000069C3" w:rsidRPr="00EA2D3F">
        <w:rPr>
          <w:rFonts w:cstheme="minorHAnsi"/>
        </w:rPr>
        <w:t>PLN</w:t>
      </w:r>
      <w:r w:rsidRPr="00EA2D3F">
        <w:rPr>
          <w:rFonts w:cstheme="minorHAnsi"/>
        </w:rPr>
        <w:t xml:space="preserve">), a 4 listopada 2021 r. Informację o realizacji Planu na rok 2021 </w:t>
      </w:r>
      <w:r w:rsidR="000069C3" w:rsidRPr="00EA2D3F">
        <w:rPr>
          <w:rFonts w:cstheme="minorHAnsi"/>
        </w:rPr>
        <w:br/>
      </w:r>
      <w:r w:rsidRPr="00EA2D3F">
        <w:rPr>
          <w:rFonts w:cstheme="minorHAnsi"/>
        </w:rPr>
        <w:t xml:space="preserve">za </w:t>
      </w:r>
      <w:r w:rsidR="002B37A4" w:rsidRPr="00EA2D3F">
        <w:rPr>
          <w:rFonts w:cstheme="minorHAnsi"/>
        </w:rPr>
        <w:t xml:space="preserve">czwarty </w:t>
      </w:r>
      <w:r w:rsidRPr="00EA2D3F">
        <w:rPr>
          <w:rFonts w:cstheme="minorHAnsi"/>
        </w:rPr>
        <w:t xml:space="preserve">kwartał 2021 r. (na kwotę 6 000 </w:t>
      </w:r>
      <w:r w:rsidR="000069C3" w:rsidRPr="00EA2D3F">
        <w:rPr>
          <w:rFonts w:cstheme="minorHAnsi"/>
        </w:rPr>
        <w:t>PLN</w:t>
      </w:r>
      <w:r w:rsidRPr="00EA2D3F">
        <w:rPr>
          <w:rFonts w:cstheme="minorHAnsi"/>
        </w:rPr>
        <w:t xml:space="preserve">). Współpraca została zrealizowana w pełnym zakresie na kwotę 8 480 </w:t>
      </w:r>
      <w:r w:rsidR="000069C3" w:rsidRPr="00EA2D3F">
        <w:rPr>
          <w:rFonts w:cstheme="minorHAnsi"/>
        </w:rPr>
        <w:t>PLN</w:t>
      </w:r>
      <w:r w:rsidRPr="00EA2D3F">
        <w:rPr>
          <w:rFonts w:cstheme="minorHAnsi"/>
        </w:rPr>
        <w:t>.</w:t>
      </w:r>
    </w:p>
    <w:p w14:paraId="318E79B8" w14:textId="1AE563C1" w:rsidR="00921DA3" w:rsidRPr="00EA2D3F" w:rsidRDefault="00921DA3" w:rsidP="00EA2D3F">
      <w:pPr>
        <w:spacing w:line="276" w:lineRule="auto"/>
        <w:rPr>
          <w:rFonts w:cstheme="minorHAnsi"/>
        </w:rPr>
      </w:pPr>
      <w:r w:rsidRPr="00EA2D3F">
        <w:rPr>
          <w:rFonts w:cstheme="minorHAnsi"/>
        </w:rPr>
        <w:t xml:space="preserve">Dom Kultury „Śródmieście” przekazał informację o wskaźnikach sukcesu </w:t>
      </w:r>
      <w:r w:rsidR="000069C3" w:rsidRPr="00EA2D3F">
        <w:rPr>
          <w:rFonts w:cstheme="minorHAnsi"/>
        </w:rPr>
        <w:br/>
      </w:r>
      <w:r w:rsidRPr="00EA2D3F">
        <w:rPr>
          <w:rFonts w:cstheme="minorHAnsi"/>
        </w:rPr>
        <w:t>21 grudnia 2021 r. Według założeń instytucji wskaźnikiem sukcesu było wzbudzenie zainteresowania potencjalnych beneficjentów Funduszu oraz przeprowadzenie co najmniej jednego spotkania kulturalnego. Instytucja otrzymała jedną ofertę współpracy. Odbyło się osiem spotkań. Wskaźniki sukcesu zostały osiągnięte. Instytucja oceniła współpracę z beneficjentem jako bardzo dobrą.</w:t>
      </w:r>
    </w:p>
    <w:p w14:paraId="55CBA25E" w14:textId="68AA35B3" w:rsidR="00921DA3" w:rsidRPr="00EA2D3F" w:rsidRDefault="00C92CA5" w:rsidP="00EA2D3F">
      <w:pPr>
        <w:spacing w:line="276" w:lineRule="auto"/>
        <w:rPr>
          <w:rFonts w:cstheme="minorHAnsi"/>
        </w:rPr>
      </w:pPr>
      <w:r w:rsidRPr="00EA2D3F">
        <w:rPr>
          <w:rFonts w:cstheme="minorHAnsi"/>
        </w:rPr>
        <w:t>Należy dodać, iż n</w:t>
      </w:r>
      <w:r w:rsidR="00921DA3" w:rsidRPr="00EA2D3F">
        <w:rPr>
          <w:rFonts w:cstheme="minorHAnsi"/>
        </w:rPr>
        <w:t>iewykorzystana kwota z tego zadania pozostała w dziale budżetowym 921 –</w:t>
      </w:r>
      <w:r w:rsidRPr="00EA2D3F">
        <w:rPr>
          <w:rFonts w:cstheme="minorHAnsi"/>
        </w:rPr>
        <w:t xml:space="preserve"> </w:t>
      </w:r>
      <w:r w:rsidR="00921DA3" w:rsidRPr="00EA2D3F">
        <w:rPr>
          <w:rFonts w:cstheme="minorHAnsi"/>
        </w:rPr>
        <w:t>kultura i ochrona dziedzictwa narodowego. Została ona przeznaczona na inne zadania z zakresu kultury.</w:t>
      </w:r>
    </w:p>
    <w:p w14:paraId="2DE212B5" w14:textId="1F33EBCD" w:rsidR="00756A9E" w:rsidRPr="00EA2D3F" w:rsidRDefault="00756A9E" w:rsidP="00EA2D3F">
      <w:pPr>
        <w:spacing w:line="276" w:lineRule="auto"/>
        <w:rPr>
          <w:rFonts w:cstheme="minorHAnsi"/>
          <w:color w:val="000000" w:themeColor="text1"/>
        </w:rPr>
      </w:pPr>
      <w:r w:rsidRPr="00EA2D3F">
        <w:rPr>
          <w:rFonts w:cstheme="minorHAnsi"/>
          <w:i/>
          <w:iCs/>
          <w:color w:val="000000" w:themeColor="text1"/>
        </w:rPr>
        <w:t>Wskaźnik</w:t>
      </w:r>
      <w:r w:rsidRPr="00EA2D3F">
        <w:rPr>
          <w:rFonts w:cstheme="minorHAnsi"/>
          <w:color w:val="000000" w:themeColor="text1"/>
        </w:rPr>
        <w:t>: Terminowość realizacji poszczególnych etapów realizacji Funduszu Współpracy</w:t>
      </w:r>
    </w:p>
    <w:p w14:paraId="41EAE117" w14:textId="4EE296DB" w:rsidR="00756A9E" w:rsidRPr="00EA2D3F" w:rsidRDefault="00756A9E" w:rsidP="00EA2D3F">
      <w:pPr>
        <w:spacing w:line="276" w:lineRule="auto"/>
        <w:rPr>
          <w:rFonts w:cstheme="minorHAnsi"/>
          <w:color w:val="000000" w:themeColor="text1"/>
        </w:rPr>
      </w:pPr>
      <w:r w:rsidRPr="00EA2D3F">
        <w:rPr>
          <w:rFonts w:cstheme="minorHAnsi"/>
          <w:i/>
          <w:iCs/>
          <w:color w:val="000000" w:themeColor="text1"/>
        </w:rPr>
        <w:t xml:space="preserve">Ocena realizacji wskaźnika: </w:t>
      </w:r>
      <w:r w:rsidRPr="00EA2D3F">
        <w:rPr>
          <w:rFonts w:cstheme="minorHAnsi"/>
          <w:color w:val="000000" w:themeColor="text1"/>
        </w:rPr>
        <w:t xml:space="preserve">sukces </w:t>
      </w:r>
    </w:p>
    <w:p w14:paraId="5C7CE4EF" w14:textId="2C3C0158" w:rsidR="00E87374" w:rsidRPr="00EA2D3F" w:rsidRDefault="00E87374" w:rsidP="00EA2D3F">
      <w:pPr>
        <w:spacing w:line="276" w:lineRule="auto"/>
        <w:rPr>
          <w:rFonts w:cstheme="minorHAnsi"/>
        </w:rPr>
      </w:pPr>
      <w:r w:rsidRPr="00EA2D3F">
        <w:rPr>
          <w:rFonts w:cstheme="minorHAnsi"/>
          <w:color w:val="000000" w:themeColor="text1"/>
        </w:rPr>
        <w:t xml:space="preserve">Wszystkie kluczowe etapy zaznaczone w PPK zostały </w:t>
      </w:r>
      <w:r w:rsidRPr="00EA2D3F">
        <w:rPr>
          <w:rFonts w:cstheme="minorHAnsi"/>
        </w:rPr>
        <w:t>wprowadzone terminowo</w:t>
      </w:r>
      <w:r w:rsidR="002A3CF4" w:rsidRPr="00EA2D3F">
        <w:rPr>
          <w:rFonts w:cstheme="minorHAnsi"/>
        </w:rPr>
        <w:t xml:space="preserve">, instytucje zaangażowane w Fundusz złożyły sprawozdania </w:t>
      </w:r>
      <w:r w:rsidR="003361D0" w:rsidRPr="00EA2D3F">
        <w:rPr>
          <w:rFonts w:cstheme="minorHAnsi"/>
        </w:rPr>
        <w:t xml:space="preserve">oraz informacje </w:t>
      </w:r>
      <w:r w:rsidR="002F2A99" w:rsidRPr="00EA2D3F">
        <w:rPr>
          <w:rFonts w:cstheme="minorHAnsi"/>
        </w:rPr>
        <w:br/>
      </w:r>
      <w:r w:rsidR="003361D0" w:rsidRPr="00EA2D3F">
        <w:rPr>
          <w:rFonts w:cstheme="minorHAnsi"/>
        </w:rPr>
        <w:t>o wskaźnikach sukcesu.</w:t>
      </w:r>
    </w:p>
    <w:p w14:paraId="2B641DEE" w14:textId="0DA3F59D" w:rsidR="00F642F2" w:rsidRPr="00EA2D3F" w:rsidRDefault="00F642F2" w:rsidP="00EA2D3F">
      <w:pPr>
        <w:spacing w:line="276" w:lineRule="auto"/>
        <w:rPr>
          <w:rFonts w:cstheme="minorHAnsi"/>
          <w:color w:val="000000" w:themeColor="text1"/>
        </w:rPr>
      </w:pPr>
      <w:r w:rsidRPr="00EA2D3F">
        <w:rPr>
          <w:rFonts w:cstheme="minorHAnsi"/>
          <w:i/>
          <w:iCs/>
          <w:color w:val="000000" w:themeColor="text1"/>
        </w:rPr>
        <w:t>Wskaźnik</w:t>
      </w:r>
      <w:r w:rsidRPr="00EA2D3F">
        <w:rPr>
          <w:rFonts w:cstheme="minorHAnsi"/>
          <w:color w:val="000000" w:themeColor="text1"/>
        </w:rPr>
        <w:t>: Upublicznianie i aktualizowanie informacji na temat dostępności infrastruktury i sprzętu.</w:t>
      </w:r>
    </w:p>
    <w:p w14:paraId="01C5C869" w14:textId="36637303" w:rsidR="00311A4B" w:rsidRPr="00EA2D3F" w:rsidRDefault="00311A4B" w:rsidP="00EA2D3F">
      <w:pPr>
        <w:spacing w:line="276" w:lineRule="auto"/>
        <w:rPr>
          <w:rFonts w:cstheme="minorHAnsi"/>
        </w:rPr>
      </w:pPr>
      <w:r w:rsidRPr="00EA2D3F">
        <w:rPr>
          <w:rFonts w:cstheme="minorHAnsi"/>
          <w:i/>
          <w:iCs/>
        </w:rPr>
        <w:t>Ocena realizacji wskaźnika</w:t>
      </w:r>
      <w:r w:rsidRPr="00EA2D3F">
        <w:rPr>
          <w:rFonts w:cstheme="minorHAnsi"/>
        </w:rPr>
        <w:t>: sukces (z zastrzeżeniami)</w:t>
      </w:r>
    </w:p>
    <w:p w14:paraId="1BA61D9E" w14:textId="6AC25693" w:rsidR="00311A4B" w:rsidRPr="00EA2D3F" w:rsidRDefault="00311A4B" w:rsidP="00EA2D3F">
      <w:pPr>
        <w:spacing w:line="276" w:lineRule="auto"/>
        <w:rPr>
          <w:rFonts w:cstheme="minorHAnsi"/>
        </w:rPr>
      </w:pPr>
      <w:r w:rsidRPr="00EA2D3F">
        <w:rPr>
          <w:rFonts w:cstheme="minorHAnsi"/>
        </w:rPr>
        <w:t xml:space="preserve">Informacje dotyczące dostępności infrastruktury i sprzętu oraz zasad działania Funduszu Współpracy są dostępne na stronach internetowych instytucji kultury, które do niego przystąpiły. Należy zwrócić uwagę, że informacje te są </w:t>
      </w:r>
      <w:r w:rsidR="002F2A99" w:rsidRPr="00EA2D3F">
        <w:rPr>
          <w:rFonts w:cstheme="minorHAnsi"/>
        </w:rPr>
        <w:br/>
      </w:r>
      <w:r w:rsidRPr="00EA2D3F">
        <w:rPr>
          <w:rFonts w:cstheme="minorHAnsi"/>
        </w:rPr>
        <w:t xml:space="preserve">w poszczególnych przypadkach łatwiejsze lub trudniejsze do odnalezienia, ale wynika to w dużej mierze ze zróżnicowanej architektury tychże stron, nie powinno więc być to traktowane jako zarzut. W dokumentach zestawiających dostępne zasoby nie ma natomiast informacji dotyczących aktualności (w rodzaju „zasoby dostępne w roku XXXX” lub „dokument ważny od…”), przez co wpisane w PPK założenie „informacje są aktualne” nie może być zweryfikowane z poziomu interesariusza odwiedzającego stronę internetową. </w:t>
      </w:r>
    </w:p>
    <w:p w14:paraId="4ECAF617" w14:textId="4874C285" w:rsidR="00311A4B" w:rsidRPr="00EA2D3F" w:rsidRDefault="00311A4B" w:rsidP="00EA2D3F">
      <w:pPr>
        <w:spacing w:line="276" w:lineRule="auto"/>
        <w:rPr>
          <w:rFonts w:cstheme="minorHAnsi"/>
        </w:rPr>
      </w:pPr>
      <w:r w:rsidRPr="00EA2D3F">
        <w:rPr>
          <w:rFonts w:cstheme="minorHAnsi"/>
        </w:rPr>
        <w:t>Jednocześnie należy dodać, że Urząd Miasta publikuje na swoich stronach internetowych wszystkie niezbędne informacje związane z Funduszem Współpracy.</w:t>
      </w:r>
    </w:p>
    <w:p w14:paraId="38FA707A" w14:textId="633E2EF9" w:rsidR="00E9410C" w:rsidRPr="00EA2D3F" w:rsidRDefault="00E9410C" w:rsidP="00EA2D3F">
      <w:pPr>
        <w:spacing w:line="276" w:lineRule="auto"/>
        <w:rPr>
          <w:rFonts w:cstheme="minorHAnsi"/>
        </w:rPr>
      </w:pPr>
      <w:r w:rsidRPr="00EA2D3F">
        <w:rPr>
          <w:rFonts w:cstheme="minorHAnsi"/>
          <w:i/>
          <w:iCs/>
        </w:rPr>
        <w:t xml:space="preserve">Wskaźnik: </w:t>
      </w:r>
      <w:r w:rsidRPr="00EA2D3F">
        <w:rPr>
          <w:rFonts w:cstheme="minorHAnsi"/>
        </w:rPr>
        <w:t xml:space="preserve">Instytucje dopilnowują obowiązku kwartalnej sprawozdawczości </w:t>
      </w:r>
      <w:r w:rsidRPr="00EA2D3F">
        <w:rPr>
          <w:rFonts w:cstheme="minorHAnsi"/>
        </w:rPr>
        <w:br/>
        <w:t>z realizacji planu współpracy i wykorzystania środków z Funduszu.</w:t>
      </w:r>
    </w:p>
    <w:p w14:paraId="02FF6A05" w14:textId="22C4611F" w:rsidR="00FF43AD" w:rsidRPr="00EA2D3F" w:rsidRDefault="00FF43AD" w:rsidP="00EA2D3F">
      <w:pPr>
        <w:rPr>
          <w:rFonts w:cstheme="minorHAnsi"/>
        </w:rPr>
      </w:pPr>
      <w:r w:rsidRPr="00EA2D3F">
        <w:rPr>
          <w:rFonts w:cstheme="minorHAnsi"/>
          <w:i/>
          <w:iCs/>
        </w:rPr>
        <w:t>Ocena realizacji wskaźnika</w:t>
      </w:r>
      <w:r w:rsidRPr="00EA2D3F">
        <w:rPr>
          <w:rFonts w:cstheme="minorHAnsi"/>
        </w:rPr>
        <w:t>: sukces</w:t>
      </w:r>
    </w:p>
    <w:p w14:paraId="7082A84A" w14:textId="52814DF5" w:rsidR="00FF43AD" w:rsidRPr="00EA2D3F" w:rsidRDefault="00FF43AD" w:rsidP="00EA2D3F">
      <w:pPr>
        <w:spacing w:line="276" w:lineRule="auto"/>
        <w:rPr>
          <w:rFonts w:cstheme="minorHAnsi"/>
        </w:rPr>
      </w:pPr>
      <w:r w:rsidRPr="00EA2D3F">
        <w:rPr>
          <w:rFonts w:cstheme="minorHAnsi"/>
        </w:rPr>
        <w:t>Instytucje zaangażowane w Fundusz sprawozda</w:t>
      </w:r>
      <w:r w:rsidR="00834028" w:rsidRPr="00EA2D3F">
        <w:rPr>
          <w:rFonts w:cstheme="minorHAnsi"/>
        </w:rPr>
        <w:t>wa</w:t>
      </w:r>
      <w:r w:rsidRPr="00EA2D3F">
        <w:rPr>
          <w:rFonts w:cstheme="minorHAnsi"/>
        </w:rPr>
        <w:t>ły realizację planu.</w:t>
      </w:r>
    </w:p>
    <w:p w14:paraId="5F7F0250" w14:textId="77777777" w:rsidR="00FF43AD" w:rsidRPr="00EA2D3F" w:rsidRDefault="00FF43AD" w:rsidP="00EA2D3F">
      <w:pPr>
        <w:spacing w:line="276" w:lineRule="auto"/>
        <w:rPr>
          <w:rFonts w:cstheme="minorHAnsi"/>
        </w:rPr>
      </w:pPr>
    </w:p>
    <w:p w14:paraId="26889267" w14:textId="77777777" w:rsidR="00FF43AD" w:rsidRPr="00EA2D3F" w:rsidRDefault="00FF43AD" w:rsidP="00EA2D3F">
      <w:pPr>
        <w:spacing w:line="276" w:lineRule="auto"/>
        <w:rPr>
          <w:rFonts w:cstheme="minorHAnsi"/>
        </w:rPr>
      </w:pPr>
      <w:r w:rsidRPr="00EA2D3F">
        <w:rPr>
          <w:rFonts w:cstheme="minorHAnsi"/>
          <w:i/>
          <w:iCs/>
        </w:rPr>
        <w:lastRenderedPageBreak/>
        <w:t xml:space="preserve">Wskaźnik: </w:t>
      </w:r>
      <w:r w:rsidRPr="00EA2D3F">
        <w:rPr>
          <w:rFonts w:cstheme="minorHAnsi"/>
        </w:rPr>
        <w:t>Beneficjentami Funduszu są organizacje pozarządowe, stypendyści, indywidualni twórcy i animatorzy kultury oraz grupy nieformalne.</w:t>
      </w:r>
    </w:p>
    <w:p w14:paraId="26E2230F" w14:textId="2EDEF3AB" w:rsidR="00FF43AD" w:rsidRPr="00EA2D3F" w:rsidRDefault="00FF43AD" w:rsidP="00EA2D3F">
      <w:pPr>
        <w:rPr>
          <w:rFonts w:cstheme="minorHAnsi"/>
        </w:rPr>
      </w:pPr>
      <w:r w:rsidRPr="00EA2D3F">
        <w:rPr>
          <w:rFonts w:cstheme="minorHAnsi"/>
          <w:i/>
          <w:iCs/>
        </w:rPr>
        <w:t>Ocena realizacji wskaźnika</w:t>
      </w:r>
      <w:r w:rsidRPr="00EA2D3F">
        <w:rPr>
          <w:rFonts w:cstheme="minorHAnsi"/>
        </w:rPr>
        <w:t>:  sukces</w:t>
      </w:r>
    </w:p>
    <w:p w14:paraId="5A8A9E67" w14:textId="6C2176A3" w:rsidR="00A90595" w:rsidRPr="00EA2D3F" w:rsidRDefault="00A90595" w:rsidP="00EA2D3F">
      <w:pPr>
        <w:spacing w:line="276" w:lineRule="auto"/>
        <w:rPr>
          <w:rFonts w:cstheme="minorHAnsi"/>
        </w:rPr>
      </w:pPr>
      <w:r w:rsidRPr="00EA2D3F">
        <w:rPr>
          <w:rFonts w:cstheme="minorHAnsi"/>
        </w:rPr>
        <w:t xml:space="preserve">Pomimo ograniczeń związanych z pandemią, trzy instytucje kultury wzięły udział w projektach z wykorzystaniem mechanizmu Funduszu Współpracy, których beneficjentami byli twórcy i organizacje pozarządowe. Ustalone przez te instytucje kultury wskaźniki sukcesu zostały przez nie osiągnięte. </w:t>
      </w:r>
    </w:p>
    <w:p w14:paraId="4CB62F96" w14:textId="3BC7395A" w:rsidR="00756A9E" w:rsidRPr="00EA2D3F" w:rsidRDefault="0073542E" w:rsidP="00EA2D3F">
      <w:pPr>
        <w:pStyle w:val="Nagwek2"/>
        <w:rPr>
          <w:rFonts w:asciiTheme="minorHAnsi" w:hAnsiTheme="minorHAnsi" w:cstheme="minorHAnsi"/>
          <w:b/>
          <w:bCs/>
          <w:color w:val="FF0000"/>
          <w:sz w:val="24"/>
          <w:szCs w:val="24"/>
        </w:rPr>
      </w:pPr>
      <w:r w:rsidRPr="00EA2D3F">
        <w:rPr>
          <w:rFonts w:asciiTheme="minorHAnsi" w:hAnsiTheme="minorHAnsi" w:cstheme="minorHAnsi"/>
          <w:b/>
          <w:bCs/>
          <w:color w:val="000000" w:themeColor="text1"/>
          <w:sz w:val="24"/>
          <w:szCs w:val="24"/>
        </w:rPr>
        <w:t>Ogólna ocena realizacji Funduszu Współpracy</w:t>
      </w:r>
    </w:p>
    <w:p w14:paraId="630C6131" w14:textId="00425C13" w:rsidR="00CA4FEC" w:rsidRPr="00EA2D3F" w:rsidRDefault="00CA4FEC" w:rsidP="00EA2D3F">
      <w:pPr>
        <w:spacing w:line="276" w:lineRule="auto"/>
        <w:rPr>
          <w:rFonts w:cstheme="minorHAnsi"/>
        </w:rPr>
      </w:pPr>
      <w:r w:rsidRPr="00EA2D3F">
        <w:rPr>
          <w:rFonts w:cstheme="minorHAnsi"/>
        </w:rPr>
        <w:t xml:space="preserve">Wskaźniki zapisane w PPK w odniesieniu do Zadania C zostały zrealizowane </w:t>
      </w:r>
      <w:r w:rsidR="0090711E" w:rsidRPr="00EA2D3F">
        <w:rPr>
          <w:rFonts w:cstheme="minorHAnsi"/>
        </w:rPr>
        <w:br/>
      </w:r>
      <w:r w:rsidRPr="00EA2D3F">
        <w:rPr>
          <w:rFonts w:cstheme="minorHAnsi"/>
        </w:rPr>
        <w:t xml:space="preserve">z sukcesem. Warto jednak zwrócić uwagę na kilka aspektów, które sprawiają, </w:t>
      </w:r>
      <w:r w:rsidR="0090711E" w:rsidRPr="00EA2D3F">
        <w:rPr>
          <w:rFonts w:cstheme="minorHAnsi"/>
        </w:rPr>
        <w:br/>
      </w:r>
      <w:r w:rsidRPr="00EA2D3F">
        <w:rPr>
          <w:rFonts w:cstheme="minorHAnsi"/>
        </w:rPr>
        <w:t>że Fundusz Współpracy nie działał i nie działa z intensywnością, której oczekiwano w czasie tworzenia PPK. Z pewnością owa niższa intensywność wiąże się, przynajmniej częściowo, z uciążliwymi utrudnieniami związanymi z zagrożeniem epidemicznym, z którymi instytucje kultury oraz inni interesariusze borykają się od wiosny 2020 r. Warto jednak zwrócić uwagę na te kwestie z myślą o intensyfikacji prac w przyszłości, jeśli warunki ku temu okażą się bardziej sprzyjające. Jest to tym ważniejsze, że jedną z długofalowych idei stojących za Funduszem Współpracy było mocniejsze usieciowienie podmiotów w lokalnym polu kultury, wzrost zaufania i współpracy skutkujący realizacją nowych działań o wysokiej jakości i rozwojem pozainstytucjonalnych podmiotów prowadzących działalność niekomercyjną.</w:t>
      </w:r>
    </w:p>
    <w:p w14:paraId="6CF96D83" w14:textId="2FAAF097" w:rsidR="00CA4FEC" w:rsidRPr="00EA2D3F" w:rsidRDefault="00CA4FEC" w:rsidP="00EA2D3F">
      <w:pPr>
        <w:spacing w:line="276" w:lineRule="auto"/>
        <w:rPr>
          <w:rFonts w:cstheme="minorHAnsi"/>
        </w:rPr>
      </w:pPr>
      <w:r w:rsidRPr="00EA2D3F">
        <w:rPr>
          <w:rFonts w:cstheme="minorHAnsi"/>
        </w:rPr>
        <w:t xml:space="preserve">Istotną kwestią pozostaje aktywne włączenie wszystkich instytucji kultury, których organizatorem jest Miasto Białystok do udziału w Funduszu Współpracy. Do </w:t>
      </w:r>
      <w:r w:rsidR="006F452E" w:rsidRPr="00EA2D3F">
        <w:rPr>
          <w:rFonts w:cstheme="minorHAnsi"/>
        </w:rPr>
        <w:t>końca 2021</w:t>
      </w:r>
      <w:r w:rsidRPr="00EA2D3F">
        <w:rPr>
          <w:rFonts w:cstheme="minorHAnsi"/>
        </w:rPr>
        <w:t xml:space="preserve"> r. dwie z instytucji, które przystąpiły do Funduszu nie ma jeszcze historii współpracy z beneficjantami</w:t>
      </w:r>
      <w:r w:rsidR="00053A3E" w:rsidRPr="00EA2D3F">
        <w:rPr>
          <w:rFonts w:cstheme="minorHAnsi"/>
        </w:rPr>
        <w:t xml:space="preserve">, a dwie kolejne </w:t>
      </w:r>
      <w:r w:rsidRPr="00EA2D3F">
        <w:rPr>
          <w:rFonts w:cstheme="minorHAnsi"/>
        </w:rPr>
        <w:t>w ogóle nie przystąpiły</w:t>
      </w:r>
      <w:r w:rsidR="00053A3E" w:rsidRPr="00EA2D3F">
        <w:rPr>
          <w:rFonts w:cstheme="minorHAnsi"/>
        </w:rPr>
        <w:t xml:space="preserve"> do Funduszu</w:t>
      </w:r>
      <w:r w:rsidRPr="00EA2D3F">
        <w:rPr>
          <w:rFonts w:cstheme="minorHAnsi"/>
        </w:rPr>
        <w:t xml:space="preserve"> </w:t>
      </w:r>
      <w:r w:rsidR="00053A3E" w:rsidRPr="00EA2D3F">
        <w:rPr>
          <w:rFonts w:cstheme="minorHAnsi"/>
        </w:rPr>
        <w:t>(</w:t>
      </w:r>
      <w:r w:rsidRPr="00EA2D3F">
        <w:rPr>
          <w:rFonts w:cstheme="minorHAnsi"/>
        </w:rPr>
        <w:t>Galeria Arsenał oraz Muzeum Pamięci Sybiru</w:t>
      </w:r>
      <w:r w:rsidR="00053A3E" w:rsidRPr="00EA2D3F">
        <w:rPr>
          <w:rFonts w:cstheme="minorHAnsi"/>
        </w:rPr>
        <w:t>)</w:t>
      </w:r>
      <w:r w:rsidRPr="00EA2D3F">
        <w:rPr>
          <w:rFonts w:cstheme="minorHAnsi"/>
        </w:rPr>
        <w:t xml:space="preserve">. Aktywne włączenie się tych placówek do </w:t>
      </w:r>
      <w:r w:rsidR="00053A3E" w:rsidRPr="00EA2D3F">
        <w:rPr>
          <w:rFonts w:cstheme="minorHAnsi"/>
        </w:rPr>
        <w:t>opisywanego Zadania</w:t>
      </w:r>
      <w:r w:rsidRPr="00EA2D3F">
        <w:rPr>
          <w:rFonts w:cstheme="minorHAnsi"/>
        </w:rPr>
        <w:t xml:space="preserve"> miałoby pozytywny wpływ legitymizujący ten mechanizm, znaczenie prestiżowe oraz zwiększałoby potencjał usieciowienia </w:t>
      </w:r>
      <w:r w:rsidR="0060691F" w:rsidRPr="00EA2D3F">
        <w:rPr>
          <w:rFonts w:cstheme="minorHAnsi"/>
        </w:rPr>
        <w:br/>
        <w:t xml:space="preserve">i </w:t>
      </w:r>
      <w:r w:rsidRPr="00EA2D3F">
        <w:rPr>
          <w:rFonts w:cstheme="minorHAnsi"/>
        </w:rPr>
        <w:t xml:space="preserve">współpracy pomiędzy podmiotami działającymi w różnych obszarach pola kultury. </w:t>
      </w:r>
    </w:p>
    <w:p w14:paraId="37EB3D31" w14:textId="621D2331" w:rsidR="00CA4FEC" w:rsidRPr="00EA2D3F" w:rsidRDefault="00CA4FEC" w:rsidP="00EA2D3F">
      <w:pPr>
        <w:spacing w:line="276" w:lineRule="auto"/>
        <w:rPr>
          <w:rFonts w:cstheme="minorHAnsi"/>
        </w:rPr>
      </w:pPr>
      <w:r w:rsidRPr="00EA2D3F">
        <w:rPr>
          <w:rFonts w:cstheme="minorHAnsi"/>
        </w:rPr>
        <w:t>Ważnym zagadnieniem jest również poziom finansowania Programu, który został obniżony do poziomu 70 000 PLN w 2020 r.</w:t>
      </w:r>
      <w:r w:rsidR="001C42FF" w:rsidRPr="00EA2D3F">
        <w:rPr>
          <w:rFonts w:cstheme="minorHAnsi"/>
        </w:rPr>
        <w:t>, a następnie</w:t>
      </w:r>
      <w:r w:rsidRPr="00EA2D3F">
        <w:rPr>
          <w:rFonts w:cstheme="minorHAnsi"/>
        </w:rPr>
        <w:t xml:space="preserve"> 50 000 PLN w 2021 r. Działanie takie uzasadniać mógłby fakt, że nawet ta pula nie była w latach </w:t>
      </w:r>
      <w:r w:rsidR="00A30EC9" w:rsidRPr="00EA2D3F">
        <w:rPr>
          <w:rFonts w:cstheme="minorHAnsi"/>
        </w:rPr>
        <w:br/>
      </w:r>
      <w:r w:rsidRPr="00EA2D3F">
        <w:rPr>
          <w:rFonts w:cstheme="minorHAnsi"/>
        </w:rPr>
        <w:t xml:space="preserve">2020-2021 w pełni wykorzystywana. Należy jednak zwrócić uwagę, </w:t>
      </w:r>
      <w:r w:rsidR="00A30EC9" w:rsidRPr="00EA2D3F">
        <w:rPr>
          <w:rFonts w:cstheme="minorHAnsi"/>
        </w:rPr>
        <w:br/>
      </w:r>
      <w:r w:rsidRPr="00EA2D3F">
        <w:rPr>
          <w:rFonts w:cstheme="minorHAnsi"/>
        </w:rPr>
        <w:t xml:space="preserve">że po oczywistym krachu związanym z pandemią w roku 2020, w kolejnym roku – wraz z nieco większymi możliwościami działania oraz włączeniem się do Funduszu dużej instytucji kultury (BOK) – kwota była już wyraźnie wyższa. Wydaje się więc zasadne, żeby wraz ze zwiększaniem się możliwości swobodnego organizowania wydarzeń kulturalnych oraz przyłączania kolejnych instytucji kultury do Funduszu zakładać konieczność stopniowego powiększania budżetu </w:t>
      </w:r>
      <w:r w:rsidRPr="00EA2D3F">
        <w:rPr>
          <w:rFonts w:cstheme="minorHAnsi"/>
        </w:rPr>
        <w:lastRenderedPageBreak/>
        <w:t xml:space="preserve">Funduszu do planowanych wcześniej kwot, zamiast utrzymywania go na obecnym poziomie lub dalszego okrajania go. </w:t>
      </w:r>
    </w:p>
    <w:p w14:paraId="56974B5A" w14:textId="289D5EA9" w:rsidR="00CA4FEC" w:rsidRPr="00EA2D3F" w:rsidRDefault="00CA4FEC" w:rsidP="00EA2D3F">
      <w:pPr>
        <w:spacing w:line="276" w:lineRule="auto"/>
        <w:rPr>
          <w:rFonts w:cstheme="minorHAnsi"/>
        </w:rPr>
      </w:pPr>
      <w:r w:rsidRPr="00EA2D3F">
        <w:rPr>
          <w:rFonts w:cstheme="minorHAnsi"/>
        </w:rPr>
        <w:t xml:space="preserve">Urząd Miasta wywiązał się ze wszystkich działań powierzonych mu w zakresie </w:t>
      </w:r>
      <w:r w:rsidR="00EE2803" w:rsidRPr="00EA2D3F">
        <w:rPr>
          <w:rFonts w:cstheme="minorHAnsi"/>
        </w:rPr>
        <w:t>Funduszu Współpracy</w:t>
      </w:r>
      <w:r w:rsidRPr="00EA2D3F">
        <w:rPr>
          <w:rFonts w:cstheme="minorHAnsi"/>
        </w:rPr>
        <w:t xml:space="preserve"> bardzo dobrze. Należy jednocześnie pamiętać, </w:t>
      </w:r>
      <w:r w:rsidR="00EE2803" w:rsidRPr="00EA2D3F">
        <w:rPr>
          <w:rFonts w:cstheme="minorHAnsi"/>
        </w:rPr>
        <w:br/>
      </w:r>
      <w:r w:rsidRPr="00EA2D3F">
        <w:rPr>
          <w:rFonts w:cstheme="minorHAnsi"/>
        </w:rPr>
        <w:t xml:space="preserve">że rzeczywistość post-pandemiczna (rok 2022 i następne) nie będzie po prostu kontynuacją wcześniejszych realiów, ale swego rodzaju nowym otwarciem. </w:t>
      </w:r>
      <w:r w:rsidR="00EE2803" w:rsidRPr="00EA2D3F">
        <w:rPr>
          <w:rFonts w:cstheme="minorHAnsi"/>
        </w:rPr>
        <w:br/>
      </w:r>
      <w:r w:rsidRPr="00EA2D3F">
        <w:rPr>
          <w:rFonts w:cstheme="minorHAnsi"/>
        </w:rPr>
        <w:t xml:space="preserve">Z myślą o kondycji Funduszu Współpracy jako innowacyjnego mechanizmu oraz wsparciu oddolnych, działających niekomercyjnie środowisk kulturotwórczych, Urząd Miasta powinien zintensyfikować działania promocyjne i upowszechniające ideę Funduszu Współpracy wśród różnych grup interesariuszy. Co więcej, instytucje udostępniające zasoby w jego ramach mogłyby zostać uczulone na potrzeby związane z udostępnianiem sprzętu i usług merytorycznych istotnych np. dla tworzenia działań kulturalnych w formule hybrydowej lub wirtualnej. Tego typu działania mogłyby prowadzić do lepszego dostosowania przygotowywanej oferty do wymogów współczesności. </w:t>
      </w:r>
    </w:p>
    <w:p w14:paraId="261AC8AD" w14:textId="65E875F7" w:rsidR="00936A5E" w:rsidRPr="00EA2D3F" w:rsidRDefault="00936A5E" w:rsidP="00EA2D3F">
      <w:pPr>
        <w:pStyle w:val="Nagwek2"/>
        <w:rPr>
          <w:rFonts w:asciiTheme="minorHAnsi" w:hAnsiTheme="minorHAnsi" w:cstheme="minorHAnsi"/>
          <w:color w:val="auto"/>
          <w:sz w:val="24"/>
          <w:szCs w:val="24"/>
        </w:rPr>
      </w:pPr>
      <w:r w:rsidRPr="00EA2D3F">
        <w:rPr>
          <w:rFonts w:asciiTheme="minorHAnsi" w:hAnsiTheme="minorHAnsi" w:cstheme="minorHAnsi"/>
          <w:color w:val="auto"/>
          <w:sz w:val="24"/>
          <w:szCs w:val="24"/>
        </w:rPr>
        <w:t>System sprawozdawczości</w:t>
      </w:r>
      <w:r w:rsidR="00CE13DD" w:rsidRPr="00EA2D3F">
        <w:rPr>
          <w:rFonts w:asciiTheme="minorHAnsi" w:hAnsiTheme="minorHAnsi" w:cstheme="minorHAnsi"/>
          <w:color w:val="auto"/>
          <w:sz w:val="24"/>
          <w:szCs w:val="24"/>
        </w:rPr>
        <w:t xml:space="preserve"> (Zadanie D)</w:t>
      </w:r>
    </w:p>
    <w:p w14:paraId="62208344" w14:textId="3CEC6BB8" w:rsidR="003624B3" w:rsidRPr="00EA2D3F" w:rsidRDefault="003624B3" w:rsidP="00EA2D3F">
      <w:pPr>
        <w:spacing w:line="276" w:lineRule="auto"/>
        <w:rPr>
          <w:rFonts w:cstheme="minorHAnsi"/>
          <w:b/>
          <w:i/>
        </w:rPr>
      </w:pPr>
      <w:r w:rsidRPr="00EA2D3F">
        <w:rPr>
          <w:rFonts w:cstheme="minorHAnsi"/>
        </w:rPr>
        <w:t xml:space="preserve">W </w:t>
      </w:r>
      <w:r w:rsidR="00BA6F8D" w:rsidRPr="00EA2D3F">
        <w:rPr>
          <w:rFonts w:cstheme="minorHAnsi"/>
        </w:rPr>
        <w:t>odpowiednich terminach (</w:t>
      </w:r>
      <w:r w:rsidRPr="00EA2D3F">
        <w:rPr>
          <w:rFonts w:cstheme="minorHAnsi"/>
        </w:rPr>
        <w:t>kwie</w:t>
      </w:r>
      <w:r w:rsidR="00BA6F8D" w:rsidRPr="00EA2D3F">
        <w:rPr>
          <w:rFonts w:cstheme="minorHAnsi"/>
        </w:rPr>
        <w:t>cień, lipiec, październik, listopad)</w:t>
      </w:r>
      <w:r w:rsidRPr="00EA2D3F">
        <w:rPr>
          <w:rFonts w:cstheme="minorHAnsi"/>
        </w:rPr>
        <w:t xml:space="preserve"> 2021 r. zebrano i poddano analizie dane statystyczne od siedmiu miejskich instytucji kultury za </w:t>
      </w:r>
      <w:r w:rsidR="00BA6F8D" w:rsidRPr="00EA2D3F">
        <w:rPr>
          <w:rFonts w:cstheme="minorHAnsi"/>
        </w:rPr>
        <w:t>poszczególne</w:t>
      </w:r>
      <w:r w:rsidRPr="00EA2D3F">
        <w:rPr>
          <w:rFonts w:cstheme="minorHAnsi"/>
        </w:rPr>
        <w:t xml:space="preserve"> kwartał</w:t>
      </w:r>
      <w:r w:rsidR="00BA6F8D" w:rsidRPr="00EA2D3F">
        <w:rPr>
          <w:rFonts w:cstheme="minorHAnsi"/>
        </w:rPr>
        <w:t>y</w:t>
      </w:r>
      <w:r w:rsidRPr="00EA2D3F">
        <w:rPr>
          <w:rFonts w:cstheme="minorHAnsi"/>
        </w:rPr>
        <w:t>, m.in. z zakresu działań realizowanych przez instytucje, liczby osób uczestniczących w tych działaniach, wykorzystania Karty Dużej Rodziny.</w:t>
      </w:r>
    </w:p>
    <w:p w14:paraId="69732108" w14:textId="45722B93" w:rsidR="00DA3161" w:rsidRPr="00EA2D3F" w:rsidRDefault="00DA3161" w:rsidP="00EA2D3F">
      <w:pPr>
        <w:spacing w:line="276" w:lineRule="auto"/>
        <w:rPr>
          <w:rFonts w:cstheme="minorHAnsi"/>
        </w:rPr>
      </w:pPr>
      <w:r w:rsidRPr="00EA2D3F">
        <w:rPr>
          <w:rFonts w:cstheme="minorHAnsi"/>
          <w:i/>
          <w:iCs/>
        </w:rPr>
        <w:t>Wskaźnik</w:t>
      </w:r>
      <w:r w:rsidRPr="00EA2D3F">
        <w:rPr>
          <w:rFonts w:cstheme="minorHAnsi"/>
        </w:rPr>
        <w:t>: Zakres merytoryczny systemu sprawozdawczości</w:t>
      </w:r>
    </w:p>
    <w:p w14:paraId="71C773C9" w14:textId="7288DF66" w:rsidR="00DA3161" w:rsidRPr="00EA2D3F" w:rsidRDefault="00DA3161" w:rsidP="00EA2D3F">
      <w:pPr>
        <w:spacing w:line="276" w:lineRule="auto"/>
        <w:rPr>
          <w:rFonts w:cstheme="minorHAnsi"/>
        </w:rPr>
      </w:pPr>
      <w:r w:rsidRPr="00EA2D3F">
        <w:rPr>
          <w:rFonts w:cstheme="minorHAnsi"/>
          <w:i/>
          <w:iCs/>
        </w:rPr>
        <w:t xml:space="preserve">Ocena realizacji wskaźnika: </w:t>
      </w:r>
      <w:r w:rsidR="00CD642A" w:rsidRPr="00EA2D3F">
        <w:rPr>
          <w:rFonts w:cstheme="minorHAnsi"/>
        </w:rPr>
        <w:t xml:space="preserve">częściowy </w:t>
      </w:r>
      <w:r w:rsidRPr="00EA2D3F">
        <w:rPr>
          <w:rFonts w:cstheme="minorHAnsi"/>
        </w:rPr>
        <w:t xml:space="preserve">sukces </w:t>
      </w:r>
    </w:p>
    <w:p w14:paraId="683B9627" w14:textId="37A81605" w:rsidR="003933BA" w:rsidRPr="00EA2D3F" w:rsidRDefault="00CD642A" w:rsidP="00EA2D3F">
      <w:pPr>
        <w:spacing w:line="276" w:lineRule="auto"/>
        <w:rPr>
          <w:rFonts w:cstheme="minorHAnsi"/>
        </w:rPr>
      </w:pPr>
      <w:r w:rsidRPr="00EA2D3F">
        <w:rPr>
          <w:rFonts w:cstheme="minorHAnsi"/>
        </w:rPr>
        <w:t>System</w:t>
      </w:r>
      <w:r w:rsidR="003933BA" w:rsidRPr="00EA2D3F">
        <w:rPr>
          <w:rFonts w:cstheme="minorHAnsi"/>
        </w:rPr>
        <w:t xml:space="preserve"> </w:t>
      </w:r>
      <w:r w:rsidR="00ED4552" w:rsidRPr="00EA2D3F">
        <w:rPr>
          <w:rFonts w:cstheme="minorHAnsi"/>
        </w:rPr>
        <w:t>jest</w:t>
      </w:r>
      <w:r w:rsidR="003933BA" w:rsidRPr="00EA2D3F">
        <w:rPr>
          <w:rFonts w:cstheme="minorHAnsi"/>
        </w:rPr>
        <w:t xml:space="preserve"> prowadzony w formie elektronicznej</w:t>
      </w:r>
      <w:r w:rsidR="00ED4552" w:rsidRPr="00EA2D3F">
        <w:rPr>
          <w:rFonts w:cstheme="minorHAnsi"/>
        </w:rPr>
        <w:t xml:space="preserve"> i uwzględnia dane ilościowe („twarde”) działalności instytucji. Samorząd zrezygnował </w:t>
      </w:r>
      <w:r w:rsidR="00F12B73" w:rsidRPr="00EA2D3F">
        <w:rPr>
          <w:rFonts w:cstheme="minorHAnsi"/>
        </w:rPr>
        <w:t>ze zbierania w ten sposób danych jakościowych („miękkich”), co było</w:t>
      </w:r>
      <w:r w:rsidR="00267693" w:rsidRPr="00EA2D3F">
        <w:rPr>
          <w:rFonts w:cstheme="minorHAnsi"/>
        </w:rPr>
        <w:t xml:space="preserve"> wpisane</w:t>
      </w:r>
      <w:r w:rsidR="00F12B73" w:rsidRPr="00EA2D3F">
        <w:rPr>
          <w:rFonts w:cstheme="minorHAnsi"/>
        </w:rPr>
        <w:t xml:space="preserve"> jako założenie PPK. </w:t>
      </w:r>
      <w:r w:rsidR="00267693" w:rsidRPr="00EA2D3F">
        <w:rPr>
          <w:rFonts w:cstheme="minorHAnsi"/>
        </w:rPr>
        <w:t xml:space="preserve">Samorząd </w:t>
      </w:r>
      <w:r w:rsidR="00046801" w:rsidRPr="00EA2D3F">
        <w:rPr>
          <w:rFonts w:cstheme="minorHAnsi"/>
        </w:rPr>
        <w:t>wyjaśnia</w:t>
      </w:r>
      <w:r w:rsidR="00267693" w:rsidRPr="00EA2D3F">
        <w:rPr>
          <w:rFonts w:cstheme="minorHAnsi"/>
        </w:rPr>
        <w:t xml:space="preserve"> to posunięcie </w:t>
      </w:r>
      <w:r w:rsidR="00756DF8" w:rsidRPr="00EA2D3F">
        <w:rPr>
          <w:rFonts w:cstheme="minorHAnsi"/>
        </w:rPr>
        <w:t>argumentując</w:t>
      </w:r>
      <w:r w:rsidR="00267693" w:rsidRPr="00EA2D3F">
        <w:rPr>
          <w:rFonts w:cstheme="minorHAnsi"/>
        </w:rPr>
        <w:t xml:space="preserve">, że </w:t>
      </w:r>
      <w:r w:rsidR="00DC610B" w:rsidRPr="00EA2D3F">
        <w:rPr>
          <w:rFonts w:cstheme="minorHAnsi"/>
        </w:rPr>
        <w:t xml:space="preserve">dane jakościowe pozyskiwane są </w:t>
      </w:r>
      <w:r w:rsidR="00756DF8" w:rsidRPr="00EA2D3F">
        <w:rPr>
          <w:rFonts w:cstheme="minorHAnsi"/>
        </w:rPr>
        <w:t>na inne</w:t>
      </w:r>
      <w:r w:rsidR="00DC610B" w:rsidRPr="00EA2D3F">
        <w:rPr>
          <w:rFonts w:cstheme="minorHAnsi"/>
        </w:rPr>
        <w:t xml:space="preserve"> spos</w:t>
      </w:r>
      <w:r w:rsidR="00756DF8" w:rsidRPr="00EA2D3F">
        <w:rPr>
          <w:rFonts w:cstheme="minorHAnsi"/>
        </w:rPr>
        <w:t>oby</w:t>
      </w:r>
      <w:r w:rsidR="00DC610B" w:rsidRPr="00EA2D3F">
        <w:rPr>
          <w:rFonts w:cstheme="minorHAnsi"/>
        </w:rPr>
        <w:t xml:space="preserve">, co wydaje się </w:t>
      </w:r>
      <w:r w:rsidR="00046801" w:rsidRPr="00EA2D3F">
        <w:rPr>
          <w:rFonts w:cstheme="minorHAnsi"/>
        </w:rPr>
        <w:t xml:space="preserve">uzasadnione. Takie rozwiązanie nie pozwala jednak przetestować działania potencjalnego jednolitego narzędzia do prowadzenia różnego rodzaju sprawozdawczości i ewaluacji, przez </w:t>
      </w:r>
      <w:r w:rsidR="0034220B" w:rsidRPr="00EA2D3F">
        <w:rPr>
          <w:rFonts w:cstheme="minorHAnsi"/>
        </w:rPr>
        <w:t xml:space="preserve">co </w:t>
      </w:r>
      <w:r w:rsidR="00756DF8" w:rsidRPr="00EA2D3F">
        <w:rPr>
          <w:rFonts w:cstheme="minorHAnsi"/>
        </w:rPr>
        <w:t xml:space="preserve">realizacja wskaźnika </w:t>
      </w:r>
      <w:r w:rsidR="0034220B" w:rsidRPr="00EA2D3F">
        <w:rPr>
          <w:rFonts w:cstheme="minorHAnsi"/>
        </w:rPr>
        <w:t xml:space="preserve">jest jedynie częściowym sukcesem. </w:t>
      </w:r>
    </w:p>
    <w:p w14:paraId="278EC0DC" w14:textId="765A6BC1" w:rsidR="00CB7EC4" w:rsidRPr="00EA2D3F" w:rsidRDefault="00CB7EC4" w:rsidP="00EA2D3F">
      <w:pPr>
        <w:pStyle w:val="Nagwek2"/>
        <w:rPr>
          <w:rFonts w:asciiTheme="minorHAnsi" w:hAnsiTheme="minorHAnsi" w:cstheme="minorHAnsi"/>
          <w:b/>
          <w:bCs/>
          <w:color w:val="000000" w:themeColor="text1"/>
          <w:sz w:val="24"/>
          <w:szCs w:val="24"/>
        </w:rPr>
      </w:pPr>
      <w:r w:rsidRPr="00EA2D3F">
        <w:rPr>
          <w:rFonts w:asciiTheme="minorHAnsi" w:hAnsiTheme="minorHAnsi" w:cstheme="minorHAnsi"/>
          <w:b/>
          <w:bCs/>
          <w:color w:val="000000" w:themeColor="text1"/>
          <w:sz w:val="24"/>
          <w:szCs w:val="24"/>
        </w:rPr>
        <w:t>Ogólna ocena realizacji systemu sprawozdawczości</w:t>
      </w:r>
    </w:p>
    <w:p w14:paraId="519EEB8B" w14:textId="2BA9DF21" w:rsidR="00CB7EC4" w:rsidRPr="00EA2D3F" w:rsidRDefault="00CB7EC4" w:rsidP="00EA2D3F">
      <w:pPr>
        <w:spacing w:line="276" w:lineRule="auto"/>
        <w:rPr>
          <w:rFonts w:cstheme="minorHAnsi"/>
          <w:color w:val="000000" w:themeColor="text1"/>
        </w:rPr>
      </w:pPr>
      <w:r w:rsidRPr="00EA2D3F">
        <w:rPr>
          <w:rFonts w:cstheme="minorHAnsi"/>
          <w:color w:val="000000" w:themeColor="text1"/>
        </w:rPr>
        <w:t>System sprawozdawczości w</w:t>
      </w:r>
      <w:r w:rsidR="00E67D41" w:rsidRPr="00EA2D3F">
        <w:rPr>
          <w:rFonts w:cstheme="minorHAnsi"/>
          <w:color w:val="000000" w:themeColor="text1"/>
        </w:rPr>
        <w:t xml:space="preserve"> swoich</w:t>
      </w:r>
      <w:r w:rsidRPr="00EA2D3F">
        <w:rPr>
          <w:rFonts w:cstheme="minorHAnsi"/>
          <w:color w:val="000000" w:themeColor="text1"/>
        </w:rPr>
        <w:t xml:space="preserve"> założeniach m</w:t>
      </w:r>
      <w:r w:rsidR="00E67D41" w:rsidRPr="00EA2D3F">
        <w:rPr>
          <w:rFonts w:cstheme="minorHAnsi"/>
          <w:color w:val="000000" w:themeColor="text1"/>
        </w:rPr>
        <w:t>iał</w:t>
      </w:r>
      <w:r w:rsidRPr="00EA2D3F">
        <w:rPr>
          <w:rFonts w:cstheme="minorHAnsi"/>
          <w:color w:val="000000" w:themeColor="text1"/>
        </w:rPr>
        <w:t xml:space="preserve"> umożliwić </w:t>
      </w:r>
      <w:r w:rsidR="00DF6955" w:rsidRPr="00EA2D3F">
        <w:rPr>
          <w:rFonts w:cstheme="minorHAnsi"/>
          <w:color w:val="000000" w:themeColor="text1"/>
        </w:rPr>
        <w:t>m. in.</w:t>
      </w:r>
      <w:r w:rsidRPr="00EA2D3F">
        <w:rPr>
          <w:rFonts w:cstheme="minorHAnsi"/>
          <w:color w:val="000000" w:themeColor="text1"/>
        </w:rPr>
        <w:t xml:space="preserve"> analizę wspólnych postępów w realizacji PPK, strategii poszczególnych instytucji</w:t>
      </w:r>
      <w:r w:rsidR="0064774C" w:rsidRPr="00EA2D3F">
        <w:rPr>
          <w:rFonts w:cstheme="minorHAnsi"/>
          <w:color w:val="000000" w:themeColor="text1"/>
        </w:rPr>
        <w:t xml:space="preserve"> oraz skuteczności podejmowanych przez nich działań.</w:t>
      </w:r>
      <w:r w:rsidR="0034220B" w:rsidRPr="00EA2D3F">
        <w:rPr>
          <w:rFonts w:cstheme="minorHAnsi"/>
          <w:color w:val="000000" w:themeColor="text1"/>
        </w:rPr>
        <w:t xml:space="preserve"> Obecnie działa w oparciu o przekazywanie </w:t>
      </w:r>
      <w:r w:rsidR="003C2C8B" w:rsidRPr="00EA2D3F">
        <w:rPr>
          <w:rFonts w:cstheme="minorHAnsi"/>
          <w:color w:val="000000" w:themeColor="text1"/>
        </w:rPr>
        <w:t>przez instytucje danych ilościowych.</w:t>
      </w:r>
      <w:r w:rsidR="0064774C" w:rsidRPr="00EA2D3F">
        <w:rPr>
          <w:rFonts w:cstheme="minorHAnsi"/>
          <w:color w:val="000000" w:themeColor="text1"/>
        </w:rPr>
        <w:t xml:space="preserve"> Pełna w</w:t>
      </w:r>
      <w:r w:rsidRPr="00EA2D3F">
        <w:rPr>
          <w:rFonts w:cstheme="minorHAnsi"/>
          <w:color w:val="000000" w:themeColor="text1"/>
        </w:rPr>
        <w:t xml:space="preserve">eryfikacja realnej użyteczności tego systemu może nastąpić jednak dopiero po </w:t>
      </w:r>
      <w:r w:rsidR="0064774C" w:rsidRPr="00EA2D3F">
        <w:rPr>
          <w:rFonts w:cstheme="minorHAnsi"/>
          <w:color w:val="000000" w:themeColor="text1"/>
        </w:rPr>
        <w:t>dłuższym czasie</w:t>
      </w:r>
      <w:r w:rsidRPr="00EA2D3F">
        <w:rPr>
          <w:rFonts w:cstheme="minorHAnsi"/>
          <w:color w:val="000000" w:themeColor="text1"/>
        </w:rPr>
        <w:t xml:space="preserve"> jego </w:t>
      </w:r>
      <w:r w:rsidR="00DA5316" w:rsidRPr="00EA2D3F">
        <w:rPr>
          <w:rFonts w:cstheme="minorHAnsi"/>
          <w:color w:val="000000" w:themeColor="text1"/>
        </w:rPr>
        <w:t>użytkowania</w:t>
      </w:r>
      <w:r w:rsidR="0064774C" w:rsidRPr="00EA2D3F">
        <w:rPr>
          <w:rFonts w:cstheme="minorHAnsi"/>
          <w:color w:val="000000" w:themeColor="text1"/>
        </w:rPr>
        <w:t xml:space="preserve"> – </w:t>
      </w:r>
      <w:r w:rsidR="0045413B" w:rsidRPr="00EA2D3F">
        <w:rPr>
          <w:rFonts w:cstheme="minorHAnsi"/>
          <w:color w:val="000000" w:themeColor="text1"/>
        </w:rPr>
        <w:t>pojawieniu się korpusu danych, któr</w:t>
      </w:r>
      <w:r w:rsidR="00DA5316" w:rsidRPr="00EA2D3F">
        <w:rPr>
          <w:rFonts w:cstheme="minorHAnsi"/>
          <w:color w:val="000000" w:themeColor="text1"/>
        </w:rPr>
        <w:t>y</w:t>
      </w:r>
      <w:r w:rsidR="0045413B" w:rsidRPr="00EA2D3F">
        <w:rPr>
          <w:rFonts w:cstheme="minorHAnsi"/>
          <w:color w:val="000000" w:themeColor="text1"/>
        </w:rPr>
        <w:t xml:space="preserve"> będzie można poddawać analizom porównawczym</w:t>
      </w:r>
      <w:r w:rsidRPr="00EA2D3F">
        <w:rPr>
          <w:rFonts w:cstheme="minorHAnsi"/>
          <w:color w:val="000000" w:themeColor="text1"/>
        </w:rPr>
        <w:t xml:space="preserve">. </w:t>
      </w:r>
    </w:p>
    <w:p w14:paraId="58BF03F8" w14:textId="77777777" w:rsidR="00DA3161" w:rsidRPr="00EA2D3F" w:rsidRDefault="00DA3161" w:rsidP="00EA2D3F">
      <w:pPr>
        <w:spacing w:line="276" w:lineRule="auto"/>
        <w:rPr>
          <w:rFonts w:cstheme="minorHAnsi"/>
          <w:color w:val="FF0000"/>
        </w:rPr>
      </w:pPr>
    </w:p>
    <w:p w14:paraId="33081E15" w14:textId="77777777" w:rsidR="00D323BB" w:rsidRPr="00EA2D3F" w:rsidRDefault="00D323BB" w:rsidP="00EA2D3F">
      <w:pPr>
        <w:spacing w:line="276" w:lineRule="auto"/>
        <w:rPr>
          <w:rFonts w:cstheme="minorHAnsi"/>
          <w:color w:val="FF0000"/>
        </w:rPr>
      </w:pPr>
    </w:p>
    <w:p w14:paraId="059D8222" w14:textId="289E2FFB" w:rsidR="00192242" w:rsidRPr="00EA2D3F" w:rsidRDefault="003512D9" w:rsidP="00EA2D3F">
      <w:pPr>
        <w:spacing w:line="276" w:lineRule="auto"/>
        <w:rPr>
          <w:rFonts w:cstheme="minorHAnsi"/>
          <w:color w:val="000000" w:themeColor="text1"/>
        </w:rPr>
      </w:pPr>
      <w:r w:rsidRPr="00EA2D3F">
        <w:rPr>
          <w:rFonts w:cstheme="minorHAnsi"/>
          <w:color w:val="000000" w:themeColor="text1"/>
        </w:rPr>
        <w:lastRenderedPageBreak/>
        <w:t>Strategie instytucji kultury</w:t>
      </w:r>
      <w:r w:rsidR="00CE13DD" w:rsidRPr="00EA2D3F">
        <w:rPr>
          <w:rFonts w:cstheme="minorHAnsi"/>
          <w:color w:val="000000" w:themeColor="text1"/>
        </w:rPr>
        <w:t xml:space="preserve"> (Zadanie D)</w:t>
      </w:r>
    </w:p>
    <w:p w14:paraId="46523BB6" w14:textId="57BE2C8F" w:rsidR="009F6734" w:rsidRPr="00EA2D3F" w:rsidRDefault="00612206" w:rsidP="00EA2D3F">
      <w:pPr>
        <w:spacing w:line="276" w:lineRule="auto"/>
        <w:rPr>
          <w:rFonts w:cstheme="minorHAnsi"/>
        </w:rPr>
      </w:pPr>
      <w:r w:rsidRPr="00EA2D3F">
        <w:rPr>
          <w:rFonts w:cstheme="minorHAnsi"/>
          <w:iCs/>
        </w:rPr>
        <w:t>PPK</w:t>
      </w:r>
      <w:r w:rsidR="00A6388A" w:rsidRPr="00EA2D3F">
        <w:rPr>
          <w:rFonts w:cstheme="minorHAnsi"/>
        </w:rPr>
        <w:t xml:space="preserve"> zakłada</w:t>
      </w:r>
      <w:r w:rsidRPr="00EA2D3F">
        <w:rPr>
          <w:rFonts w:cstheme="minorHAnsi"/>
        </w:rPr>
        <w:t>ł</w:t>
      </w:r>
      <w:r w:rsidR="00A6388A" w:rsidRPr="00EA2D3F">
        <w:rPr>
          <w:rFonts w:cstheme="minorHAnsi"/>
        </w:rPr>
        <w:t xml:space="preserve">, że do połowy 2022 roku powinny być opracowane strategie dla </w:t>
      </w:r>
      <w:r w:rsidRPr="00EA2D3F">
        <w:rPr>
          <w:rFonts w:cstheme="minorHAnsi"/>
        </w:rPr>
        <w:br/>
      </w:r>
      <w:r w:rsidR="00A6388A" w:rsidRPr="00EA2D3F">
        <w:rPr>
          <w:rFonts w:cstheme="minorHAnsi"/>
        </w:rPr>
        <w:t>co najmniej trzech instytucji</w:t>
      </w:r>
      <w:r w:rsidRPr="00EA2D3F">
        <w:rPr>
          <w:rFonts w:cstheme="minorHAnsi"/>
        </w:rPr>
        <w:t xml:space="preserve"> kultury</w:t>
      </w:r>
      <w:r w:rsidR="00A6388A" w:rsidRPr="00EA2D3F">
        <w:rPr>
          <w:rFonts w:cstheme="minorHAnsi"/>
        </w:rPr>
        <w:t>.</w:t>
      </w:r>
      <w:r w:rsidR="009F6734" w:rsidRPr="00EA2D3F">
        <w:rPr>
          <w:rFonts w:cstheme="minorHAnsi"/>
        </w:rPr>
        <w:t xml:space="preserve"> </w:t>
      </w:r>
      <w:r w:rsidR="00A6388A" w:rsidRPr="00EA2D3F">
        <w:rPr>
          <w:rFonts w:cstheme="minorHAnsi"/>
        </w:rPr>
        <w:t>W 2021 r. przygotowan</w:t>
      </w:r>
      <w:r w:rsidR="009F6734" w:rsidRPr="00EA2D3F">
        <w:rPr>
          <w:rFonts w:cstheme="minorHAnsi"/>
        </w:rPr>
        <w:t>o strategie</w:t>
      </w:r>
      <w:r w:rsidR="00A6388A" w:rsidRPr="00EA2D3F">
        <w:rPr>
          <w:rFonts w:cstheme="minorHAnsi"/>
        </w:rPr>
        <w:t xml:space="preserve"> </w:t>
      </w:r>
      <w:r w:rsidR="009F6734" w:rsidRPr="00EA2D3F">
        <w:rPr>
          <w:rFonts w:cstheme="minorHAnsi"/>
        </w:rPr>
        <w:t>następujących</w:t>
      </w:r>
      <w:r w:rsidR="00A6388A" w:rsidRPr="00EA2D3F">
        <w:rPr>
          <w:rFonts w:cstheme="minorHAnsi"/>
        </w:rPr>
        <w:t xml:space="preserve"> instytucji: </w:t>
      </w:r>
    </w:p>
    <w:p w14:paraId="55909E00" w14:textId="61631181" w:rsidR="009F6734" w:rsidRPr="00EA2D3F" w:rsidRDefault="00A6388A" w:rsidP="00EA2D3F">
      <w:pPr>
        <w:pStyle w:val="Akapitzlist"/>
        <w:numPr>
          <w:ilvl w:val="0"/>
          <w:numId w:val="20"/>
        </w:numPr>
        <w:spacing w:line="276" w:lineRule="auto"/>
        <w:rPr>
          <w:rFonts w:cstheme="minorHAnsi"/>
        </w:rPr>
      </w:pPr>
      <w:r w:rsidRPr="00EA2D3F">
        <w:rPr>
          <w:rFonts w:cstheme="minorHAnsi"/>
        </w:rPr>
        <w:t>Galeri</w:t>
      </w:r>
      <w:r w:rsidR="009F6734" w:rsidRPr="00EA2D3F">
        <w:rPr>
          <w:rFonts w:cstheme="minorHAnsi"/>
        </w:rPr>
        <w:t>a</w:t>
      </w:r>
      <w:r w:rsidRPr="00EA2D3F">
        <w:rPr>
          <w:rFonts w:cstheme="minorHAnsi"/>
        </w:rPr>
        <w:t xml:space="preserve"> Arsenał</w:t>
      </w:r>
      <w:r w:rsidR="00612206" w:rsidRPr="00EA2D3F">
        <w:rPr>
          <w:rFonts w:cstheme="minorHAnsi"/>
        </w:rPr>
        <w:t>,</w:t>
      </w:r>
    </w:p>
    <w:p w14:paraId="44801DE8" w14:textId="5DCA02F7" w:rsidR="002C5E0E" w:rsidRPr="00EA2D3F" w:rsidRDefault="00A6388A" w:rsidP="00EA2D3F">
      <w:pPr>
        <w:pStyle w:val="Akapitzlist"/>
        <w:numPr>
          <w:ilvl w:val="0"/>
          <w:numId w:val="20"/>
        </w:numPr>
        <w:spacing w:line="276" w:lineRule="auto"/>
        <w:rPr>
          <w:rFonts w:cstheme="minorHAnsi"/>
        </w:rPr>
      </w:pPr>
      <w:r w:rsidRPr="00EA2D3F">
        <w:rPr>
          <w:rFonts w:cstheme="minorHAnsi"/>
        </w:rPr>
        <w:t xml:space="preserve">Białostocki Teatr Lalek. </w:t>
      </w:r>
    </w:p>
    <w:p w14:paraId="09DD4AC2" w14:textId="04431CBF" w:rsidR="00CA4BAB" w:rsidRPr="00EA2D3F" w:rsidRDefault="00D64AC0" w:rsidP="00EA2D3F">
      <w:pPr>
        <w:spacing w:line="276" w:lineRule="auto"/>
        <w:rPr>
          <w:rFonts w:cstheme="minorHAnsi"/>
        </w:rPr>
      </w:pPr>
      <w:r w:rsidRPr="00EA2D3F">
        <w:rPr>
          <w:rFonts w:cstheme="minorHAnsi"/>
        </w:rPr>
        <w:t xml:space="preserve">Na stronach internetowych Galerii </w:t>
      </w:r>
      <w:r w:rsidR="00C34CA6" w:rsidRPr="00EA2D3F">
        <w:rPr>
          <w:rFonts w:cstheme="minorHAnsi"/>
        </w:rPr>
        <w:t>Arsenał</w:t>
      </w:r>
      <w:r w:rsidRPr="00EA2D3F">
        <w:rPr>
          <w:rFonts w:cstheme="minorHAnsi"/>
        </w:rPr>
        <w:t xml:space="preserve"> oraz Białostockiego Teatru Lalek </w:t>
      </w:r>
      <w:r w:rsidR="00E55D09" w:rsidRPr="00EA2D3F">
        <w:rPr>
          <w:rFonts w:cstheme="minorHAnsi"/>
        </w:rPr>
        <w:t>dostępne są</w:t>
      </w:r>
      <w:r w:rsidRPr="00EA2D3F">
        <w:rPr>
          <w:rFonts w:cstheme="minorHAnsi"/>
        </w:rPr>
        <w:t xml:space="preserve"> treś</w:t>
      </w:r>
      <w:r w:rsidR="00E55D09" w:rsidRPr="00EA2D3F">
        <w:rPr>
          <w:rFonts w:cstheme="minorHAnsi"/>
        </w:rPr>
        <w:t>ci</w:t>
      </w:r>
      <w:r w:rsidRPr="00EA2D3F">
        <w:rPr>
          <w:rFonts w:cstheme="minorHAnsi"/>
        </w:rPr>
        <w:t xml:space="preserve"> opracowanych strategii.  </w:t>
      </w:r>
      <w:r w:rsidR="003A3230" w:rsidRPr="00EA2D3F">
        <w:rPr>
          <w:rFonts w:cstheme="minorHAnsi"/>
        </w:rPr>
        <w:t>W 2021 r. o</w:t>
      </w:r>
      <w:r w:rsidR="00CA4BAB" w:rsidRPr="00EA2D3F">
        <w:rPr>
          <w:rFonts w:cstheme="minorHAnsi"/>
        </w:rPr>
        <w:t xml:space="preserve">pracowano </w:t>
      </w:r>
      <w:r w:rsidR="00985654" w:rsidRPr="00EA2D3F">
        <w:rPr>
          <w:rFonts w:cstheme="minorHAnsi"/>
        </w:rPr>
        <w:t xml:space="preserve">również </w:t>
      </w:r>
      <w:r w:rsidR="00E55D09" w:rsidRPr="00EA2D3F">
        <w:rPr>
          <w:rFonts w:cstheme="minorHAnsi"/>
        </w:rPr>
        <w:br/>
      </w:r>
      <w:r w:rsidR="00CA4BAB" w:rsidRPr="00EA2D3F">
        <w:rPr>
          <w:rFonts w:cstheme="minorHAnsi"/>
        </w:rPr>
        <w:t xml:space="preserve">i zamieszczono na stronie www.bialystok.pl </w:t>
      </w:r>
      <w:r w:rsidR="00CA4BAB" w:rsidRPr="00EA2D3F">
        <w:rPr>
          <w:rFonts w:cstheme="minorHAnsi"/>
          <w:i/>
        </w:rPr>
        <w:t>Zasady Realizacji Strategii Muzeum Pamięci Sybiru na 2022 rok</w:t>
      </w:r>
      <w:r w:rsidR="00CA4BAB" w:rsidRPr="00EA2D3F">
        <w:rPr>
          <w:rFonts w:cstheme="minorHAnsi"/>
        </w:rPr>
        <w:t xml:space="preserve">. W budżecie Miasta na 2022 rok zaplanowano </w:t>
      </w:r>
      <w:r w:rsidR="00972BC5" w:rsidRPr="00EA2D3F">
        <w:rPr>
          <w:rFonts w:cstheme="minorHAnsi"/>
        </w:rPr>
        <w:br/>
      </w:r>
      <w:r w:rsidR="00CA4BAB" w:rsidRPr="00EA2D3F">
        <w:rPr>
          <w:rFonts w:cstheme="minorHAnsi"/>
        </w:rPr>
        <w:t>30</w:t>
      </w:r>
      <w:r w:rsidR="00972BC5" w:rsidRPr="00EA2D3F">
        <w:rPr>
          <w:rFonts w:cstheme="minorHAnsi"/>
        </w:rPr>
        <w:t xml:space="preserve"> </w:t>
      </w:r>
      <w:r w:rsidR="00CA4BAB" w:rsidRPr="00EA2D3F">
        <w:rPr>
          <w:rFonts w:cstheme="minorHAnsi"/>
        </w:rPr>
        <w:t xml:space="preserve">000 </w:t>
      </w:r>
      <w:r w:rsidR="00972BC5" w:rsidRPr="00EA2D3F">
        <w:rPr>
          <w:rFonts w:cstheme="minorHAnsi"/>
        </w:rPr>
        <w:t>PLN</w:t>
      </w:r>
      <w:r w:rsidR="00CA4BAB" w:rsidRPr="00EA2D3F">
        <w:rPr>
          <w:rFonts w:cstheme="minorHAnsi"/>
        </w:rPr>
        <w:t xml:space="preserve"> na opracowanie strategii Muzeum Pamięci Sybiru w ramach dotacji celowej.</w:t>
      </w:r>
      <w:r w:rsidR="00972BC5" w:rsidRPr="00EA2D3F">
        <w:rPr>
          <w:rFonts w:cstheme="minorHAnsi"/>
        </w:rPr>
        <w:t xml:space="preserve"> Strategia Muzeum powinna zostać w całości opracowana w roku 2022. </w:t>
      </w:r>
    </w:p>
    <w:p w14:paraId="61D6C18A" w14:textId="1D8EF319" w:rsidR="005C2673" w:rsidRPr="00EA2D3F" w:rsidRDefault="005C2673" w:rsidP="00EA2D3F">
      <w:pPr>
        <w:spacing w:line="276" w:lineRule="auto"/>
        <w:rPr>
          <w:rFonts w:cstheme="minorHAnsi"/>
        </w:rPr>
      </w:pPr>
      <w:r w:rsidRPr="00EA2D3F">
        <w:rPr>
          <w:rFonts w:cstheme="minorHAnsi"/>
          <w:i/>
          <w:iCs/>
        </w:rPr>
        <w:t>Wskaźnik</w:t>
      </w:r>
      <w:r w:rsidRPr="00EA2D3F">
        <w:rPr>
          <w:rFonts w:cstheme="minorHAnsi"/>
        </w:rPr>
        <w:t xml:space="preserve">: </w:t>
      </w:r>
      <w:r w:rsidR="008053F9" w:rsidRPr="00EA2D3F">
        <w:rPr>
          <w:rFonts w:cstheme="minorHAnsi"/>
        </w:rPr>
        <w:t>Postępy w realizacji strategii dla kolejnych instytucji kultury</w:t>
      </w:r>
    </w:p>
    <w:p w14:paraId="06CBAFB1" w14:textId="462F80BC" w:rsidR="005C2673" w:rsidRPr="00EA2D3F" w:rsidRDefault="005C2673" w:rsidP="00EA2D3F">
      <w:pPr>
        <w:spacing w:line="276" w:lineRule="auto"/>
        <w:rPr>
          <w:rFonts w:cstheme="minorHAnsi"/>
        </w:rPr>
      </w:pPr>
      <w:r w:rsidRPr="00EA2D3F">
        <w:rPr>
          <w:rFonts w:cstheme="minorHAnsi"/>
          <w:i/>
          <w:iCs/>
        </w:rPr>
        <w:t>Ocena realizacji wskaźnika</w:t>
      </w:r>
      <w:r w:rsidRPr="00EA2D3F">
        <w:rPr>
          <w:rFonts w:cstheme="minorHAnsi"/>
        </w:rPr>
        <w:t xml:space="preserve">: sukces </w:t>
      </w:r>
    </w:p>
    <w:p w14:paraId="276E5AE8" w14:textId="64E68DFB" w:rsidR="00AD4F66" w:rsidRPr="00EA2D3F" w:rsidRDefault="00BC4199" w:rsidP="00EA2D3F">
      <w:pPr>
        <w:spacing w:line="276" w:lineRule="auto"/>
        <w:rPr>
          <w:rFonts w:cstheme="minorHAnsi"/>
        </w:rPr>
      </w:pPr>
      <w:r w:rsidRPr="00EA2D3F">
        <w:rPr>
          <w:rFonts w:cstheme="minorHAnsi"/>
        </w:rPr>
        <w:t xml:space="preserve">W 2021 r. opracowano w całości dwie </w:t>
      </w:r>
      <w:r w:rsidR="00964794" w:rsidRPr="00EA2D3F">
        <w:rPr>
          <w:rFonts w:cstheme="minorHAnsi"/>
        </w:rPr>
        <w:t>strategie instytucji kultury (Galeria Arsenał, Białostocki Teatr Lalek) oraz przygotowano podstawy do opracowania strategii trzeciej instytucji (Muzeum Pamięci Sybiru).</w:t>
      </w:r>
    </w:p>
    <w:p w14:paraId="6DA667A7" w14:textId="16D60044" w:rsidR="004E5478" w:rsidRPr="00EA2D3F" w:rsidRDefault="004E5478" w:rsidP="00EA2D3F">
      <w:pPr>
        <w:spacing w:line="276" w:lineRule="auto"/>
        <w:rPr>
          <w:rFonts w:cstheme="minorHAnsi"/>
        </w:rPr>
      </w:pPr>
      <w:r w:rsidRPr="00EA2D3F">
        <w:rPr>
          <w:rFonts w:cstheme="minorHAnsi"/>
          <w:i/>
          <w:iCs/>
        </w:rPr>
        <w:t xml:space="preserve">Wskaźnik: </w:t>
      </w:r>
      <w:r w:rsidR="00DD1D80" w:rsidRPr="00EA2D3F">
        <w:rPr>
          <w:rFonts w:cstheme="minorHAnsi"/>
        </w:rPr>
        <w:t>Zakres merytoryczny strategii instytucjonalnych</w:t>
      </w:r>
    </w:p>
    <w:p w14:paraId="23E363B6" w14:textId="206954AD" w:rsidR="004E5478" w:rsidRPr="00EA2D3F" w:rsidRDefault="004E5478" w:rsidP="00EA2D3F">
      <w:pPr>
        <w:spacing w:line="276" w:lineRule="auto"/>
        <w:rPr>
          <w:rFonts w:cstheme="minorHAnsi"/>
          <w:i/>
          <w:iCs/>
        </w:rPr>
      </w:pPr>
      <w:r w:rsidRPr="00EA2D3F">
        <w:rPr>
          <w:rFonts w:cstheme="minorHAnsi"/>
          <w:i/>
          <w:iCs/>
        </w:rPr>
        <w:t xml:space="preserve">Ocena realizacji wskaźnika: </w:t>
      </w:r>
      <w:r w:rsidRPr="00EA2D3F">
        <w:rPr>
          <w:rFonts w:cstheme="minorHAnsi"/>
        </w:rPr>
        <w:t xml:space="preserve">sukces </w:t>
      </w:r>
    </w:p>
    <w:p w14:paraId="609B025F" w14:textId="0F477CDC" w:rsidR="00985654" w:rsidRPr="00EA2D3F" w:rsidRDefault="00072F04" w:rsidP="00EA2D3F">
      <w:pPr>
        <w:spacing w:line="276" w:lineRule="auto"/>
        <w:rPr>
          <w:rFonts w:cstheme="minorHAnsi"/>
        </w:rPr>
      </w:pPr>
      <w:r w:rsidRPr="00EA2D3F">
        <w:rPr>
          <w:rFonts w:cstheme="minorHAnsi"/>
        </w:rPr>
        <w:t xml:space="preserve">Obie opracowane strategie </w:t>
      </w:r>
      <w:r w:rsidR="006C34D1" w:rsidRPr="00EA2D3F">
        <w:rPr>
          <w:rFonts w:cstheme="minorHAnsi"/>
        </w:rPr>
        <w:t>obejmują okres do 2028 roku, a więc wykraczają</w:t>
      </w:r>
      <w:r w:rsidR="007C76AE" w:rsidRPr="00EA2D3F">
        <w:rPr>
          <w:rFonts w:cstheme="minorHAnsi"/>
        </w:rPr>
        <w:t xml:space="preserve"> poza</w:t>
      </w:r>
      <w:r w:rsidR="006C34D1" w:rsidRPr="00EA2D3F">
        <w:rPr>
          <w:rFonts w:cstheme="minorHAnsi"/>
        </w:rPr>
        <w:t xml:space="preserve"> obecne</w:t>
      </w:r>
      <w:r w:rsidR="007C76AE" w:rsidRPr="00EA2D3F">
        <w:rPr>
          <w:rFonts w:cstheme="minorHAnsi"/>
        </w:rPr>
        <w:t xml:space="preserve"> kadencj</w:t>
      </w:r>
      <w:r w:rsidR="006C34D1" w:rsidRPr="00EA2D3F">
        <w:rPr>
          <w:rFonts w:cstheme="minorHAnsi"/>
        </w:rPr>
        <w:t>e</w:t>
      </w:r>
      <w:r w:rsidR="007C76AE" w:rsidRPr="00EA2D3F">
        <w:rPr>
          <w:rFonts w:cstheme="minorHAnsi"/>
        </w:rPr>
        <w:t xml:space="preserve"> dyrektor</w:t>
      </w:r>
      <w:r w:rsidR="006C34D1" w:rsidRPr="00EA2D3F">
        <w:rPr>
          <w:rFonts w:cstheme="minorHAnsi"/>
        </w:rPr>
        <w:t>ów</w:t>
      </w:r>
      <w:r w:rsidR="007C76AE" w:rsidRPr="00EA2D3F">
        <w:rPr>
          <w:rFonts w:cstheme="minorHAnsi"/>
        </w:rPr>
        <w:t xml:space="preserve"> i stanowi</w:t>
      </w:r>
      <w:r w:rsidR="006C34D1" w:rsidRPr="00EA2D3F">
        <w:rPr>
          <w:rFonts w:cstheme="minorHAnsi"/>
        </w:rPr>
        <w:t>ą</w:t>
      </w:r>
      <w:r w:rsidR="007C76AE" w:rsidRPr="00EA2D3F">
        <w:rPr>
          <w:rFonts w:cstheme="minorHAnsi"/>
        </w:rPr>
        <w:t xml:space="preserve"> podstawę do formułowania oczekiwań wobec kolejnych </w:t>
      </w:r>
      <w:r w:rsidR="005E06BC" w:rsidRPr="00EA2D3F">
        <w:rPr>
          <w:rFonts w:cstheme="minorHAnsi"/>
        </w:rPr>
        <w:t>osób zarządzających tymi instytucjami</w:t>
      </w:r>
      <w:r w:rsidR="007C76AE" w:rsidRPr="00EA2D3F">
        <w:rPr>
          <w:rFonts w:cstheme="minorHAnsi"/>
        </w:rPr>
        <w:t>.</w:t>
      </w:r>
      <w:r w:rsidR="0089206A" w:rsidRPr="00EA2D3F">
        <w:rPr>
          <w:rFonts w:cstheme="minorHAnsi"/>
        </w:rPr>
        <w:t xml:space="preserve"> Strategie</w:t>
      </w:r>
      <w:r w:rsidR="007C76AE" w:rsidRPr="00EA2D3F">
        <w:rPr>
          <w:rFonts w:cstheme="minorHAnsi"/>
        </w:rPr>
        <w:t xml:space="preserve"> </w:t>
      </w:r>
      <w:r w:rsidR="0089206A" w:rsidRPr="00EA2D3F">
        <w:rPr>
          <w:rFonts w:cstheme="minorHAnsi"/>
        </w:rPr>
        <w:t xml:space="preserve">kompleksowo </w:t>
      </w:r>
      <w:r w:rsidR="007C76AE" w:rsidRPr="00EA2D3F">
        <w:rPr>
          <w:rFonts w:cstheme="minorHAnsi"/>
        </w:rPr>
        <w:t>wytycza</w:t>
      </w:r>
      <w:r w:rsidR="0089206A" w:rsidRPr="00EA2D3F">
        <w:rPr>
          <w:rFonts w:cstheme="minorHAnsi"/>
        </w:rPr>
        <w:t>ją</w:t>
      </w:r>
      <w:r w:rsidR="007C76AE" w:rsidRPr="00EA2D3F">
        <w:rPr>
          <w:rFonts w:cstheme="minorHAnsi"/>
        </w:rPr>
        <w:t xml:space="preserve"> kierunki działań</w:t>
      </w:r>
      <w:r w:rsidR="005E06BC" w:rsidRPr="00EA2D3F">
        <w:rPr>
          <w:rFonts w:cstheme="minorHAnsi"/>
        </w:rPr>
        <w:t xml:space="preserve">, są adekwatne do </w:t>
      </w:r>
      <w:r w:rsidR="00101D31" w:rsidRPr="00EA2D3F">
        <w:rPr>
          <w:rFonts w:cstheme="minorHAnsi"/>
        </w:rPr>
        <w:t xml:space="preserve">zakresu ich działalności </w:t>
      </w:r>
      <w:r w:rsidR="00693A98" w:rsidRPr="00EA2D3F">
        <w:rPr>
          <w:rFonts w:cstheme="minorHAnsi"/>
        </w:rPr>
        <w:br/>
      </w:r>
      <w:r w:rsidR="00101D31" w:rsidRPr="00EA2D3F">
        <w:rPr>
          <w:rFonts w:cstheme="minorHAnsi"/>
        </w:rPr>
        <w:t>oraz potencjałów</w:t>
      </w:r>
      <w:r w:rsidR="0089206A" w:rsidRPr="00EA2D3F">
        <w:rPr>
          <w:rFonts w:cstheme="minorHAnsi"/>
        </w:rPr>
        <w:t>.</w:t>
      </w:r>
    </w:p>
    <w:p w14:paraId="4C09AE1C" w14:textId="3CA08027" w:rsidR="0089206A" w:rsidRPr="00EA2D3F" w:rsidRDefault="0089206A" w:rsidP="00EA2D3F">
      <w:pPr>
        <w:pStyle w:val="Nagwek2"/>
        <w:spacing w:line="360" w:lineRule="auto"/>
        <w:rPr>
          <w:rFonts w:asciiTheme="minorHAnsi" w:hAnsiTheme="minorHAnsi" w:cstheme="minorHAnsi"/>
          <w:b/>
          <w:bCs/>
          <w:color w:val="000000" w:themeColor="text1"/>
          <w:sz w:val="24"/>
          <w:szCs w:val="24"/>
        </w:rPr>
      </w:pPr>
      <w:r w:rsidRPr="00EA2D3F">
        <w:rPr>
          <w:rFonts w:asciiTheme="minorHAnsi" w:hAnsiTheme="minorHAnsi" w:cstheme="minorHAnsi"/>
          <w:b/>
          <w:bCs/>
          <w:color w:val="000000" w:themeColor="text1"/>
          <w:sz w:val="24"/>
          <w:szCs w:val="24"/>
        </w:rPr>
        <w:t>Ogólna ocena realizacji strategii instytucji kultury</w:t>
      </w:r>
    </w:p>
    <w:p w14:paraId="4C48324A" w14:textId="1634664A" w:rsidR="0089206A" w:rsidRPr="00EA2D3F" w:rsidRDefault="0089206A" w:rsidP="00EA2D3F">
      <w:pPr>
        <w:spacing w:line="276" w:lineRule="auto"/>
        <w:rPr>
          <w:rFonts w:cstheme="minorHAnsi"/>
        </w:rPr>
      </w:pPr>
      <w:r w:rsidRPr="00EA2D3F">
        <w:rPr>
          <w:rFonts w:cstheme="minorHAnsi"/>
        </w:rPr>
        <w:t xml:space="preserve">Warto podkreślić, że pomimo trudnej sytuacji pandemicznej </w:t>
      </w:r>
      <w:r w:rsidR="00CB34FC" w:rsidRPr="00EA2D3F">
        <w:rPr>
          <w:rFonts w:cstheme="minorHAnsi"/>
        </w:rPr>
        <w:t xml:space="preserve">zadanie </w:t>
      </w:r>
      <w:r w:rsidR="00101D31" w:rsidRPr="00EA2D3F">
        <w:rPr>
          <w:rFonts w:cstheme="minorHAnsi"/>
        </w:rPr>
        <w:t xml:space="preserve">zostało </w:t>
      </w:r>
      <w:r w:rsidR="00AB417B" w:rsidRPr="00EA2D3F">
        <w:rPr>
          <w:rFonts w:cstheme="minorHAnsi"/>
        </w:rPr>
        <w:br/>
      </w:r>
      <w:r w:rsidR="00101D31" w:rsidRPr="00EA2D3F">
        <w:rPr>
          <w:rFonts w:cstheme="minorHAnsi"/>
        </w:rPr>
        <w:t xml:space="preserve">w 2021 r. </w:t>
      </w:r>
      <w:r w:rsidR="00CB34FC" w:rsidRPr="00EA2D3F">
        <w:rPr>
          <w:rFonts w:cstheme="minorHAnsi"/>
        </w:rPr>
        <w:t>wyko</w:t>
      </w:r>
      <w:r w:rsidR="00101D31" w:rsidRPr="00EA2D3F">
        <w:rPr>
          <w:rFonts w:cstheme="minorHAnsi"/>
        </w:rPr>
        <w:t>n</w:t>
      </w:r>
      <w:r w:rsidR="00CB34FC" w:rsidRPr="00EA2D3F">
        <w:rPr>
          <w:rFonts w:cstheme="minorHAnsi"/>
        </w:rPr>
        <w:t>ane terminowo. Ukończone i opublikowane w Internecie strategie dwóch instytucji kultury są na wys</w:t>
      </w:r>
      <w:r w:rsidR="009F2538" w:rsidRPr="00EA2D3F">
        <w:rPr>
          <w:rFonts w:cstheme="minorHAnsi"/>
        </w:rPr>
        <w:t xml:space="preserve">okim poziomie merytorycznym. Można przypuszczać, że w najbliższych latach </w:t>
      </w:r>
      <w:r w:rsidR="00247214" w:rsidRPr="00EA2D3F">
        <w:rPr>
          <w:rFonts w:cstheme="minorHAnsi"/>
        </w:rPr>
        <w:t xml:space="preserve">powstanie strategii pozytywnie wpłynie na </w:t>
      </w:r>
      <w:r w:rsidR="00AB417B" w:rsidRPr="00EA2D3F">
        <w:rPr>
          <w:rFonts w:cstheme="minorHAnsi"/>
        </w:rPr>
        <w:t xml:space="preserve">dalszy </w:t>
      </w:r>
      <w:r w:rsidR="00247214" w:rsidRPr="00EA2D3F">
        <w:rPr>
          <w:rFonts w:cstheme="minorHAnsi"/>
        </w:rPr>
        <w:t xml:space="preserve">rozwój tych instytucji kultury. </w:t>
      </w:r>
    </w:p>
    <w:p w14:paraId="51ECA50F" w14:textId="73D8D76C" w:rsidR="009D0E0A" w:rsidRPr="00EA2D3F" w:rsidRDefault="009D0E0A" w:rsidP="00EA2D3F">
      <w:pPr>
        <w:pStyle w:val="Nagwek2"/>
        <w:rPr>
          <w:rFonts w:asciiTheme="minorHAnsi" w:hAnsiTheme="minorHAnsi" w:cstheme="minorHAnsi"/>
          <w:color w:val="000000" w:themeColor="text1"/>
          <w:sz w:val="24"/>
          <w:szCs w:val="24"/>
        </w:rPr>
      </w:pPr>
      <w:r w:rsidRPr="00EA2D3F">
        <w:rPr>
          <w:rFonts w:asciiTheme="minorHAnsi" w:hAnsiTheme="minorHAnsi" w:cstheme="minorHAnsi"/>
          <w:color w:val="000000" w:themeColor="text1"/>
          <w:sz w:val="24"/>
          <w:szCs w:val="24"/>
        </w:rPr>
        <w:t>Zmiana struktury otwartych konkursów dotacyjnych dla organizacji pozarządowych</w:t>
      </w:r>
      <w:r w:rsidR="00052C04" w:rsidRPr="00EA2D3F">
        <w:rPr>
          <w:rFonts w:asciiTheme="minorHAnsi" w:hAnsiTheme="minorHAnsi" w:cstheme="minorHAnsi"/>
          <w:color w:val="000000" w:themeColor="text1"/>
          <w:sz w:val="24"/>
          <w:szCs w:val="24"/>
        </w:rPr>
        <w:t xml:space="preserve"> (Zadanie E)</w:t>
      </w:r>
    </w:p>
    <w:p w14:paraId="507E2F57" w14:textId="0B5C1CC6" w:rsidR="009D0E0A" w:rsidRPr="00EA2D3F" w:rsidRDefault="009D0E0A" w:rsidP="00EA2D3F">
      <w:pPr>
        <w:pStyle w:val="Default"/>
        <w:spacing w:line="276" w:lineRule="auto"/>
        <w:rPr>
          <w:rFonts w:asciiTheme="minorHAnsi" w:hAnsiTheme="minorHAnsi" w:cstheme="minorHAnsi"/>
        </w:rPr>
      </w:pPr>
      <w:r w:rsidRPr="00EA2D3F">
        <w:rPr>
          <w:rFonts w:asciiTheme="minorHAnsi" w:hAnsiTheme="minorHAnsi" w:cstheme="minorHAnsi"/>
        </w:rPr>
        <w:t xml:space="preserve">Na 2021 rok zaplanowano organizację czterech konkursów ofert dla organizacji pozarządowych, na kwotę 1 900 000 PLN, w tym: </w:t>
      </w:r>
    </w:p>
    <w:p w14:paraId="13EAF519" w14:textId="02CB6921" w:rsidR="009D0E0A" w:rsidRPr="00EA2D3F" w:rsidRDefault="009D0E0A" w:rsidP="00EA2D3F">
      <w:pPr>
        <w:pStyle w:val="Default"/>
        <w:numPr>
          <w:ilvl w:val="0"/>
          <w:numId w:val="14"/>
        </w:numPr>
        <w:spacing w:line="276" w:lineRule="auto"/>
        <w:rPr>
          <w:rFonts w:asciiTheme="minorHAnsi" w:hAnsiTheme="minorHAnsi" w:cstheme="minorHAnsi"/>
        </w:rPr>
      </w:pPr>
      <w:r w:rsidRPr="00EA2D3F">
        <w:rPr>
          <w:rFonts w:asciiTheme="minorHAnsi" w:hAnsiTheme="minorHAnsi" w:cstheme="minorHAnsi"/>
        </w:rPr>
        <w:t xml:space="preserve">I konkurs – na projekty wybrane w Programie Wydarzeń Kluczowych </w:t>
      </w:r>
      <w:r w:rsidR="009C6128" w:rsidRPr="00EA2D3F">
        <w:rPr>
          <w:rFonts w:asciiTheme="minorHAnsi" w:hAnsiTheme="minorHAnsi" w:cstheme="minorHAnsi"/>
        </w:rPr>
        <w:br/>
      </w:r>
      <w:r w:rsidRPr="00EA2D3F">
        <w:rPr>
          <w:rFonts w:asciiTheme="minorHAnsi" w:hAnsiTheme="minorHAnsi" w:cstheme="minorHAnsi"/>
        </w:rPr>
        <w:t xml:space="preserve">w cyklu trzyletnim (600 000 PLN corocznie); </w:t>
      </w:r>
    </w:p>
    <w:p w14:paraId="37C9876A" w14:textId="77777777" w:rsidR="009D0E0A" w:rsidRPr="00EA2D3F" w:rsidRDefault="009D0E0A" w:rsidP="00EA2D3F">
      <w:pPr>
        <w:pStyle w:val="Default"/>
        <w:numPr>
          <w:ilvl w:val="0"/>
          <w:numId w:val="14"/>
        </w:numPr>
        <w:spacing w:line="276" w:lineRule="auto"/>
        <w:rPr>
          <w:rFonts w:asciiTheme="minorHAnsi" w:hAnsiTheme="minorHAnsi" w:cstheme="minorHAnsi"/>
        </w:rPr>
      </w:pPr>
      <w:r w:rsidRPr="00EA2D3F">
        <w:rPr>
          <w:rFonts w:asciiTheme="minorHAnsi" w:hAnsiTheme="minorHAnsi" w:cstheme="minorHAnsi"/>
        </w:rPr>
        <w:t xml:space="preserve"> II konkurs - na działania całoroczne (1 100 000 PLN, w tym 400 000 PLN zaangażowane na podpisaną umowę trzyletnią – dom kultury na osiedlu Słoneczny Stok; do rozdysponowania kwota 700 000 PLN); </w:t>
      </w:r>
    </w:p>
    <w:p w14:paraId="495CC459" w14:textId="414EEACA" w:rsidR="009D0E0A" w:rsidRPr="00EA2D3F" w:rsidRDefault="009D0E0A" w:rsidP="00EA2D3F">
      <w:pPr>
        <w:pStyle w:val="Default"/>
        <w:numPr>
          <w:ilvl w:val="0"/>
          <w:numId w:val="14"/>
        </w:numPr>
        <w:spacing w:line="276" w:lineRule="auto"/>
        <w:rPr>
          <w:rFonts w:asciiTheme="minorHAnsi" w:hAnsiTheme="minorHAnsi" w:cstheme="minorHAnsi"/>
        </w:rPr>
      </w:pPr>
      <w:r w:rsidRPr="00EA2D3F">
        <w:rPr>
          <w:rFonts w:asciiTheme="minorHAnsi" w:hAnsiTheme="minorHAnsi" w:cstheme="minorHAnsi"/>
        </w:rPr>
        <w:lastRenderedPageBreak/>
        <w:t xml:space="preserve">III konkurs - na działania na osiedlach, na projekty niskobudżetowe </w:t>
      </w:r>
      <w:r w:rsidR="009C6128" w:rsidRPr="00EA2D3F">
        <w:rPr>
          <w:rFonts w:asciiTheme="minorHAnsi" w:hAnsiTheme="minorHAnsi" w:cstheme="minorHAnsi"/>
        </w:rPr>
        <w:br/>
      </w:r>
      <w:r w:rsidRPr="00EA2D3F">
        <w:rPr>
          <w:rFonts w:asciiTheme="minorHAnsi" w:hAnsiTheme="minorHAnsi" w:cstheme="minorHAnsi"/>
        </w:rPr>
        <w:t xml:space="preserve">(100 000 PLN). Ostatecznie przyznano 10 dotacji na łączną kwotę </w:t>
      </w:r>
      <w:r w:rsidR="009C6128" w:rsidRPr="00EA2D3F">
        <w:rPr>
          <w:rFonts w:asciiTheme="minorHAnsi" w:hAnsiTheme="minorHAnsi" w:cstheme="minorHAnsi"/>
        </w:rPr>
        <w:br/>
      </w:r>
      <w:r w:rsidRPr="00EA2D3F">
        <w:rPr>
          <w:rFonts w:asciiTheme="minorHAnsi" w:hAnsiTheme="minorHAnsi" w:cstheme="minorHAnsi"/>
        </w:rPr>
        <w:t xml:space="preserve">83 500 PLN. Niewydatkowana kwota powiększyła środki na IV konkurs. </w:t>
      </w:r>
    </w:p>
    <w:p w14:paraId="0681C752" w14:textId="77777777" w:rsidR="004868AE" w:rsidRPr="00EA2D3F" w:rsidRDefault="009D0E0A" w:rsidP="00EA2D3F">
      <w:pPr>
        <w:pStyle w:val="Default"/>
        <w:numPr>
          <w:ilvl w:val="0"/>
          <w:numId w:val="14"/>
        </w:numPr>
        <w:spacing w:line="276" w:lineRule="auto"/>
        <w:rPr>
          <w:rFonts w:asciiTheme="minorHAnsi" w:hAnsiTheme="minorHAnsi" w:cstheme="minorHAnsi"/>
        </w:rPr>
      </w:pPr>
      <w:r w:rsidRPr="00EA2D3F">
        <w:rPr>
          <w:rFonts w:asciiTheme="minorHAnsi" w:hAnsiTheme="minorHAnsi" w:cstheme="minorHAnsi"/>
        </w:rPr>
        <w:t xml:space="preserve">IV konkurs - na drugie półrocze (100 000 PLN). Ostateczna pula konkursowa wzrosła o środki niewydatkowane w konkursie III </w:t>
      </w:r>
      <w:r w:rsidR="009C6128" w:rsidRPr="00EA2D3F">
        <w:rPr>
          <w:rFonts w:asciiTheme="minorHAnsi" w:hAnsiTheme="minorHAnsi" w:cstheme="minorHAnsi"/>
        </w:rPr>
        <w:br/>
      </w:r>
      <w:r w:rsidRPr="00EA2D3F">
        <w:rPr>
          <w:rFonts w:asciiTheme="minorHAnsi" w:hAnsiTheme="minorHAnsi" w:cstheme="minorHAnsi"/>
        </w:rPr>
        <w:t xml:space="preserve">i wyniosła 116 500 PLN. </w:t>
      </w:r>
    </w:p>
    <w:p w14:paraId="32296A25" w14:textId="7EA7E7DC" w:rsidR="009D0E0A" w:rsidRPr="00EA2D3F" w:rsidRDefault="009D0E0A" w:rsidP="00EA2D3F">
      <w:pPr>
        <w:pStyle w:val="Default"/>
        <w:spacing w:line="276" w:lineRule="auto"/>
        <w:rPr>
          <w:rFonts w:asciiTheme="minorHAnsi" w:hAnsiTheme="minorHAnsi" w:cstheme="minorHAnsi"/>
        </w:rPr>
      </w:pPr>
      <w:r w:rsidRPr="00EA2D3F">
        <w:rPr>
          <w:rFonts w:asciiTheme="minorHAnsi" w:hAnsiTheme="minorHAnsi" w:cstheme="minorHAnsi"/>
        </w:rPr>
        <w:t xml:space="preserve">W budżecie Miasta Białegostoku na 2021 rok, przyjętym uchwałą Rady Miasta </w:t>
      </w:r>
      <w:r w:rsidR="009C6128" w:rsidRPr="00EA2D3F">
        <w:rPr>
          <w:rFonts w:asciiTheme="minorHAnsi" w:hAnsiTheme="minorHAnsi" w:cstheme="minorHAnsi"/>
        </w:rPr>
        <w:br/>
      </w:r>
      <w:r w:rsidRPr="00EA2D3F">
        <w:rPr>
          <w:rFonts w:asciiTheme="minorHAnsi" w:hAnsiTheme="minorHAnsi" w:cstheme="minorHAnsi"/>
        </w:rPr>
        <w:t xml:space="preserve">z 14 grudnia 2020 r., ujęto mniejsze środki niż planowano w PPK na Wydarzenia Kluczowe, które zostały wybrane w 2019 roku do realizacji przez organizacje pozarządowe. Argumentowano to ograniczeniami finansowymi. Program Wydarzeń Kluczowych rozpoczęto w 2021 roku jako odrębny konkurs na działania trzyletnie, ale z mniejszą niż planowano kwotą. Konkurs na projekty wybrane w Programie Wydarzeń Kluczowych został ogłoszony w listopadzie 2020 r. na kwotę 600 000 PLN każdego roku w okresie 2021-2023. </w:t>
      </w:r>
    </w:p>
    <w:p w14:paraId="2FF957B2" w14:textId="46338EC2" w:rsidR="00247214" w:rsidRPr="00EA2D3F" w:rsidRDefault="00247214" w:rsidP="00EA2D3F">
      <w:pPr>
        <w:spacing w:line="276" w:lineRule="auto"/>
        <w:rPr>
          <w:rFonts w:cstheme="minorHAnsi"/>
          <w:color w:val="000000" w:themeColor="text1"/>
        </w:rPr>
      </w:pPr>
      <w:r w:rsidRPr="00EA2D3F">
        <w:rPr>
          <w:rFonts w:cstheme="minorHAnsi"/>
          <w:color w:val="000000" w:themeColor="text1"/>
        </w:rPr>
        <w:t xml:space="preserve">W 2021 r., zgodnie z harmonogramem PPK, opracowano również raport ewaluacyjny dotyczący tego </w:t>
      </w:r>
      <w:r w:rsidR="00F55993" w:rsidRPr="00EA2D3F">
        <w:rPr>
          <w:rFonts w:cstheme="minorHAnsi"/>
          <w:color w:val="000000" w:themeColor="text1"/>
        </w:rPr>
        <w:t>Z</w:t>
      </w:r>
      <w:r w:rsidRPr="00EA2D3F">
        <w:rPr>
          <w:rFonts w:cstheme="minorHAnsi"/>
          <w:color w:val="000000" w:themeColor="text1"/>
        </w:rPr>
        <w:t xml:space="preserve">adania. Został on opublikowany na stronie </w:t>
      </w:r>
      <w:r w:rsidR="00390A8B" w:rsidRPr="00EA2D3F">
        <w:rPr>
          <w:rFonts w:cstheme="minorHAnsi"/>
          <w:color w:val="000000" w:themeColor="text1"/>
        </w:rPr>
        <w:t xml:space="preserve">internetowej samorządu. </w:t>
      </w:r>
    </w:p>
    <w:p w14:paraId="387D616C" w14:textId="00883550" w:rsidR="009D0E0A" w:rsidRPr="00EA2D3F" w:rsidRDefault="009D0E0A" w:rsidP="00EA2D3F">
      <w:pPr>
        <w:spacing w:line="276" w:lineRule="auto"/>
        <w:rPr>
          <w:rFonts w:cstheme="minorHAnsi"/>
          <w:color w:val="000000" w:themeColor="text1"/>
        </w:rPr>
      </w:pPr>
      <w:r w:rsidRPr="00EA2D3F">
        <w:rPr>
          <w:rFonts w:cstheme="minorHAnsi"/>
          <w:i/>
          <w:iCs/>
          <w:color w:val="000000" w:themeColor="text1"/>
        </w:rPr>
        <w:t>Wskaźnik</w:t>
      </w:r>
      <w:r w:rsidRPr="00EA2D3F">
        <w:rPr>
          <w:rFonts w:cstheme="minorHAnsi"/>
          <w:color w:val="000000" w:themeColor="text1"/>
        </w:rPr>
        <w:t>: Dokonanie zmian w strukturze konkursów dotacyjnych dla NGO</w:t>
      </w:r>
    </w:p>
    <w:p w14:paraId="0C484C5D" w14:textId="5727BE9D" w:rsidR="009D0E0A" w:rsidRPr="00EA2D3F" w:rsidRDefault="009D0E0A" w:rsidP="00EA2D3F">
      <w:pPr>
        <w:spacing w:line="276" w:lineRule="auto"/>
        <w:rPr>
          <w:rFonts w:cstheme="minorHAnsi"/>
          <w:color w:val="000000" w:themeColor="text1"/>
        </w:rPr>
      </w:pPr>
      <w:r w:rsidRPr="00EA2D3F">
        <w:rPr>
          <w:rFonts w:cstheme="minorHAnsi"/>
          <w:i/>
          <w:iCs/>
          <w:color w:val="000000" w:themeColor="text1"/>
        </w:rPr>
        <w:t xml:space="preserve">Ocena realizacji wskaźnika: </w:t>
      </w:r>
      <w:r w:rsidRPr="00EA2D3F">
        <w:rPr>
          <w:rFonts w:cstheme="minorHAnsi"/>
          <w:color w:val="000000" w:themeColor="text1"/>
        </w:rPr>
        <w:t xml:space="preserve">porażka </w:t>
      </w:r>
    </w:p>
    <w:p w14:paraId="234582F3" w14:textId="5C13975D" w:rsidR="009D0E0A" w:rsidRPr="00EA2D3F" w:rsidRDefault="009D0E0A" w:rsidP="00EA2D3F">
      <w:pPr>
        <w:autoSpaceDE w:val="0"/>
        <w:autoSpaceDN w:val="0"/>
        <w:adjustRightInd w:val="0"/>
        <w:spacing w:line="276" w:lineRule="auto"/>
        <w:rPr>
          <w:rFonts w:cstheme="minorHAnsi"/>
          <w:color w:val="000000" w:themeColor="text1"/>
        </w:rPr>
      </w:pPr>
      <w:r w:rsidRPr="00EA2D3F">
        <w:rPr>
          <w:rFonts w:cstheme="minorHAnsi"/>
          <w:color w:val="000000" w:themeColor="text1"/>
        </w:rPr>
        <w:t xml:space="preserve">Pomimo wprowadzania zmian, nie udało się w pełni osiągnąć zakładanej w PPK struktury wydatków w ramach otwartych konkursów dotacyjnych dla organizacji pozarządowych. </w:t>
      </w:r>
    </w:p>
    <w:p w14:paraId="4AF270BB" w14:textId="7F84D9C2" w:rsidR="009D0E0A" w:rsidRPr="00EA2D3F" w:rsidRDefault="009D0E0A" w:rsidP="00EA2D3F">
      <w:pPr>
        <w:spacing w:line="276" w:lineRule="auto"/>
        <w:rPr>
          <w:rFonts w:cstheme="minorHAnsi"/>
          <w:color w:val="000000" w:themeColor="text1"/>
        </w:rPr>
      </w:pPr>
      <w:r w:rsidRPr="00EA2D3F">
        <w:rPr>
          <w:rFonts w:cstheme="minorHAnsi"/>
          <w:i/>
          <w:iCs/>
          <w:color w:val="000000" w:themeColor="text1"/>
        </w:rPr>
        <w:t>Wskaźnik</w:t>
      </w:r>
      <w:r w:rsidRPr="00EA2D3F">
        <w:rPr>
          <w:rFonts w:cstheme="minorHAnsi"/>
          <w:color w:val="000000" w:themeColor="text1"/>
        </w:rPr>
        <w:t>: Przygotowanie i realizacja kampanii informacyjnej dla NGO dotyczących zmian w strukturze konkursów dla NGO</w:t>
      </w:r>
    </w:p>
    <w:p w14:paraId="6DE29F36" w14:textId="7C0B52B7" w:rsidR="009D0E0A" w:rsidRPr="00EA2D3F" w:rsidRDefault="009D0E0A" w:rsidP="00EA2D3F">
      <w:pPr>
        <w:spacing w:line="276" w:lineRule="auto"/>
        <w:rPr>
          <w:rFonts w:cstheme="minorHAnsi"/>
          <w:color w:val="000000" w:themeColor="text1"/>
        </w:rPr>
      </w:pPr>
      <w:r w:rsidRPr="00EA2D3F">
        <w:rPr>
          <w:rFonts w:cstheme="minorHAnsi"/>
          <w:i/>
          <w:iCs/>
          <w:color w:val="000000" w:themeColor="text1"/>
        </w:rPr>
        <w:t xml:space="preserve">Ocena realizacji wskaźnika: </w:t>
      </w:r>
      <w:r w:rsidR="00390A8B" w:rsidRPr="00EA2D3F">
        <w:rPr>
          <w:rFonts w:cstheme="minorHAnsi"/>
          <w:color w:val="000000" w:themeColor="text1"/>
        </w:rPr>
        <w:t xml:space="preserve">częściowy </w:t>
      </w:r>
      <w:r w:rsidRPr="00EA2D3F">
        <w:rPr>
          <w:rFonts w:cstheme="minorHAnsi"/>
          <w:color w:val="000000" w:themeColor="text1"/>
        </w:rPr>
        <w:t>sukces</w:t>
      </w:r>
    </w:p>
    <w:p w14:paraId="4A2E48A6" w14:textId="3EF973F4" w:rsidR="009D0E0A" w:rsidRPr="00EA2D3F" w:rsidRDefault="009D0E0A" w:rsidP="00EA2D3F">
      <w:pPr>
        <w:autoSpaceDE w:val="0"/>
        <w:autoSpaceDN w:val="0"/>
        <w:adjustRightInd w:val="0"/>
        <w:spacing w:line="276" w:lineRule="auto"/>
        <w:rPr>
          <w:rFonts w:cstheme="minorHAnsi"/>
          <w:color w:val="000000" w:themeColor="text1"/>
        </w:rPr>
      </w:pPr>
      <w:r w:rsidRPr="00EA2D3F">
        <w:rPr>
          <w:rFonts w:cstheme="minorHAnsi"/>
          <w:color w:val="000000" w:themeColor="text1"/>
        </w:rPr>
        <w:t xml:space="preserve">Abstrahując od próby zdefiniowania, jakie warunki powinny zostać spełnione, </w:t>
      </w:r>
      <w:r w:rsidR="00F07871" w:rsidRPr="00EA2D3F">
        <w:rPr>
          <w:rFonts w:cstheme="minorHAnsi"/>
          <w:color w:val="000000" w:themeColor="text1"/>
        </w:rPr>
        <w:br/>
      </w:r>
      <w:r w:rsidRPr="00EA2D3F">
        <w:rPr>
          <w:rFonts w:cstheme="minorHAnsi"/>
          <w:color w:val="000000" w:themeColor="text1"/>
        </w:rPr>
        <w:t>aby mówić o kampanii informacyjnej, należy podkreślić, że kwestie związane</w:t>
      </w:r>
      <w:r w:rsidR="00F07871" w:rsidRPr="00EA2D3F">
        <w:rPr>
          <w:rFonts w:cstheme="minorHAnsi"/>
          <w:color w:val="000000" w:themeColor="text1"/>
        </w:rPr>
        <w:br/>
      </w:r>
      <w:r w:rsidRPr="00EA2D3F">
        <w:rPr>
          <w:rFonts w:cstheme="minorHAnsi"/>
          <w:color w:val="000000" w:themeColor="text1"/>
        </w:rPr>
        <w:t xml:space="preserve"> z komunikacją stają się tym ważniejsze, im bardziej niepewna jest rzeczywistość wokół nas. Cięcia finansowe działań założonych w PPK, pogłębiane następnie przez ograniczenia związane z czasem pandemii wymagały i wciąż wymagają nie tylko sprawnej komunikacji faktów – z czego samorząd z pewnością się wywiązuje – ale również szerszej narracji dotyczącej teraźniejszości i przyszłości PPK. Jasnego określenia priorytetów Programu w okresie pandemii, ale także oczekiwanej roli zróżnicowanych podmiotów sektora kultury, w tym organizacji pozarządowych, wobec misji PPK. Między innymi roli w kreowaniu działań kulturalnych, które będą – zgodnie z dewizą Programu – ważne i zauważalne (np. na osiedlach). Z drugiej strony należy pamiętać, że PPK powstał z intencją wzmacniania rozproszonych środowisk kultury, które powinny śmielej inicjować komunikację z samorządem, wyrażając swoje potrzeby, ograniczenia i możliwe kierunki rozwoju. </w:t>
      </w:r>
    </w:p>
    <w:p w14:paraId="5509F48A" w14:textId="77777777" w:rsidR="002F3E02" w:rsidRPr="00EA2D3F" w:rsidRDefault="002F3E02" w:rsidP="00EA2D3F">
      <w:pPr>
        <w:autoSpaceDE w:val="0"/>
        <w:autoSpaceDN w:val="0"/>
        <w:adjustRightInd w:val="0"/>
        <w:spacing w:line="276" w:lineRule="auto"/>
        <w:rPr>
          <w:rFonts w:cstheme="minorHAnsi"/>
          <w:color w:val="000000" w:themeColor="text1"/>
        </w:rPr>
      </w:pPr>
    </w:p>
    <w:p w14:paraId="6CA5EEE1" w14:textId="5B5595D3" w:rsidR="009D0E0A" w:rsidRPr="00EA2D3F" w:rsidRDefault="009D0E0A" w:rsidP="00EA2D3F">
      <w:pPr>
        <w:spacing w:line="276" w:lineRule="auto"/>
        <w:rPr>
          <w:rFonts w:cstheme="minorHAnsi"/>
          <w:color w:val="000000" w:themeColor="text1"/>
        </w:rPr>
      </w:pPr>
      <w:r w:rsidRPr="00EA2D3F">
        <w:rPr>
          <w:rFonts w:cstheme="minorHAnsi"/>
          <w:color w:val="000000" w:themeColor="text1"/>
        </w:rPr>
        <w:lastRenderedPageBreak/>
        <w:t xml:space="preserve">Zasadne wydaje się więc zintensyfikowanie przez samorząd działań informacyjnych i komunikacyjnych związanych z przyszłością Programu, przy jednoczesnym zachęcaniu </w:t>
      </w:r>
      <w:r w:rsidR="00113FFE" w:rsidRPr="00EA2D3F">
        <w:rPr>
          <w:rFonts w:cstheme="minorHAnsi"/>
          <w:color w:val="000000" w:themeColor="text1"/>
        </w:rPr>
        <w:t>pozostałych</w:t>
      </w:r>
      <w:r w:rsidRPr="00EA2D3F">
        <w:rPr>
          <w:rFonts w:cstheme="minorHAnsi"/>
          <w:color w:val="000000" w:themeColor="text1"/>
        </w:rPr>
        <w:t xml:space="preserve"> interesariuszy do inicjowania kontaktów </w:t>
      </w:r>
      <w:r w:rsidR="007321EC" w:rsidRPr="00EA2D3F">
        <w:rPr>
          <w:rFonts w:cstheme="minorHAnsi"/>
          <w:color w:val="000000" w:themeColor="text1"/>
        </w:rPr>
        <w:br/>
      </w:r>
      <w:r w:rsidRPr="00EA2D3F">
        <w:rPr>
          <w:rFonts w:cstheme="minorHAnsi"/>
          <w:color w:val="000000" w:themeColor="text1"/>
        </w:rPr>
        <w:t>z samorządem.</w:t>
      </w:r>
    </w:p>
    <w:p w14:paraId="730FEB5A" w14:textId="0862B88F" w:rsidR="009D0E0A" w:rsidRPr="00EA2D3F" w:rsidRDefault="009D0E0A" w:rsidP="00EA2D3F">
      <w:pPr>
        <w:pStyle w:val="Nagwek2"/>
        <w:rPr>
          <w:rFonts w:asciiTheme="minorHAnsi" w:hAnsiTheme="minorHAnsi" w:cstheme="minorHAnsi"/>
          <w:b/>
          <w:bCs/>
          <w:color w:val="000000" w:themeColor="text1"/>
          <w:sz w:val="24"/>
          <w:szCs w:val="24"/>
        </w:rPr>
      </w:pPr>
      <w:r w:rsidRPr="00EA2D3F">
        <w:rPr>
          <w:rFonts w:asciiTheme="minorHAnsi" w:hAnsiTheme="minorHAnsi" w:cstheme="minorHAnsi"/>
          <w:b/>
          <w:bCs/>
          <w:color w:val="000000" w:themeColor="text1"/>
          <w:sz w:val="24"/>
          <w:szCs w:val="24"/>
        </w:rPr>
        <w:t xml:space="preserve">Ogólna ocena realizacji </w:t>
      </w:r>
      <w:r w:rsidR="00E41EA3" w:rsidRPr="00EA2D3F">
        <w:rPr>
          <w:rFonts w:asciiTheme="minorHAnsi" w:hAnsiTheme="minorHAnsi" w:cstheme="minorHAnsi"/>
          <w:b/>
          <w:bCs/>
          <w:color w:val="000000" w:themeColor="text1"/>
          <w:sz w:val="24"/>
          <w:szCs w:val="24"/>
        </w:rPr>
        <w:t>zmiany struktury otwartych konkursów dotacyjnych dla organizacji pozarządowych</w:t>
      </w:r>
    </w:p>
    <w:p w14:paraId="4C3DFA71" w14:textId="5B72C969" w:rsidR="009D0E0A" w:rsidRPr="00EA2D3F" w:rsidRDefault="009D0E0A" w:rsidP="00EA2D3F">
      <w:pPr>
        <w:autoSpaceDE w:val="0"/>
        <w:autoSpaceDN w:val="0"/>
        <w:adjustRightInd w:val="0"/>
        <w:spacing w:line="276" w:lineRule="auto"/>
        <w:rPr>
          <w:rFonts w:cstheme="minorHAnsi"/>
          <w:color w:val="000000"/>
        </w:rPr>
      </w:pPr>
      <w:r w:rsidRPr="00EA2D3F">
        <w:rPr>
          <w:rFonts w:cstheme="minorHAnsi"/>
          <w:color w:val="000000"/>
        </w:rPr>
        <w:t xml:space="preserve">Z pewnością częściowo jest to skutkiem pandemii, ale należy zauważyć, </w:t>
      </w:r>
      <w:r w:rsidR="007321EC" w:rsidRPr="00EA2D3F">
        <w:rPr>
          <w:rFonts w:cstheme="minorHAnsi"/>
          <w:color w:val="000000"/>
        </w:rPr>
        <w:br/>
      </w:r>
      <w:r w:rsidRPr="00EA2D3F">
        <w:rPr>
          <w:rFonts w:cstheme="minorHAnsi"/>
          <w:color w:val="000000"/>
        </w:rPr>
        <w:t xml:space="preserve">że ograniczanie budżetu (m. in. na projekty osiedlowe) oraz opóźnianie wprowadzenia i okrajanie Programu Wydarzeń Kluczowych rozpoczęło się już wcześniej (w budżecie uchwalonym na rok 2020). Decyzje te argumentowano ograniczeniami finansowymi, ale dostępne publicznie informacje pozostawały </w:t>
      </w:r>
      <w:r w:rsidR="003B1296" w:rsidRPr="00EA2D3F">
        <w:rPr>
          <w:rFonts w:cstheme="minorHAnsi"/>
          <w:color w:val="000000"/>
        </w:rPr>
        <w:br/>
      </w:r>
      <w:r w:rsidRPr="00EA2D3F">
        <w:rPr>
          <w:rFonts w:cstheme="minorHAnsi"/>
          <w:color w:val="000000"/>
        </w:rPr>
        <w:t xml:space="preserve">w tej kwestii dość lakoniczne, co </w:t>
      </w:r>
      <w:r w:rsidR="007321EC" w:rsidRPr="00EA2D3F">
        <w:rPr>
          <w:rFonts w:cstheme="minorHAnsi"/>
          <w:color w:val="000000"/>
        </w:rPr>
        <w:t>szkodzi</w:t>
      </w:r>
      <w:r w:rsidRPr="00EA2D3F">
        <w:rPr>
          <w:rFonts w:cstheme="minorHAnsi"/>
          <w:color w:val="000000"/>
        </w:rPr>
        <w:t xml:space="preserve"> jakości komunikacji pomiędzy samorządem, a organizacjami pozarządowymi</w:t>
      </w:r>
      <w:r w:rsidR="007321EC" w:rsidRPr="00EA2D3F">
        <w:rPr>
          <w:rFonts w:cstheme="minorHAnsi"/>
          <w:color w:val="000000"/>
        </w:rPr>
        <w:t>.</w:t>
      </w:r>
    </w:p>
    <w:p w14:paraId="00BDAF33" w14:textId="0F48E02B" w:rsidR="009D0E0A" w:rsidRPr="00EA2D3F" w:rsidRDefault="009D0E0A" w:rsidP="00EA2D3F">
      <w:pPr>
        <w:autoSpaceDE w:val="0"/>
        <w:autoSpaceDN w:val="0"/>
        <w:adjustRightInd w:val="0"/>
        <w:spacing w:line="276" w:lineRule="auto"/>
        <w:rPr>
          <w:rFonts w:cstheme="minorHAnsi"/>
          <w:color w:val="000000"/>
        </w:rPr>
      </w:pPr>
      <w:r w:rsidRPr="00EA2D3F">
        <w:rPr>
          <w:rFonts w:cstheme="minorHAnsi"/>
          <w:color w:val="000000"/>
        </w:rPr>
        <w:t>Szczególną uwagę należy</w:t>
      </w:r>
      <w:r w:rsidR="00401430" w:rsidRPr="00EA2D3F">
        <w:rPr>
          <w:rFonts w:cstheme="minorHAnsi"/>
          <w:color w:val="000000"/>
        </w:rPr>
        <w:t xml:space="preserve"> w tym miejscu</w:t>
      </w:r>
      <w:r w:rsidRPr="00EA2D3F">
        <w:rPr>
          <w:rFonts w:cstheme="minorHAnsi"/>
          <w:color w:val="000000"/>
        </w:rPr>
        <w:t xml:space="preserve"> zwrócić na ograniczenie finansowania działań osiedlowych. Konieczność stymulowania życia kulturalnego poza centrum Białegostoku była wszak jednym z celów strategicznych PPK, a refleksja na ten temat jest dłuższa, sięga przynajmniej roku 2014, kiedy samorząd zlecił diagnozę oferty kulturalnej w Białymstoku. Co więcej, projekty osiedlowe – którym nadano wysoki priorytet w PPK – powinny być uznane za tym ważniejsze w okresie pandemii. W czasie ograniczonych możliwości mobilności mieszkańców, utrudnionej dostępności instytucji kultury, a także wysokiego poziomu lęku</w:t>
      </w:r>
      <w:r w:rsidR="000C0A32" w:rsidRPr="00EA2D3F">
        <w:rPr>
          <w:rFonts w:cstheme="minorHAnsi"/>
          <w:color w:val="000000"/>
        </w:rPr>
        <w:br/>
      </w:r>
      <w:r w:rsidRPr="00EA2D3F">
        <w:rPr>
          <w:rFonts w:cstheme="minorHAnsi"/>
          <w:color w:val="000000"/>
        </w:rPr>
        <w:t xml:space="preserve">i niepewności w społeczeństwie, łatwo dostępne i bliskie mieszkańcom działania kulturalne powinny być odgórnie wspierane. </w:t>
      </w:r>
    </w:p>
    <w:p w14:paraId="26B39643" w14:textId="6CFBDC16" w:rsidR="009D0E0A" w:rsidRPr="00EA2D3F" w:rsidRDefault="009D0E0A" w:rsidP="00EA2D3F">
      <w:pPr>
        <w:spacing w:line="276" w:lineRule="auto"/>
        <w:rPr>
          <w:rFonts w:cstheme="minorHAnsi"/>
          <w:color w:val="000000"/>
        </w:rPr>
      </w:pPr>
      <w:r w:rsidRPr="00EA2D3F">
        <w:rPr>
          <w:rFonts w:cstheme="minorHAnsi"/>
          <w:color w:val="000000"/>
        </w:rPr>
        <w:t xml:space="preserve">Opóźnienie wdrażania Programu Wydarzeń Kluczowych w formule osobnego konkursu oraz ograniczenie funduszy o około 45% (600 </w:t>
      </w:r>
      <w:r w:rsidR="00B973A1" w:rsidRPr="00EA2D3F">
        <w:rPr>
          <w:rFonts w:cstheme="minorHAnsi"/>
          <w:color w:val="000000"/>
        </w:rPr>
        <w:t>000</w:t>
      </w:r>
      <w:r w:rsidRPr="00EA2D3F">
        <w:rPr>
          <w:rFonts w:cstheme="minorHAnsi"/>
          <w:color w:val="000000"/>
        </w:rPr>
        <w:t xml:space="preserve"> PLN wobec planowanych 1</w:t>
      </w:r>
      <w:r w:rsidR="00B973A1" w:rsidRPr="00EA2D3F">
        <w:rPr>
          <w:rFonts w:cstheme="minorHAnsi"/>
          <w:color w:val="000000"/>
        </w:rPr>
        <w:t> 100 000</w:t>
      </w:r>
      <w:r w:rsidRPr="00EA2D3F">
        <w:rPr>
          <w:rFonts w:cstheme="minorHAnsi"/>
          <w:color w:val="000000"/>
        </w:rPr>
        <w:t xml:space="preserve"> PLN rocznie) stawia natomiast w wątpliwość zasadność jego realizacji, przynajmniej wobec założeń i celów zawartych pierwotnie w PPK. </w:t>
      </w:r>
    </w:p>
    <w:p w14:paraId="52985481" w14:textId="2BF0134B" w:rsidR="009D0E0A" w:rsidRPr="00EA2D3F" w:rsidRDefault="009D0E0A" w:rsidP="00EA2D3F">
      <w:pPr>
        <w:spacing w:line="276" w:lineRule="auto"/>
        <w:rPr>
          <w:rFonts w:cstheme="minorHAnsi"/>
          <w:color w:val="FF0000"/>
        </w:rPr>
      </w:pPr>
      <w:r w:rsidRPr="00EA2D3F">
        <w:rPr>
          <w:rFonts w:cstheme="minorHAnsi"/>
          <w:color w:val="000000"/>
        </w:rPr>
        <w:t xml:space="preserve">Warto w tym miejscu zwrócić także uwagę na niewykorzystanie puli środków konkursowych przeznaczonych na projekty osiedlowe w latach 2020-2021. </w:t>
      </w:r>
      <w:r w:rsidR="00A90689" w:rsidRPr="00EA2D3F">
        <w:rPr>
          <w:rFonts w:cstheme="minorHAnsi"/>
          <w:color w:val="000000"/>
        </w:rPr>
        <w:br/>
      </w:r>
      <w:r w:rsidRPr="00EA2D3F">
        <w:rPr>
          <w:rFonts w:cstheme="minorHAnsi"/>
          <w:color w:val="000000"/>
        </w:rPr>
        <w:t xml:space="preserve">Z jednej strony – jak pokazują dostępne dokumenty – wynikało </w:t>
      </w:r>
      <w:r w:rsidR="006000F7" w:rsidRPr="00EA2D3F">
        <w:rPr>
          <w:rFonts w:cstheme="minorHAnsi"/>
          <w:color w:val="000000"/>
        </w:rPr>
        <w:br/>
      </w:r>
      <w:r w:rsidRPr="00EA2D3F">
        <w:rPr>
          <w:rFonts w:cstheme="minorHAnsi"/>
          <w:color w:val="000000"/>
        </w:rPr>
        <w:t xml:space="preserve">to z niewystarczającej liczby spełniających kryteria wniosków. W tym kontekście, jako pozytywną należy uznać praktykę przenoszenia niewykorzystanych środków na inne konkursy dla organizacji pozarządowych (np. Działania kulturalne – drugie półrocze w 2021 r.). Być może jednak samorząd powinien podjąć aktywniejsze działania zachęcające organizacje pozarządowe do organizacji wydarzeń osiedlowych. Uznając, że niewystarczająca liczba wniosków wiąże się z wyjątkową sytuacją </w:t>
      </w:r>
      <w:r w:rsidR="000C35B2" w:rsidRPr="00EA2D3F">
        <w:rPr>
          <w:rFonts w:cstheme="minorHAnsi"/>
          <w:color w:val="000000"/>
        </w:rPr>
        <w:t>pandemiczną</w:t>
      </w:r>
      <w:r w:rsidRPr="00EA2D3F">
        <w:rPr>
          <w:rFonts w:cstheme="minorHAnsi"/>
          <w:color w:val="000000"/>
        </w:rPr>
        <w:t xml:space="preserve">, należy jednocześnie zwrócić uwagę, iż częściowo może się to również wiązać z kwestią spójnej </w:t>
      </w:r>
      <w:r w:rsidR="00F5151B" w:rsidRPr="00EA2D3F">
        <w:rPr>
          <w:rFonts w:cstheme="minorHAnsi"/>
          <w:color w:val="000000"/>
        </w:rPr>
        <w:t xml:space="preserve">i przekonującej </w:t>
      </w:r>
      <w:r w:rsidRPr="00EA2D3F">
        <w:rPr>
          <w:rFonts w:cstheme="minorHAnsi"/>
          <w:color w:val="000000"/>
        </w:rPr>
        <w:t>komunikacji.</w:t>
      </w:r>
    </w:p>
    <w:p w14:paraId="6043D271" w14:textId="77777777" w:rsidR="009D0E0A" w:rsidRPr="00EA2D3F" w:rsidRDefault="009D0E0A" w:rsidP="00EA2D3F">
      <w:pPr>
        <w:spacing w:line="276" w:lineRule="auto"/>
        <w:rPr>
          <w:rFonts w:cstheme="minorHAnsi"/>
          <w:color w:val="FF0000"/>
        </w:rPr>
      </w:pPr>
    </w:p>
    <w:p w14:paraId="37B252B7" w14:textId="77777777" w:rsidR="009D0E0A" w:rsidRPr="00EA2D3F" w:rsidRDefault="009D0E0A" w:rsidP="00EA2D3F">
      <w:pPr>
        <w:spacing w:line="276" w:lineRule="auto"/>
        <w:rPr>
          <w:rFonts w:cstheme="minorHAnsi"/>
          <w:color w:val="FF0000"/>
        </w:rPr>
      </w:pPr>
    </w:p>
    <w:p w14:paraId="42C3D7C8" w14:textId="69070C33" w:rsidR="00DD6B4C" w:rsidRPr="00EA2D3F" w:rsidRDefault="00DD6B4C" w:rsidP="00EA2D3F">
      <w:pPr>
        <w:pStyle w:val="Nagwek2"/>
        <w:rPr>
          <w:rFonts w:asciiTheme="minorHAnsi" w:hAnsiTheme="minorHAnsi" w:cstheme="minorHAnsi"/>
          <w:color w:val="auto"/>
          <w:sz w:val="24"/>
          <w:szCs w:val="24"/>
        </w:rPr>
      </w:pPr>
      <w:r w:rsidRPr="00EA2D3F">
        <w:rPr>
          <w:rFonts w:asciiTheme="minorHAnsi" w:hAnsiTheme="minorHAnsi" w:cstheme="minorHAnsi"/>
          <w:color w:val="auto"/>
          <w:sz w:val="24"/>
          <w:szCs w:val="24"/>
        </w:rPr>
        <w:lastRenderedPageBreak/>
        <w:t>Ewaluacja PPK</w:t>
      </w:r>
    </w:p>
    <w:p w14:paraId="40C32284" w14:textId="2B293AB2" w:rsidR="00DD6B4C" w:rsidRPr="00EA2D3F" w:rsidRDefault="00DD6B4C" w:rsidP="00EA2D3F">
      <w:pPr>
        <w:spacing w:line="276" w:lineRule="auto"/>
        <w:rPr>
          <w:rFonts w:cstheme="minorHAnsi"/>
        </w:rPr>
      </w:pPr>
      <w:r w:rsidRPr="00EA2D3F">
        <w:rPr>
          <w:rFonts w:cstheme="minorHAnsi"/>
          <w:i/>
          <w:iCs/>
        </w:rPr>
        <w:t>Wskaźnik</w:t>
      </w:r>
      <w:r w:rsidRPr="00EA2D3F">
        <w:rPr>
          <w:rFonts w:cstheme="minorHAnsi"/>
        </w:rPr>
        <w:t>: Realizacja planu kwartalnych spotkań kluczowych osób odpowiedzialnych za realizację strategii</w:t>
      </w:r>
    </w:p>
    <w:p w14:paraId="121690A2" w14:textId="6416B3C2" w:rsidR="00DD6B4C" w:rsidRPr="00EA2D3F" w:rsidRDefault="00DD6B4C" w:rsidP="00EA2D3F">
      <w:pPr>
        <w:spacing w:line="276" w:lineRule="auto"/>
        <w:rPr>
          <w:rFonts w:cstheme="minorHAnsi"/>
        </w:rPr>
      </w:pPr>
      <w:r w:rsidRPr="00EA2D3F">
        <w:rPr>
          <w:rFonts w:cstheme="minorHAnsi"/>
          <w:i/>
          <w:iCs/>
        </w:rPr>
        <w:t xml:space="preserve">Ocena realizacji wskaźnika: </w:t>
      </w:r>
      <w:r w:rsidR="005D355C" w:rsidRPr="00EA2D3F">
        <w:rPr>
          <w:rFonts w:cstheme="minorHAnsi"/>
        </w:rPr>
        <w:t>niepowodzenie</w:t>
      </w:r>
      <w:r w:rsidRPr="00EA2D3F">
        <w:rPr>
          <w:rFonts w:cstheme="minorHAnsi"/>
        </w:rPr>
        <w:t xml:space="preserve"> </w:t>
      </w:r>
    </w:p>
    <w:p w14:paraId="0B158032" w14:textId="1D38720B" w:rsidR="00051B2C" w:rsidRPr="00EA2D3F" w:rsidRDefault="00E5561D" w:rsidP="00EA2D3F">
      <w:pPr>
        <w:spacing w:line="276" w:lineRule="auto"/>
        <w:rPr>
          <w:rFonts w:cstheme="minorHAnsi"/>
        </w:rPr>
      </w:pPr>
      <w:r w:rsidRPr="00EA2D3F">
        <w:rPr>
          <w:rFonts w:cstheme="minorHAnsi"/>
        </w:rPr>
        <w:t>Spotkania kluczowych osób odpowiedzialnych za realizację PPK nie były organizowane w 2021 r. Częściowo moż</w:t>
      </w:r>
      <w:r w:rsidR="00051B2C" w:rsidRPr="00EA2D3F">
        <w:rPr>
          <w:rFonts w:cstheme="minorHAnsi"/>
        </w:rPr>
        <w:t xml:space="preserve">na brak tych spotkań usprawiedliwić ograniczeniami związanymi z pandemią. Z drugiej strony – jak zwrócono uwagę </w:t>
      </w:r>
      <w:r w:rsidR="00E744C8" w:rsidRPr="00EA2D3F">
        <w:rPr>
          <w:rFonts w:cstheme="minorHAnsi"/>
        </w:rPr>
        <w:br/>
      </w:r>
      <w:r w:rsidR="00051B2C" w:rsidRPr="00EA2D3F">
        <w:rPr>
          <w:rFonts w:cstheme="minorHAnsi"/>
        </w:rPr>
        <w:t xml:space="preserve">w innych miejscach tego raportu – wyzwania rzeczywistości pandemicznej </w:t>
      </w:r>
      <w:r w:rsidR="00E744C8" w:rsidRPr="00EA2D3F">
        <w:rPr>
          <w:rFonts w:cstheme="minorHAnsi"/>
        </w:rPr>
        <w:br/>
      </w:r>
      <w:r w:rsidR="00051B2C" w:rsidRPr="00EA2D3F">
        <w:rPr>
          <w:rFonts w:cstheme="minorHAnsi"/>
        </w:rPr>
        <w:t xml:space="preserve">i post-pandemicznej wskazują na potrzebę szerokiej refleksji nad </w:t>
      </w:r>
      <w:r w:rsidR="00E744C8" w:rsidRPr="00EA2D3F">
        <w:rPr>
          <w:rFonts w:cstheme="minorHAnsi"/>
        </w:rPr>
        <w:t xml:space="preserve">teraźniejszością i </w:t>
      </w:r>
      <w:r w:rsidR="00051B2C" w:rsidRPr="00EA2D3F">
        <w:rPr>
          <w:rFonts w:cstheme="minorHAnsi"/>
        </w:rPr>
        <w:t>przyszłością rozwiązań proponowanych w PPK. Dlatego też spotkania takie, nawet realizowane w ograniczonej formule (hybrydowej, zdalnej), mogłyby przynieść korzystne rezultaty dla dynamiki oraz skutków Programu.</w:t>
      </w:r>
    </w:p>
    <w:p w14:paraId="264E5797" w14:textId="2793A153" w:rsidR="00FD4413" w:rsidRPr="00EA2D3F" w:rsidRDefault="00FD4413" w:rsidP="00EA2D3F">
      <w:pPr>
        <w:spacing w:line="276" w:lineRule="auto"/>
        <w:rPr>
          <w:rFonts w:cstheme="minorHAnsi"/>
          <w:color w:val="000000" w:themeColor="text1"/>
        </w:rPr>
      </w:pPr>
      <w:r w:rsidRPr="00EA2D3F">
        <w:rPr>
          <w:rFonts w:cstheme="minorHAnsi"/>
          <w:i/>
          <w:iCs/>
          <w:color w:val="000000" w:themeColor="text1"/>
        </w:rPr>
        <w:t>Wskaźnik</w:t>
      </w:r>
      <w:r w:rsidRPr="00EA2D3F">
        <w:rPr>
          <w:rFonts w:cstheme="minorHAnsi"/>
          <w:color w:val="000000" w:themeColor="text1"/>
        </w:rPr>
        <w:t>: Opracowanie cząstkowych raportów ze stanu realizacji PPK</w:t>
      </w:r>
    </w:p>
    <w:p w14:paraId="0CFE29AF" w14:textId="4912FBB9" w:rsidR="00FD4413" w:rsidRPr="00EA2D3F" w:rsidRDefault="00FD4413" w:rsidP="00EA2D3F">
      <w:pPr>
        <w:spacing w:line="276" w:lineRule="auto"/>
        <w:rPr>
          <w:rFonts w:cstheme="minorHAnsi"/>
          <w:color w:val="000000" w:themeColor="text1"/>
        </w:rPr>
      </w:pPr>
      <w:r w:rsidRPr="00EA2D3F">
        <w:rPr>
          <w:rFonts w:cstheme="minorHAnsi"/>
          <w:i/>
          <w:iCs/>
          <w:color w:val="000000" w:themeColor="text1"/>
        </w:rPr>
        <w:t xml:space="preserve">Ocena realizacji wskaźnika: </w:t>
      </w:r>
      <w:r w:rsidRPr="00EA2D3F">
        <w:rPr>
          <w:rFonts w:cstheme="minorHAnsi"/>
          <w:color w:val="000000" w:themeColor="text1"/>
        </w:rPr>
        <w:t xml:space="preserve"> sukces </w:t>
      </w:r>
    </w:p>
    <w:p w14:paraId="318CA7DB" w14:textId="1F724432" w:rsidR="00FD4413" w:rsidRPr="00EA2D3F" w:rsidRDefault="00A12C17" w:rsidP="00EA2D3F">
      <w:pPr>
        <w:spacing w:line="276" w:lineRule="auto"/>
        <w:rPr>
          <w:rFonts w:cstheme="minorHAnsi"/>
          <w:color w:val="000000" w:themeColor="text1"/>
        </w:rPr>
      </w:pPr>
      <w:r w:rsidRPr="00EA2D3F">
        <w:rPr>
          <w:rFonts w:cstheme="minorHAnsi"/>
          <w:color w:val="000000" w:themeColor="text1"/>
        </w:rPr>
        <w:t>W 2021 r. opublikowano na stronie internetowej samorządu trzy raporty cząstkowe</w:t>
      </w:r>
      <w:r w:rsidR="00B151F2" w:rsidRPr="00EA2D3F">
        <w:rPr>
          <w:rFonts w:cstheme="minorHAnsi"/>
          <w:color w:val="000000" w:themeColor="text1"/>
        </w:rPr>
        <w:t>, które w pełni w</w:t>
      </w:r>
      <w:r w:rsidR="00FD4413" w:rsidRPr="00EA2D3F">
        <w:rPr>
          <w:rFonts w:cstheme="minorHAnsi"/>
          <w:color w:val="000000" w:themeColor="text1"/>
        </w:rPr>
        <w:t xml:space="preserve">ypełniają </w:t>
      </w:r>
      <w:r w:rsidR="00B151F2" w:rsidRPr="00EA2D3F">
        <w:rPr>
          <w:rFonts w:cstheme="minorHAnsi"/>
          <w:color w:val="000000" w:themeColor="text1"/>
        </w:rPr>
        <w:t>postawiony przed nimi cel</w:t>
      </w:r>
      <w:r w:rsidR="00FD4413" w:rsidRPr="00EA2D3F">
        <w:rPr>
          <w:rFonts w:cstheme="minorHAnsi"/>
          <w:color w:val="000000" w:themeColor="text1"/>
        </w:rPr>
        <w:t xml:space="preserve">. Zawierają </w:t>
      </w:r>
      <w:r w:rsidR="00B151F2" w:rsidRPr="00EA2D3F">
        <w:rPr>
          <w:rFonts w:cstheme="minorHAnsi"/>
          <w:color w:val="000000" w:themeColor="text1"/>
        </w:rPr>
        <w:t xml:space="preserve">one </w:t>
      </w:r>
      <w:r w:rsidRPr="00EA2D3F">
        <w:rPr>
          <w:rFonts w:cstheme="minorHAnsi"/>
          <w:color w:val="000000" w:themeColor="text1"/>
        </w:rPr>
        <w:t>kluczowe</w:t>
      </w:r>
      <w:r w:rsidR="00FD4413" w:rsidRPr="00EA2D3F">
        <w:rPr>
          <w:rFonts w:cstheme="minorHAnsi"/>
          <w:color w:val="000000" w:themeColor="text1"/>
        </w:rPr>
        <w:t xml:space="preserve"> informacje na temat realizacji działań zaplanowanych w PPK. </w:t>
      </w:r>
    </w:p>
    <w:p w14:paraId="5230B651" w14:textId="7800A752" w:rsidR="000458BA" w:rsidRPr="00EA2D3F" w:rsidRDefault="000458BA" w:rsidP="00EA2D3F">
      <w:pPr>
        <w:spacing w:line="276" w:lineRule="auto"/>
        <w:rPr>
          <w:rFonts w:cstheme="minorHAnsi"/>
        </w:rPr>
      </w:pPr>
      <w:r w:rsidRPr="00EA2D3F">
        <w:rPr>
          <w:rFonts w:cstheme="minorHAnsi"/>
          <w:i/>
          <w:iCs/>
        </w:rPr>
        <w:t>Wskaźnik</w:t>
      </w:r>
      <w:r w:rsidRPr="00EA2D3F">
        <w:rPr>
          <w:rFonts w:cstheme="minorHAnsi"/>
        </w:rPr>
        <w:t xml:space="preserve">: Opracowanie raportu rocznego </w:t>
      </w:r>
    </w:p>
    <w:p w14:paraId="71950E87" w14:textId="79448AB3" w:rsidR="000458BA" w:rsidRPr="00EA2D3F" w:rsidRDefault="000458BA" w:rsidP="00EA2D3F">
      <w:pPr>
        <w:spacing w:line="276" w:lineRule="auto"/>
        <w:rPr>
          <w:rFonts w:cstheme="minorHAnsi"/>
        </w:rPr>
      </w:pPr>
      <w:r w:rsidRPr="00EA2D3F">
        <w:rPr>
          <w:rFonts w:cstheme="minorHAnsi"/>
          <w:i/>
          <w:iCs/>
        </w:rPr>
        <w:t xml:space="preserve">Ocena realizacji wskaźnika: </w:t>
      </w:r>
      <w:r w:rsidRPr="00EA2D3F">
        <w:rPr>
          <w:rFonts w:cstheme="minorHAnsi"/>
        </w:rPr>
        <w:t xml:space="preserve"> porażka</w:t>
      </w:r>
    </w:p>
    <w:p w14:paraId="59D4E43B" w14:textId="7DF1D17A" w:rsidR="0011676F" w:rsidRPr="00EA2D3F" w:rsidRDefault="0011676F" w:rsidP="00EA2D3F">
      <w:pPr>
        <w:spacing w:line="276" w:lineRule="auto"/>
        <w:rPr>
          <w:rFonts w:cstheme="minorHAnsi"/>
          <w:color w:val="000000" w:themeColor="text1"/>
        </w:rPr>
      </w:pPr>
      <w:r w:rsidRPr="00EA2D3F">
        <w:rPr>
          <w:rFonts w:cstheme="minorHAnsi"/>
          <w:color w:val="000000" w:themeColor="text1"/>
        </w:rPr>
        <w:t xml:space="preserve">Na stronie internetowej </w:t>
      </w:r>
      <w:r w:rsidR="000458BA" w:rsidRPr="00EA2D3F">
        <w:rPr>
          <w:rFonts w:cstheme="minorHAnsi"/>
          <w:color w:val="000000" w:themeColor="text1"/>
        </w:rPr>
        <w:t>samorządu</w:t>
      </w:r>
      <w:r w:rsidR="008657F6" w:rsidRPr="00EA2D3F">
        <w:rPr>
          <w:rFonts w:cstheme="minorHAnsi"/>
          <w:color w:val="000000" w:themeColor="text1"/>
        </w:rPr>
        <w:t xml:space="preserve"> nie pojawił się</w:t>
      </w:r>
      <w:r w:rsidR="00FE5A19" w:rsidRPr="00EA2D3F">
        <w:rPr>
          <w:rFonts w:cstheme="minorHAnsi"/>
          <w:color w:val="000000" w:themeColor="text1"/>
        </w:rPr>
        <w:t xml:space="preserve"> w</w:t>
      </w:r>
      <w:r w:rsidR="000458BA" w:rsidRPr="00EA2D3F">
        <w:rPr>
          <w:rFonts w:cstheme="minorHAnsi"/>
          <w:color w:val="000000" w:themeColor="text1"/>
        </w:rPr>
        <w:t xml:space="preserve"> założonym</w:t>
      </w:r>
      <w:r w:rsidR="00FE5A19" w:rsidRPr="00EA2D3F">
        <w:rPr>
          <w:rFonts w:cstheme="minorHAnsi"/>
          <w:color w:val="000000" w:themeColor="text1"/>
        </w:rPr>
        <w:t xml:space="preserve"> terminie</w:t>
      </w:r>
      <w:r w:rsidR="008657F6" w:rsidRPr="00EA2D3F">
        <w:rPr>
          <w:rFonts w:cstheme="minorHAnsi"/>
          <w:color w:val="000000" w:themeColor="text1"/>
        </w:rPr>
        <w:t xml:space="preserve"> </w:t>
      </w:r>
      <w:r w:rsidR="004A7686" w:rsidRPr="00EA2D3F">
        <w:rPr>
          <w:rFonts w:cstheme="minorHAnsi"/>
          <w:color w:val="000000" w:themeColor="text1"/>
        </w:rPr>
        <w:t xml:space="preserve">raport ewaluujący działania PPK za rok 2020. </w:t>
      </w:r>
    </w:p>
    <w:p w14:paraId="3A6E5E53" w14:textId="43AC19DA" w:rsidR="00A12C17" w:rsidRPr="00EA2D3F" w:rsidRDefault="00A12C17" w:rsidP="00EA2D3F">
      <w:pPr>
        <w:spacing w:line="276" w:lineRule="auto"/>
        <w:rPr>
          <w:rFonts w:cstheme="minorHAnsi"/>
          <w:b/>
          <w:bCs/>
          <w:color w:val="000000" w:themeColor="text1"/>
        </w:rPr>
      </w:pPr>
      <w:r w:rsidRPr="00EA2D3F">
        <w:rPr>
          <w:rFonts w:cstheme="minorHAnsi"/>
          <w:b/>
          <w:bCs/>
          <w:color w:val="000000" w:themeColor="text1"/>
        </w:rPr>
        <w:t>Ogólna ocena</w:t>
      </w:r>
      <w:r w:rsidR="00E75C30" w:rsidRPr="00EA2D3F">
        <w:rPr>
          <w:rFonts w:cstheme="minorHAnsi"/>
          <w:b/>
          <w:bCs/>
          <w:color w:val="000000" w:themeColor="text1"/>
        </w:rPr>
        <w:t xml:space="preserve"> ewaluacji PPK</w:t>
      </w:r>
    </w:p>
    <w:p w14:paraId="7EF4AE7F" w14:textId="32D779AC" w:rsidR="00A12C17" w:rsidRPr="00EA2D3F" w:rsidRDefault="00A12C17" w:rsidP="00EA2D3F">
      <w:pPr>
        <w:spacing w:line="276" w:lineRule="auto"/>
        <w:rPr>
          <w:rFonts w:cstheme="minorHAnsi"/>
          <w:color w:val="000000" w:themeColor="text1"/>
        </w:rPr>
      </w:pPr>
      <w:r w:rsidRPr="00EA2D3F">
        <w:rPr>
          <w:rFonts w:cstheme="minorHAnsi"/>
          <w:color w:val="000000" w:themeColor="text1"/>
        </w:rPr>
        <w:t>Pomimo ograniczeń związanych z pandemią, proces ewaluacji PPK odbywa</w:t>
      </w:r>
      <w:r w:rsidR="00E75C30" w:rsidRPr="00EA2D3F">
        <w:rPr>
          <w:rFonts w:cstheme="minorHAnsi"/>
          <w:color w:val="000000" w:themeColor="text1"/>
        </w:rPr>
        <w:t xml:space="preserve"> się </w:t>
      </w:r>
      <w:r w:rsidR="00B2424D" w:rsidRPr="00EA2D3F">
        <w:rPr>
          <w:rFonts w:cstheme="minorHAnsi"/>
          <w:color w:val="000000" w:themeColor="text1"/>
        </w:rPr>
        <w:br/>
      </w:r>
      <w:r w:rsidR="00E75C30" w:rsidRPr="00EA2D3F">
        <w:rPr>
          <w:rFonts w:cstheme="minorHAnsi"/>
          <w:color w:val="000000" w:themeColor="text1"/>
        </w:rPr>
        <w:t>w większości terminowo. Informacje są publicznie dostępne, zredagowane w sposób przejrzysty i wystarczający</w:t>
      </w:r>
      <w:r w:rsidR="00B7024A" w:rsidRPr="00EA2D3F">
        <w:rPr>
          <w:rFonts w:cstheme="minorHAnsi"/>
          <w:color w:val="000000" w:themeColor="text1"/>
        </w:rPr>
        <w:t xml:space="preserve">. Dominuje jednak komunikacja jednostronna, co w dłuższej perspektywie nie sprzyja </w:t>
      </w:r>
      <w:r w:rsidR="00297AE9" w:rsidRPr="00EA2D3F">
        <w:rPr>
          <w:rFonts w:cstheme="minorHAnsi"/>
          <w:color w:val="000000" w:themeColor="text1"/>
        </w:rPr>
        <w:t>realizacji Programu.</w:t>
      </w:r>
    </w:p>
    <w:p w14:paraId="51AAAB2A" w14:textId="5B8F479D" w:rsidR="00CE0F50" w:rsidRPr="00EA2D3F" w:rsidRDefault="00CE0F50" w:rsidP="00EA2D3F">
      <w:pPr>
        <w:spacing w:line="276" w:lineRule="auto"/>
        <w:rPr>
          <w:rFonts w:cstheme="minorHAnsi"/>
        </w:rPr>
      </w:pPr>
      <w:r w:rsidRPr="00EA2D3F">
        <w:rPr>
          <w:rFonts w:cstheme="minorHAnsi"/>
        </w:rPr>
        <w:t>Z drugiej strony warto zwrócić uwagę na fakt, że wiele osób aktywnie uczestniczących w procesie powstawania PPK – np. zarządzający instytucjami kultury z siedzibami w Białymstoku – w 202</w:t>
      </w:r>
      <w:r w:rsidR="00B03812" w:rsidRPr="00EA2D3F">
        <w:rPr>
          <w:rFonts w:cstheme="minorHAnsi"/>
        </w:rPr>
        <w:t>1</w:t>
      </w:r>
      <w:r w:rsidRPr="00EA2D3F">
        <w:rPr>
          <w:rFonts w:cstheme="minorHAnsi"/>
        </w:rPr>
        <w:t xml:space="preserve"> r. nie pełniło już tych stanowisk lub nie było w równym stopniu zaangażowanych w sprawy lokalnej kultury. Sprawiło to, że pewne idee stojące za PPK nieco się rozmyły, co z pewnością nie ułatwiało samorządowi miejskiemu wejścia w rolę lidera i koordynatora komunikacji. Postulat intensyfikacji komunikacji pozostaje w mocy, należy jednak przyznać, że w zaistniałych okolicznościach, proces ten mógł być trudny do wdrożenia lub skutecznej realizacji. </w:t>
      </w:r>
    </w:p>
    <w:p w14:paraId="02E50518" w14:textId="1120FD43" w:rsidR="00DD6B4C" w:rsidRPr="00EA2D3F" w:rsidRDefault="00DD6B4C" w:rsidP="00EA2D3F">
      <w:pPr>
        <w:pStyle w:val="Tytu"/>
        <w:rPr>
          <w:rFonts w:asciiTheme="minorHAnsi" w:hAnsiTheme="minorHAnsi" w:cstheme="minorHAnsi"/>
          <w:sz w:val="24"/>
          <w:szCs w:val="24"/>
        </w:rPr>
      </w:pPr>
      <w:r w:rsidRPr="00EA2D3F">
        <w:rPr>
          <w:rFonts w:asciiTheme="minorHAnsi" w:hAnsiTheme="minorHAnsi" w:cstheme="minorHAnsi"/>
          <w:sz w:val="24"/>
          <w:szCs w:val="24"/>
        </w:rPr>
        <w:t>Podsumowanie ocen</w:t>
      </w:r>
      <w:r w:rsidR="00D41C23" w:rsidRPr="00EA2D3F">
        <w:rPr>
          <w:rFonts w:asciiTheme="minorHAnsi" w:hAnsiTheme="minorHAnsi" w:cstheme="minorHAnsi"/>
          <w:sz w:val="24"/>
          <w:szCs w:val="24"/>
        </w:rPr>
        <w:t xml:space="preserve"> realizacji zadań</w:t>
      </w:r>
    </w:p>
    <w:tbl>
      <w:tblPr>
        <w:tblStyle w:val="Tabela-Siatka"/>
        <w:tblW w:w="0" w:type="auto"/>
        <w:tblLook w:val="04A0" w:firstRow="1" w:lastRow="0" w:firstColumn="1" w:lastColumn="0" w:noHBand="0" w:noVBand="1"/>
      </w:tblPr>
      <w:tblGrid>
        <w:gridCol w:w="2311"/>
        <w:gridCol w:w="3471"/>
        <w:gridCol w:w="2138"/>
      </w:tblGrid>
      <w:tr w:rsidR="008F7C9F" w:rsidRPr="00EA2D3F" w14:paraId="58F9F4B1" w14:textId="77777777" w:rsidTr="00882150">
        <w:tc>
          <w:tcPr>
            <w:tcW w:w="2311" w:type="dxa"/>
          </w:tcPr>
          <w:p w14:paraId="27012896" w14:textId="77777777" w:rsidR="00DD6B4C" w:rsidRPr="00EA2D3F" w:rsidRDefault="00DD6B4C" w:rsidP="00EA2D3F">
            <w:pPr>
              <w:spacing w:line="276" w:lineRule="auto"/>
              <w:rPr>
                <w:rFonts w:cstheme="minorHAnsi"/>
                <w:color w:val="000000" w:themeColor="text1"/>
              </w:rPr>
            </w:pPr>
            <w:r w:rsidRPr="00EA2D3F">
              <w:rPr>
                <w:rFonts w:cstheme="minorHAnsi"/>
                <w:color w:val="000000" w:themeColor="text1"/>
              </w:rPr>
              <w:t>Nazwa zadania</w:t>
            </w:r>
          </w:p>
        </w:tc>
        <w:tc>
          <w:tcPr>
            <w:tcW w:w="3471" w:type="dxa"/>
          </w:tcPr>
          <w:p w14:paraId="727EC52E" w14:textId="77777777" w:rsidR="00DD6B4C" w:rsidRPr="00EA2D3F" w:rsidRDefault="00DD6B4C" w:rsidP="00EA2D3F">
            <w:pPr>
              <w:spacing w:line="276" w:lineRule="auto"/>
              <w:rPr>
                <w:rFonts w:cstheme="minorHAnsi"/>
                <w:color w:val="000000" w:themeColor="text1"/>
              </w:rPr>
            </w:pPr>
            <w:r w:rsidRPr="00EA2D3F">
              <w:rPr>
                <w:rFonts w:cstheme="minorHAnsi"/>
                <w:color w:val="000000" w:themeColor="text1"/>
              </w:rPr>
              <w:t>Wskaźnik/narzędzie</w:t>
            </w:r>
          </w:p>
        </w:tc>
        <w:tc>
          <w:tcPr>
            <w:tcW w:w="2138" w:type="dxa"/>
          </w:tcPr>
          <w:p w14:paraId="045F5985" w14:textId="16F5EA26" w:rsidR="00DD6B4C" w:rsidRPr="00EA2D3F" w:rsidRDefault="00DD6B4C" w:rsidP="00EA2D3F">
            <w:pPr>
              <w:spacing w:line="276" w:lineRule="auto"/>
              <w:rPr>
                <w:rFonts w:cstheme="minorHAnsi"/>
                <w:color w:val="000000" w:themeColor="text1"/>
              </w:rPr>
            </w:pPr>
            <w:r w:rsidRPr="00EA2D3F">
              <w:rPr>
                <w:rFonts w:cstheme="minorHAnsi"/>
                <w:color w:val="000000" w:themeColor="text1"/>
              </w:rPr>
              <w:t xml:space="preserve">Ocena realizacji </w:t>
            </w:r>
            <w:r w:rsidR="00882150" w:rsidRPr="00EA2D3F">
              <w:rPr>
                <w:rFonts w:cstheme="minorHAnsi"/>
                <w:color w:val="000000" w:themeColor="text1"/>
              </w:rPr>
              <w:t xml:space="preserve">za 2021 r. </w:t>
            </w:r>
          </w:p>
        </w:tc>
      </w:tr>
      <w:tr w:rsidR="008F7C9F" w:rsidRPr="00EA2D3F" w14:paraId="6AA9911A" w14:textId="77777777" w:rsidTr="00882150">
        <w:tc>
          <w:tcPr>
            <w:tcW w:w="2311" w:type="dxa"/>
            <w:vMerge w:val="restart"/>
          </w:tcPr>
          <w:p w14:paraId="082D1F0B" w14:textId="77777777" w:rsidR="00DD6B4C" w:rsidRPr="00EA2D3F" w:rsidRDefault="00DD6B4C" w:rsidP="00EA2D3F">
            <w:pPr>
              <w:spacing w:line="276" w:lineRule="auto"/>
              <w:rPr>
                <w:rFonts w:cstheme="minorHAnsi"/>
                <w:color w:val="000000" w:themeColor="text1"/>
              </w:rPr>
            </w:pPr>
            <w:r w:rsidRPr="00EA2D3F">
              <w:rPr>
                <w:rFonts w:cstheme="minorHAnsi"/>
                <w:color w:val="000000" w:themeColor="text1"/>
              </w:rPr>
              <w:t>Program Wydarzeń Kluczowych</w:t>
            </w:r>
          </w:p>
          <w:p w14:paraId="460C9C52" w14:textId="77777777" w:rsidR="00DD6B4C" w:rsidRPr="00EA2D3F" w:rsidRDefault="00DD6B4C" w:rsidP="00EA2D3F">
            <w:pPr>
              <w:spacing w:line="276" w:lineRule="auto"/>
              <w:rPr>
                <w:rFonts w:cstheme="minorHAnsi"/>
                <w:color w:val="000000" w:themeColor="text1"/>
              </w:rPr>
            </w:pPr>
          </w:p>
          <w:p w14:paraId="6CD5DFE3" w14:textId="77777777" w:rsidR="00DD6B4C" w:rsidRPr="00EA2D3F" w:rsidRDefault="00DD6B4C" w:rsidP="00EA2D3F">
            <w:pPr>
              <w:spacing w:line="276" w:lineRule="auto"/>
              <w:rPr>
                <w:rFonts w:cstheme="minorHAnsi"/>
                <w:color w:val="000000" w:themeColor="text1"/>
              </w:rPr>
            </w:pPr>
          </w:p>
          <w:p w14:paraId="63FAE918" w14:textId="77777777" w:rsidR="00DD6B4C" w:rsidRPr="00EA2D3F" w:rsidRDefault="00DD6B4C" w:rsidP="00EA2D3F">
            <w:pPr>
              <w:spacing w:line="276" w:lineRule="auto"/>
              <w:rPr>
                <w:rFonts w:cstheme="minorHAnsi"/>
                <w:color w:val="000000" w:themeColor="text1"/>
              </w:rPr>
            </w:pPr>
          </w:p>
        </w:tc>
        <w:tc>
          <w:tcPr>
            <w:tcW w:w="3471" w:type="dxa"/>
          </w:tcPr>
          <w:p w14:paraId="2BCD31A2" w14:textId="77777777" w:rsidR="00DD6B4C" w:rsidRPr="00EA2D3F" w:rsidRDefault="00DD6B4C" w:rsidP="00EA2D3F">
            <w:pPr>
              <w:spacing w:line="276" w:lineRule="auto"/>
              <w:rPr>
                <w:rFonts w:cstheme="minorHAnsi"/>
                <w:color w:val="000000" w:themeColor="text1"/>
              </w:rPr>
            </w:pPr>
            <w:r w:rsidRPr="00EA2D3F">
              <w:rPr>
                <w:rFonts w:cstheme="minorHAnsi"/>
                <w:color w:val="000000" w:themeColor="text1"/>
              </w:rPr>
              <w:lastRenderedPageBreak/>
              <w:t>Terminowość realizacji poszczególnych etapów Programu Wydarzeń Kluczowych</w:t>
            </w:r>
          </w:p>
        </w:tc>
        <w:tc>
          <w:tcPr>
            <w:tcW w:w="2138" w:type="dxa"/>
          </w:tcPr>
          <w:p w14:paraId="79F5ED9D" w14:textId="1CAADD3A" w:rsidR="00DD6B4C" w:rsidRPr="00EA2D3F" w:rsidRDefault="00882150" w:rsidP="00EA2D3F">
            <w:pPr>
              <w:spacing w:line="276" w:lineRule="auto"/>
              <w:rPr>
                <w:rFonts w:cstheme="minorHAnsi"/>
                <w:color w:val="000000" w:themeColor="text1"/>
              </w:rPr>
            </w:pPr>
            <w:r w:rsidRPr="00EA2D3F">
              <w:rPr>
                <w:rFonts w:cstheme="minorHAnsi"/>
                <w:color w:val="000000" w:themeColor="text1"/>
              </w:rPr>
              <w:t>Częściowy sukces</w:t>
            </w:r>
          </w:p>
        </w:tc>
      </w:tr>
      <w:tr w:rsidR="008F7C9F" w:rsidRPr="00EA2D3F" w14:paraId="1ACB0B2B" w14:textId="77777777" w:rsidTr="00882150">
        <w:tc>
          <w:tcPr>
            <w:tcW w:w="2311" w:type="dxa"/>
            <w:vMerge/>
          </w:tcPr>
          <w:p w14:paraId="06307009" w14:textId="77777777" w:rsidR="00DD6B4C" w:rsidRPr="00EA2D3F" w:rsidRDefault="00DD6B4C" w:rsidP="00EA2D3F">
            <w:pPr>
              <w:spacing w:line="276" w:lineRule="auto"/>
              <w:rPr>
                <w:rFonts w:cstheme="minorHAnsi"/>
                <w:color w:val="000000" w:themeColor="text1"/>
              </w:rPr>
            </w:pPr>
          </w:p>
        </w:tc>
        <w:tc>
          <w:tcPr>
            <w:tcW w:w="3471" w:type="dxa"/>
          </w:tcPr>
          <w:p w14:paraId="0B46B7BB" w14:textId="77777777" w:rsidR="00DD6B4C" w:rsidRPr="00EA2D3F" w:rsidRDefault="00DD6B4C" w:rsidP="00EA2D3F">
            <w:pPr>
              <w:spacing w:line="276" w:lineRule="auto"/>
              <w:rPr>
                <w:rFonts w:cstheme="minorHAnsi"/>
                <w:color w:val="000000" w:themeColor="text1"/>
              </w:rPr>
            </w:pPr>
            <w:r w:rsidRPr="00EA2D3F">
              <w:rPr>
                <w:rFonts w:cstheme="minorHAnsi"/>
                <w:color w:val="000000" w:themeColor="text1"/>
              </w:rPr>
              <w:t>Przeznaczenie odpowiedniej wysokości środków na realizację programu</w:t>
            </w:r>
          </w:p>
        </w:tc>
        <w:tc>
          <w:tcPr>
            <w:tcW w:w="2138" w:type="dxa"/>
          </w:tcPr>
          <w:p w14:paraId="330325B9" w14:textId="0BE4D7CB" w:rsidR="00DD6B4C" w:rsidRPr="00EA2D3F" w:rsidRDefault="00EF6D2F" w:rsidP="00EA2D3F">
            <w:pPr>
              <w:spacing w:line="276" w:lineRule="auto"/>
              <w:rPr>
                <w:rFonts w:cstheme="minorHAnsi"/>
                <w:color w:val="000000" w:themeColor="text1"/>
              </w:rPr>
            </w:pPr>
            <w:r w:rsidRPr="00EA2D3F">
              <w:rPr>
                <w:rFonts w:cstheme="minorHAnsi"/>
                <w:color w:val="000000" w:themeColor="text1"/>
              </w:rPr>
              <w:t>Niepowodzenie</w:t>
            </w:r>
          </w:p>
        </w:tc>
      </w:tr>
      <w:tr w:rsidR="008F7C9F" w:rsidRPr="00EA2D3F" w14:paraId="006B6E03" w14:textId="77777777" w:rsidTr="00882150">
        <w:tc>
          <w:tcPr>
            <w:tcW w:w="2311" w:type="dxa"/>
            <w:vMerge/>
          </w:tcPr>
          <w:p w14:paraId="6C653818" w14:textId="77777777" w:rsidR="00DD6B4C" w:rsidRPr="00EA2D3F" w:rsidRDefault="00DD6B4C" w:rsidP="00EA2D3F">
            <w:pPr>
              <w:spacing w:line="276" w:lineRule="auto"/>
              <w:rPr>
                <w:rFonts w:cstheme="minorHAnsi"/>
                <w:color w:val="000000" w:themeColor="text1"/>
              </w:rPr>
            </w:pPr>
          </w:p>
        </w:tc>
        <w:tc>
          <w:tcPr>
            <w:tcW w:w="3471" w:type="dxa"/>
          </w:tcPr>
          <w:p w14:paraId="0225E5FC" w14:textId="77777777" w:rsidR="00DD6B4C" w:rsidRPr="00EA2D3F" w:rsidRDefault="00DD6B4C" w:rsidP="00EA2D3F">
            <w:pPr>
              <w:spacing w:line="276" w:lineRule="auto"/>
              <w:rPr>
                <w:rFonts w:cstheme="minorHAnsi"/>
                <w:color w:val="000000" w:themeColor="text1"/>
              </w:rPr>
            </w:pPr>
            <w:r w:rsidRPr="00EA2D3F">
              <w:rPr>
                <w:rFonts w:cstheme="minorHAnsi"/>
                <w:color w:val="000000" w:themeColor="text1"/>
              </w:rPr>
              <w:t>Opracowanie i realizacja planu promocji działań związanych z Programem Wydarzeń Kluczowych</w:t>
            </w:r>
          </w:p>
        </w:tc>
        <w:tc>
          <w:tcPr>
            <w:tcW w:w="2138" w:type="dxa"/>
          </w:tcPr>
          <w:p w14:paraId="02F4B25E" w14:textId="2AB0E34E" w:rsidR="00DD6B4C" w:rsidRPr="00EA2D3F" w:rsidRDefault="00882150" w:rsidP="00EA2D3F">
            <w:pPr>
              <w:spacing w:line="276" w:lineRule="auto"/>
              <w:rPr>
                <w:rFonts w:cstheme="minorHAnsi"/>
                <w:color w:val="000000" w:themeColor="text1"/>
              </w:rPr>
            </w:pPr>
            <w:r w:rsidRPr="00EA2D3F">
              <w:rPr>
                <w:rFonts w:cstheme="minorHAnsi"/>
                <w:color w:val="000000" w:themeColor="text1"/>
              </w:rPr>
              <w:t>Częściowy sukces</w:t>
            </w:r>
          </w:p>
        </w:tc>
      </w:tr>
      <w:tr w:rsidR="008F7C9F" w:rsidRPr="00EA2D3F" w14:paraId="75AFF697" w14:textId="77777777" w:rsidTr="00882150">
        <w:tc>
          <w:tcPr>
            <w:tcW w:w="2311" w:type="dxa"/>
            <w:vMerge/>
          </w:tcPr>
          <w:p w14:paraId="583C2B6F" w14:textId="77777777" w:rsidR="00DD6B4C" w:rsidRPr="00EA2D3F" w:rsidRDefault="00DD6B4C" w:rsidP="00EA2D3F">
            <w:pPr>
              <w:spacing w:line="276" w:lineRule="auto"/>
              <w:rPr>
                <w:rFonts w:cstheme="minorHAnsi"/>
                <w:color w:val="000000" w:themeColor="text1"/>
              </w:rPr>
            </w:pPr>
          </w:p>
        </w:tc>
        <w:tc>
          <w:tcPr>
            <w:tcW w:w="3471" w:type="dxa"/>
          </w:tcPr>
          <w:p w14:paraId="175B27AE" w14:textId="77777777" w:rsidR="00DD6B4C" w:rsidRPr="00EA2D3F" w:rsidRDefault="00DD6B4C" w:rsidP="00EA2D3F">
            <w:pPr>
              <w:spacing w:line="276" w:lineRule="auto"/>
              <w:rPr>
                <w:rFonts w:cstheme="minorHAnsi"/>
                <w:color w:val="000000" w:themeColor="text1"/>
              </w:rPr>
            </w:pPr>
            <w:r w:rsidRPr="00EA2D3F">
              <w:rPr>
                <w:rFonts w:cstheme="minorHAnsi"/>
                <w:color w:val="000000" w:themeColor="text1"/>
              </w:rPr>
              <w:t xml:space="preserve">Wieloletnie wsparcie finansowe </w:t>
            </w:r>
          </w:p>
        </w:tc>
        <w:tc>
          <w:tcPr>
            <w:tcW w:w="2138" w:type="dxa"/>
          </w:tcPr>
          <w:p w14:paraId="1F0DF656" w14:textId="46F44B58" w:rsidR="00DD6B4C" w:rsidRPr="00EA2D3F" w:rsidRDefault="00882150" w:rsidP="00EA2D3F">
            <w:pPr>
              <w:spacing w:line="276" w:lineRule="auto"/>
              <w:rPr>
                <w:rFonts w:cstheme="minorHAnsi"/>
                <w:color w:val="000000" w:themeColor="text1"/>
              </w:rPr>
            </w:pPr>
            <w:r w:rsidRPr="00EA2D3F">
              <w:rPr>
                <w:rFonts w:cstheme="minorHAnsi"/>
                <w:color w:val="000000" w:themeColor="text1"/>
              </w:rPr>
              <w:t>Sukces</w:t>
            </w:r>
          </w:p>
        </w:tc>
      </w:tr>
      <w:tr w:rsidR="00A90595" w:rsidRPr="00EA2D3F" w14:paraId="7D571D24" w14:textId="77777777" w:rsidTr="00882150">
        <w:tc>
          <w:tcPr>
            <w:tcW w:w="2311" w:type="dxa"/>
            <w:vMerge w:val="restart"/>
          </w:tcPr>
          <w:p w14:paraId="29FACFB6" w14:textId="77777777" w:rsidR="00A90595" w:rsidRPr="00EA2D3F" w:rsidRDefault="00A90595" w:rsidP="00EA2D3F">
            <w:pPr>
              <w:spacing w:line="276" w:lineRule="auto"/>
              <w:rPr>
                <w:rFonts w:cstheme="minorHAnsi"/>
                <w:color w:val="000000" w:themeColor="text1"/>
              </w:rPr>
            </w:pPr>
            <w:r w:rsidRPr="00EA2D3F">
              <w:rPr>
                <w:rFonts w:cstheme="minorHAnsi"/>
                <w:color w:val="000000" w:themeColor="text1"/>
              </w:rPr>
              <w:t>Fundusz Współpracy</w:t>
            </w:r>
          </w:p>
        </w:tc>
        <w:tc>
          <w:tcPr>
            <w:tcW w:w="3471" w:type="dxa"/>
          </w:tcPr>
          <w:p w14:paraId="15FF32D1" w14:textId="77777777" w:rsidR="00A90595" w:rsidRPr="00EA2D3F" w:rsidRDefault="00A90595" w:rsidP="00EA2D3F">
            <w:pPr>
              <w:spacing w:line="276" w:lineRule="auto"/>
              <w:rPr>
                <w:rFonts w:cstheme="minorHAnsi"/>
                <w:color w:val="000000" w:themeColor="text1"/>
              </w:rPr>
            </w:pPr>
            <w:r w:rsidRPr="00EA2D3F">
              <w:rPr>
                <w:rFonts w:cstheme="minorHAnsi"/>
                <w:color w:val="000000" w:themeColor="text1"/>
              </w:rPr>
              <w:t>Terminowość realizacji poszczególnych etapów realizacji Funduszu Współpracy</w:t>
            </w:r>
          </w:p>
        </w:tc>
        <w:tc>
          <w:tcPr>
            <w:tcW w:w="2138" w:type="dxa"/>
          </w:tcPr>
          <w:p w14:paraId="7A4D2A27" w14:textId="77777777" w:rsidR="00A90595" w:rsidRPr="00EA2D3F" w:rsidRDefault="00A90595" w:rsidP="00EA2D3F">
            <w:pPr>
              <w:spacing w:line="276" w:lineRule="auto"/>
              <w:rPr>
                <w:rFonts w:cstheme="minorHAnsi"/>
                <w:color w:val="000000" w:themeColor="text1"/>
              </w:rPr>
            </w:pPr>
            <w:r w:rsidRPr="00EA2D3F">
              <w:rPr>
                <w:rFonts w:cstheme="minorHAnsi"/>
                <w:color w:val="000000" w:themeColor="text1"/>
              </w:rPr>
              <w:t>Sukces</w:t>
            </w:r>
          </w:p>
        </w:tc>
      </w:tr>
      <w:tr w:rsidR="00A90595" w:rsidRPr="00EA2D3F" w14:paraId="07382009" w14:textId="77777777" w:rsidTr="00882150">
        <w:trPr>
          <w:trHeight w:val="661"/>
        </w:trPr>
        <w:tc>
          <w:tcPr>
            <w:tcW w:w="2311" w:type="dxa"/>
            <w:vMerge/>
          </w:tcPr>
          <w:p w14:paraId="2A18AF19" w14:textId="77777777" w:rsidR="00A90595" w:rsidRPr="00EA2D3F" w:rsidRDefault="00A90595" w:rsidP="00EA2D3F">
            <w:pPr>
              <w:spacing w:line="276" w:lineRule="auto"/>
              <w:rPr>
                <w:rFonts w:cstheme="minorHAnsi"/>
                <w:color w:val="000000" w:themeColor="text1"/>
              </w:rPr>
            </w:pPr>
          </w:p>
        </w:tc>
        <w:tc>
          <w:tcPr>
            <w:tcW w:w="3471" w:type="dxa"/>
          </w:tcPr>
          <w:p w14:paraId="10020E8D" w14:textId="77777777" w:rsidR="00A90595" w:rsidRPr="00EA2D3F" w:rsidRDefault="00A90595" w:rsidP="00EA2D3F">
            <w:pPr>
              <w:spacing w:line="276" w:lineRule="auto"/>
              <w:rPr>
                <w:rFonts w:cstheme="minorHAnsi"/>
                <w:color w:val="000000" w:themeColor="text1"/>
              </w:rPr>
            </w:pPr>
            <w:r w:rsidRPr="00EA2D3F">
              <w:rPr>
                <w:rFonts w:cstheme="minorHAnsi"/>
                <w:color w:val="000000" w:themeColor="text1"/>
              </w:rPr>
              <w:t>Upublicznianie i aktualizowanie informacji na temat dostępności infrastruktury i sprzętu.</w:t>
            </w:r>
          </w:p>
        </w:tc>
        <w:tc>
          <w:tcPr>
            <w:tcW w:w="2138" w:type="dxa"/>
          </w:tcPr>
          <w:p w14:paraId="39F5011A" w14:textId="677B8904" w:rsidR="00A90595" w:rsidRPr="00EA2D3F" w:rsidRDefault="00A90595" w:rsidP="00EA2D3F">
            <w:pPr>
              <w:tabs>
                <w:tab w:val="left" w:pos="932"/>
              </w:tabs>
              <w:spacing w:line="276" w:lineRule="auto"/>
              <w:rPr>
                <w:rFonts w:cstheme="minorHAnsi"/>
                <w:color w:val="000000" w:themeColor="text1"/>
              </w:rPr>
            </w:pPr>
            <w:r w:rsidRPr="00EA2D3F">
              <w:rPr>
                <w:rFonts w:cstheme="minorHAnsi"/>
                <w:color w:val="000000" w:themeColor="text1"/>
              </w:rPr>
              <w:t xml:space="preserve">Sukces </w:t>
            </w:r>
            <w:r w:rsidRPr="00EA2D3F">
              <w:rPr>
                <w:rFonts w:cstheme="minorHAnsi"/>
                <w:color w:val="000000" w:themeColor="text1"/>
              </w:rPr>
              <w:br/>
              <w:t>(z zastrzeżeniami)</w:t>
            </w:r>
          </w:p>
        </w:tc>
      </w:tr>
      <w:tr w:rsidR="00A90595" w:rsidRPr="00EA2D3F" w14:paraId="0DC990CF" w14:textId="77777777" w:rsidTr="00882150">
        <w:trPr>
          <w:trHeight w:val="661"/>
        </w:trPr>
        <w:tc>
          <w:tcPr>
            <w:tcW w:w="2311" w:type="dxa"/>
            <w:vMerge/>
          </w:tcPr>
          <w:p w14:paraId="3FCC85CE" w14:textId="77777777" w:rsidR="00A90595" w:rsidRPr="00EA2D3F" w:rsidRDefault="00A90595" w:rsidP="00EA2D3F">
            <w:pPr>
              <w:spacing w:line="276" w:lineRule="auto"/>
              <w:rPr>
                <w:rFonts w:cstheme="minorHAnsi"/>
                <w:color w:val="000000" w:themeColor="text1"/>
              </w:rPr>
            </w:pPr>
          </w:p>
        </w:tc>
        <w:tc>
          <w:tcPr>
            <w:tcW w:w="3471" w:type="dxa"/>
          </w:tcPr>
          <w:p w14:paraId="2435F66C" w14:textId="20015E8E" w:rsidR="00A90595" w:rsidRPr="00EA2D3F" w:rsidRDefault="004E27F5" w:rsidP="00EA2D3F">
            <w:pPr>
              <w:spacing w:line="276" w:lineRule="auto"/>
              <w:rPr>
                <w:rFonts w:cstheme="minorHAnsi"/>
                <w:color w:val="000000" w:themeColor="text1"/>
              </w:rPr>
            </w:pPr>
            <w:r w:rsidRPr="00EA2D3F">
              <w:rPr>
                <w:rFonts w:cstheme="minorHAnsi"/>
                <w:color w:val="000000" w:themeColor="text1"/>
              </w:rPr>
              <w:t>Instytucje dopilnowują obowiązku kwartalnej sprawozdawczości z realizacji planu współpracy i wykorzystania środków z Funduszu</w:t>
            </w:r>
          </w:p>
        </w:tc>
        <w:tc>
          <w:tcPr>
            <w:tcW w:w="2138" w:type="dxa"/>
          </w:tcPr>
          <w:p w14:paraId="453B44C2" w14:textId="0B970CA2" w:rsidR="00A90595" w:rsidRPr="00EA2D3F" w:rsidRDefault="00A90595" w:rsidP="00EA2D3F">
            <w:pPr>
              <w:tabs>
                <w:tab w:val="left" w:pos="932"/>
              </w:tabs>
              <w:spacing w:line="276" w:lineRule="auto"/>
              <w:rPr>
                <w:rFonts w:cstheme="minorHAnsi"/>
                <w:color w:val="000000" w:themeColor="text1"/>
              </w:rPr>
            </w:pPr>
            <w:r w:rsidRPr="00EA2D3F">
              <w:rPr>
                <w:rFonts w:cstheme="minorHAnsi"/>
                <w:color w:val="000000" w:themeColor="text1"/>
              </w:rPr>
              <w:t>Sukces</w:t>
            </w:r>
          </w:p>
        </w:tc>
      </w:tr>
      <w:tr w:rsidR="00A90595" w:rsidRPr="00EA2D3F" w14:paraId="23C95FD7" w14:textId="77777777" w:rsidTr="00882150">
        <w:trPr>
          <w:trHeight w:val="661"/>
        </w:trPr>
        <w:tc>
          <w:tcPr>
            <w:tcW w:w="2311" w:type="dxa"/>
            <w:vMerge/>
          </w:tcPr>
          <w:p w14:paraId="7002A271" w14:textId="77777777" w:rsidR="00A90595" w:rsidRPr="00EA2D3F" w:rsidRDefault="00A90595" w:rsidP="00EA2D3F">
            <w:pPr>
              <w:spacing w:line="276" w:lineRule="auto"/>
              <w:rPr>
                <w:rFonts w:cstheme="minorHAnsi"/>
                <w:color w:val="000000" w:themeColor="text1"/>
              </w:rPr>
            </w:pPr>
          </w:p>
        </w:tc>
        <w:tc>
          <w:tcPr>
            <w:tcW w:w="3471" w:type="dxa"/>
          </w:tcPr>
          <w:p w14:paraId="301EC25C" w14:textId="21D74D57" w:rsidR="00A90595" w:rsidRPr="00EA2D3F" w:rsidRDefault="00B02FB5" w:rsidP="00EA2D3F">
            <w:pPr>
              <w:spacing w:line="276" w:lineRule="auto"/>
              <w:rPr>
                <w:rFonts w:cstheme="minorHAnsi"/>
                <w:color w:val="000000" w:themeColor="text1"/>
              </w:rPr>
            </w:pPr>
            <w:r w:rsidRPr="00EA2D3F">
              <w:rPr>
                <w:rFonts w:cstheme="minorHAnsi"/>
                <w:color w:val="000000" w:themeColor="text1"/>
              </w:rPr>
              <w:t>Beneficjentami Funduszu są organizacje pozarządowe, stypendyści, indywidualni twórcy i animatorzy kultury oraz grupy nieformalne</w:t>
            </w:r>
          </w:p>
        </w:tc>
        <w:tc>
          <w:tcPr>
            <w:tcW w:w="2138" w:type="dxa"/>
          </w:tcPr>
          <w:p w14:paraId="27132043" w14:textId="5556562D" w:rsidR="00A90595" w:rsidRPr="00EA2D3F" w:rsidRDefault="00A90595" w:rsidP="00EA2D3F">
            <w:pPr>
              <w:tabs>
                <w:tab w:val="left" w:pos="932"/>
              </w:tabs>
              <w:spacing w:line="276" w:lineRule="auto"/>
              <w:rPr>
                <w:rFonts w:cstheme="minorHAnsi"/>
                <w:color w:val="000000" w:themeColor="text1"/>
              </w:rPr>
            </w:pPr>
            <w:r w:rsidRPr="00EA2D3F">
              <w:rPr>
                <w:rFonts w:cstheme="minorHAnsi"/>
                <w:color w:val="000000" w:themeColor="text1"/>
              </w:rPr>
              <w:t>Sukces</w:t>
            </w:r>
          </w:p>
        </w:tc>
      </w:tr>
      <w:tr w:rsidR="008F7C9F" w:rsidRPr="00EA2D3F" w14:paraId="698ED5E5" w14:textId="77777777" w:rsidTr="00882150">
        <w:trPr>
          <w:trHeight w:val="396"/>
        </w:trPr>
        <w:tc>
          <w:tcPr>
            <w:tcW w:w="2311" w:type="dxa"/>
            <w:vMerge w:val="restart"/>
          </w:tcPr>
          <w:p w14:paraId="0F31A7BA" w14:textId="77777777" w:rsidR="00DD6B4C" w:rsidRPr="00EA2D3F" w:rsidRDefault="00DD6B4C" w:rsidP="00EA2D3F">
            <w:pPr>
              <w:spacing w:line="276" w:lineRule="auto"/>
              <w:rPr>
                <w:rFonts w:cstheme="minorHAnsi"/>
                <w:color w:val="000000" w:themeColor="text1"/>
              </w:rPr>
            </w:pPr>
            <w:r w:rsidRPr="00EA2D3F">
              <w:rPr>
                <w:rFonts w:cstheme="minorHAnsi"/>
                <w:color w:val="000000" w:themeColor="text1"/>
              </w:rPr>
              <w:t>Wsparcie instytucji kultury w procesie tworzenia instytucjonalnych strategii rozwoju oraz wprowadzenie ujednoliconego system sprawozdawczości umożliwiającego przeprowadzanie ewaluacji postępów realizacji PPK2018.</w:t>
            </w:r>
          </w:p>
        </w:tc>
        <w:tc>
          <w:tcPr>
            <w:tcW w:w="3471" w:type="dxa"/>
          </w:tcPr>
          <w:p w14:paraId="7EFC55B8" w14:textId="77777777" w:rsidR="00DD6B4C" w:rsidRPr="00EA2D3F" w:rsidRDefault="00DD6B4C" w:rsidP="00EA2D3F">
            <w:pPr>
              <w:spacing w:line="276" w:lineRule="auto"/>
              <w:rPr>
                <w:rFonts w:cstheme="minorHAnsi"/>
                <w:color w:val="000000" w:themeColor="text1"/>
              </w:rPr>
            </w:pPr>
            <w:r w:rsidRPr="00EA2D3F">
              <w:rPr>
                <w:rFonts w:cstheme="minorHAnsi"/>
                <w:color w:val="000000" w:themeColor="text1"/>
              </w:rPr>
              <w:t>Opracowanie systemu sprawozdawczości</w:t>
            </w:r>
          </w:p>
        </w:tc>
        <w:tc>
          <w:tcPr>
            <w:tcW w:w="2138" w:type="dxa"/>
          </w:tcPr>
          <w:p w14:paraId="31717B2A" w14:textId="77777777" w:rsidR="00DD6B4C" w:rsidRPr="00EA2D3F" w:rsidRDefault="001A0A0B" w:rsidP="00EA2D3F">
            <w:pPr>
              <w:spacing w:line="276" w:lineRule="auto"/>
              <w:rPr>
                <w:rFonts w:cstheme="minorHAnsi"/>
                <w:color w:val="000000" w:themeColor="text1"/>
              </w:rPr>
            </w:pPr>
            <w:r w:rsidRPr="00EA2D3F">
              <w:rPr>
                <w:rFonts w:cstheme="minorHAnsi"/>
                <w:color w:val="000000" w:themeColor="text1"/>
              </w:rPr>
              <w:t>Sukces</w:t>
            </w:r>
          </w:p>
        </w:tc>
      </w:tr>
      <w:tr w:rsidR="008F7C9F" w:rsidRPr="00EA2D3F" w14:paraId="4BF9B6F7" w14:textId="77777777" w:rsidTr="00882150">
        <w:tc>
          <w:tcPr>
            <w:tcW w:w="2311" w:type="dxa"/>
            <w:vMerge/>
          </w:tcPr>
          <w:p w14:paraId="27B091A7" w14:textId="77777777" w:rsidR="00DD6B4C" w:rsidRPr="00EA2D3F" w:rsidRDefault="00DD6B4C" w:rsidP="00EA2D3F">
            <w:pPr>
              <w:spacing w:line="276" w:lineRule="auto"/>
              <w:rPr>
                <w:rFonts w:cstheme="minorHAnsi"/>
                <w:color w:val="000000" w:themeColor="text1"/>
              </w:rPr>
            </w:pPr>
          </w:p>
        </w:tc>
        <w:tc>
          <w:tcPr>
            <w:tcW w:w="3471" w:type="dxa"/>
          </w:tcPr>
          <w:p w14:paraId="3BD076E1" w14:textId="77777777" w:rsidR="00DD6B4C" w:rsidRPr="00EA2D3F" w:rsidRDefault="00DD6B4C" w:rsidP="00EA2D3F">
            <w:pPr>
              <w:spacing w:line="276" w:lineRule="auto"/>
              <w:rPr>
                <w:rFonts w:cstheme="minorHAnsi"/>
                <w:color w:val="000000" w:themeColor="text1"/>
              </w:rPr>
            </w:pPr>
            <w:r w:rsidRPr="00EA2D3F">
              <w:rPr>
                <w:rFonts w:cstheme="minorHAnsi"/>
                <w:color w:val="000000" w:themeColor="text1"/>
              </w:rPr>
              <w:t>Zakres merytoryczny systemu sprawozdawczości</w:t>
            </w:r>
          </w:p>
        </w:tc>
        <w:tc>
          <w:tcPr>
            <w:tcW w:w="2138" w:type="dxa"/>
          </w:tcPr>
          <w:p w14:paraId="476D6CF4" w14:textId="5E770D84" w:rsidR="00DD6B4C" w:rsidRPr="00EA2D3F" w:rsidRDefault="00611860" w:rsidP="00EA2D3F">
            <w:pPr>
              <w:spacing w:line="276" w:lineRule="auto"/>
              <w:rPr>
                <w:rFonts w:cstheme="minorHAnsi"/>
                <w:color w:val="000000" w:themeColor="text1"/>
              </w:rPr>
            </w:pPr>
            <w:r w:rsidRPr="00EA2D3F">
              <w:rPr>
                <w:rFonts w:cstheme="minorHAnsi"/>
                <w:color w:val="000000" w:themeColor="text1"/>
              </w:rPr>
              <w:t>Częściowy sukces</w:t>
            </w:r>
          </w:p>
        </w:tc>
      </w:tr>
      <w:tr w:rsidR="008F7C9F" w:rsidRPr="00EA2D3F" w14:paraId="6039CB4B" w14:textId="77777777" w:rsidTr="00882150">
        <w:tc>
          <w:tcPr>
            <w:tcW w:w="2311" w:type="dxa"/>
            <w:vMerge w:val="restart"/>
          </w:tcPr>
          <w:p w14:paraId="45ECF1E7" w14:textId="77777777" w:rsidR="00DD6B4C" w:rsidRPr="00EA2D3F" w:rsidRDefault="00DD6B4C" w:rsidP="00EA2D3F">
            <w:pPr>
              <w:spacing w:line="276" w:lineRule="auto"/>
              <w:rPr>
                <w:rFonts w:cstheme="minorHAnsi"/>
                <w:color w:val="000000" w:themeColor="text1"/>
              </w:rPr>
            </w:pPr>
            <w:r w:rsidRPr="00EA2D3F">
              <w:rPr>
                <w:rFonts w:cstheme="minorHAnsi"/>
                <w:color w:val="000000" w:themeColor="text1"/>
              </w:rPr>
              <w:t xml:space="preserve">Zmiana struktury otwartych </w:t>
            </w:r>
            <w:r w:rsidRPr="00EA2D3F">
              <w:rPr>
                <w:rFonts w:cstheme="minorHAnsi"/>
                <w:color w:val="000000" w:themeColor="text1"/>
              </w:rPr>
              <w:lastRenderedPageBreak/>
              <w:t>konkursów dotacyjnych dla organizacji pozarządowych.</w:t>
            </w:r>
          </w:p>
        </w:tc>
        <w:tc>
          <w:tcPr>
            <w:tcW w:w="3471" w:type="dxa"/>
          </w:tcPr>
          <w:p w14:paraId="2E091265" w14:textId="77777777" w:rsidR="00DD6B4C" w:rsidRPr="00EA2D3F" w:rsidRDefault="00DD6B4C" w:rsidP="00EA2D3F">
            <w:pPr>
              <w:spacing w:line="276" w:lineRule="auto"/>
              <w:rPr>
                <w:rFonts w:cstheme="minorHAnsi"/>
                <w:color w:val="000000" w:themeColor="text1"/>
              </w:rPr>
            </w:pPr>
            <w:r w:rsidRPr="00EA2D3F">
              <w:rPr>
                <w:rFonts w:cstheme="minorHAnsi"/>
                <w:color w:val="000000" w:themeColor="text1"/>
              </w:rPr>
              <w:lastRenderedPageBreak/>
              <w:t>Dokonanie zmian w strukturze konkursów dotacyjnych dla NGO</w:t>
            </w:r>
          </w:p>
        </w:tc>
        <w:tc>
          <w:tcPr>
            <w:tcW w:w="2138" w:type="dxa"/>
          </w:tcPr>
          <w:p w14:paraId="2D13809D" w14:textId="77777777" w:rsidR="00DD6B4C" w:rsidRPr="00EA2D3F" w:rsidRDefault="001A0A0B" w:rsidP="00EA2D3F">
            <w:pPr>
              <w:spacing w:line="276" w:lineRule="auto"/>
              <w:rPr>
                <w:rFonts w:cstheme="minorHAnsi"/>
                <w:color w:val="000000" w:themeColor="text1"/>
              </w:rPr>
            </w:pPr>
            <w:r w:rsidRPr="00EA2D3F">
              <w:rPr>
                <w:rFonts w:cstheme="minorHAnsi"/>
                <w:color w:val="000000" w:themeColor="text1"/>
              </w:rPr>
              <w:t>Porażka</w:t>
            </w:r>
          </w:p>
        </w:tc>
      </w:tr>
      <w:tr w:rsidR="008F7C9F" w:rsidRPr="00EA2D3F" w14:paraId="101CBB4E" w14:textId="77777777" w:rsidTr="00882150">
        <w:tc>
          <w:tcPr>
            <w:tcW w:w="2311" w:type="dxa"/>
            <w:vMerge/>
          </w:tcPr>
          <w:p w14:paraId="2438E84B" w14:textId="77777777" w:rsidR="00DD6B4C" w:rsidRPr="00EA2D3F" w:rsidRDefault="00DD6B4C" w:rsidP="00EA2D3F">
            <w:pPr>
              <w:spacing w:line="276" w:lineRule="auto"/>
              <w:rPr>
                <w:rFonts w:cstheme="minorHAnsi"/>
                <w:color w:val="000000" w:themeColor="text1"/>
              </w:rPr>
            </w:pPr>
          </w:p>
        </w:tc>
        <w:tc>
          <w:tcPr>
            <w:tcW w:w="3471" w:type="dxa"/>
          </w:tcPr>
          <w:p w14:paraId="36345C3D" w14:textId="77777777" w:rsidR="00DD6B4C" w:rsidRPr="00EA2D3F" w:rsidRDefault="00DD6B4C" w:rsidP="00EA2D3F">
            <w:pPr>
              <w:spacing w:line="276" w:lineRule="auto"/>
              <w:rPr>
                <w:rFonts w:cstheme="minorHAnsi"/>
                <w:color w:val="000000" w:themeColor="text1"/>
              </w:rPr>
            </w:pPr>
            <w:r w:rsidRPr="00EA2D3F">
              <w:rPr>
                <w:rFonts w:cstheme="minorHAnsi"/>
                <w:color w:val="000000" w:themeColor="text1"/>
              </w:rPr>
              <w:t>Przygotowanie i realizacja kampanii informacyjnej dla NGO dotyczących zmian w strukturze konkursów dla NGO</w:t>
            </w:r>
          </w:p>
        </w:tc>
        <w:tc>
          <w:tcPr>
            <w:tcW w:w="2138" w:type="dxa"/>
          </w:tcPr>
          <w:p w14:paraId="11C36595" w14:textId="46227A10" w:rsidR="00DD6B4C" w:rsidRPr="00EA2D3F" w:rsidRDefault="00052C04" w:rsidP="00EA2D3F">
            <w:pPr>
              <w:spacing w:line="276" w:lineRule="auto"/>
              <w:rPr>
                <w:rFonts w:cstheme="minorHAnsi"/>
                <w:color w:val="000000" w:themeColor="text1"/>
              </w:rPr>
            </w:pPr>
            <w:r w:rsidRPr="00EA2D3F">
              <w:rPr>
                <w:rFonts w:cstheme="minorHAnsi"/>
                <w:color w:val="000000" w:themeColor="text1"/>
              </w:rPr>
              <w:t>Częściowy</w:t>
            </w:r>
            <w:r w:rsidR="001A0A0B" w:rsidRPr="00EA2D3F">
              <w:rPr>
                <w:rFonts w:cstheme="minorHAnsi"/>
                <w:color w:val="000000" w:themeColor="text1"/>
              </w:rPr>
              <w:t xml:space="preserve"> sukces</w:t>
            </w:r>
          </w:p>
        </w:tc>
      </w:tr>
      <w:tr w:rsidR="002E4EBE" w:rsidRPr="00EA2D3F" w14:paraId="62401935" w14:textId="77777777" w:rsidTr="00882150">
        <w:tc>
          <w:tcPr>
            <w:tcW w:w="2311" w:type="dxa"/>
            <w:vMerge w:val="restart"/>
          </w:tcPr>
          <w:p w14:paraId="394A5F53" w14:textId="77777777" w:rsidR="002E4EBE" w:rsidRPr="00EA2D3F" w:rsidRDefault="002E4EBE" w:rsidP="00EA2D3F">
            <w:pPr>
              <w:spacing w:line="276" w:lineRule="auto"/>
              <w:rPr>
                <w:rFonts w:cstheme="minorHAnsi"/>
                <w:color w:val="000000" w:themeColor="text1"/>
              </w:rPr>
            </w:pPr>
            <w:r w:rsidRPr="00EA2D3F">
              <w:rPr>
                <w:rFonts w:cstheme="minorHAnsi"/>
                <w:color w:val="000000" w:themeColor="text1"/>
              </w:rPr>
              <w:t>Ewaluacja PPK2018</w:t>
            </w:r>
          </w:p>
        </w:tc>
        <w:tc>
          <w:tcPr>
            <w:tcW w:w="3471" w:type="dxa"/>
          </w:tcPr>
          <w:p w14:paraId="7537D1A2" w14:textId="77777777" w:rsidR="002E4EBE" w:rsidRPr="00EA2D3F" w:rsidRDefault="002E4EBE" w:rsidP="00EA2D3F">
            <w:pPr>
              <w:spacing w:line="276" w:lineRule="auto"/>
              <w:rPr>
                <w:rFonts w:cstheme="minorHAnsi"/>
              </w:rPr>
            </w:pPr>
            <w:r w:rsidRPr="00EA2D3F">
              <w:rPr>
                <w:rFonts w:cstheme="minorHAnsi"/>
              </w:rPr>
              <w:t>Realizacja planu kwartalnych spotkań kluczowych osób odpowiedzialnych za realizację strategii</w:t>
            </w:r>
          </w:p>
        </w:tc>
        <w:tc>
          <w:tcPr>
            <w:tcW w:w="2138" w:type="dxa"/>
          </w:tcPr>
          <w:p w14:paraId="797235ED" w14:textId="0A87B514" w:rsidR="002E4EBE" w:rsidRPr="00EA2D3F" w:rsidRDefault="005D355C" w:rsidP="00EA2D3F">
            <w:pPr>
              <w:spacing w:line="276" w:lineRule="auto"/>
              <w:rPr>
                <w:rFonts w:cstheme="minorHAnsi"/>
              </w:rPr>
            </w:pPr>
            <w:r w:rsidRPr="00EA2D3F">
              <w:rPr>
                <w:rFonts w:cstheme="minorHAnsi"/>
              </w:rPr>
              <w:t>Niepowodzenie</w:t>
            </w:r>
          </w:p>
          <w:p w14:paraId="2D8BAB87" w14:textId="33B19A6B" w:rsidR="002E4EBE" w:rsidRPr="00EA2D3F" w:rsidRDefault="002E4EBE" w:rsidP="00EA2D3F">
            <w:pPr>
              <w:spacing w:line="276" w:lineRule="auto"/>
              <w:rPr>
                <w:rFonts w:cstheme="minorHAnsi"/>
              </w:rPr>
            </w:pPr>
          </w:p>
        </w:tc>
      </w:tr>
      <w:tr w:rsidR="002E4EBE" w:rsidRPr="00EA2D3F" w14:paraId="113318D9" w14:textId="77777777" w:rsidTr="00882150">
        <w:tc>
          <w:tcPr>
            <w:tcW w:w="2311" w:type="dxa"/>
            <w:vMerge/>
          </w:tcPr>
          <w:p w14:paraId="5013E4D0" w14:textId="77777777" w:rsidR="002E4EBE" w:rsidRPr="00EA2D3F" w:rsidRDefault="002E4EBE" w:rsidP="00EA2D3F">
            <w:pPr>
              <w:spacing w:line="276" w:lineRule="auto"/>
              <w:rPr>
                <w:rFonts w:cstheme="minorHAnsi"/>
                <w:color w:val="FF0000"/>
              </w:rPr>
            </w:pPr>
          </w:p>
        </w:tc>
        <w:tc>
          <w:tcPr>
            <w:tcW w:w="3471" w:type="dxa"/>
          </w:tcPr>
          <w:p w14:paraId="263DE23F" w14:textId="77777777" w:rsidR="002E4EBE" w:rsidRPr="00EA2D3F" w:rsidRDefault="002E4EBE" w:rsidP="00EA2D3F">
            <w:pPr>
              <w:spacing w:line="276" w:lineRule="auto"/>
              <w:rPr>
                <w:rFonts w:cstheme="minorHAnsi"/>
                <w:color w:val="000000" w:themeColor="text1"/>
              </w:rPr>
            </w:pPr>
            <w:r w:rsidRPr="00EA2D3F">
              <w:rPr>
                <w:rFonts w:cstheme="minorHAnsi"/>
                <w:color w:val="000000" w:themeColor="text1"/>
              </w:rPr>
              <w:t>Opracowanie cząstkowych raportów ze stanu realizacji PPK2018</w:t>
            </w:r>
          </w:p>
        </w:tc>
        <w:tc>
          <w:tcPr>
            <w:tcW w:w="2138" w:type="dxa"/>
          </w:tcPr>
          <w:p w14:paraId="2F1D46D5" w14:textId="442090FB" w:rsidR="002E4EBE" w:rsidRPr="00EA2D3F" w:rsidRDefault="002E4EBE" w:rsidP="00EA2D3F">
            <w:pPr>
              <w:spacing w:line="276" w:lineRule="auto"/>
              <w:rPr>
                <w:rFonts w:cstheme="minorHAnsi"/>
                <w:color w:val="000000" w:themeColor="text1"/>
              </w:rPr>
            </w:pPr>
            <w:r w:rsidRPr="00EA2D3F">
              <w:rPr>
                <w:rFonts w:cstheme="minorHAnsi"/>
                <w:color w:val="000000" w:themeColor="text1"/>
              </w:rPr>
              <w:t>Sukces</w:t>
            </w:r>
          </w:p>
        </w:tc>
      </w:tr>
      <w:tr w:rsidR="00A009C1" w:rsidRPr="00EA2D3F" w14:paraId="78517962" w14:textId="77777777" w:rsidTr="00882150">
        <w:tc>
          <w:tcPr>
            <w:tcW w:w="2311" w:type="dxa"/>
            <w:vMerge/>
          </w:tcPr>
          <w:p w14:paraId="71795BDC" w14:textId="77777777" w:rsidR="00A009C1" w:rsidRPr="00EA2D3F" w:rsidRDefault="00A009C1" w:rsidP="00EA2D3F">
            <w:pPr>
              <w:spacing w:line="276" w:lineRule="auto"/>
              <w:rPr>
                <w:rFonts w:cstheme="minorHAnsi"/>
                <w:color w:val="FF0000"/>
              </w:rPr>
            </w:pPr>
          </w:p>
        </w:tc>
        <w:tc>
          <w:tcPr>
            <w:tcW w:w="3471" w:type="dxa"/>
          </w:tcPr>
          <w:p w14:paraId="57C60001" w14:textId="49107156" w:rsidR="00A009C1" w:rsidRPr="00EA2D3F" w:rsidRDefault="00A009C1" w:rsidP="00EA2D3F">
            <w:pPr>
              <w:spacing w:line="276" w:lineRule="auto"/>
              <w:rPr>
                <w:rFonts w:cstheme="minorHAnsi"/>
                <w:color w:val="000000" w:themeColor="text1"/>
              </w:rPr>
            </w:pPr>
            <w:r w:rsidRPr="00EA2D3F">
              <w:rPr>
                <w:rFonts w:cstheme="minorHAnsi"/>
              </w:rPr>
              <w:t>Opracowanie raportu rocznego</w:t>
            </w:r>
          </w:p>
        </w:tc>
        <w:tc>
          <w:tcPr>
            <w:tcW w:w="2138" w:type="dxa"/>
          </w:tcPr>
          <w:p w14:paraId="61FB1495" w14:textId="780BA602" w:rsidR="00A009C1" w:rsidRPr="00EA2D3F" w:rsidRDefault="00A009C1" w:rsidP="00EA2D3F">
            <w:pPr>
              <w:spacing w:line="276" w:lineRule="auto"/>
              <w:rPr>
                <w:rFonts w:cstheme="minorHAnsi"/>
                <w:color w:val="000000" w:themeColor="text1"/>
              </w:rPr>
            </w:pPr>
            <w:r w:rsidRPr="00EA2D3F">
              <w:rPr>
                <w:rFonts w:cstheme="minorHAnsi"/>
                <w:color w:val="000000" w:themeColor="text1"/>
              </w:rPr>
              <w:t>Porażka</w:t>
            </w:r>
          </w:p>
        </w:tc>
      </w:tr>
    </w:tbl>
    <w:p w14:paraId="4D19EAAC" w14:textId="08A56EBA" w:rsidR="001A0A0B" w:rsidRPr="00EA2D3F" w:rsidRDefault="001A0A0B" w:rsidP="00EA2D3F">
      <w:pPr>
        <w:pStyle w:val="Tytu"/>
        <w:rPr>
          <w:rFonts w:asciiTheme="minorHAnsi" w:hAnsiTheme="minorHAnsi" w:cstheme="minorHAnsi"/>
          <w:sz w:val="24"/>
          <w:szCs w:val="24"/>
        </w:rPr>
      </w:pPr>
      <w:r w:rsidRPr="00EA2D3F">
        <w:rPr>
          <w:rFonts w:asciiTheme="minorHAnsi" w:hAnsiTheme="minorHAnsi" w:cstheme="minorHAnsi"/>
          <w:sz w:val="24"/>
          <w:szCs w:val="24"/>
        </w:rPr>
        <w:t>Wnioski i rekomendacje</w:t>
      </w:r>
      <w:bookmarkStart w:id="0" w:name="_GoBack"/>
      <w:bookmarkEnd w:id="0"/>
    </w:p>
    <w:p w14:paraId="764CA28C" w14:textId="4758DFCD" w:rsidR="0037279F" w:rsidRPr="00EA2D3F" w:rsidRDefault="008C40F4" w:rsidP="00EA2D3F">
      <w:pPr>
        <w:pStyle w:val="Akapitzlist"/>
        <w:numPr>
          <w:ilvl w:val="0"/>
          <w:numId w:val="8"/>
        </w:numPr>
        <w:spacing w:before="120" w:after="120" w:line="276" w:lineRule="auto"/>
        <w:ind w:left="0" w:hanging="357"/>
        <w:contextualSpacing w:val="0"/>
        <w:rPr>
          <w:rFonts w:cstheme="minorHAnsi"/>
          <w:color w:val="000000" w:themeColor="text1"/>
        </w:rPr>
      </w:pPr>
      <w:r w:rsidRPr="00EA2D3F">
        <w:rPr>
          <w:rFonts w:cstheme="minorHAnsi"/>
          <w:color w:val="000000" w:themeColor="text1"/>
        </w:rPr>
        <w:t>W 2021 r. większość działań podejmowanych w ramach PPK realizowano w sposób terminowy.</w:t>
      </w:r>
    </w:p>
    <w:p w14:paraId="7504BB6F" w14:textId="4DF557A8" w:rsidR="00823DEE" w:rsidRPr="00EA2D3F" w:rsidRDefault="002960C6" w:rsidP="00EA2D3F">
      <w:pPr>
        <w:pStyle w:val="Akapitzlist"/>
        <w:numPr>
          <w:ilvl w:val="0"/>
          <w:numId w:val="8"/>
        </w:numPr>
        <w:spacing w:before="120" w:after="120" w:line="276" w:lineRule="auto"/>
        <w:ind w:left="0" w:hanging="357"/>
        <w:contextualSpacing w:val="0"/>
        <w:rPr>
          <w:rFonts w:cstheme="minorHAnsi"/>
          <w:color w:val="000000" w:themeColor="text1"/>
        </w:rPr>
      </w:pPr>
      <w:r w:rsidRPr="00EA2D3F">
        <w:rPr>
          <w:rFonts w:cstheme="minorHAnsi"/>
          <w:color w:val="000000" w:themeColor="text1"/>
        </w:rPr>
        <w:t>Negatywnie ocenione musi być okrojenie budżetowe oraz opóźnione wdrożenie</w:t>
      </w:r>
      <w:r w:rsidR="00823DEE" w:rsidRPr="00EA2D3F">
        <w:rPr>
          <w:rFonts w:cstheme="minorHAnsi"/>
          <w:color w:val="000000" w:themeColor="text1"/>
        </w:rPr>
        <w:t xml:space="preserve"> Programu Wydarzeń Kluczowych</w:t>
      </w:r>
      <w:r w:rsidR="004B4DF6" w:rsidRPr="00EA2D3F">
        <w:rPr>
          <w:rFonts w:cstheme="minorHAnsi"/>
          <w:color w:val="000000" w:themeColor="text1"/>
        </w:rPr>
        <w:t>. N</w:t>
      </w:r>
      <w:r w:rsidR="000339BF" w:rsidRPr="00EA2D3F">
        <w:rPr>
          <w:rFonts w:cstheme="minorHAnsi"/>
          <w:color w:val="000000" w:themeColor="text1"/>
        </w:rPr>
        <w:t>iewystarczająco wykorzystywany jest również potencjał promocyjny Programu.</w:t>
      </w:r>
      <w:r w:rsidR="00823DEE" w:rsidRPr="00EA2D3F">
        <w:rPr>
          <w:rFonts w:cstheme="minorHAnsi"/>
          <w:color w:val="000000" w:themeColor="text1"/>
        </w:rPr>
        <w:t xml:space="preserve"> Konieczne </w:t>
      </w:r>
      <w:r w:rsidR="004B4DF6" w:rsidRPr="00EA2D3F">
        <w:rPr>
          <w:rFonts w:cstheme="minorHAnsi"/>
          <w:color w:val="000000" w:themeColor="text1"/>
        </w:rPr>
        <w:t>wydaje się</w:t>
      </w:r>
      <w:r w:rsidR="00823DEE" w:rsidRPr="00EA2D3F">
        <w:rPr>
          <w:rFonts w:cstheme="minorHAnsi"/>
          <w:color w:val="000000" w:themeColor="text1"/>
        </w:rPr>
        <w:t xml:space="preserve"> ponowne przemyślenie formuły Programu Wydarzeń Kluczowych</w:t>
      </w:r>
      <w:r w:rsidR="004B4DF6" w:rsidRPr="00EA2D3F">
        <w:rPr>
          <w:rFonts w:cstheme="minorHAnsi"/>
          <w:color w:val="000000" w:themeColor="text1"/>
        </w:rPr>
        <w:t xml:space="preserve"> w możliwie szerokim gronie</w:t>
      </w:r>
      <w:r w:rsidR="00B2424D" w:rsidRPr="00EA2D3F">
        <w:rPr>
          <w:rFonts w:cstheme="minorHAnsi"/>
          <w:color w:val="000000" w:themeColor="text1"/>
        </w:rPr>
        <w:t xml:space="preserve"> interesariuszy</w:t>
      </w:r>
      <w:r w:rsidR="00823DEE" w:rsidRPr="00EA2D3F">
        <w:rPr>
          <w:rFonts w:cstheme="minorHAnsi"/>
          <w:color w:val="000000" w:themeColor="text1"/>
        </w:rPr>
        <w:t xml:space="preserve">. </w:t>
      </w:r>
    </w:p>
    <w:p w14:paraId="519784CA" w14:textId="61E41580" w:rsidR="00823DEE" w:rsidRPr="00EA2D3F" w:rsidRDefault="000339BF" w:rsidP="00EA2D3F">
      <w:pPr>
        <w:pStyle w:val="Akapitzlist"/>
        <w:numPr>
          <w:ilvl w:val="0"/>
          <w:numId w:val="8"/>
        </w:numPr>
        <w:spacing w:before="120" w:after="120" w:line="276" w:lineRule="auto"/>
        <w:ind w:left="0" w:hanging="357"/>
        <w:contextualSpacing w:val="0"/>
        <w:rPr>
          <w:rFonts w:cstheme="minorHAnsi"/>
          <w:color w:val="000000" w:themeColor="text1"/>
        </w:rPr>
      </w:pPr>
      <w:r w:rsidRPr="00EA2D3F">
        <w:rPr>
          <w:rFonts w:cstheme="minorHAnsi"/>
          <w:color w:val="000000" w:themeColor="text1"/>
        </w:rPr>
        <w:t>Negatywnie należy ocenić również</w:t>
      </w:r>
      <w:r w:rsidR="004B4DF6" w:rsidRPr="00EA2D3F">
        <w:rPr>
          <w:rFonts w:cstheme="minorHAnsi"/>
          <w:color w:val="000000" w:themeColor="text1"/>
        </w:rPr>
        <w:t xml:space="preserve"> zmiany w strukturze konkursów dla organizacji społecznych.</w:t>
      </w:r>
      <w:r w:rsidR="00887E0B" w:rsidRPr="00EA2D3F">
        <w:rPr>
          <w:rFonts w:cstheme="minorHAnsi"/>
          <w:color w:val="000000" w:themeColor="text1"/>
        </w:rPr>
        <w:t xml:space="preserve"> Szczególną uwagę należy zwrócić na ograniczenie finansowania działań osiedlowych. Konieczność stymulowania życia kulturalnego poza centrum Białegostoku była wszak jednym z celów strategicznych PPK</w:t>
      </w:r>
      <w:r w:rsidR="007B221F" w:rsidRPr="00EA2D3F">
        <w:rPr>
          <w:rFonts w:cstheme="minorHAnsi"/>
          <w:color w:val="000000" w:themeColor="text1"/>
        </w:rPr>
        <w:t>.</w:t>
      </w:r>
      <w:r w:rsidR="00887E0B" w:rsidRPr="00EA2D3F">
        <w:rPr>
          <w:rFonts w:cstheme="minorHAnsi"/>
          <w:color w:val="000000" w:themeColor="text1"/>
        </w:rPr>
        <w:t xml:space="preserve"> Co więcej, projekty osiedlowe – którym nadano wysoki priorytet w PPK – powinny być uznane za tym ważniejsze w okresie pandemii.</w:t>
      </w:r>
    </w:p>
    <w:p w14:paraId="5BB2B2A8" w14:textId="6F0E4790" w:rsidR="00823DEE" w:rsidRPr="00EA2D3F" w:rsidRDefault="00710728" w:rsidP="00EA2D3F">
      <w:pPr>
        <w:pStyle w:val="Akapitzlist"/>
        <w:numPr>
          <w:ilvl w:val="0"/>
          <w:numId w:val="8"/>
        </w:numPr>
        <w:spacing w:before="120" w:after="120" w:line="276" w:lineRule="auto"/>
        <w:ind w:left="0" w:hanging="357"/>
        <w:contextualSpacing w:val="0"/>
        <w:rPr>
          <w:rFonts w:cstheme="minorHAnsi"/>
          <w:color w:val="FF0000"/>
        </w:rPr>
      </w:pPr>
      <w:r w:rsidRPr="00EA2D3F">
        <w:rPr>
          <w:rFonts w:cstheme="minorHAnsi"/>
          <w:color w:val="000000" w:themeColor="text1"/>
        </w:rPr>
        <w:t xml:space="preserve">W dużej mierze niewykorzystany pozostaje potencjał </w:t>
      </w:r>
      <w:r w:rsidR="00AE19B7" w:rsidRPr="00EA2D3F">
        <w:rPr>
          <w:rFonts w:cstheme="minorHAnsi"/>
          <w:color w:val="000000" w:themeColor="text1"/>
        </w:rPr>
        <w:t>komunikacyjny</w:t>
      </w:r>
      <w:r w:rsidRPr="00EA2D3F">
        <w:rPr>
          <w:rFonts w:cstheme="minorHAnsi"/>
          <w:color w:val="000000" w:themeColor="text1"/>
        </w:rPr>
        <w:t xml:space="preserve"> związany </w:t>
      </w:r>
      <w:r w:rsidR="0086542C" w:rsidRPr="00EA2D3F">
        <w:rPr>
          <w:rFonts w:cstheme="minorHAnsi"/>
          <w:color w:val="000000" w:themeColor="text1"/>
        </w:rPr>
        <w:br/>
      </w:r>
      <w:r w:rsidRPr="00EA2D3F">
        <w:rPr>
          <w:rFonts w:cstheme="minorHAnsi"/>
          <w:color w:val="000000" w:themeColor="text1"/>
        </w:rPr>
        <w:t>z PPK, a przynajmniej niektórymi jego mechanizmami, takimi jak Program Wydarzeń Kluczowych, czy Fundusz Współpracy.</w:t>
      </w:r>
    </w:p>
    <w:p w14:paraId="59073C42" w14:textId="238B4F10" w:rsidR="00823DEE" w:rsidRPr="00EA2D3F" w:rsidRDefault="00823DEE" w:rsidP="00EA2D3F">
      <w:pPr>
        <w:pStyle w:val="Akapitzlist"/>
        <w:numPr>
          <w:ilvl w:val="0"/>
          <w:numId w:val="8"/>
        </w:numPr>
        <w:spacing w:before="120" w:after="120" w:line="276" w:lineRule="auto"/>
        <w:ind w:left="0" w:hanging="357"/>
        <w:contextualSpacing w:val="0"/>
        <w:rPr>
          <w:rFonts w:cstheme="minorHAnsi"/>
          <w:color w:val="000000" w:themeColor="text1"/>
        </w:rPr>
      </w:pPr>
      <w:r w:rsidRPr="00EA2D3F">
        <w:rPr>
          <w:rFonts w:cstheme="minorHAnsi"/>
          <w:color w:val="000000" w:themeColor="text1"/>
        </w:rPr>
        <w:t xml:space="preserve">Z punktu widzenia </w:t>
      </w:r>
      <w:r w:rsidR="0027608A" w:rsidRPr="00EA2D3F">
        <w:rPr>
          <w:rFonts w:cstheme="minorHAnsi"/>
          <w:color w:val="000000" w:themeColor="text1"/>
        </w:rPr>
        <w:t>kwestii opisanych</w:t>
      </w:r>
      <w:r w:rsidR="003855E2" w:rsidRPr="00EA2D3F">
        <w:rPr>
          <w:rFonts w:cstheme="minorHAnsi"/>
          <w:color w:val="000000" w:themeColor="text1"/>
        </w:rPr>
        <w:t xml:space="preserve"> w punktach 2-4</w:t>
      </w:r>
      <w:r w:rsidR="009A443F" w:rsidRPr="00EA2D3F">
        <w:rPr>
          <w:rFonts w:cstheme="minorHAnsi"/>
          <w:color w:val="000000" w:themeColor="text1"/>
        </w:rPr>
        <w:t xml:space="preserve"> oraz </w:t>
      </w:r>
      <w:r w:rsidR="0027608A" w:rsidRPr="00EA2D3F">
        <w:rPr>
          <w:rFonts w:cstheme="minorHAnsi"/>
          <w:color w:val="000000" w:themeColor="text1"/>
        </w:rPr>
        <w:t xml:space="preserve">w </w:t>
      </w:r>
      <w:r w:rsidR="009A443F" w:rsidRPr="00EA2D3F">
        <w:rPr>
          <w:rFonts w:cstheme="minorHAnsi"/>
          <w:color w:val="000000" w:themeColor="text1"/>
        </w:rPr>
        <w:t>z</w:t>
      </w:r>
      <w:r w:rsidR="0027608A" w:rsidRPr="00EA2D3F">
        <w:rPr>
          <w:rFonts w:cstheme="minorHAnsi"/>
          <w:color w:val="000000" w:themeColor="text1"/>
        </w:rPr>
        <w:t xml:space="preserve">wiązku </w:t>
      </w:r>
      <w:r w:rsidR="0086542C" w:rsidRPr="00EA2D3F">
        <w:rPr>
          <w:rFonts w:cstheme="minorHAnsi"/>
          <w:color w:val="000000" w:themeColor="text1"/>
        </w:rPr>
        <w:br/>
      </w:r>
      <w:r w:rsidR="0027608A" w:rsidRPr="00EA2D3F">
        <w:rPr>
          <w:rFonts w:cstheme="minorHAnsi"/>
          <w:color w:val="000000" w:themeColor="text1"/>
        </w:rPr>
        <w:t>ze strategiczną</w:t>
      </w:r>
      <w:r w:rsidR="009A443F" w:rsidRPr="00EA2D3F">
        <w:rPr>
          <w:rFonts w:cstheme="minorHAnsi"/>
          <w:color w:val="000000" w:themeColor="text1"/>
        </w:rPr>
        <w:t xml:space="preserve"> koniecznością planowania pola kultury w sytuacji </w:t>
      </w:r>
      <w:r w:rsidR="0086542C" w:rsidRPr="00EA2D3F">
        <w:rPr>
          <w:rFonts w:cstheme="minorHAnsi"/>
          <w:color w:val="000000" w:themeColor="text1"/>
        </w:rPr>
        <w:br/>
      </w:r>
      <w:r w:rsidR="009A443F" w:rsidRPr="00EA2D3F">
        <w:rPr>
          <w:rFonts w:cstheme="minorHAnsi"/>
          <w:color w:val="000000" w:themeColor="text1"/>
        </w:rPr>
        <w:t xml:space="preserve">post-pandemicznej kluczowe </w:t>
      </w:r>
      <w:r w:rsidR="00655CB1" w:rsidRPr="00EA2D3F">
        <w:rPr>
          <w:rFonts w:cstheme="minorHAnsi"/>
          <w:color w:val="000000" w:themeColor="text1"/>
        </w:rPr>
        <w:t>wydaje się być utworzenie możliwie szerokiej platformy dialogu</w:t>
      </w:r>
      <w:r w:rsidR="0086542C" w:rsidRPr="00EA2D3F">
        <w:rPr>
          <w:rFonts w:cstheme="minorHAnsi"/>
          <w:color w:val="000000" w:themeColor="text1"/>
        </w:rPr>
        <w:t xml:space="preserve"> </w:t>
      </w:r>
      <w:r w:rsidR="00655CB1" w:rsidRPr="00EA2D3F">
        <w:rPr>
          <w:rFonts w:cstheme="minorHAnsi"/>
          <w:color w:val="000000" w:themeColor="text1"/>
        </w:rPr>
        <w:t xml:space="preserve">i planowania obejmującej różnych interesariuszy. </w:t>
      </w:r>
      <w:r w:rsidR="00424B57" w:rsidRPr="00EA2D3F">
        <w:rPr>
          <w:rFonts w:cstheme="minorHAnsi"/>
          <w:color w:val="000000" w:themeColor="text1"/>
        </w:rPr>
        <w:t>Efektem działania takiej platformy</w:t>
      </w:r>
      <w:r w:rsidR="00840890" w:rsidRPr="00EA2D3F">
        <w:rPr>
          <w:rFonts w:cstheme="minorHAnsi"/>
          <w:color w:val="000000" w:themeColor="text1"/>
        </w:rPr>
        <w:t xml:space="preserve"> może być modyfikacja PPK</w:t>
      </w:r>
      <w:r w:rsidR="002419CC" w:rsidRPr="00EA2D3F">
        <w:rPr>
          <w:rFonts w:cstheme="minorHAnsi"/>
          <w:color w:val="000000" w:themeColor="text1"/>
        </w:rPr>
        <w:t xml:space="preserve"> na kolejne lata</w:t>
      </w:r>
      <w:r w:rsidR="00840890" w:rsidRPr="00EA2D3F">
        <w:rPr>
          <w:rFonts w:cstheme="minorHAnsi"/>
          <w:color w:val="000000" w:themeColor="text1"/>
        </w:rPr>
        <w:t xml:space="preserve"> </w:t>
      </w:r>
      <w:r w:rsidR="002419CC" w:rsidRPr="00EA2D3F">
        <w:rPr>
          <w:rFonts w:cstheme="minorHAnsi"/>
          <w:color w:val="000000" w:themeColor="text1"/>
        </w:rPr>
        <w:t>w sposób</w:t>
      </w:r>
      <w:r w:rsidR="00AE19B7" w:rsidRPr="00EA2D3F">
        <w:rPr>
          <w:rFonts w:cstheme="minorHAnsi"/>
          <w:color w:val="000000" w:themeColor="text1"/>
        </w:rPr>
        <w:t>,</w:t>
      </w:r>
      <w:r w:rsidR="002419CC" w:rsidRPr="00EA2D3F">
        <w:rPr>
          <w:rFonts w:cstheme="minorHAnsi"/>
          <w:color w:val="000000" w:themeColor="text1"/>
        </w:rPr>
        <w:t xml:space="preserve"> </w:t>
      </w:r>
      <w:r w:rsidR="00840890" w:rsidRPr="00EA2D3F">
        <w:rPr>
          <w:rFonts w:cstheme="minorHAnsi"/>
          <w:color w:val="000000" w:themeColor="text1"/>
        </w:rPr>
        <w:t>któr</w:t>
      </w:r>
      <w:r w:rsidR="002419CC" w:rsidRPr="00EA2D3F">
        <w:rPr>
          <w:rFonts w:cstheme="minorHAnsi"/>
          <w:color w:val="000000" w:themeColor="text1"/>
        </w:rPr>
        <w:t>y</w:t>
      </w:r>
      <w:r w:rsidR="00840890" w:rsidRPr="00EA2D3F">
        <w:rPr>
          <w:rFonts w:cstheme="minorHAnsi"/>
          <w:color w:val="000000" w:themeColor="text1"/>
        </w:rPr>
        <w:t xml:space="preserve"> lepiej nawiąże do wyzwań współczesności</w:t>
      </w:r>
      <w:r w:rsidR="002419CC" w:rsidRPr="00EA2D3F">
        <w:rPr>
          <w:rFonts w:cstheme="minorHAnsi"/>
          <w:color w:val="000000" w:themeColor="text1"/>
        </w:rPr>
        <w:t xml:space="preserve"> oraz obejmie porzucone czasowo zadania priorytetowe (takie jak Program Edukacji Kulturalnej).</w:t>
      </w:r>
    </w:p>
    <w:p w14:paraId="1DBBAF83" w14:textId="38C5236A" w:rsidR="00823DEE" w:rsidRPr="00EA2D3F" w:rsidRDefault="0037279F" w:rsidP="00EA2D3F">
      <w:pPr>
        <w:pStyle w:val="Akapitzlist"/>
        <w:numPr>
          <w:ilvl w:val="0"/>
          <w:numId w:val="8"/>
        </w:numPr>
        <w:spacing w:before="120" w:after="120" w:line="276" w:lineRule="auto"/>
        <w:ind w:left="0" w:hanging="357"/>
        <w:contextualSpacing w:val="0"/>
        <w:rPr>
          <w:rFonts w:cstheme="minorHAnsi"/>
          <w:color w:val="000000" w:themeColor="text1"/>
        </w:rPr>
      </w:pPr>
      <w:r w:rsidRPr="00EA2D3F">
        <w:rPr>
          <w:rFonts w:cstheme="minorHAnsi"/>
          <w:color w:val="000000" w:themeColor="text1"/>
        </w:rPr>
        <w:t xml:space="preserve">Dużą słabością procesu wdrażania PPK jest sposób </w:t>
      </w:r>
      <w:r w:rsidR="007772C4" w:rsidRPr="00EA2D3F">
        <w:rPr>
          <w:rFonts w:cstheme="minorHAnsi"/>
          <w:color w:val="000000" w:themeColor="text1"/>
        </w:rPr>
        <w:t>promocji działań</w:t>
      </w:r>
      <w:r w:rsidR="00AE19B7" w:rsidRPr="00EA2D3F">
        <w:rPr>
          <w:rFonts w:cstheme="minorHAnsi"/>
          <w:color w:val="000000" w:themeColor="text1"/>
        </w:rPr>
        <w:t xml:space="preserve"> na zewnątrz</w:t>
      </w:r>
      <w:r w:rsidRPr="00EA2D3F">
        <w:rPr>
          <w:rFonts w:cstheme="minorHAnsi"/>
          <w:color w:val="000000" w:themeColor="text1"/>
        </w:rPr>
        <w:t>.</w:t>
      </w:r>
      <w:r w:rsidR="007772C4" w:rsidRPr="00EA2D3F">
        <w:rPr>
          <w:rFonts w:cstheme="minorHAnsi"/>
          <w:color w:val="000000" w:themeColor="text1"/>
        </w:rPr>
        <w:t xml:space="preserve"> </w:t>
      </w:r>
      <w:r w:rsidR="006B6FCF" w:rsidRPr="00EA2D3F">
        <w:rPr>
          <w:rFonts w:cstheme="minorHAnsi"/>
          <w:color w:val="000000" w:themeColor="text1"/>
        </w:rPr>
        <w:t xml:space="preserve">Proces komunikacji skoncentrowany </w:t>
      </w:r>
      <w:r w:rsidR="00AE19B7" w:rsidRPr="00EA2D3F">
        <w:rPr>
          <w:rFonts w:cstheme="minorHAnsi"/>
          <w:color w:val="000000" w:themeColor="text1"/>
        </w:rPr>
        <w:t>jest na stosunkowo wąskich,</w:t>
      </w:r>
      <w:r w:rsidR="006B6FCF" w:rsidRPr="00EA2D3F">
        <w:rPr>
          <w:rFonts w:cstheme="minorHAnsi"/>
          <w:color w:val="000000" w:themeColor="text1"/>
        </w:rPr>
        <w:t xml:space="preserve"> wewnętrznych kręgach interesariuszy</w:t>
      </w:r>
      <w:r w:rsidR="007772C4" w:rsidRPr="00EA2D3F">
        <w:rPr>
          <w:rFonts w:cstheme="minorHAnsi"/>
          <w:color w:val="000000" w:themeColor="text1"/>
        </w:rPr>
        <w:t>, co</w:t>
      </w:r>
      <w:r w:rsidR="006B6FCF" w:rsidRPr="00EA2D3F">
        <w:rPr>
          <w:rFonts w:cstheme="minorHAnsi"/>
          <w:color w:val="000000" w:themeColor="text1"/>
        </w:rPr>
        <w:t xml:space="preserve"> </w:t>
      </w:r>
      <w:r w:rsidR="007772C4" w:rsidRPr="00EA2D3F">
        <w:rPr>
          <w:rFonts w:cstheme="minorHAnsi"/>
          <w:color w:val="000000" w:themeColor="text1"/>
        </w:rPr>
        <w:t>w dużej mierze mija się z hasłem PPK</w:t>
      </w:r>
      <w:r w:rsidR="00D82D2C" w:rsidRPr="00EA2D3F">
        <w:rPr>
          <w:rFonts w:cstheme="minorHAnsi"/>
          <w:color w:val="000000" w:themeColor="text1"/>
        </w:rPr>
        <w:t xml:space="preserve"> –</w:t>
      </w:r>
      <w:r w:rsidR="006B6FCF" w:rsidRPr="00EA2D3F">
        <w:rPr>
          <w:rFonts w:cstheme="minorHAnsi"/>
          <w:color w:val="000000" w:themeColor="text1"/>
        </w:rPr>
        <w:t xml:space="preserve"> </w:t>
      </w:r>
      <w:r w:rsidR="006B6FCF" w:rsidRPr="00EA2D3F">
        <w:rPr>
          <w:rFonts w:cstheme="minorHAnsi"/>
          <w:color w:val="000000" w:themeColor="text1"/>
        </w:rPr>
        <w:lastRenderedPageBreak/>
        <w:t xml:space="preserve">„ZAUWAŻALNE”. </w:t>
      </w:r>
      <w:r w:rsidR="009A3F74" w:rsidRPr="00EA2D3F">
        <w:rPr>
          <w:rFonts w:cstheme="minorHAnsi"/>
          <w:color w:val="000000" w:themeColor="text1"/>
        </w:rPr>
        <w:t xml:space="preserve">Lepiej zaplanowane i skoordynowane działania promocyjne mogłyby przełożyć się na wzrost prestiżu i atrakcyjności poszczególnych instytucji lub wydarzeń (przede wszystkim Wydarzeń Kluczowych). </w:t>
      </w:r>
    </w:p>
    <w:p w14:paraId="67259862" w14:textId="77777777" w:rsidR="00847D24" w:rsidRPr="00EA2D3F" w:rsidRDefault="00847D24" w:rsidP="00EA2D3F">
      <w:pPr>
        <w:pStyle w:val="Akapitzlist"/>
        <w:numPr>
          <w:ilvl w:val="0"/>
          <w:numId w:val="8"/>
        </w:numPr>
        <w:spacing w:before="120" w:after="120" w:line="276" w:lineRule="auto"/>
        <w:ind w:left="0" w:hanging="357"/>
        <w:contextualSpacing w:val="0"/>
        <w:rPr>
          <w:rFonts w:cstheme="minorHAnsi"/>
        </w:rPr>
      </w:pPr>
      <w:r w:rsidRPr="00EA2D3F">
        <w:rPr>
          <w:rFonts w:cstheme="minorHAnsi"/>
        </w:rPr>
        <w:t xml:space="preserve">Pomimo słabych stron realizacji PPK należy podkreślić, że odpowiadający za Program przedstawiciele Urzędu Miasta wywiązywali się ze swoich zadań adekwatnie  i terminowo. Należy zwrócić na to szczególną uwagę w kontekście pracy w warunkach ograniczeń związanych z pandemią. </w:t>
      </w:r>
    </w:p>
    <w:p w14:paraId="5F089413" w14:textId="77777777" w:rsidR="00847D24" w:rsidRPr="00EA2D3F" w:rsidRDefault="00847D24" w:rsidP="00EA2D3F">
      <w:pPr>
        <w:pStyle w:val="Akapitzlist"/>
        <w:spacing w:before="120" w:after="120" w:line="276" w:lineRule="auto"/>
        <w:ind w:left="0"/>
        <w:contextualSpacing w:val="0"/>
        <w:rPr>
          <w:rFonts w:cstheme="minorHAnsi"/>
          <w:color w:val="000000" w:themeColor="text1"/>
        </w:rPr>
      </w:pPr>
    </w:p>
    <w:p w14:paraId="6767E459" w14:textId="77777777" w:rsidR="00EA4E60" w:rsidRPr="00EA2D3F" w:rsidRDefault="00EA4E60" w:rsidP="00EA2D3F">
      <w:pPr>
        <w:spacing w:line="276" w:lineRule="auto"/>
        <w:rPr>
          <w:rFonts w:cstheme="minorHAnsi"/>
        </w:rPr>
      </w:pPr>
    </w:p>
    <w:p w14:paraId="17B017A8" w14:textId="77777777" w:rsidR="00EA4E60" w:rsidRPr="00EA2D3F" w:rsidRDefault="00EA4E60" w:rsidP="00EA2D3F">
      <w:pPr>
        <w:spacing w:line="276" w:lineRule="auto"/>
        <w:rPr>
          <w:rFonts w:cstheme="minorHAnsi"/>
        </w:rPr>
      </w:pPr>
    </w:p>
    <w:sectPr w:rsidR="00EA4E60" w:rsidRPr="00EA2D3F" w:rsidSect="003A075C">
      <w:footerReference w:type="even" r:id="rId8"/>
      <w:footerReference w:type="default" r:id="rId9"/>
      <w:pgSz w:w="11900" w:h="16840"/>
      <w:pgMar w:top="1418" w:right="1418" w:bottom="1418" w:left="2552"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5B82D" w14:textId="77777777" w:rsidR="00D00910" w:rsidRDefault="00D00910" w:rsidP="00FD4413">
      <w:r>
        <w:separator/>
      </w:r>
    </w:p>
  </w:endnote>
  <w:endnote w:type="continuationSeparator" w:id="0">
    <w:p w14:paraId="5CE1F985" w14:textId="77777777" w:rsidR="00D00910" w:rsidRDefault="00D00910" w:rsidP="00FD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364720635"/>
      <w:docPartObj>
        <w:docPartGallery w:val="Page Numbers (Bottom of Page)"/>
        <w:docPartUnique/>
      </w:docPartObj>
    </w:sdtPr>
    <w:sdtEndPr>
      <w:rPr>
        <w:rStyle w:val="Numerstrony"/>
      </w:rPr>
    </w:sdtEndPr>
    <w:sdtContent>
      <w:p w14:paraId="59883C08" w14:textId="77777777" w:rsidR="00FD4413" w:rsidRDefault="00FD4413" w:rsidP="00631FD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A73DAFE" w14:textId="77777777" w:rsidR="00FD4413" w:rsidRDefault="00FD4413" w:rsidP="00FD44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411839898"/>
      <w:docPartObj>
        <w:docPartGallery w:val="Page Numbers (Bottom of Page)"/>
        <w:docPartUnique/>
      </w:docPartObj>
    </w:sdtPr>
    <w:sdtEndPr>
      <w:rPr>
        <w:rStyle w:val="Numerstrony"/>
      </w:rPr>
    </w:sdtEndPr>
    <w:sdtContent>
      <w:p w14:paraId="3F90268F" w14:textId="4DF4B4B7" w:rsidR="00FD4413" w:rsidRDefault="00FD4413" w:rsidP="00631FD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EA2D3F">
          <w:rPr>
            <w:rStyle w:val="Numerstrony"/>
            <w:noProof/>
          </w:rPr>
          <w:t>17</w:t>
        </w:r>
        <w:r>
          <w:rPr>
            <w:rStyle w:val="Numerstrony"/>
          </w:rPr>
          <w:fldChar w:fldCharType="end"/>
        </w:r>
      </w:p>
    </w:sdtContent>
  </w:sdt>
  <w:p w14:paraId="1824156B" w14:textId="77777777" w:rsidR="00FD4413" w:rsidRDefault="00FD4413" w:rsidP="00FD441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A1097" w14:textId="77777777" w:rsidR="00D00910" w:rsidRDefault="00D00910" w:rsidP="00FD4413">
      <w:r>
        <w:separator/>
      </w:r>
    </w:p>
  </w:footnote>
  <w:footnote w:type="continuationSeparator" w:id="0">
    <w:p w14:paraId="55E1FBCF" w14:textId="77777777" w:rsidR="00D00910" w:rsidRDefault="00D00910" w:rsidP="00FD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941C5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C2A29"/>
    <w:multiLevelType w:val="hybridMultilevel"/>
    <w:tmpl w:val="376EE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417A5E"/>
    <w:multiLevelType w:val="hybridMultilevel"/>
    <w:tmpl w:val="9864C6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F4D417E"/>
    <w:multiLevelType w:val="hybridMultilevel"/>
    <w:tmpl w:val="6AC21D9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16266F4E"/>
    <w:multiLevelType w:val="hybridMultilevel"/>
    <w:tmpl w:val="26D89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518EE"/>
    <w:multiLevelType w:val="hybridMultilevel"/>
    <w:tmpl w:val="ABD213CC"/>
    <w:lvl w:ilvl="0" w:tplc="D6C6142A">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6" w15:restartNumberingAfterBreak="0">
    <w:nsid w:val="252119A9"/>
    <w:multiLevelType w:val="hybridMultilevel"/>
    <w:tmpl w:val="2A28AAEC"/>
    <w:lvl w:ilvl="0" w:tplc="7F30F786">
      <w:numFmt w:val="bullet"/>
      <w:lvlText w:val=""/>
      <w:lvlJc w:val="left"/>
      <w:pPr>
        <w:ind w:left="2568"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E1262"/>
    <w:multiLevelType w:val="hybridMultilevel"/>
    <w:tmpl w:val="E60CE3F8"/>
    <w:lvl w:ilvl="0" w:tplc="D6C6142A">
      <w:start w:val="1"/>
      <w:numFmt w:val="decimal"/>
      <w:lvlText w:val="%1)"/>
      <w:lvlJc w:val="left"/>
      <w:pPr>
        <w:ind w:left="3762"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38C77906"/>
    <w:multiLevelType w:val="hybridMultilevel"/>
    <w:tmpl w:val="719AA9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3EEC248C"/>
    <w:multiLevelType w:val="hybridMultilevel"/>
    <w:tmpl w:val="D916A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E33944"/>
    <w:multiLevelType w:val="hybridMultilevel"/>
    <w:tmpl w:val="F2D0A2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7B3791"/>
    <w:multiLevelType w:val="hybridMultilevel"/>
    <w:tmpl w:val="0EE4B6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C8E2A4C"/>
    <w:multiLevelType w:val="hybridMultilevel"/>
    <w:tmpl w:val="5C4665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A46AC3"/>
    <w:multiLevelType w:val="hybridMultilevel"/>
    <w:tmpl w:val="27507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699B1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BC85C2A"/>
    <w:multiLevelType w:val="hybridMultilevel"/>
    <w:tmpl w:val="F8F67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4015555"/>
    <w:multiLevelType w:val="hybridMultilevel"/>
    <w:tmpl w:val="D4CC4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59608FA"/>
    <w:multiLevelType w:val="hybridMultilevel"/>
    <w:tmpl w:val="0B60A0B4"/>
    <w:lvl w:ilvl="0" w:tplc="C562D870">
      <w:start w:val="1"/>
      <w:numFmt w:val="upp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1F7492"/>
    <w:multiLevelType w:val="hybridMultilevel"/>
    <w:tmpl w:val="E368B73E"/>
    <w:lvl w:ilvl="0" w:tplc="D6C6142A">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9" w15:restartNumberingAfterBreak="0">
    <w:nsid w:val="66540263"/>
    <w:multiLevelType w:val="hybridMultilevel"/>
    <w:tmpl w:val="05D06CB6"/>
    <w:lvl w:ilvl="0" w:tplc="07AC956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5B7E73"/>
    <w:multiLevelType w:val="hybridMultilevel"/>
    <w:tmpl w:val="C228F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D46C49"/>
    <w:multiLevelType w:val="hybridMultilevel"/>
    <w:tmpl w:val="DA64D32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num w:numId="1">
    <w:abstractNumId w:val="3"/>
  </w:num>
  <w:num w:numId="2">
    <w:abstractNumId w:val="18"/>
  </w:num>
  <w:num w:numId="3">
    <w:abstractNumId w:val="7"/>
  </w:num>
  <w:num w:numId="4">
    <w:abstractNumId w:val="5"/>
  </w:num>
  <w:num w:numId="5">
    <w:abstractNumId w:val="6"/>
  </w:num>
  <w:num w:numId="6">
    <w:abstractNumId w:val="10"/>
  </w:num>
  <w:num w:numId="7">
    <w:abstractNumId w:val="9"/>
  </w:num>
  <w:num w:numId="8">
    <w:abstractNumId w:val="19"/>
  </w:num>
  <w:num w:numId="9">
    <w:abstractNumId w:val="8"/>
  </w:num>
  <w:num w:numId="10">
    <w:abstractNumId w:val="21"/>
  </w:num>
  <w:num w:numId="11">
    <w:abstractNumId w:val="17"/>
  </w:num>
  <w:num w:numId="12">
    <w:abstractNumId w:val="13"/>
  </w:num>
  <w:num w:numId="13">
    <w:abstractNumId w:val="1"/>
  </w:num>
  <w:num w:numId="14">
    <w:abstractNumId w:val="20"/>
  </w:num>
  <w:num w:numId="15">
    <w:abstractNumId w:val="4"/>
  </w:num>
  <w:num w:numId="16">
    <w:abstractNumId w:val="12"/>
  </w:num>
  <w:num w:numId="17">
    <w:abstractNumId w:val="14"/>
  </w:num>
  <w:num w:numId="18">
    <w:abstractNumId w:val="0"/>
  </w:num>
  <w:num w:numId="19">
    <w:abstractNumId w:val="11"/>
  </w:num>
  <w:num w:numId="20">
    <w:abstractNumId w:val="15"/>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C0"/>
    <w:rsid w:val="0000580C"/>
    <w:rsid w:val="000069C3"/>
    <w:rsid w:val="00020CC4"/>
    <w:rsid w:val="00021D30"/>
    <w:rsid w:val="000273C0"/>
    <w:rsid w:val="00027AB4"/>
    <w:rsid w:val="000318D4"/>
    <w:rsid w:val="00033159"/>
    <w:rsid w:val="000339BF"/>
    <w:rsid w:val="00041653"/>
    <w:rsid w:val="000458BA"/>
    <w:rsid w:val="00046801"/>
    <w:rsid w:val="00051B2C"/>
    <w:rsid w:val="00052C04"/>
    <w:rsid w:val="00053A3E"/>
    <w:rsid w:val="00057147"/>
    <w:rsid w:val="00062373"/>
    <w:rsid w:val="00072F04"/>
    <w:rsid w:val="0007635B"/>
    <w:rsid w:val="00076770"/>
    <w:rsid w:val="00076CF5"/>
    <w:rsid w:val="000862CD"/>
    <w:rsid w:val="00086F8C"/>
    <w:rsid w:val="000875BA"/>
    <w:rsid w:val="000923DF"/>
    <w:rsid w:val="00095F84"/>
    <w:rsid w:val="000A1AFA"/>
    <w:rsid w:val="000A3B07"/>
    <w:rsid w:val="000C0A32"/>
    <w:rsid w:val="000C35B2"/>
    <w:rsid w:val="000C796B"/>
    <w:rsid w:val="000D02A6"/>
    <w:rsid w:val="000D24C8"/>
    <w:rsid w:val="000D2CC2"/>
    <w:rsid w:val="000D7EFD"/>
    <w:rsid w:val="000E1EFA"/>
    <w:rsid w:val="000E7BA1"/>
    <w:rsid w:val="00101D31"/>
    <w:rsid w:val="0010576F"/>
    <w:rsid w:val="001057ED"/>
    <w:rsid w:val="00113D68"/>
    <w:rsid w:val="00113FFE"/>
    <w:rsid w:val="001143FD"/>
    <w:rsid w:val="0011676F"/>
    <w:rsid w:val="001317EF"/>
    <w:rsid w:val="00137912"/>
    <w:rsid w:val="00152B11"/>
    <w:rsid w:val="0016028D"/>
    <w:rsid w:val="00174063"/>
    <w:rsid w:val="00177525"/>
    <w:rsid w:val="00181D75"/>
    <w:rsid w:val="00181EF9"/>
    <w:rsid w:val="00192237"/>
    <w:rsid w:val="00192242"/>
    <w:rsid w:val="00193101"/>
    <w:rsid w:val="00194978"/>
    <w:rsid w:val="001963BD"/>
    <w:rsid w:val="001A0A0B"/>
    <w:rsid w:val="001A5F2E"/>
    <w:rsid w:val="001A7AD7"/>
    <w:rsid w:val="001B0841"/>
    <w:rsid w:val="001B2F96"/>
    <w:rsid w:val="001B43E4"/>
    <w:rsid w:val="001C424B"/>
    <w:rsid w:val="001C42FF"/>
    <w:rsid w:val="001C5C3A"/>
    <w:rsid w:val="001C7FB5"/>
    <w:rsid w:val="001E3567"/>
    <w:rsid w:val="001F0273"/>
    <w:rsid w:val="001F2A2A"/>
    <w:rsid w:val="001F762D"/>
    <w:rsid w:val="002010E1"/>
    <w:rsid w:val="002027B1"/>
    <w:rsid w:val="002036F1"/>
    <w:rsid w:val="002128AA"/>
    <w:rsid w:val="002136BC"/>
    <w:rsid w:val="00220FB0"/>
    <w:rsid w:val="00237706"/>
    <w:rsid w:val="002419CC"/>
    <w:rsid w:val="002436FA"/>
    <w:rsid w:val="00243CA6"/>
    <w:rsid w:val="00247214"/>
    <w:rsid w:val="00250839"/>
    <w:rsid w:val="0025326E"/>
    <w:rsid w:val="00260D63"/>
    <w:rsid w:val="0026339F"/>
    <w:rsid w:val="00267693"/>
    <w:rsid w:val="002716C7"/>
    <w:rsid w:val="0027608A"/>
    <w:rsid w:val="00276758"/>
    <w:rsid w:val="002916DC"/>
    <w:rsid w:val="002960C6"/>
    <w:rsid w:val="002973BB"/>
    <w:rsid w:val="00297AE9"/>
    <w:rsid w:val="002A2F3B"/>
    <w:rsid w:val="002A3CF4"/>
    <w:rsid w:val="002A4B8F"/>
    <w:rsid w:val="002A5135"/>
    <w:rsid w:val="002B17AD"/>
    <w:rsid w:val="002B37A4"/>
    <w:rsid w:val="002B6E7F"/>
    <w:rsid w:val="002B6F08"/>
    <w:rsid w:val="002B7D87"/>
    <w:rsid w:val="002C5E0E"/>
    <w:rsid w:val="002D3F94"/>
    <w:rsid w:val="002E01DB"/>
    <w:rsid w:val="002E4EBE"/>
    <w:rsid w:val="002F225A"/>
    <w:rsid w:val="002F2A99"/>
    <w:rsid w:val="002F3E02"/>
    <w:rsid w:val="00311A4B"/>
    <w:rsid w:val="00314D55"/>
    <w:rsid w:val="003329EB"/>
    <w:rsid w:val="003361D0"/>
    <w:rsid w:val="0034153B"/>
    <w:rsid w:val="0034220B"/>
    <w:rsid w:val="00350348"/>
    <w:rsid w:val="003512D9"/>
    <w:rsid w:val="0036074C"/>
    <w:rsid w:val="003624B3"/>
    <w:rsid w:val="0037279F"/>
    <w:rsid w:val="00372A16"/>
    <w:rsid w:val="003766D6"/>
    <w:rsid w:val="00381DBA"/>
    <w:rsid w:val="003835A3"/>
    <w:rsid w:val="003855E2"/>
    <w:rsid w:val="00387E98"/>
    <w:rsid w:val="00390A8B"/>
    <w:rsid w:val="003933BA"/>
    <w:rsid w:val="003A075C"/>
    <w:rsid w:val="003A3230"/>
    <w:rsid w:val="003A3346"/>
    <w:rsid w:val="003B1296"/>
    <w:rsid w:val="003B519B"/>
    <w:rsid w:val="003C0AAB"/>
    <w:rsid w:val="003C25C2"/>
    <w:rsid w:val="003C28EE"/>
    <w:rsid w:val="003C2C8B"/>
    <w:rsid w:val="003E17C7"/>
    <w:rsid w:val="003E524F"/>
    <w:rsid w:val="003F57C6"/>
    <w:rsid w:val="00401430"/>
    <w:rsid w:val="00403759"/>
    <w:rsid w:val="00410CB0"/>
    <w:rsid w:val="00424B57"/>
    <w:rsid w:val="00430451"/>
    <w:rsid w:val="00443CDB"/>
    <w:rsid w:val="004442DE"/>
    <w:rsid w:val="00451200"/>
    <w:rsid w:val="0045413B"/>
    <w:rsid w:val="00457447"/>
    <w:rsid w:val="004841F5"/>
    <w:rsid w:val="004868AE"/>
    <w:rsid w:val="004A1F71"/>
    <w:rsid w:val="004A441A"/>
    <w:rsid w:val="004A7686"/>
    <w:rsid w:val="004B323E"/>
    <w:rsid w:val="004B4106"/>
    <w:rsid w:val="004B4DF6"/>
    <w:rsid w:val="004C0666"/>
    <w:rsid w:val="004E27F5"/>
    <w:rsid w:val="004E5478"/>
    <w:rsid w:val="004F5BD0"/>
    <w:rsid w:val="004F6A6B"/>
    <w:rsid w:val="00503280"/>
    <w:rsid w:val="00505DED"/>
    <w:rsid w:val="005174E8"/>
    <w:rsid w:val="0053664F"/>
    <w:rsid w:val="00545C27"/>
    <w:rsid w:val="00547A39"/>
    <w:rsid w:val="005619DE"/>
    <w:rsid w:val="00585631"/>
    <w:rsid w:val="005A4BE7"/>
    <w:rsid w:val="005A587E"/>
    <w:rsid w:val="005C1BF3"/>
    <w:rsid w:val="005C2673"/>
    <w:rsid w:val="005C571A"/>
    <w:rsid w:val="005D355C"/>
    <w:rsid w:val="005E06BC"/>
    <w:rsid w:val="005E19C4"/>
    <w:rsid w:val="005F3327"/>
    <w:rsid w:val="006000F7"/>
    <w:rsid w:val="0060691F"/>
    <w:rsid w:val="00606A10"/>
    <w:rsid w:val="0061165C"/>
    <w:rsid w:val="00611860"/>
    <w:rsid w:val="00612206"/>
    <w:rsid w:val="006249DD"/>
    <w:rsid w:val="006309FD"/>
    <w:rsid w:val="00633633"/>
    <w:rsid w:val="00634341"/>
    <w:rsid w:val="00635C29"/>
    <w:rsid w:val="0064774C"/>
    <w:rsid w:val="00655CB1"/>
    <w:rsid w:val="00661175"/>
    <w:rsid w:val="006640A1"/>
    <w:rsid w:val="00680204"/>
    <w:rsid w:val="00690B47"/>
    <w:rsid w:val="00693A98"/>
    <w:rsid w:val="006A3F34"/>
    <w:rsid w:val="006B19BB"/>
    <w:rsid w:val="006B341B"/>
    <w:rsid w:val="006B4272"/>
    <w:rsid w:val="006B6FCF"/>
    <w:rsid w:val="006B7C2A"/>
    <w:rsid w:val="006C34D1"/>
    <w:rsid w:val="006C5A15"/>
    <w:rsid w:val="006D2264"/>
    <w:rsid w:val="006F446A"/>
    <w:rsid w:val="006F452E"/>
    <w:rsid w:val="006F51E0"/>
    <w:rsid w:val="00701282"/>
    <w:rsid w:val="00703298"/>
    <w:rsid w:val="00710728"/>
    <w:rsid w:val="00716ECB"/>
    <w:rsid w:val="007266F4"/>
    <w:rsid w:val="007321EC"/>
    <w:rsid w:val="0073542E"/>
    <w:rsid w:val="007361F6"/>
    <w:rsid w:val="00750C3C"/>
    <w:rsid w:val="00750D38"/>
    <w:rsid w:val="00751B71"/>
    <w:rsid w:val="00756A9E"/>
    <w:rsid w:val="00756DF8"/>
    <w:rsid w:val="0076060A"/>
    <w:rsid w:val="00762D81"/>
    <w:rsid w:val="007669D7"/>
    <w:rsid w:val="007752BE"/>
    <w:rsid w:val="007772C4"/>
    <w:rsid w:val="0078362B"/>
    <w:rsid w:val="00787974"/>
    <w:rsid w:val="00793292"/>
    <w:rsid w:val="007A18E9"/>
    <w:rsid w:val="007A6C9E"/>
    <w:rsid w:val="007B221F"/>
    <w:rsid w:val="007C1313"/>
    <w:rsid w:val="007C76AE"/>
    <w:rsid w:val="007D208A"/>
    <w:rsid w:val="007F2680"/>
    <w:rsid w:val="008053F9"/>
    <w:rsid w:val="00806672"/>
    <w:rsid w:val="00823DEE"/>
    <w:rsid w:val="00824A4C"/>
    <w:rsid w:val="008329A4"/>
    <w:rsid w:val="00834028"/>
    <w:rsid w:val="00840890"/>
    <w:rsid w:val="00842DF7"/>
    <w:rsid w:val="00844ACA"/>
    <w:rsid w:val="00847D24"/>
    <w:rsid w:val="00854AA4"/>
    <w:rsid w:val="0085780E"/>
    <w:rsid w:val="008611EF"/>
    <w:rsid w:val="0086542C"/>
    <w:rsid w:val="008657F6"/>
    <w:rsid w:val="00866DB8"/>
    <w:rsid w:val="00871927"/>
    <w:rsid w:val="00873005"/>
    <w:rsid w:val="00881EA5"/>
    <w:rsid w:val="00882150"/>
    <w:rsid w:val="008829E0"/>
    <w:rsid w:val="00887E0B"/>
    <w:rsid w:val="0089206A"/>
    <w:rsid w:val="008A578F"/>
    <w:rsid w:val="008B72A5"/>
    <w:rsid w:val="008C40F4"/>
    <w:rsid w:val="008D2406"/>
    <w:rsid w:val="008D2A32"/>
    <w:rsid w:val="008E08BD"/>
    <w:rsid w:val="008E1A1C"/>
    <w:rsid w:val="008E5C84"/>
    <w:rsid w:val="008E5DA4"/>
    <w:rsid w:val="008F7C9F"/>
    <w:rsid w:val="009002C0"/>
    <w:rsid w:val="00902581"/>
    <w:rsid w:val="0090711E"/>
    <w:rsid w:val="00915B9B"/>
    <w:rsid w:val="009216AD"/>
    <w:rsid w:val="00921DA3"/>
    <w:rsid w:val="00924BE1"/>
    <w:rsid w:val="00930A1F"/>
    <w:rsid w:val="00931B1A"/>
    <w:rsid w:val="00936A5E"/>
    <w:rsid w:val="00946DF0"/>
    <w:rsid w:val="00947006"/>
    <w:rsid w:val="009477CE"/>
    <w:rsid w:val="00956E0E"/>
    <w:rsid w:val="00964794"/>
    <w:rsid w:val="00972BC5"/>
    <w:rsid w:val="009825D9"/>
    <w:rsid w:val="00982C7A"/>
    <w:rsid w:val="00985654"/>
    <w:rsid w:val="009A3F74"/>
    <w:rsid w:val="009A443F"/>
    <w:rsid w:val="009A7783"/>
    <w:rsid w:val="009B16F9"/>
    <w:rsid w:val="009B2DBB"/>
    <w:rsid w:val="009C59D4"/>
    <w:rsid w:val="009C6128"/>
    <w:rsid w:val="009D0E0A"/>
    <w:rsid w:val="009D136D"/>
    <w:rsid w:val="009D195F"/>
    <w:rsid w:val="009D7564"/>
    <w:rsid w:val="009E2B94"/>
    <w:rsid w:val="009F2538"/>
    <w:rsid w:val="009F6734"/>
    <w:rsid w:val="00A009C1"/>
    <w:rsid w:val="00A12C17"/>
    <w:rsid w:val="00A13366"/>
    <w:rsid w:val="00A27F93"/>
    <w:rsid w:val="00A30EC9"/>
    <w:rsid w:val="00A41E17"/>
    <w:rsid w:val="00A470AC"/>
    <w:rsid w:val="00A47EC4"/>
    <w:rsid w:val="00A50DEA"/>
    <w:rsid w:val="00A6031A"/>
    <w:rsid w:val="00A6388A"/>
    <w:rsid w:val="00A661C6"/>
    <w:rsid w:val="00A7113F"/>
    <w:rsid w:val="00A7411B"/>
    <w:rsid w:val="00A83C12"/>
    <w:rsid w:val="00A8407C"/>
    <w:rsid w:val="00A90595"/>
    <w:rsid w:val="00A90689"/>
    <w:rsid w:val="00A93848"/>
    <w:rsid w:val="00A958DF"/>
    <w:rsid w:val="00AA7D6C"/>
    <w:rsid w:val="00AB00C5"/>
    <w:rsid w:val="00AB417B"/>
    <w:rsid w:val="00AC0DA1"/>
    <w:rsid w:val="00AC523A"/>
    <w:rsid w:val="00AD4F66"/>
    <w:rsid w:val="00AD5866"/>
    <w:rsid w:val="00AE19B7"/>
    <w:rsid w:val="00AF30A2"/>
    <w:rsid w:val="00B0129B"/>
    <w:rsid w:val="00B02FB5"/>
    <w:rsid w:val="00B03812"/>
    <w:rsid w:val="00B1140F"/>
    <w:rsid w:val="00B151F2"/>
    <w:rsid w:val="00B15472"/>
    <w:rsid w:val="00B154AC"/>
    <w:rsid w:val="00B15984"/>
    <w:rsid w:val="00B2424D"/>
    <w:rsid w:val="00B415D6"/>
    <w:rsid w:val="00B54B99"/>
    <w:rsid w:val="00B62C40"/>
    <w:rsid w:val="00B67984"/>
    <w:rsid w:val="00B7024A"/>
    <w:rsid w:val="00B841D7"/>
    <w:rsid w:val="00B973A1"/>
    <w:rsid w:val="00BA0981"/>
    <w:rsid w:val="00BA5290"/>
    <w:rsid w:val="00BA6F8D"/>
    <w:rsid w:val="00BB4349"/>
    <w:rsid w:val="00BC4199"/>
    <w:rsid w:val="00BC4760"/>
    <w:rsid w:val="00BD00ED"/>
    <w:rsid w:val="00BD2215"/>
    <w:rsid w:val="00BD667B"/>
    <w:rsid w:val="00BE3394"/>
    <w:rsid w:val="00BF3FF1"/>
    <w:rsid w:val="00C00126"/>
    <w:rsid w:val="00C10A98"/>
    <w:rsid w:val="00C223D1"/>
    <w:rsid w:val="00C23FD9"/>
    <w:rsid w:val="00C34CA6"/>
    <w:rsid w:val="00C44C68"/>
    <w:rsid w:val="00C47035"/>
    <w:rsid w:val="00C554D4"/>
    <w:rsid w:val="00C6462C"/>
    <w:rsid w:val="00C67823"/>
    <w:rsid w:val="00C75A83"/>
    <w:rsid w:val="00C7657F"/>
    <w:rsid w:val="00C8584D"/>
    <w:rsid w:val="00C92252"/>
    <w:rsid w:val="00C92CA5"/>
    <w:rsid w:val="00CA4BAB"/>
    <w:rsid w:val="00CA4FEC"/>
    <w:rsid w:val="00CB34FC"/>
    <w:rsid w:val="00CB373C"/>
    <w:rsid w:val="00CB3973"/>
    <w:rsid w:val="00CB796F"/>
    <w:rsid w:val="00CB7EC4"/>
    <w:rsid w:val="00CC0267"/>
    <w:rsid w:val="00CC0F46"/>
    <w:rsid w:val="00CC221E"/>
    <w:rsid w:val="00CC3E4C"/>
    <w:rsid w:val="00CD19FF"/>
    <w:rsid w:val="00CD642A"/>
    <w:rsid w:val="00CD7C2A"/>
    <w:rsid w:val="00CE0F50"/>
    <w:rsid w:val="00CE13DD"/>
    <w:rsid w:val="00CF5B1E"/>
    <w:rsid w:val="00D00910"/>
    <w:rsid w:val="00D01008"/>
    <w:rsid w:val="00D06FCC"/>
    <w:rsid w:val="00D10444"/>
    <w:rsid w:val="00D1206B"/>
    <w:rsid w:val="00D12D4C"/>
    <w:rsid w:val="00D17B1B"/>
    <w:rsid w:val="00D26BC1"/>
    <w:rsid w:val="00D323BB"/>
    <w:rsid w:val="00D35E8A"/>
    <w:rsid w:val="00D41C23"/>
    <w:rsid w:val="00D448C0"/>
    <w:rsid w:val="00D47C80"/>
    <w:rsid w:val="00D51A99"/>
    <w:rsid w:val="00D53277"/>
    <w:rsid w:val="00D57442"/>
    <w:rsid w:val="00D64AC0"/>
    <w:rsid w:val="00D7140F"/>
    <w:rsid w:val="00D76334"/>
    <w:rsid w:val="00D7651B"/>
    <w:rsid w:val="00D82392"/>
    <w:rsid w:val="00D82D2C"/>
    <w:rsid w:val="00D84F8D"/>
    <w:rsid w:val="00D859EB"/>
    <w:rsid w:val="00D86141"/>
    <w:rsid w:val="00D862C5"/>
    <w:rsid w:val="00D9157F"/>
    <w:rsid w:val="00DA0A65"/>
    <w:rsid w:val="00DA0E97"/>
    <w:rsid w:val="00DA242E"/>
    <w:rsid w:val="00DA3161"/>
    <w:rsid w:val="00DA44B6"/>
    <w:rsid w:val="00DA5316"/>
    <w:rsid w:val="00DA556F"/>
    <w:rsid w:val="00DB5051"/>
    <w:rsid w:val="00DB6290"/>
    <w:rsid w:val="00DC610B"/>
    <w:rsid w:val="00DD1D80"/>
    <w:rsid w:val="00DD6B4C"/>
    <w:rsid w:val="00DE0E0E"/>
    <w:rsid w:val="00DE26DE"/>
    <w:rsid w:val="00DE7717"/>
    <w:rsid w:val="00DF5788"/>
    <w:rsid w:val="00DF6955"/>
    <w:rsid w:val="00E05784"/>
    <w:rsid w:val="00E156AA"/>
    <w:rsid w:val="00E2288E"/>
    <w:rsid w:val="00E3099B"/>
    <w:rsid w:val="00E372AA"/>
    <w:rsid w:val="00E41EA3"/>
    <w:rsid w:val="00E42975"/>
    <w:rsid w:val="00E46B0E"/>
    <w:rsid w:val="00E50309"/>
    <w:rsid w:val="00E5561D"/>
    <w:rsid w:val="00E55D09"/>
    <w:rsid w:val="00E61C5A"/>
    <w:rsid w:val="00E64B9A"/>
    <w:rsid w:val="00E67D41"/>
    <w:rsid w:val="00E744C8"/>
    <w:rsid w:val="00E75C30"/>
    <w:rsid w:val="00E87374"/>
    <w:rsid w:val="00E9410C"/>
    <w:rsid w:val="00E96C4D"/>
    <w:rsid w:val="00EA2D3F"/>
    <w:rsid w:val="00EA4E60"/>
    <w:rsid w:val="00EC0380"/>
    <w:rsid w:val="00EC6C81"/>
    <w:rsid w:val="00ED4552"/>
    <w:rsid w:val="00ED5DCB"/>
    <w:rsid w:val="00ED7857"/>
    <w:rsid w:val="00EE1B72"/>
    <w:rsid w:val="00EE1C86"/>
    <w:rsid w:val="00EE2803"/>
    <w:rsid w:val="00EF27A6"/>
    <w:rsid w:val="00EF6D2F"/>
    <w:rsid w:val="00F07871"/>
    <w:rsid w:val="00F12B73"/>
    <w:rsid w:val="00F14E0B"/>
    <w:rsid w:val="00F277C6"/>
    <w:rsid w:val="00F27FFD"/>
    <w:rsid w:val="00F35594"/>
    <w:rsid w:val="00F3580E"/>
    <w:rsid w:val="00F36D82"/>
    <w:rsid w:val="00F419DA"/>
    <w:rsid w:val="00F45E63"/>
    <w:rsid w:val="00F4619B"/>
    <w:rsid w:val="00F47157"/>
    <w:rsid w:val="00F4765F"/>
    <w:rsid w:val="00F5151B"/>
    <w:rsid w:val="00F55993"/>
    <w:rsid w:val="00F630A2"/>
    <w:rsid w:val="00F6380B"/>
    <w:rsid w:val="00F642F2"/>
    <w:rsid w:val="00F75C16"/>
    <w:rsid w:val="00F771DC"/>
    <w:rsid w:val="00F94AB6"/>
    <w:rsid w:val="00F9611F"/>
    <w:rsid w:val="00FA40B8"/>
    <w:rsid w:val="00FB0A8F"/>
    <w:rsid w:val="00FB79BA"/>
    <w:rsid w:val="00FC1472"/>
    <w:rsid w:val="00FC5DF1"/>
    <w:rsid w:val="00FD3AA1"/>
    <w:rsid w:val="00FD4413"/>
    <w:rsid w:val="00FD668E"/>
    <w:rsid w:val="00FD796E"/>
    <w:rsid w:val="00FE2DC8"/>
    <w:rsid w:val="00FE5A19"/>
    <w:rsid w:val="00FE7501"/>
    <w:rsid w:val="00FF2CE2"/>
    <w:rsid w:val="00FF4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B92E"/>
  <w15:chartTrackingRefBased/>
  <w15:docId w15:val="{0D24F980-FCC5-E746-B0CE-F97AA338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AB00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B00C5"/>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acatekst">
    <w:name w:val="pracatekst"/>
    <w:basedOn w:val="Normalny"/>
    <w:qFormat/>
    <w:rsid w:val="00FE7501"/>
    <w:pPr>
      <w:spacing w:before="240" w:after="240"/>
      <w:ind w:left="708"/>
    </w:pPr>
    <w:rPr>
      <w:rFonts w:ascii="Open Sans" w:hAnsi="Open Sans"/>
      <w:color w:val="000000" w:themeColor="text1"/>
      <w:sz w:val="28"/>
    </w:rPr>
  </w:style>
  <w:style w:type="paragraph" w:customStyle="1" w:styleId="byotekst">
    <w:name w:val="byłotekst"/>
    <w:basedOn w:val="pracatekst"/>
    <w:qFormat/>
    <w:rsid w:val="00FE7501"/>
    <w:rPr>
      <w:i/>
      <w:color w:val="00B050"/>
      <w:sz w:val="24"/>
    </w:rPr>
  </w:style>
  <w:style w:type="paragraph" w:styleId="Akapitzlist">
    <w:name w:val="List Paragraph"/>
    <w:basedOn w:val="Normalny"/>
    <w:uiPriority w:val="34"/>
    <w:qFormat/>
    <w:rsid w:val="00FB0A8F"/>
    <w:pPr>
      <w:ind w:left="720"/>
      <w:contextualSpacing/>
    </w:pPr>
  </w:style>
  <w:style w:type="paragraph" w:styleId="Tekstdymka">
    <w:name w:val="Balloon Text"/>
    <w:basedOn w:val="Normalny"/>
    <w:link w:val="TekstdymkaZnak"/>
    <w:uiPriority w:val="99"/>
    <w:semiHidden/>
    <w:unhideWhenUsed/>
    <w:rsid w:val="0007635B"/>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7635B"/>
    <w:rPr>
      <w:rFonts w:ascii="Times New Roman" w:hAnsi="Times New Roman" w:cs="Times New Roman"/>
      <w:sz w:val="18"/>
      <w:szCs w:val="18"/>
    </w:rPr>
  </w:style>
  <w:style w:type="table" w:styleId="Tabela-Siatka">
    <w:name w:val="Table Grid"/>
    <w:basedOn w:val="Standardowy"/>
    <w:uiPriority w:val="39"/>
    <w:rsid w:val="00ED5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7113F"/>
    <w:rPr>
      <w:color w:val="0563C1" w:themeColor="hyperlink"/>
      <w:u w:val="single"/>
    </w:rPr>
  </w:style>
  <w:style w:type="character" w:customStyle="1" w:styleId="Nierozpoznanawzmianka1">
    <w:name w:val="Nierozpoznana wzmianka1"/>
    <w:basedOn w:val="Domylnaczcionkaakapitu"/>
    <w:uiPriority w:val="99"/>
    <w:semiHidden/>
    <w:unhideWhenUsed/>
    <w:rsid w:val="00A7113F"/>
    <w:rPr>
      <w:color w:val="605E5C"/>
      <w:shd w:val="clear" w:color="auto" w:fill="E1DFDD"/>
    </w:rPr>
  </w:style>
  <w:style w:type="paragraph" w:styleId="NormalnyWeb">
    <w:name w:val="Normal (Web)"/>
    <w:basedOn w:val="Normalny"/>
    <w:uiPriority w:val="99"/>
    <w:semiHidden/>
    <w:unhideWhenUsed/>
    <w:rsid w:val="00A6031A"/>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A6031A"/>
    <w:rPr>
      <w:b/>
      <w:bCs/>
    </w:rPr>
  </w:style>
  <w:style w:type="character" w:customStyle="1" w:styleId="apple-converted-space">
    <w:name w:val="apple-converted-space"/>
    <w:basedOn w:val="Domylnaczcionkaakapitu"/>
    <w:rsid w:val="00A6031A"/>
  </w:style>
  <w:style w:type="character" w:styleId="UyteHipercze">
    <w:name w:val="FollowedHyperlink"/>
    <w:basedOn w:val="Domylnaczcionkaakapitu"/>
    <w:uiPriority w:val="99"/>
    <w:semiHidden/>
    <w:unhideWhenUsed/>
    <w:rsid w:val="003C0AAB"/>
    <w:rPr>
      <w:color w:val="954F72" w:themeColor="followedHyperlink"/>
      <w:u w:val="single"/>
    </w:rPr>
  </w:style>
  <w:style w:type="paragraph" w:styleId="Stopka">
    <w:name w:val="footer"/>
    <w:basedOn w:val="Normalny"/>
    <w:link w:val="StopkaZnak"/>
    <w:uiPriority w:val="99"/>
    <w:unhideWhenUsed/>
    <w:rsid w:val="00FD4413"/>
    <w:pPr>
      <w:tabs>
        <w:tab w:val="center" w:pos="4536"/>
        <w:tab w:val="right" w:pos="9072"/>
      </w:tabs>
    </w:pPr>
  </w:style>
  <w:style w:type="character" w:customStyle="1" w:styleId="StopkaZnak">
    <w:name w:val="Stopka Znak"/>
    <w:basedOn w:val="Domylnaczcionkaakapitu"/>
    <w:link w:val="Stopka"/>
    <w:uiPriority w:val="99"/>
    <w:rsid w:val="00FD4413"/>
  </w:style>
  <w:style w:type="character" w:styleId="Numerstrony">
    <w:name w:val="page number"/>
    <w:basedOn w:val="Domylnaczcionkaakapitu"/>
    <w:uiPriority w:val="99"/>
    <w:semiHidden/>
    <w:unhideWhenUsed/>
    <w:rsid w:val="00FD4413"/>
  </w:style>
  <w:style w:type="paragraph" w:styleId="Tytu">
    <w:name w:val="Title"/>
    <w:basedOn w:val="Normalny"/>
    <w:next w:val="Normalny"/>
    <w:link w:val="TytuZnak"/>
    <w:uiPriority w:val="10"/>
    <w:qFormat/>
    <w:rsid w:val="00AB00C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B00C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B00C5"/>
    <w:pPr>
      <w:numPr>
        <w:ilvl w:val="1"/>
      </w:numPr>
      <w:spacing w:after="160"/>
    </w:pPr>
    <w:rPr>
      <w:rFonts w:eastAsiaTheme="minorEastAsia"/>
      <w:color w:val="5A5A5A" w:themeColor="text1" w:themeTint="A5"/>
      <w:spacing w:val="15"/>
      <w:sz w:val="22"/>
      <w:szCs w:val="22"/>
    </w:rPr>
  </w:style>
  <w:style w:type="character" w:customStyle="1" w:styleId="PodtytuZnak">
    <w:name w:val="Podtytuł Znak"/>
    <w:basedOn w:val="Domylnaczcionkaakapitu"/>
    <w:link w:val="Podtytu"/>
    <w:uiPriority w:val="11"/>
    <w:rsid w:val="00AB00C5"/>
    <w:rPr>
      <w:rFonts w:eastAsiaTheme="minorEastAsia"/>
      <w:color w:val="5A5A5A" w:themeColor="text1" w:themeTint="A5"/>
      <w:spacing w:val="15"/>
      <w:sz w:val="22"/>
      <w:szCs w:val="22"/>
    </w:rPr>
  </w:style>
  <w:style w:type="character" w:styleId="Wyrnieniedelikatne">
    <w:name w:val="Subtle Emphasis"/>
    <w:basedOn w:val="Domylnaczcionkaakapitu"/>
    <w:uiPriority w:val="19"/>
    <w:qFormat/>
    <w:rsid w:val="00AB00C5"/>
    <w:rPr>
      <w:i/>
      <w:iCs/>
      <w:color w:val="404040" w:themeColor="text1" w:themeTint="BF"/>
    </w:rPr>
  </w:style>
  <w:style w:type="character" w:customStyle="1" w:styleId="Nagwek2Znak">
    <w:name w:val="Nagłówek 2 Znak"/>
    <w:basedOn w:val="Domylnaczcionkaakapitu"/>
    <w:link w:val="Nagwek2"/>
    <w:uiPriority w:val="9"/>
    <w:rsid w:val="00AB00C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B00C5"/>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5E19C4"/>
    <w:pPr>
      <w:tabs>
        <w:tab w:val="center" w:pos="4536"/>
        <w:tab w:val="right" w:pos="9072"/>
      </w:tabs>
    </w:pPr>
  </w:style>
  <w:style w:type="character" w:customStyle="1" w:styleId="NagwekZnak">
    <w:name w:val="Nagłówek Znak"/>
    <w:basedOn w:val="Domylnaczcionkaakapitu"/>
    <w:link w:val="Nagwek"/>
    <w:uiPriority w:val="99"/>
    <w:rsid w:val="005E19C4"/>
  </w:style>
  <w:style w:type="paragraph" w:customStyle="1" w:styleId="Default">
    <w:name w:val="Default"/>
    <w:rsid w:val="00137912"/>
    <w:pPr>
      <w:autoSpaceDE w:val="0"/>
      <w:autoSpaceDN w:val="0"/>
      <w:adjustRightInd w:val="0"/>
    </w:pPr>
    <w:rPr>
      <w:rFonts w:ascii="Calibri" w:hAnsi="Calibri" w:cs="Calibri"/>
      <w:color w:val="000000"/>
    </w:rPr>
  </w:style>
  <w:style w:type="paragraph" w:styleId="Tekstprzypisukocowego">
    <w:name w:val="endnote text"/>
    <w:basedOn w:val="Normalny"/>
    <w:link w:val="TekstprzypisukocowegoZnak"/>
    <w:uiPriority w:val="99"/>
    <w:semiHidden/>
    <w:unhideWhenUsed/>
    <w:rsid w:val="009F2538"/>
    <w:rPr>
      <w:sz w:val="20"/>
      <w:szCs w:val="20"/>
    </w:rPr>
  </w:style>
  <w:style w:type="character" w:customStyle="1" w:styleId="TekstprzypisukocowegoZnak">
    <w:name w:val="Tekst przypisu końcowego Znak"/>
    <w:basedOn w:val="Domylnaczcionkaakapitu"/>
    <w:link w:val="Tekstprzypisukocowego"/>
    <w:uiPriority w:val="99"/>
    <w:semiHidden/>
    <w:rsid w:val="009F2538"/>
    <w:rPr>
      <w:sz w:val="20"/>
      <w:szCs w:val="20"/>
    </w:rPr>
  </w:style>
  <w:style w:type="character" w:styleId="Odwoanieprzypisukocowego">
    <w:name w:val="endnote reference"/>
    <w:basedOn w:val="Domylnaczcionkaakapitu"/>
    <w:uiPriority w:val="99"/>
    <w:semiHidden/>
    <w:unhideWhenUsed/>
    <w:rsid w:val="009F2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0489">
      <w:bodyDiv w:val="1"/>
      <w:marLeft w:val="0"/>
      <w:marRight w:val="0"/>
      <w:marTop w:val="0"/>
      <w:marBottom w:val="0"/>
      <w:divBdr>
        <w:top w:val="none" w:sz="0" w:space="0" w:color="auto"/>
        <w:left w:val="none" w:sz="0" w:space="0" w:color="auto"/>
        <w:bottom w:val="none" w:sz="0" w:space="0" w:color="auto"/>
        <w:right w:val="none" w:sz="0" w:space="0" w:color="auto"/>
      </w:divBdr>
    </w:div>
    <w:div w:id="196311065">
      <w:bodyDiv w:val="1"/>
      <w:marLeft w:val="0"/>
      <w:marRight w:val="0"/>
      <w:marTop w:val="0"/>
      <w:marBottom w:val="0"/>
      <w:divBdr>
        <w:top w:val="none" w:sz="0" w:space="0" w:color="auto"/>
        <w:left w:val="none" w:sz="0" w:space="0" w:color="auto"/>
        <w:bottom w:val="none" w:sz="0" w:space="0" w:color="auto"/>
        <w:right w:val="none" w:sz="0" w:space="0" w:color="auto"/>
      </w:divBdr>
    </w:div>
    <w:div w:id="408357440">
      <w:bodyDiv w:val="1"/>
      <w:marLeft w:val="0"/>
      <w:marRight w:val="0"/>
      <w:marTop w:val="0"/>
      <w:marBottom w:val="0"/>
      <w:divBdr>
        <w:top w:val="none" w:sz="0" w:space="0" w:color="auto"/>
        <w:left w:val="none" w:sz="0" w:space="0" w:color="auto"/>
        <w:bottom w:val="none" w:sz="0" w:space="0" w:color="auto"/>
        <w:right w:val="none" w:sz="0" w:space="0" w:color="auto"/>
      </w:divBdr>
    </w:div>
    <w:div w:id="454257226">
      <w:bodyDiv w:val="1"/>
      <w:marLeft w:val="0"/>
      <w:marRight w:val="0"/>
      <w:marTop w:val="0"/>
      <w:marBottom w:val="0"/>
      <w:divBdr>
        <w:top w:val="none" w:sz="0" w:space="0" w:color="auto"/>
        <w:left w:val="none" w:sz="0" w:space="0" w:color="auto"/>
        <w:bottom w:val="none" w:sz="0" w:space="0" w:color="auto"/>
        <w:right w:val="none" w:sz="0" w:space="0" w:color="auto"/>
      </w:divBdr>
    </w:div>
    <w:div w:id="484469007">
      <w:bodyDiv w:val="1"/>
      <w:marLeft w:val="0"/>
      <w:marRight w:val="0"/>
      <w:marTop w:val="0"/>
      <w:marBottom w:val="0"/>
      <w:divBdr>
        <w:top w:val="none" w:sz="0" w:space="0" w:color="auto"/>
        <w:left w:val="none" w:sz="0" w:space="0" w:color="auto"/>
        <w:bottom w:val="none" w:sz="0" w:space="0" w:color="auto"/>
        <w:right w:val="none" w:sz="0" w:space="0" w:color="auto"/>
      </w:divBdr>
    </w:div>
    <w:div w:id="513150856">
      <w:bodyDiv w:val="1"/>
      <w:marLeft w:val="0"/>
      <w:marRight w:val="0"/>
      <w:marTop w:val="0"/>
      <w:marBottom w:val="0"/>
      <w:divBdr>
        <w:top w:val="none" w:sz="0" w:space="0" w:color="auto"/>
        <w:left w:val="none" w:sz="0" w:space="0" w:color="auto"/>
        <w:bottom w:val="none" w:sz="0" w:space="0" w:color="auto"/>
        <w:right w:val="none" w:sz="0" w:space="0" w:color="auto"/>
      </w:divBdr>
    </w:div>
    <w:div w:id="791245916">
      <w:bodyDiv w:val="1"/>
      <w:marLeft w:val="0"/>
      <w:marRight w:val="0"/>
      <w:marTop w:val="0"/>
      <w:marBottom w:val="0"/>
      <w:divBdr>
        <w:top w:val="none" w:sz="0" w:space="0" w:color="auto"/>
        <w:left w:val="none" w:sz="0" w:space="0" w:color="auto"/>
        <w:bottom w:val="none" w:sz="0" w:space="0" w:color="auto"/>
        <w:right w:val="none" w:sz="0" w:space="0" w:color="auto"/>
      </w:divBdr>
    </w:div>
    <w:div w:id="925963702">
      <w:bodyDiv w:val="1"/>
      <w:marLeft w:val="0"/>
      <w:marRight w:val="0"/>
      <w:marTop w:val="0"/>
      <w:marBottom w:val="0"/>
      <w:divBdr>
        <w:top w:val="none" w:sz="0" w:space="0" w:color="auto"/>
        <w:left w:val="none" w:sz="0" w:space="0" w:color="auto"/>
        <w:bottom w:val="none" w:sz="0" w:space="0" w:color="auto"/>
        <w:right w:val="none" w:sz="0" w:space="0" w:color="auto"/>
      </w:divBdr>
      <w:divsChild>
        <w:div w:id="2120953000">
          <w:marLeft w:val="0"/>
          <w:marRight w:val="0"/>
          <w:marTop w:val="0"/>
          <w:marBottom w:val="0"/>
          <w:divBdr>
            <w:top w:val="none" w:sz="0" w:space="0" w:color="auto"/>
            <w:left w:val="none" w:sz="0" w:space="0" w:color="auto"/>
            <w:bottom w:val="none" w:sz="0" w:space="0" w:color="auto"/>
            <w:right w:val="none" w:sz="0" w:space="0" w:color="auto"/>
          </w:divBdr>
          <w:divsChild>
            <w:div w:id="1187525996">
              <w:marLeft w:val="0"/>
              <w:marRight w:val="0"/>
              <w:marTop w:val="0"/>
              <w:marBottom w:val="0"/>
              <w:divBdr>
                <w:top w:val="none" w:sz="0" w:space="0" w:color="auto"/>
                <w:left w:val="none" w:sz="0" w:space="0" w:color="auto"/>
                <w:bottom w:val="none" w:sz="0" w:space="0" w:color="auto"/>
                <w:right w:val="none" w:sz="0" w:space="0" w:color="auto"/>
              </w:divBdr>
              <w:divsChild>
                <w:div w:id="6896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1158">
      <w:bodyDiv w:val="1"/>
      <w:marLeft w:val="0"/>
      <w:marRight w:val="0"/>
      <w:marTop w:val="0"/>
      <w:marBottom w:val="0"/>
      <w:divBdr>
        <w:top w:val="none" w:sz="0" w:space="0" w:color="auto"/>
        <w:left w:val="none" w:sz="0" w:space="0" w:color="auto"/>
        <w:bottom w:val="none" w:sz="0" w:space="0" w:color="auto"/>
        <w:right w:val="none" w:sz="0" w:space="0" w:color="auto"/>
      </w:divBdr>
    </w:div>
    <w:div w:id="1241452081">
      <w:bodyDiv w:val="1"/>
      <w:marLeft w:val="0"/>
      <w:marRight w:val="0"/>
      <w:marTop w:val="0"/>
      <w:marBottom w:val="0"/>
      <w:divBdr>
        <w:top w:val="none" w:sz="0" w:space="0" w:color="auto"/>
        <w:left w:val="none" w:sz="0" w:space="0" w:color="auto"/>
        <w:bottom w:val="none" w:sz="0" w:space="0" w:color="auto"/>
        <w:right w:val="none" w:sz="0" w:space="0" w:color="auto"/>
      </w:divBdr>
    </w:div>
    <w:div w:id="1784231210">
      <w:bodyDiv w:val="1"/>
      <w:marLeft w:val="0"/>
      <w:marRight w:val="0"/>
      <w:marTop w:val="0"/>
      <w:marBottom w:val="0"/>
      <w:divBdr>
        <w:top w:val="none" w:sz="0" w:space="0" w:color="auto"/>
        <w:left w:val="none" w:sz="0" w:space="0" w:color="auto"/>
        <w:bottom w:val="none" w:sz="0" w:space="0" w:color="auto"/>
        <w:right w:val="none" w:sz="0" w:space="0" w:color="auto"/>
      </w:divBdr>
    </w:div>
    <w:div w:id="1990792156">
      <w:bodyDiv w:val="1"/>
      <w:marLeft w:val="0"/>
      <w:marRight w:val="0"/>
      <w:marTop w:val="0"/>
      <w:marBottom w:val="0"/>
      <w:divBdr>
        <w:top w:val="none" w:sz="0" w:space="0" w:color="auto"/>
        <w:left w:val="none" w:sz="0" w:space="0" w:color="auto"/>
        <w:bottom w:val="none" w:sz="0" w:space="0" w:color="auto"/>
        <w:right w:val="none" w:sz="0" w:space="0" w:color="auto"/>
      </w:divBdr>
      <w:divsChild>
        <w:div w:id="132139446">
          <w:marLeft w:val="0"/>
          <w:marRight w:val="0"/>
          <w:marTop w:val="0"/>
          <w:marBottom w:val="0"/>
          <w:divBdr>
            <w:top w:val="none" w:sz="0" w:space="0" w:color="auto"/>
            <w:left w:val="none" w:sz="0" w:space="0" w:color="auto"/>
            <w:bottom w:val="none" w:sz="0" w:space="0" w:color="auto"/>
            <w:right w:val="none" w:sz="0" w:space="0" w:color="auto"/>
          </w:divBdr>
          <w:divsChild>
            <w:div w:id="2099717973">
              <w:marLeft w:val="0"/>
              <w:marRight w:val="0"/>
              <w:marTop w:val="0"/>
              <w:marBottom w:val="0"/>
              <w:divBdr>
                <w:top w:val="none" w:sz="0" w:space="0" w:color="auto"/>
                <w:left w:val="none" w:sz="0" w:space="0" w:color="auto"/>
                <w:bottom w:val="none" w:sz="0" w:space="0" w:color="auto"/>
                <w:right w:val="none" w:sz="0" w:space="0" w:color="auto"/>
              </w:divBdr>
              <w:divsChild>
                <w:div w:id="13484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5343</Words>
  <Characters>32061</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Celiński</dc:creator>
  <cp:keywords/>
  <dc:description/>
  <cp:lastModifiedBy>Użytkownik systemu Windows</cp:lastModifiedBy>
  <cp:revision>3</cp:revision>
  <cp:lastPrinted>2020-04-14T20:52:00Z</cp:lastPrinted>
  <dcterms:created xsi:type="dcterms:W3CDTF">2022-04-07T07:07:00Z</dcterms:created>
  <dcterms:modified xsi:type="dcterms:W3CDTF">2022-04-07T07:13:00Z</dcterms:modified>
</cp:coreProperties>
</file>