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602E" w14:textId="77777777" w:rsidR="00AB00C5" w:rsidRPr="00E44BC0" w:rsidRDefault="00AB00C5" w:rsidP="00E44BC0">
      <w:pPr>
        <w:spacing w:line="276" w:lineRule="auto"/>
        <w:rPr>
          <w:rFonts w:cstheme="minorHAnsi"/>
        </w:rPr>
      </w:pPr>
      <w:r w:rsidRPr="00E44BC0">
        <w:rPr>
          <w:rFonts w:cstheme="minorHAnsi"/>
          <w:noProof/>
          <w:lang w:eastAsia="pl-PL"/>
        </w:rPr>
        <w:drawing>
          <wp:anchor distT="0" distB="0" distL="114300" distR="114300" simplePos="0" relativeHeight="251659264" behindDoc="0" locked="0" layoutInCell="1" allowOverlap="1" wp14:anchorId="618B4B0E" wp14:editId="37CB3FA3">
            <wp:simplePos x="0" y="0"/>
            <wp:positionH relativeFrom="page">
              <wp:posOffset>3325</wp:posOffset>
            </wp:positionH>
            <wp:positionV relativeFrom="page">
              <wp:posOffset>577178</wp:posOffset>
            </wp:positionV>
            <wp:extent cx="7666990" cy="3590925"/>
            <wp:effectExtent l="0" t="0" r="0" b="9525"/>
            <wp:wrapThrough wrapText="bothSides">
              <wp:wrapPolygon edited="0">
                <wp:start x="0" y="0"/>
                <wp:lineTo x="0" y="21543"/>
                <wp:lineTo x="21521" y="21543"/>
                <wp:lineTo x="21521" y="0"/>
                <wp:lineTo x="0" y="0"/>
              </wp:wrapPolygon>
            </wp:wrapThrough>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uwazalne.jpg"/>
                    <pic:cNvPicPr/>
                  </pic:nvPicPr>
                  <pic:blipFill rotWithShape="1">
                    <a:blip r:embed="rId7">
                      <a:extLst>
                        <a:ext uri="{28A0092B-C50C-407E-A947-70E740481C1C}">
                          <a14:useLocalDpi xmlns:a14="http://schemas.microsoft.com/office/drawing/2010/main" val="0"/>
                        </a:ext>
                      </a:extLst>
                    </a:blip>
                    <a:srcRect t="15692" b="15512"/>
                    <a:stretch/>
                  </pic:blipFill>
                  <pic:spPr bwMode="auto">
                    <a:xfrm>
                      <a:off x="0" y="0"/>
                      <a:ext cx="7666990" cy="359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E88B5F" w14:textId="77777777" w:rsidR="00AB00C5" w:rsidRPr="00E44BC0" w:rsidRDefault="00AB00C5" w:rsidP="00E44BC0">
      <w:pPr>
        <w:spacing w:line="276" w:lineRule="auto"/>
        <w:rPr>
          <w:rFonts w:cstheme="minorHAnsi"/>
        </w:rPr>
      </w:pPr>
    </w:p>
    <w:p w14:paraId="14377A01" w14:textId="77777777" w:rsidR="00AB00C5" w:rsidRPr="00E44BC0" w:rsidRDefault="00AB00C5" w:rsidP="00E44BC0">
      <w:pPr>
        <w:spacing w:line="276" w:lineRule="auto"/>
        <w:rPr>
          <w:rFonts w:cstheme="minorHAnsi"/>
        </w:rPr>
      </w:pPr>
    </w:p>
    <w:p w14:paraId="367F5DD6" w14:textId="77777777" w:rsidR="0078362B" w:rsidRPr="00E44BC0" w:rsidRDefault="0078362B" w:rsidP="00E44BC0">
      <w:pPr>
        <w:spacing w:line="276" w:lineRule="auto"/>
        <w:rPr>
          <w:rFonts w:cstheme="minorHAnsi"/>
        </w:rPr>
      </w:pPr>
    </w:p>
    <w:p w14:paraId="5A334779" w14:textId="77777777" w:rsidR="0078362B" w:rsidRPr="00E44BC0" w:rsidRDefault="0078362B" w:rsidP="00E44BC0">
      <w:pPr>
        <w:spacing w:line="276" w:lineRule="auto"/>
        <w:rPr>
          <w:rFonts w:cstheme="minorHAnsi"/>
        </w:rPr>
      </w:pPr>
    </w:p>
    <w:p w14:paraId="35ACCE29" w14:textId="77777777" w:rsidR="0078362B" w:rsidRPr="00E44BC0" w:rsidRDefault="0078362B" w:rsidP="00E44BC0">
      <w:pPr>
        <w:spacing w:line="276" w:lineRule="auto"/>
        <w:rPr>
          <w:rFonts w:cstheme="minorHAnsi"/>
        </w:rPr>
      </w:pPr>
    </w:p>
    <w:p w14:paraId="7816C1A6" w14:textId="77777777" w:rsidR="0078362B" w:rsidRPr="00E44BC0" w:rsidRDefault="0078362B" w:rsidP="00E44BC0">
      <w:pPr>
        <w:spacing w:line="276" w:lineRule="auto"/>
        <w:rPr>
          <w:rFonts w:cstheme="minorHAnsi"/>
        </w:rPr>
      </w:pPr>
    </w:p>
    <w:p w14:paraId="2F503E93" w14:textId="34D80DEB" w:rsidR="00634341" w:rsidRPr="00E44BC0" w:rsidRDefault="00D448C0" w:rsidP="00E44BC0">
      <w:pPr>
        <w:rPr>
          <w:rFonts w:cstheme="minorHAnsi"/>
          <w:b/>
        </w:rPr>
      </w:pPr>
      <w:r w:rsidRPr="00E44BC0">
        <w:rPr>
          <w:rFonts w:cstheme="minorHAnsi"/>
          <w:b/>
        </w:rPr>
        <w:t>Raport ewaluacyjny z realizacji</w:t>
      </w:r>
      <w:r w:rsidR="0078362B" w:rsidRPr="00E44BC0">
        <w:rPr>
          <w:rFonts w:cstheme="minorHAnsi"/>
          <w:b/>
        </w:rPr>
        <w:t xml:space="preserve"> </w:t>
      </w:r>
      <w:r w:rsidRPr="00E44BC0">
        <w:rPr>
          <w:rFonts w:cstheme="minorHAnsi"/>
          <w:b/>
        </w:rPr>
        <w:t xml:space="preserve">Programu polityki kulturalnej Miasta Białystok na lata 2018-2022 plus </w:t>
      </w:r>
      <w:r w:rsidR="00661175" w:rsidRPr="00E44BC0">
        <w:rPr>
          <w:rFonts w:cstheme="minorHAnsi"/>
          <w:b/>
        </w:rPr>
        <w:t>za rok 202</w:t>
      </w:r>
      <w:r w:rsidR="001B2315" w:rsidRPr="00E44BC0">
        <w:rPr>
          <w:rFonts w:cstheme="minorHAnsi"/>
          <w:b/>
        </w:rPr>
        <w:t>0</w:t>
      </w:r>
    </w:p>
    <w:p w14:paraId="347D4872" w14:textId="77777777" w:rsidR="00D448C0" w:rsidRPr="00E44BC0" w:rsidRDefault="00D448C0" w:rsidP="00E44BC0">
      <w:pPr>
        <w:spacing w:line="276" w:lineRule="auto"/>
        <w:rPr>
          <w:rFonts w:cstheme="minorHAnsi"/>
        </w:rPr>
      </w:pPr>
    </w:p>
    <w:p w14:paraId="09DDEC7A" w14:textId="77777777" w:rsidR="00AB00C5" w:rsidRPr="00E44BC0" w:rsidRDefault="00AB00C5" w:rsidP="00E44BC0">
      <w:pPr>
        <w:spacing w:line="276" w:lineRule="auto"/>
        <w:rPr>
          <w:rFonts w:cstheme="minorHAnsi"/>
        </w:rPr>
      </w:pPr>
    </w:p>
    <w:p w14:paraId="21C5C5A9" w14:textId="3EDDD8FF" w:rsidR="00D448C0" w:rsidRPr="00E44BC0" w:rsidRDefault="00AB00C5" w:rsidP="00E44BC0">
      <w:pPr>
        <w:spacing w:line="276" w:lineRule="auto"/>
        <w:rPr>
          <w:rFonts w:cstheme="minorHAnsi"/>
        </w:rPr>
      </w:pPr>
      <w:r w:rsidRPr="00E44BC0">
        <w:rPr>
          <w:rFonts w:cstheme="minorHAnsi"/>
        </w:rPr>
        <w:t>o</w:t>
      </w:r>
      <w:r w:rsidR="00D448C0" w:rsidRPr="00E44BC0">
        <w:rPr>
          <w:rFonts w:cstheme="minorHAnsi"/>
        </w:rPr>
        <w:t>pracowanie</w:t>
      </w:r>
      <w:r w:rsidRPr="00E44BC0">
        <w:rPr>
          <w:rFonts w:cstheme="minorHAnsi"/>
        </w:rPr>
        <w:t>:</w:t>
      </w:r>
      <w:r w:rsidR="00D448C0" w:rsidRPr="00E44BC0">
        <w:rPr>
          <w:rFonts w:cstheme="minorHAnsi"/>
        </w:rPr>
        <w:t xml:space="preserve"> </w:t>
      </w:r>
      <w:r w:rsidR="004A441A" w:rsidRPr="00E44BC0">
        <w:rPr>
          <w:rFonts w:cstheme="minorHAnsi"/>
        </w:rPr>
        <w:t>Maciej Białous</w:t>
      </w:r>
      <w:r w:rsidR="00D448C0" w:rsidRPr="00E44BC0">
        <w:rPr>
          <w:rFonts w:cstheme="minorHAnsi"/>
        </w:rPr>
        <w:t xml:space="preserve"> </w:t>
      </w:r>
    </w:p>
    <w:p w14:paraId="3B3CA6DB" w14:textId="24558222" w:rsidR="00D448C0" w:rsidRPr="00E44BC0" w:rsidRDefault="004A441A" w:rsidP="00E44BC0">
      <w:pPr>
        <w:spacing w:line="276" w:lineRule="auto"/>
        <w:rPr>
          <w:rFonts w:cstheme="minorHAnsi"/>
        </w:rPr>
      </w:pPr>
      <w:r w:rsidRPr="00E44BC0">
        <w:rPr>
          <w:rFonts w:cstheme="minorHAnsi"/>
        </w:rPr>
        <w:t>Białystok, marzec 2022 r.</w:t>
      </w:r>
    </w:p>
    <w:p w14:paraId="20D9FDD2" w14:textId="77777777" w:rsidR="00D448C0" w:rsidRPr="00E44BC0" w:rsidRDefault="00D448C0" w:rsidP="00E44BC0">
      <w:pPr>
        <w:spacing w:line="276" w:lineRule="auto"/>
        <w:rPr>
          <w:rFonts w:cstheme="minorHAnsi"/>
        </w:rPr>
      </w:pPr>
    </w:p>
    <w:p w14:paraId="65EB2818" w14:textId="77777777" w:rsidR="00D448C0" w:rsidRPr="00E44BC0" w:rsidRDefault="00D448C0" w:rsidP="00E44BC0">
      <w:pPr>
        <w:spacing w:line="276" w:lineRule="auto"/>
        <w:rPr>
          <w:rFonts w:cstheme="minorHAnsi"/>
        </w:rPr>
      </w:pPr>
    </w:p>
    <w:p w14:paraId="096E1383" w14:textId="77777777" w:rsidR="00AB00C5" w:rsidRPr="00E44BC0" w:rsidRDefault="00AB00C5" w:rsidP="00E44BC0">
      <w:pPr>
        <w:spacing w:line="276" w:lineRule="auto"/>
        <w:rPr>
          <w:rFonts w:cstheme="minorHAnsi"/>
        </w:rPr>
      </w:pPr>
    </w:p>
    <w:p w14:paraId="3EEC6FDA" w14:textId="77777777" w:rsidR="001A7AD7" w:rsidRPr="00E44BC0" w:rsidRDefault="001A7AD7" w:rsidP="00E44BC0">
      <w:pPr>
        <w:spacing w:line="276" w:lineRule="auto"/>
        <w:rPr>
          <w:rFonts w:cstheme="minorHAnsi"/>
        </w:rPr>
      </w:pPr>
    </w:p>
    <w:p w14:paraId="5EEF468E" w14:textId="77777777" w:rsidR="00AB00C5" w:rsidRPr="00E44BC0" w:rsidRDefault="00AB00C5" w:rsidP="00E44BC0">
      <w:pPr>
        <w:spacing w:line="276" w:lineRule="auto"/>
        <w:rPr>
          <w:rFonts w:cstheme="minorHAnsi"/>
        </w:rPr>
      </w:pPr>
    </w:p>
    <w:p w14:paraId="733910F6" w14:textId="0FCFF5EB" w:rsidR="0078362B" w:rsidRDefault="0078362B" w:rsidP="00E44BC0">
      <w:pPr>
        <w:spacing w:line="276" w:lineRule="auto"/>
        <w:rPr>
          <w:rFonts w:cstheme="minorHAnsi"/>
        </w:rPr>
      </w:pPr>
    </w:p>
    <w:p w14:paraId="3819FD75" w14:textId="0C088A58" w:rsidR="00E44BC0" w:rsidRDefault="00E44BC0" w:rsidP="00E44BC0">
      <w:pPr>
        <w:spacing w:line="276" w:lineRule="auto"/>
        <w:rPr>
          <w:rFonts w:cstheme="minorHAnsi"/>
        </w:rPr>
      </w:pPr>
    </w:p>
    <w:p w14:paraId="3EAFF9C2" w14:textId="7D4CAA6C" w:rsidR="00E44BC0" w:rsidRDefault="00E44BC0" w:rsidP="00E44BC0">
      <w:pPr>
        <w:spacing w:line="276" w:lineRule="auto"/>
        <w:rPr>
          <w:rFonts w:cstheme="minorHAnsi"/>
        </w:rPr>
      </w:pPr>
    </w:p>
    <w:p w14:paraId="0132D9C3" w14:textId="2F020B95" w:rsidR="00E44BC0" w:rsidRDefault="00E44BC0" w:rsidP="00E44BC0">
      <w:pPr>
        <w:spacing w:line="276" w:lineRule="auto"/>
        <w:rPr>
          <w:rFonts w:cstheme="minorHAnsi"/>
        </w:rPr>
      </w:pPr>
    </w:p>
    <w:p w14:paraId="7C8331C3" w14:textId="27B2B94F" w:rsidR="00E44BC0" w:rsidRDefault="00E44BC0" w:rsidP="00E44BC0">
      <w:pPr>
        <w:spacing w:line="276" w:lineRule="auto"/>
        <w:rPr>
          <w:rFonts w:cstheme="minorHAnsi"/>
        </w:rPr>
      </w:pPr>
    </w:p>
    <w:p w14:paraId="0E7BE564" w14:textId="57902B9A" w:rsidR="00E44BC0" w:rsidRDefault="00E44BC0" w:rsidP="00E44BC0">
      <w:pPr>
        <w:spacing w:line="276" w:lineRule="auto"/>
        <w:rPr>
          <w:rFonts w:cstheme="minorHAnsi"/>
        </w:rPr>
      </w:pPr>
    </w:p>
    <w:p w14:paraId="50E594E0" w14:textId="687E25D8" w:rsidR="00E44BC0" w:rsidRDefault="00E44BC0" w:rsidP="00E44BC0">
      <w:pPr>
        <w:spacing w:line="276" w:lineRule="auto"/>
        <w:rPr>
          <w:rFonts w:cstheme="minorHAnsi"/>
        </w:rPr>
      </w:pPr>
    </w:p>
    <w:p w14:paraId="4A7EB37F" w14:textId="77777777" w:rsidR="00E44BC0" w:rsidRPr="00E44BC0" w:rsidRDefault="00E44BC0" w:rsidP="00E44BC0">
      <w:pPr>
        <w:spacing w:line="276" w:lineRule="auto"/>
        <w:rPr>
          <w:rFonts w:cstheme="minorHAnsi"/>
        </w:rPr>
      </w:pPr>
    </w:p>
    <w:p w14:paraId="2564F73D" w14:textId="77777777" w:rsidR="00D448C0" w:rsidRPr="00E44BC0" w:rsidRDefault="00FB0A8F" w:rsidP="00E44BC0">
      <w:pPr>
        <w:pStyle w:val="Tytu"/>
        <w:rPr>
          <w:rFonts w:asciiTheme="minorHAnsi" w:hAnsiTheme="minorHAnsi" w:cstheme="minorHAnsi"/>
          <w:sz w:val="24"/>
          <w:szCs w:val="24"/>
        </w:rPr>
      </w:pPr>
      <w:r w:rsidRPr="00E44BC0">
        <w:rPr>
          <w:rFonts w:asciiTheme="minorHAnsi" w:hAnsiTheme="minorHAnsi" w:cstheme="minorHAnsi"/>
          <w:sz w:val="24"/>
          <w:szCs w:val="24"/>
        </w:rPr>
        <w:lastRenderedPageBreak/>
        <w:t>Wstęp</w:t>
      </w:r>
    </w:p>
    <w:p w14:paraId="5D957AB2" w14:textId="1768125D" w:rsidR="00FD796E" w:rsidRPr="00E44BC0" w:rsidRDefault="009D136D" w:rsidP="00E44BC0">
      <w:pPr>
        <w:spacing w:line="276" w:lineRule="auto"/>
        <w:rPr>
          <w:rFonts w:cstheme="minorHAnsi"/>
        </w:rPr>
      </w:pPr>
      <w:r w:rsidRPr="00E44BC0">
        <w:rPr>
          <w:rFonts w:cstheme="minorHAnsi"/>
        </w:rPr>
        <w:t xml:space="preserve">Niniejszy dokument </w:t>
      </w:r>
      <w:r w:rsidR="006B341B" w:rsidRPr="00E44BC0">
        <w:rPr>
          <w:rFonts w:cstheme="minorHAnsi"/>
        </w:rPr>
        <w:t>podsumowuje rok</w:t>
      </w:r>
      <w:r w:rsidRPr="00E44BC0">
        <w:rPr>
          <w:rFonts w:cstheme="minorHAnsi"/>
        </w:rPr>
        <w:t xml:space="preserve"> </w:t>
      </w:r>
      <w:r w:rsidR="00BA0981" w:rsidRPr="00E44BC0">
        <w:rPr>
          <w:rFonts w:cstheme="minorHAnsi"/>
        </w:rPr>
        <w:t>opracowywania</w:t>
      </w:r>
      <w:r w:rsidRPr="00E44BC0">
        <w:rPr>
          <w:rFonts w:cstheme="minorHAnsi"/>
        </w:rPr>
        <w:t xml:space="preserve"> i realizacji </w:t>
      </w:r>
      <w:r w:rsidR="002A5135" w:rsidRPr="00E44BC0">
        <w:rPr>
          <w:rFonts w:cstheme="minorHAnsi"/>
        </w:rPr>
        <w:t>Programu Polityki Kulturalnej Miasta Białystok na lata 2018-2022 plus (</w:t>
      </w:r>
      <w:r w:rsidR="00BA0981" w:rsidRPr="00E44BC0">
        <w:rPr>
          <w:rFonts w:cstheme="minorHAnsi"/>
        </w:rPr>
        <w:t xml:space="preserve">dalej również: </w:t>
      </w:r>
      <w:r w:rsidR="00854AA4" w:rsidRPr="00E44BC0">
        <w:rPr>
          <w:rFonts w:cstheme="minorHAnsi"/>
        </w:rPr>
        <w:t>PPK</w:t>
      </w:r>
      <w:r w:rsidR="00A661C6" w:rsidRPr="00E44BC0">
        <w:rPr>
          <w:rFonts w:cstheme="minorHAnsi"/>
        </w:rPr>
        <w:t>, Program</w:t>
      </w:r>
      <w:r w:rsidR="00854AA4" w:rsidRPr="00E44BC0">
        <w:rPr>
          <w:rFonts w:cstheme="minorHAnsi"/>
        </w:rPr>
        <w:t xml:space="preserve">). </w:t>
      </w:r>
      <w:r w:rsidR="00C6462C" w:rsidRPr="00E44BC0">
        <w:rPr>
          <w:rFonts w:cstheme="minorHAnsi"/>
        </w:rPr>
        <w:t>Prezentuje</w:t>
      </w:r>
      <w:r w:rsidR="00854AA4" w:rsidRPr="00E44BC0">
        <w:rPr>
          <w:rFonts w:cstheme="minorHAnsi"/>
        </w:rPr>
        <w:t xml:space="preserve"> przekrojowe spojrzenie na </w:t>
      </w:r>
      <w:r w:rsidR="00F9611F" w:rsidRPr="00E44BC0">
        <w:rPr>
          <w:rFonts w:cstheme="minorHAnsi"/>
        </w:rPr>
        <w:t xml:space="preserve">podejmowane w </w:t>
      </w:r>
      <w:r w:rsidR="001317EF" w:rsidRPr="00E44BC0">
        <w:rPr>
          <w:rFonts w:cstheme="minorHAnsi"/>
        </w:rPr>
        <w:t>202</w:t>
      </w:r>
      <w:r w:rsidR="00315DDE" w:rsidRPr="00E44BC0">
        <w:rPr>
          <w:rFonts w:cstheme="minorHAnsi"/>
        </w:rPr>
        <w:t>0</w:t>
      </w:r>
      <w:r w:rsidR="001317EF" w:rsidRPr="00E44BC0">
        <w:rPr>
          <w:rFonts w:cstheme="minorHAnsi"/>
        </w:rPr>
        <w:t xml:space="preserve"> r.</w:t>
      </w:r>
      <w:r w:rsidR="00F9611F" w:rsidRPr="00E44BC0">
        <w:rPr>
          <w:rFonts w:cstheme="minorHAnsi"/>
        </w:rPr>
        <w:t xml:space="preserve"> działania, odnosząc je zarówno do</w:t>
      </w:r>
      <w:r w:rsidR="0025326E" w:rsidRPr="00E44BC0">
        <w:rPr>
          <w:rFonts w:cstheme="minorHAnsi"/>
        </w:rPr>
        <w:t xml:space="preserve"> konkretnych,</w:t>
      </w:r>
      <w:r w:rsidR="00F9611F" w:rsidRPr="00E44BC0">
        <w:rPr>
          <w:rFonts w:cstheme="minorHAnsi"/>
        </w:rPr>
        <w:t xml:space="preserve"> wpisanych </w:t>
      </w:r>
      <w:r w:rsidR="007669D7" w:rsidRPr="00E44BC0">
        <w:rPr>
          <w:rFonts w:cstheme="minorHAnsi"/>
        </w:rPr>
        <w:t xml:space="preserve">w Program wskaźników jak </w:t>
      </w:r>
      <w:r w:rsidR="00DE26DE" w:rsidRPr="00E44BC0">
        <w:rPr>
          <w:rFonts w:cstheme="minorHAnsi"/>
        </w:rPr>
        <w:t xml:space="preserve">i ogólniejszej wizji </w:t>
      </w:r>
      <w:r w:rsidR="00237706" w:rsidRPr="00E44BC0">
        <w:rPr>
          <w:rFonts w:cstheme="minorHAnsi"/>
        </w:rPr>
        <w:t xml:space="preserve">oraz potrzeb </w:t>
      </w:r>
      <w:r w:rsidR="00DE26DE" w:rsidRPr="00E44BC0">
        <w:rPr>
          <w:rFonts w:cstheme="minorHAnsi"/>
        </w:rPr>
        <w:t>towarzysząc</w:t>
      </w:r>
      <w:r w:rsidR="00237706" w:rsidRPr="00E44BC0">
        <w:rPr>
          <w:rFonts w:cstheme="minorHAnsi"/>
        </w:rPr>
        <w:t>ych</w:t>
      </w:r>
      <w:r w:rsidR="00DE26DE" w:rsidRPr="00E44BC0">
        <w:rPr>
          <w:rFonts w:cstheme="minorHAnsi"/>
        </w:rPr>
        <w:t xml:space="preserve"> powstaniu PPK.</w:t>
      </w:r>
    </w:p>
    <w:p w14:paraId="0B8FEC17" w14:textId="7E270276" w:rsidR="00DE26DE" w:rsidRPr="00E44BC0" w:rsidRDefault="00315DDE" w:rsidP="00E44BC0">
      <w:pPr>
        <w:spacing w:line="276" w:lineRule="auto"/>
        <w:rPr>
          <w:rFonts w:cstheme="minorHAnsi"/>
        </w:rPr>
      </w:pPr>
      <w:r w:rsidRPr="00E44BC0">
        <w:rPr>
          <w:rFonts w:cstheme="minorHAnsi"/>
        </w:rPr>
        <w:t>Rok 2020 okazał się dla PPK</w:t>
      </w:r>
      <w:r w:rsidR="00091BEE" w:rsidRPr="00E44BC0">
        <w:rPr>
          <w:rFonts w:cstheme="minorHAnsi"/>
        </w:rPr>
        <w:t>,</w:t>
      </w:r>
      <w:r w:rsidRPr="00E44BC0">
        <w:rPr>
          <w:rFonts w:cstheme="minorHAnsi"/>
        </w:rPr>
        <w:t xml:space="preserve"> jak i dla całego sektora kultury</w:t>
      </w:r>
      <w:r w:rsidR="0092554F" w:rsidRPr="00E44BC0">
        <w:rPr>
          <w:rFonts w:cstheme="minorHAnsi"/>
        </w:rPr>
        <w:t>,</w:t>
      </w:r>
      <w:r w:rsidRPr="00E44BC0">
        <w:rPr>
          <w:rFonts w:cstheme="minorHAnsi"/>
        </w:rPr>
        <w:t xml:space="preserve"> zupełnie wyjątkowy. </w:t>
      </w:r>
      <w:r w:rsidR="00531E86" w:rsidRPr="00E44BC0">
        <w:rPr>
          <w:rFonts w:cstheme="minorHAnsi"/>
        </w:rPr>
        <w:t>W harmonogramie przewidziano na ten czas opracowanie i wdrożenie kilku kluczowych dla Programu mech</w:t>
      </w:r>
      <w:r w:rsidR="00157886" w:rsidRPr="00E44BC0">
        <w:rPr>
          <w:rFonts w:cstheme="minorHAnsi"/>
        </w:rPr>
        <w:t xml:space="preserve">anizmów, jednak wszystkie plany i oczekiwania zostały przyćmione przez </w:t>
      </w:r>
      <w:r w:rsidR="00CC3E4C" w:rsidRPr="00E44BC0">
        <w:rPr>
          <w:rFonts w:cstheme="minorHAnsi"/>
        </w:rPr>
        <w:t>bezprecedensow</w:t>
      </w:r>
      <w:r w:rsidR="00157886" w:rsidRPr="00E44BC0">
        <w:rPr>
          <w:rFonts w:cstheme="minorHAnsi"/>
        </w:rPr>
        <w:t>e</w:t>
      </w:r>
      <w:r w:rsidR="00CC3E4C" w:rsidRPr="00E44BC0">
        <w:rPr>
          <w:rFonts w:cstheme="minorHAnsi"/>
        </w:rPr>
        <w:t xml:space="preserve"> ogranicz</w:t>
      </w:r>
      <w:r w:rsidR="001C5C3A" w:rsidRPr="00E44BC0">
        <w:rPr>
          <w:rFonts w:cstheme="minorHAnsi"/>
        </w:rPr>
        <w:t>enia spowodowan</w:t>
      </w:r>
      <w:r w:rsidR="00157886" w:rsidRPr="00E44BC0">
        <w:rPr>
          <w:rFonts w:cstheme="minorHAnsi"/>
        </w:rPr>
        <w:t>e</w:t>
      </w:r>
      <w:r w:rsidR="001C5C3A" w:rsidRPr="00E44BC0">
        <w:rPr>
          <w:rFonts w:cstheme="minorHAnsi"/>
        </w:rPr>
        <w:t xml:space="preserve"> pandemi</w:t>
      </w:r>
      <w:r w:rsidR="00562E35" w:rsidRPr="00E44BC0">
        <w:rPr>
          <w:rFonts w:cstheme="minorHAnsi"/>
        </w:rPr>
        <w:t>ą</w:t>
      </w:r>
      <w:r w:rsidR="001C5C3A" w:rsidRPr="00E44BC0">
        <w:rPr>
          <w:rFonts w:cstheme="minorHAnsi"/>
        </w:rPr>
        <w:t xml:space="preserve"> SARS</w:t>
      </w:r>
      <w:r w:rsidR="004841F5" w:rsidRPr="00E44BC0">
        <w:rPr>
          <w:rFonts w:cstheme="minorHAnsi"/>
        </w:rPr>
        <w:t>-</w:t>
      </w:r>
      <w:r w:rsidR="001C5C3A" w:rsidRPr="00E44BC0">
        <w:rPr>
          <w:rFonts w:cstheme="minorHAnsi"/>
        </w:rPr>
        <w:t>CoV-</w:t>
      </w:r>
      <w:r w:rsidR="004841F5" w:rsidRPr="00E44BC0">
        <w:rPr>
          <w:rFonts w:cstheme="minorHAnsi"/>
        </w:rPr>
        <w:t xml:space="preserve">2. </w:t>
      </w:r>
      <w:r w:rsidR="00F27FFD" w:rsidRPr="00E44BC0">
        <w:rPr>
          <w:rFonts w:cstheme="minorHAnsi"/>
        </w:rPr>
        <w:t xml:space="preserve">Między innymi z tego powodu należy potraktować </w:t>
      </w:r>
      <w:r w:rsidR="00F6380B" w:rsidRPr="00E44BC0">
        <w:rPr>
          <w:rFonts w:cstheme="minorHAnsi"/>
        </w:rPr>
        <w:t xml:space="preserve">ocenę </w:t>
      </w:r>
      <w:r w:rsidR="00F27FFD" w:rsidRPr="00E44BC0">
        <w:rPr>
          <w:rFonts w:cstheme="minorHAnsi"/>
        </w:rPr>
        <w:t>realizacj</w:t>
      </w:r>
      <w:r w:rsidR="00F6380B" w:rsidRPr="00E44BC0">
        <w:rPr>
          <w:rFonts w:cstheme="minorHAnsi"/>
        </w:rPr>
        <w:t>i</w:t>
      </w:r>
      <w:r w:rsidR="00F27FFD" w:rsidRPr="00E44BC0">
        <w:rPr>
          <w:rFonts w:cstheme="minorHAnsi"/>
        </w:rPr>
        <w:t xml:space="preserve"> podjętych wcześniej planów w sposób szczególny, </w:t>
      </w:r>
      <w:r w:rsidR="00F6380B" w:rsidRPr="00E44BC0">
        <w:rPr>
          <w:rFonts w:cstheme="minorHAnsi"/>
        </w:rPr>
        <w:t xml:space="preserve">odchodząc od perspektywy </w:t>
      </w:r>
      <w:r w:rsidR="00067087" w:rsidRPr="00E44BC0">
        <w:rPr>
          <w:rFonts w:cstheme="minorHAnsi"/>
        </w:rPr>
        <w:t xml:space="preserve">prostej weryfikacji założonych </w:t>
      </w:r>
      <w:r w:rsidR="0023023C" w:rsidRPr="00E44BC0">
        <w:rPr>
          <w:rFonts w:cstheme="minorHAnsi"/>
        </w:rPr>
        <w:t>uprzednio</w:t>
      </w:r>
      <w:r w:rsidR="00067087" w:rsidRPr="00E44BC0">
        <w:rPr>
          <w:rFonts w:cstheme="minorHAnsi"/>
        </w:rPr>
        <w:t xml:space="preserve"> wskaźników</w:t>
      </w:r>
      <w:r w:rsidR="00F6380B" w:rsidRPr="00E44BC0">
        <w:rPr>
          <w:rFonts w:cstheme="minorHAnsi"/>
        </w:rPr>
        <w:t xml:space="preserve">, </w:t>
      </w:r>
      <w:r w:rsidR="00842DF7" w:rsidRPr="00E44BC0">
        <w:rPr>
          <w:rFonts w:cstheme="minorHAnsi"/>
        </w:rPr>
        <w:t xml:space="preserve">a </w:t>
      </w:r>
      <w:r w:rsidR="00F27FFD" w:rsidRPr="00E44BC0">
        <w:rPr>
          <w:rFonts w:cstheme="minorHAnsi"/>
        </w:rPr>
        <w:t>biorąc pod uwagę szerszy kontekst.</w:t>
      </w:r>
    </w:p>
    <w:p w14:paraId="6540E6E4" w14:textId="5E713CB9" w:rsidR="000D2CC2" w:rsidRPr="00E44BC0" w:rsidRDefault="0095243A" w:rsidP="00E44BC0">
      <w:pPr>
        <w:spacing w:line="276" w:lineRule="auto"/>
        <w:rPr>
          <w:rFonts w:cstheme="minorHAnsi"/>
        </w:rPr>
      </w:pPr>
      <w:r w:rsidRPr="00E44BC0">
        <w:rPr>
          <w:rFonts w:cstheme="minorHAnsi"/>
        </w:rPr>
        <w:t xml:space="preserve">Inną trudnością związaną z ewaluacją tego okresu realizacji PPK jest fakt, że </w:t>
      </w:r>
      <w:r w:rsidR="00C97244" w:rsidRPr="00E44BC0">
        <w:rPr>
          <w:rFonts w:cstheme="minorHAnsi"/>
        </w:rPr>
        <w:t xml:space="preserve">Autor niniejszego raportu został poproszony o jego przygotowanie </w:t>
      </w:r>
      <w:r w:rsidR="00EC1276" w:rsidRPr="00E44BC0">
        <w:rPr>
          <w:rFonts w:cstheme="minorHAnsi"/>
        </w:rPr>
        <w:t xml:space="preserve">dopiero na początku 2022 r. Prowadzi to do sytuacji, w której znane są już przynajmniej niektóre skutki podejmowanych lub poniechanych w 2020 r. działań. </w:t>
      </w:r>
      <w:r w:rsidR="00C813AD" w:rsidRPr="00E44BC0">
        <w:rPr>
          <w:rFonts w:cstheme="minorHAnsi"/>
        </w:rPr>
        <w:t>Rok wcześniej, kiedy dokument ten powinien powstać</w:t>
      </w:r>
      <w:r w:rsidR="00A47E96" w:rsidRPr="00E44BC0">
        <w:rPr>
          <w:rFonts w:cstheme="minorHAnsi"/>
        </w:rPr>
        <w:t>,</w:t>
      </w:r>
      <w:r w:rsidR="00C813AD" w:rsidRPr="00E44BC0">
        <w:rPr>
          <w:rFonts w:cstheme="minorHAnsi"/>
        </w:rPr>
        <w:t xml:space="preserve"> skutki te nie były jeszcze tak wyraźne</w:t>
      </w:r>
      <w:r w:rsidR="00A47E96" w:rsidRPr="00E44BC0">
        <w:rPr>
          <w:rFonts w:cstheme="minorHAnsi"/>
        </w:rPr>
        <w:t>. P</w:t>
      </w:r>
      <w:r w:rsidR="00C813AD" w:rsidRPr="00E44BC0">
        <w:rPr>
          <w:rFonts w:cstheme="minorHAnsi"/>
        </w:rPr>
        <w:t>odobnie jak o wiele mniej klarowne były wyobrażenia o dalszy</w:t>
      </w:r>
      <w:r w:rsidR="009B2870" w:rsidRPr="00E44BC0">
        <w:rPr>
          <w:rFonts w:cstheme="minorHAnsi"/>
        </w:rPr>
        <w:t xml:space="preserve">ch możliwościach działania sektora kultury w kontekście pandemii. W związku z tym Autor dołożył starań, aby </w:t>
      </w:r>
      <w:r w:rsidR="005D1EEC" w:rsidRPr="00E44BC0">
        <w:rPr>
          <w:rFonts w:cstheme="minorHAnsi"/>
        </w:rPr>
        <w:t>ograniczyć się w ocenach działań i ich skutków</w:t>
      </w:r>
      <w:r w:rsidR="00A47E96" w:rsidRPr="00E44BC0">
        <w:rPr>
          <w:rFonts w:cstheme="minorHAnsi"/>
        </w:rPr>
        <w:t xml:space="preserve">, nie projektując swojej wiedzy </w:t>
      </w:r>
      <w:r w:rsidR="00C4682D" w:rsidRPr="00E44BC0">
        <w:rPr>
          <w:rFonts w:cstheme="minorHAnsi"/>
        </w:rPr>
        <w:br/>
      </w:r>
      <w:r w:rsidR="00A47E96" w:rsidRPr="00E44BC0">
        <w:rPr>
          <w:rFonts w:cstheme="minorHAnsi"/>
        </w:rPr>
        <w:t>z 2022</w:t>
      </w:r>
      <w:r w:rsidR="00C4682D" w:rsidRPr="00E44BC0">
        <w:rPr>
          <w:rFonts w:cstheme="minorHAnsi"/>
        </w:rPr>
        <w:t xml:space="preserve"> r.</w:t>
      </w:r>
      <w:r w:rsidR="00A47E96" w:rsidRPr="00E44BC0">
        <w:rPr>
          <w:rFonts w:cstheme="minorHAnsi"/>
        </w:rPr>
        <w:t xml:space="preserve"> na </w:t>
      </w:r>
      <w:r w:rsidR="000E3B38" w:rsidRPr="00E44BC0">
        <w:rPr>
          <w:rFonts w:cstheme="minorHAnsi"/>
        </w:rPr>
        <w:t xml:space="preserve">działania podejmowane w pierwszym roku pandemii, w atmosferze niepewności </w:t>
      </w:r>
      <w:r w:rsidR="00E26271" w:rsidRPr="00E44BC0">
        <w:rPr>
          <w:rFonts w:cstheme="minorHAnsi"/>
        </w:rPr>
        <w:t xml:space="preserve">i drastycznych restrykcji. Część z wątków i spostrzeżeń zawartych </w:t>
      </w:r>
      <w:r w:rsidR="00331584" w:rsidRPr="00E44BC0">
        <w:rPr>
          <w:rFonts w:cstheme="minorHAnsi"/>
        </w:rPr>
        <w:br/>
      </w:r>
      <w:r w:rsidR="00E26271" w:rsidRPr="00E44BC0">
        <w:rPr>
          <w:rFonts w:cstheme="minorHAnsi"/>
        </w:rPr>
        <w:t>w tym dokumencie został</w:t>
      </w:r>
      <w:r w:rsidR="00331584" w:rsidRPr="00E44BC0">
        <w:rPr>
          <w:rFonts w:cstheme="minorHAnsi"/>
        </w:rPr>
        <w:t>o</w:t>
      </w:r>
      <w:r w:rsidR="00E26271" w:rsidRPr="00E44BC0">
        <w:rPr>
          <w:rFonts w:cstheme="minorHAnsi"/>
        </w:rPr>
        <w:t xml:space="preserve"> natomiast </w:t>
      </w:r>
      <w:r w:rsidR="009522D0" w:rsidRPr="00E44BC0">
        <w:rPr>
          <w:rFonts w:cstheme="minorHAnsi"/>
        </w:rPr>
        <w:t>rozwinięt</w:t>
      </w:r>
      <w:r w:rsidR="00331584" w:rsidRPr="00E44BC0">
        <w:rPr>
          <w:rFonts w:cstheme="minorHAnsi"/>
        </w:rPr>
        <w:t>ych</w:t>
      </w:r>
      <w:r w:rsidR="009522D0" w:rsidRPr="00E44BC0">
        <w:rPr>
          <w:rFonts w:cstheme="minorHAnsi"/>
        </w:rPr>
        <w:t xml:space="preserve"> i osadzon</w:t>
      </w:r>
      <w:r w:rsidR="00331584" w:rsidRPr="00E44BC0">
        <w:rPr>
          <w:rFonts w:cstheme="minorHAnsi"/>
        </w:rPr>
        <w:t>ych</w:t>
      </w:r>
      <w:r w:rsidR="009522D0" w:rsidRPr="00E44BC0">
        <w:rPr>
          <w:rFonts w:cstheme="minorHAnsi"/>
        </w:rPr>
        <w:t xml:space="preserve"> w szerszym kontekście w </w:t>
      </w:r>
      <w:r w:rsidR="00E26271" w:rsidRPr="00E44BC0">
        <w:rPr>
          <w:rFonts w:cstheme="minorHAnsi"/>
        </w:rPr>
        <w:t>osobnym raporcie,</w:t>
      </w:r>
      <w:r w:rsidR="009522D0" w:rsidRPr="00E44BC0">
        <w:rPr>
          <w:rFonts w:cstheme="minorHAnsi"/>
        </w:rPr>
        <w:t xml:space="preserve"> obejmującym realizację PPK w roku 2021.</w:t>
      </w:r>
      <w:r w:rsidR="007D208A" w:rsidRPr="00E44BC0">
        <w:rPr>
          <w:rFonts w:cstheme="minorHAnsi"/>
        </w:rPr>
        <w:t xml:space="preserve"> </w:t>
      </w:r>
    </w:p>
    <w:p w14:paraId="4863FB00" w14:textId="3CCAEBC0" w:rsidR="0007635B" w:rsidRPr="00E44BC0" w:rsidRDefault="0007635B" w:rsidP="00E44BC0">
      <w:pPr>
        <w:pStyle w:val="Tytu"/>
        <w:rPr>
          <w:rFonts w:asciiTheme="minorHAnsi" w:hAnsiTheme="minorHAnsi" w:cstheme="minorHAnsi"/>
          <w:sz w:val="24"/>
          <w:szCs w:val="24"/>
        </w:rPr>
      </w:pPr>
      <w:r w:rsidRPr="00E44BC0">
        <w:rPr>
          <w:rFonts w:asciiTheme="minorHAnsi" w:hAnsiTheme="minorHAnsi" w:cstheme="minorHAnsi"/>
          <w:sz w:val="24"/>
          <w:szCs w:val="24"/>
        </w:rPr>
        <w:t xml:space="preserve">Założenia </w:t>
      </w:r>
      <w:r w:rsidR="00B67984" w:rsidRPr="00E44BC0">
        <w:rPr>
          <w:rFonts w:asciiTheme="minorHAnsi" w:hAnsiTheme="minorHAnsi" w:cstheme="minorHAnsi"/>
          <w:sz w:val="24"/>
          <w:szCs w:val="24"/>
        </w:rPr>
        <w:t>wyjściowe</w:t>
      </w:r>
    </w:p>
    <w:p w14:paraId="09C30CF7" w14:textId="7FF5869C" w:rsidR="00D7140F" w:rsidRPr="00E44BC0" w:rsidRDefault="007A6C9E" w:rsidP="00E44BC0">
      <w:pPr>
        <w:spacing w:line="276" w:lineRule="auto"/>
        <w:rPr>
          <w:rFonts w:cstheme="minorHAnsi"/>
        </w:rPr>
      </w:pPr>
      <w:r w:rsidRPr="00E44BC0">
        <w:rPr>
          <w:rFonts w:cstheme="minorHAnsi"/>
        </w:rPr>
        <w:t xml:space="preserve">Omawiany w poniższym dokumencie „Program polityki kulturalnej Miasta Białystok na lata 2018-2022 plus” został przyjęty uchwałą Nr LI/795/18 Rady Miasta Białystok z dnia 18 czerwca 2018 r. </w:t>
      </w:r>
    </w:p>
    <w:p w14:paraId="332FA367" w14:textId="3EC1A280" w:rsidR="007A6C9E" w:rsidRPr="00E44BC0" w:rsidRDefault="007A6C9E" w:rsidP="00E44BC0">
      <w:pPr>
        <w:spacing w:line="276" w:lineRule="auto"/>
        <w:rPr>
          <w:rFonts w:cstheme="minorHAnsi"/>
        </w:rPr>
      </w:pPr>
      <w:r w:rsidRPr="00E44BC0">
        <w:rPr>
          <w:rFonts w:cstheme="minorHAnsi"/>
        </w:rPr>
        <w:t xml:space="preserve">Realizacja Programu została oparta o trzy </w:t>
      </w:r>
      <w:r w:rsidR="00192237" w:rsidRPr="00E44BC0">
        <w:rPr>
          <w:rFonts w:cstheme="minorHAnsi"/>
        </w:rPr>
        <w:t>zadania</w:t>
      </w:r>
      <w:r w:rsidRPr="00E44BC0">
        <w:rPr>
          <w:rFonts w:cstheme="minorHAnsi"/>
        </w:rPr>
        <w:t xml:space="preserve"> strategiczne:</w:t>
      </w:r>
    </w:p>
    <w:p w14:paraId="12417D08" w14:textId="77777777" w:rsidR="007A6C9E" w:rsidRPr="00E44BC0" w:rsidRDefault="007A6C9E" w:rsidP="00E44BC0">
      <w:pPr>
        <w:pStyle w:val="Akapitzlist"/>
        <w:numPr>
          <w:ilvl w:val="0"/>
          <w:numId w:val="11"/>
        </w:numPr>
        <w:spacing w:line="276" w:lineRule="auto"/>
        <w:rPr>
          <w:rFonts w:cstheme="minorHAnsi"/>
        </w:rPr>
      </w:pPr>
      <w:r w:rsidRPr="00E44BC0">
        <w:rPr>
          <w:rFonts w:cstheme="minorHAnsi"/>
        </w:rPr>
        <w:t>Doprowadzenie do rozwoju co najmniej 5 przedsięwzięć o kluczowym znaczeniu dla rozwoju życia kulturalnego miasta poprzez opracowanie i wdrożenie Programu Wydarzeń Kluczowych.</w:t>
      </w:r>
    </w:p>
    <w:p w14:paraId="75664796" w14:textId="77777777" w:rsidR="007A6C9E" w:rsidRPr="00E44BC0" w:rsidRDefault="007A6C9E" w:rsidP="00E44BC0">
      <w:pPr>
        <w:pStyle w:val="Akapitzlist"/>
        <w:numPr>
          <w:ilvl w:val="0"/>
          <w:numId w:val="11"/>
        </w:numPr>
        <w:spacing w:line="276" w:lineRule="auto"/>
        <w:rPr>
          <w:rFonts w:cstheme="minorHAnsi"/>
        </w:rPr>
      </w:pPr>
      <w:r w:rsidRPr="00E44BC0">
        <w:rPr>
          <w:rFonts w:cstheme="minorHAnsi"/>
        </w:rPr>
        <w:t>Zwiększenie poziomu kompetencji kulturowych mieszkańców, pogłębienie poziomu uczestnictwa w kulturze oraz rozwinięcie oferty kulturalnej na białostockich osiedlach poprzez opracowanie i wdrożenie Programu Edukacji Kulturalnej.</w:t>
      </w:r>
    </w:p>
    <w:p w14:paraId="6FD541B9" w14:textId="77777777" w:rsidR="007A6C9E" w:rsidRPr="00E44BC0" w:rsidRDefault="007A6C9E" w:rsidP="00E44BC0">
      <w:pPr>
        <w:pStyle w:val="Akapitzlist"/>
        <w:numPr>
          <w:ilvl w:val="0"/>
          <w:numId w:val="11"/>
        </w:numPr>
        <w:spacing w:line="276" w:lineRule="auto"/>
        <w:rPr>
          <w:rFonts w:cstheme="minorHAnsi"/>
        </w:rPr>
      </w:pPr>
      <w:r w:rsidRPr="00E44BC0">
        <w:rPr>
          <w:rFonts w:cstheme="minorHAnsi"/>
        </w:rPr>
        <w:t xml:space="preserve">Zwiększenie dostępności zasobów będących w posiadaniu instytucji kultury dla osób i organizacji zewnętrznych prowadzących niekomercyjną </w:t>
      </w:r>
      <w:r w:rsidRPr="00E44BC0">
        <w:rPr>
          <w:rFonts w:cstheme="minorHAnsi"/>
        </w:rPr>
        <w:lastRenderedPageBreak/>
        <w:t>działalność kulturalną poprzez opracowanie i wdrożenie Funduszu Współpracy.</w:t>
      </w:r>
    </w:p>
    <w:p w14:paraId="0BB06267" w14:textId="5F7EC110" w:rsidR="00D7140F" w:rsidRPr="00E44BC0" w:rsidRDefault="007A6C9E" w:rsidP="00E44BC0">
      <w:pPr>
        <w:rPr>
          <w:rFonts w:cstheme="minorHAnsi"/>
        </w:rPr>
      </w:pPr>
      <w:r w:rsidRPr="00E44BC0">
        <w:rPr>
          <w:rFonts w:cstheme="minorHAnsi"/>
        </w:rPr>
        <w:t>Poza nimi wyodrębniono trzy zadania uzupełniające:</w:t>
      </w:r>
    </w:p>
    <w:p w14:paraId="1B43C0FC" w14:textId="77777777" w:rsidR="007A6C9E" w:rsidRPr="00E44BC0" w:rsidRDefault="007A6C9E" w:rsidP="00E44BC0">
      <w:pPr>
        <w:pStyle w:val="Akapitzlist"/>
        <w:numPr>
          <w:ilvl w:val="0"/>
          <w:numId w:val="11"/>
        </w:numPr>
        <w:spacing w:line="276" w:lineRule="auto"/>
        <w:rPr>
          <w:rFonts w:cstheme="minorHAnsi"/>
        </w:rPr>
      </w:pPr>
      <w:r w:rsidRPr="00E44BC0">
        <w:rPr>
          <w:rFonts w:cstheme="minorHAnsi"/>
        </w:rPr>
        <w:t>Wsparcie instytucji kultury w procesie tworzenia instytucjonalnych strategii rozwoju oraz wprowadzenie ujednoliconego systemu sprawozdawczości umożliwiającego przeprowadzanie ewaluacji postępów realizacji PPK2018.</w:t>
      </w:r>
    </w:p>
    <w:p w14:paraId="114F46C3" w14:textId="77777777" w:rsidR="007A6C9E" w:rsidRPr="00E44BC0" w:rsidRDefault="007A6C9E" w:rsidP="00E44BC0">
      <w:pPr>
        <w:pStyle w:val="Akapitzlist"/>
        <w:numPr>
          <w:ilvl w:val="0"/>
          <w:numId w:val="11"/>
        </w:numPr>
        <w:spacing w:line="276" w:lineRule="auto"/>
        <w:rPr>
          <w:rFonts w:cstheme="minorHAnsi"/>
        </w:rPr>
      </w:pPr>
      <w:r w:rsidRPr="00E44BC0">
        <w:rPr>
          <w:rFonts w:cstheme="minorHAnsi"/>
        </w:rPr>
        <w:t>Zwiększenie dostępności środków finansowych przeznaczonych na działania organizacji pozarządowych poprzez zmianę struktury otwartych konkursów dotacyjnych.</w:t>
      </w:r>
    </w:p>
    <w:p w14:paraId="63D44A5A" w14:textId="4C0636CE" w:rsidR="00FB0A8F" w:rsidRPr="0041794E" w:rsidRDefault="007A6C9E" w:rsidP="0041794E">
      <w:pPr>
        <w:pStyle w:val="Akapitzlist"/>
        <w:numPr>
          <w:ilvl w:val="0"/>
          <w:numId w:val="11"/>
        </w:numPr>
        <w:spacing w:line="276" w:lineRule="auto"/>
        <w:rPr>
          <w:rFonts w:cstheme="minorHAnsi"/>
        </w:rPr>
      </w:pPr>
      <w:r w:rsidRPr="00E44BC0">
        <w:rPr>
          <w:rFonts w:cstheme="minorHAnsi"/>
        </w:rPr>
        <w:t>Wsparcie budowy i adaptacji nowych obiektów na cele kultury oraz poprawa istniejącej infrastruktury kultury oraz powiększanie jej zbiorów i powierzchni wystawienniczej.</w:t>
      </w:r>
    </w:p>
    <w:p w14:paraId="2D338683" w14:textId="427B6C09" w:rsidR="00585631" w:rsidRPr="00E44BC0" w:rsidRDefault="002973BB" w:rsidP="00E44BC0">
      <w:pPr>
        <w:spacing w:line="276" w:lineRule="auto"/>
        <w:rPr>
          <w:rFonts w:cstheme="minorHAnsi"/>
        </w:rPr>
      </w:pPr>
      <w:r w:rsidRPr="00E44BC0">
        <w:rPr>
          <w:rFonts w:cstheme="minorHAnsi"/>
        </w:rPr>
        <w:t>W 202</w:t>
      </w:r>
      <w:r w:rsidR="00EF2FA9" w:rsidRPr="00E44BC0">
        <w:rPr>
          <w:rFonts w:cstheme="minorHAnsi"/>
        </w:rPr>
        <w:t>0</w:t>
      </w:r>
      <w:r w:rsidRPr="00E44BC0">
        <w:rPr>
          <w:rFonts w:cstheme="minorHAnsi"/>
        </w:rPr>
        <w:t xml:space="preserve"> r.</w:t>
      </w:r>
      <w:r w:rsidR="00C56384" w:rsidRPr="00E44BC0">
        <w:rPr>
          <w:rFonts w:cstheme="minorHAnsi"/>
        </w:rPr>
        <w:t xml:space="preserve"> </w:t>
      </w:r>
      <w:r w:rsidRPr="00E44BC0">
        <w:rPr>
          <w:rFonts w:cstheme="minorHAnsi"/>
        </w:rPr>
        <w:t>– zgodnie z założeniami</w:t>
      </w:r>
      <w:r w:rsidR="00387C2A" w:rsidRPr="00E44BC0">
        <w:rPr>
          <w:rFonts w:cstheme="minorHAnsi"/>
        </w:rPr>
        <w:t xml:space="preserve"> harmonogramu</w:t>
      </w:r>
      <w:r w:rsidRPr="00E44BC0">
        <w:rPr>
          <w:rFonts w:cstheme="minorHAnsi"/>
        </w:rPr>
        <w:t xml:space="preserve"> – powinny zostać zrealizowane działania związanie z niektórymi z tych z</w:t>
      </w:r>
      <w:r w:rsidR="00443CDB" w:rsidRPr="00E44BC0">
        <w:rPr>
          <w:rFonts w:cstheme="minorHAnsi"/>
        </w:rPr>
        <w:t>a</w:t>
      </w:r>
      <w:r w:rsidRPr="00E44BC0">
        <w:rPr>
          <w:rFonts w:cstheme="minorHAnsi"/>
        </w:rPr>
        <w:t xml:space="preserve">dań. </w:t>
      </w:r>
      <w:r w:rsidR="00585631" w:rsidRPr="00E44BC0">
        <w:rPr>
          <w:rFonts w:cstheme="minorHAnsi"/>
        </w:rPr>
        <w:t>Były to</w:t>
      </w:r>
      <w:r w:rsidRPr="00E44BC0">
        <w:rPr>
          <w:rFonts w:cstheme="minorHAnsi"/>
        </w:rPr>
        <w:t>:</w:t>
      </w:r>
    </w:p>
    <w:p w14:paraId="5CB10B76" w14:textId="0F24DF19" w:rsidR="002973BB" w:rsidRPr="00E44BC0" w:rsidRDefault="00B55633" w:rsidP="00E44BC0">
      <w:pPr>
        <w:pStyle w:val="Akapitzlist"/>
        <w:numPr>
          <w:ilvl w:val="0"/>
          <w:numId w:val="21"/>
        </w:numPr>
        <w:spacing w:line="276" w:lineRule="auto"/>
        <w:rPr>
          <w:rFonts w:cstheme="minorHAnsi"/>
        </w:rPr>
      </w:pPr>
      <w:r w:rsidRPr="00E44BC0">
        <w:rPr>
          <w:rFonts w:cstheme="minorHAnsi"/>
        </w:rPr>
        <w:t>Uruchomienie grantów wieloletnich w ramach</w:t>
      </w:r>
      <w:r w:rsidR="002973BB" w:rsidRPr="00E44BC0">
        <w:rPr>
          <w:rFonts w:cstheme="minorHAnsi"/>
        </w:rPr>
        <w:t xml:space="preserve"> Programu Wydarzeń Kluczowych</w:t>
      </w:r>
      <w:r w:rsidR="00F771DC" w:rsidRPr="00E44BC0">
        <w:rPr>
          <w:rFonts w:cstheme="minorHAnsi"/>
        </w:rPr>
        <w:t xml:space="preserve"> (</w:t>
      </w:r>
      <w:r w:rsidR="00AC5665" w:rsidRPr="00E44BC0">
        <w:rPr>
          <w:rFonts w:cstheme="minorHAnsi"/>
        </w:rPr>
        <w:t>Z</w:t>
      </w:r>
      <w:r w:rsidR="00F771DC" w:rsidRPr="00E44BC0">
        <w:rPr>
          <w:rFonts w:cstheme="minorHAnsi"/>
        </w:rPr>
        <w:t>adanie A)</w:t>
      </w:r>
      <w:r w:rsidR="00FE2DC8" w:rsidRPr="00E44BC0">
        <w:rPr>
          <w:rFonts w:cstheme="minorHAnsi"/>
        </w:rPr>
        <w:t>,</w:t>
      </w:r>
    </w:p>
    <w:p w14:paraId="6E5F6651" w14:textId="46B464CF" w:rsidR="00B55633" w:rsidRPr="00E44BC0" w:rsidRDefault="00B92169" w:rsidP="00E44BC0">
      <w:pPr>
        <w:pStyle w:val="Akapitzlist"/>
        <w:numPr>
          <w:ilvl w:val="0"/>
          <w:numId w:val="21"/>
        </w:numPr>
        <w:spacing w:line="276" w:lineRule="auto"/>
        <w:rPr>
          <w:rFonts w:cstheme="minorHAnsi"/>
        </w:rPr>
      </w:pPr>
      <w:r w:rsidRPr="00E44BC0">
        <w:rPr>
          <w:rFonts w:cstheme="minorHAnsi"/>
        </w:rPr>
        <w:t>Opracowanie Programu Edukacji Kulturalnej (</w:t>
      </w:r>
      <w:r w:rsidR="00377B33" w:rsidRPr="00E44BC0">
        <w:rPr>
          <w:rFonts w:cstheme="minorHAnsi"/>
        </w:rPr>
        <w:t xml:space="preserve">Powołanie zespołu roboczego ds. Programu Edukacji Kulturalnej, </w:t>
      </w:r>
      <w:r w:rsidR="00AC5665" w:rsidRPr="00E44BC0">
        <w:rPr>
          <w:rFonts w:cstheme="minorHAnsi"/>
        </w:rPr>
        <w:t>p</w:t>
      </w:r>
      <w:r w:rsidR="0008552B" w:rsidRPr="00E44BC0">
        <w:rPr>
          <w:rFonts w:cstheme="minorHAnsi"/>
        </w:rPr>
        <w:t xml:space="preserve">owołanie Pełnomocnika/Pełnomocniczki Prezydenta ds. </w:t>
      </w:r>
      <w:r w:rsidR="00AC5665" w:rsidRPr="00E44BC0">
        <w:rPr>
          <w:rFonts w:cstheme="minorHAnsi"/>
        </w:rPr>
        <w:t>Programu</w:t>
      </w:r>
      <w:r w:rsidR="00455CB7" w:rsidRPr="00E44BC0">
        <w:rPr>
          <w:rFonts w:cstheme="minorHAnsi"/>
        </w:rPr>
        <w:t>, inwentaryzacj</w:t>
      </w:r>
      <w:r w:rsidR="00AC5665" w:rsidRPr="00E44BC0">
        <w:rPr>
          <w:rFonts w:cstheme="minorHAnsi"/>
        </w:rPr>
        <w:t>a</w:t>
      </w:r>
      <w:r w:rsidR="00455CB7" w:rsidRPr="00E44BC0">
        <w:rPr>
          <w:rFonts w:cstheme="minorHAnsi"/>
        </w:rPr>
        <w:t xml:space="preserve"> działań edukacyjnych</w:t>
      </w:r>
      <w:r w:rsidR="00AC5665" w:rsidRPr="00E44BC0">
        <w:rPr>
          <w:rFonts w:cstheme="minorHAnsi"/>
        </w:rPr>
        <w:t>, zaprezentowanie szkicu a następnie roboczej wersji Programu) (Zadanie B),</w:t>
      </w:r>
    </w:p>
    <w:p w14:paraId="0F11901A" w14:textId="55645E32" w:rsidR="002973BB" w:rsidRPr="00E44BC0" w:rsidRDefault="00F771DC" w:rsidP="00E44BC0">
      <w:pPr>
        <w:pStyle w:val="Akapitzlist"/>
        <w:numPr>
          <w:ilvl w:val="0"/>
          <w:numId w:val="21"/>
        </w:numPr>
        <w:spacing w:line="276" w:lineRule="auto"/>
        <w:rPr>
          <w:rFonts w:cstheme="minorHAnsi"/>
        </w:rPr>
      </w:pPr>
      <w:r w:rsidRPr="00E44BC0">
        <w:rPr>
          <w:rFonts w:cstheme="minorHAnsi"/>
        </w:rPr>
        <w:t>Kontynuacja realizacji</w:t>
      </w:r>
      <w:r w:rsidR="002973BB" w:rsidRPr="00E44BC0">
        <w:rPr>
          <w:rFonts w:cstheme="minorHAnsi"/>
        </w:rPr>
        <w:t xml:space="preserve"> Funduszu Współpracy</w:t>
      </w:r>
      <w:r w:rsidRPr="00E44BC0">
        <w:rPr>
          <w:rFonts w:cstheme="minorHAnsi"/>
        </w:rPr>
        <w:t xml:space="preserve"> (</w:t>
      </w:r>
      <w:r w:rsidR="006327D3" w:rsidRPr="00E44BC0">
        <w:rPr>
          <w:rFonts w:cstheme="minorHAnsi"/>
        </w:rPr>
        <w:t>Z</w:t>
      </w:r>
      <w:r w:rsidRPr="00E44BC0">
        <w:rPr>
          <w:rFonts w:cstheme="minorHAnsi"/>
        </w:rPr>
        <w:t>adanie C)</w:t>
      </w:r>
      <w:r w:rsidR="00FE2DC8" w:rsidRPr="00E44BC0">
        <w:rPr>
          <w:rFonts w:cstheme="minorHAnsi"/>
        </w:rPr>
        <w:t>,</w:t>
      </w:r>
    </w:p>
    <w:p w14:paraId="2FD1EDF1" w14:textId="3D951F75" w:rsidR="002973BB" w:rsidRPr="00E44BC0" w:rsidRDefault="00DD45FB" w:rsidP="00E44BC0">
      <w:pPr>
        <w:pStyle w:val="Akapitzlist"/>
        <w:numPr>
          <w:ilvl w:val="0"/>
          <w:numId w:val="21"/>
        </w:numPr>
        <w:spacing w:line="276" w:lineRule="auto"/>
        <w:rPr>
          <w:rFonts w:cstheme="minorHAnsi"/>
        </w:rPr>
      </w:pPr>
      <w:r w:rsidRPr="00E44BC0">
        <w:rPr>
          <w:rFonts w:cstheme="minorHAnsi"/>
        </w:rPr>
        <w:t>Wdrożenie</w:t>
      </w:r>
      <w:r w:rsidR="00F771DC" w:rsidRPr="00E44BC0">
        <w:rPr>
          <w:rFonts w:cstheme="minorHAnsi"/>
        </w:rPr>
        <w:t xml:space="preserve"> ujednoliconego</w:t>
      </w:r>
      <w:r w:rsidR="002973BB" w:rsidRPr="00E44BC0">
        <w:rPr>
          <w:rFonts w:cstheme="minorHAnsi"/>
        </w:rPr>
        <w:t xml:space="preserve"> </w:t>
      </w:r>
      <w:r w:rsidR="00F771DC" w:rsidRPr="00E44BC0">
        <w:rPr>
          <w:rFonts w:cstheme="minorHAnsi"/>
        </w:rPr>
        <w:t>s</w:t>
      </w:r>
      <w:r w:rsidR="002973BB" w:rsidRPr="00E44BC0">
        <w:rPr>
          <w:rFonts w:cstheme="minorHAnsi"/>
        </w:rPr>
        <w:t xml:space="preserve">ystemu </w:t>
      </w:r>
      <w:r w:rsidR="00F771DC" w:rsidRPr="00E44BC0">
        <w:rPr>
          <w:rFonts w:cstheme="minorHAnsi"/>
        </w:rPr>
        <w:t>s</w:t>
      </w:r>
      <w:r w:rsidR="002973BB" w:rsidRPr="00E44BC0">
        <w:rPr>
          <w:rFonts w:cstheme="minorHAnsi"/>
        </w:rPr>
        <w:t>prawozdawczości</w:t>
      </w:r>
      <w:r w:rsidR="00F771DC" w:rsidRPr="00E44BC0">
        <w:rPr>
          <w:rFonts w:cstheme="minorHAnsi"/>
        </w:rPr>
        <w:t xml:space="preserve"> </w:t>
      </w:r>
      <w:r w:rsidR="00FE2DC8" w:rsidRPr="00E44BC0">
        <w:rPr>
          <w:rFonts w:cstheme="minorHAnsi"/>
        </w:rPr>
        <w:br/>
      </w:r>
      <w:r w:rsidR="00F771DC" w:rsidRPr="00E44BC0">
        <w:rPr>
          <w:rFonts w:cstheme="minorHAnsi"/>
        </w:rPr>
        <w:t>(</w:t>
      </w:r>
      <w:r w:rsidR="006327D3" w:rsidRPr="00E44BC0">
        <w:rPr>
          <w:rFonts w:cstheme="minorHAnsi"/>
        </w:rPr>
        <w:t>Z</w:t>
      </w:r>
      <w:r w:rsidR="00F771DC" w:rsidRPr="00E44BC0">
        <w:rPr>
          <w:rFonts w:cstheme="minorHAnsi"/>
        </w:rPr>
        <w:t>adanie D)</w:t>
      </w:r>
      <w:r w:rsidR="00FE2DC8" w:rsidRPr="00E44BC0">
        <w:rPr>
          <w:rFonts w:cstheme="minorHAnsi"/>
        </w:rPr>
        <w:t>,</w:t>
      </w:r>
    </w:p>
    <w:p w14:paraId="1FDF1D1E" w14:textId="0BA20765" w:rsidR="009D0E0A" w:rsidRPr="00E44BC0" w:rsidRDefault="008A5498" w:rsidP="00E44BC0">
      <w:pPr>
        <w:pStyle w:val="Akapitzlist"/>
        <w:numPr>
          <w:ilvl w:val="0"/>
          <w:numId w:val="21"/>
        </w:numPr>
        <w:spacing w:line="276" w:lineRule="auto"/>
        <w:rPr>
          <w:rFonts w:cstheme="minorHAnsi"/>
        </w:rPr>
      </w:pPr>
      <w:r w:rsidRPr="00E44BC0">
        <w:rPr>
          <w:rFonts w:cstheme="minorHAnsi"/>
        </w:rPr>
        <w:t>Ustalenie zasad realizacji</w:t>
      </w:r>
      <w:r w:rsidR="009D0E0A" w:rsidRPr="00E44BC0">
        <w:rPr>
          <w:rFonts w:cstheme="minorHAnsi"/>
        </w:rPr>
        <w:t xml:space="preserve"> strategii instytucji kultury (</w:t>
      </w:r>
      <w:r w:rsidR="006327D3" w:rsidRPr="00E44BC0">
        <w:rPr>
          <w:rFonts w:cstheme="minorHAnsi"/>
        </w:rPr>
        <w:t>Z</w:t>
      </w:r>
      <w:r w:rsidR="009D0E0A" w:rsidRPr="00E44BC0">
        <w:rPr>
          <w:rFonts w:cstheme="minorHAnsi"/>
        </w:rPr>
        <w:t>adanie D)</w:t>
      </w:r>
      <w:r w:rsidR="00FE2DC8" w:rsidRPr="00E44BC0">
        <w:rPr>
          <w:rFonts w:cstheme="minorHAnsi"/>
        </w:rPr>
        <w:t>,</w:t>
      </w:r>
    </w:p>
    <w:p w14:paraId="23A20EBE" w14:textId="0E4877F7" w:rsidR="002973BB" w:rsidRPr="00E44BC0" w:rsidRDefault="009D0E0A" w:rsidP="00E44BC0">
      <w:pPr>
        <w:pStyle w:val="Akapitzlist"/>
        <w:numPr>
          <w:ilvl w:val="0"/>
          <w:numId w:val="21"/>
        </w:numPr>
        <w:spacing w:line="276" w:lineRule="auto"/>
        <w:rPr>
          <w:rFonts w:cstheme="minorHAnsi"/>
        </w:rPr>
      </w:pPr>
      <w:r w:rsidRPr="00E44BC0">
        <w:rPr>
          <w:rFonts w:cstheme="minorHAnsi"/>
        </w:rPr>
        <w:t xml:space="preserve">Kontynuacja </w:t>
      </w:r>
      <w:r w:rsidR="006327D3" w:rsidRPr="00E44BC0">
        <w:rPr>
          <w:rFonts w:cstheme="minorHAnsi"/>
        </w:rPr>
        <w:t>działań w ramach</w:t>
      </w:r>
      <w:r w:rsidR="002973BB" w:rsidRPr="00E44BC0">
        <w:rPr>
          <w:rFonts w:cstheme="minorHAnsi"/>
        </w:rPr>
        <w:t xml:space="preserve"> nowej struktury konkursów dla NGO</w:t>
      </w:r>
      <w:r w:rsidRPr="00E44BC0">
        <w:rPr>
          <w:rFonts w:cstheme="minorHAnsi"/>
        </w:rPr>
        <w:t xml:space="preserve"> (</w:t>
      </w:r>
      <w:r w:rsidR="006327D3" w:rsidRPr="00E44BC0">
        <w:rPr>
          <w:rFonts w:cstheme="minorHAnsi"/>
        </w:rPr>
        <w:t>Z</w:t>
      </w:r>
      <w:r w:rsidRPr="00E44BC0">
        <w:rPr>
          <w:rFonts w:cstheme="minorHAnsi"/>
        </w:rPr>
        <w:t>adanie E)</w:t>
      </w:r>
      <w:r w:rsidR="00FE2DC8" w:rsidRPr="00E44BC0">
        <w:rPr>
          <w:rFonts w:cstheme="minorHAnsi"/>
        </w:rPr>
        <w:t>.</w:t>
      </w:r>
    </w:p>
    <w:p w14:paraId="508D377D" w14:textId="2B114103" w:rsidR="00EE1C86" w:rsidRPr="00E44BC0" w:rsidRDefault="00DA44B6" w:rsidP="00E44BC0">
      <w:pPr>
        <w:pStyle w:val="Tytu"/>
        <w:rPr>
          <w:rFonts w:asciiTheme="minorHAnsi" w:hAnsiTheme="minorHAnsi" w:cstheme="minorHAnsi"/>
          <w:sz w:val="24"/>
          <w:szCs w:val="24"/>
        </w:rPr>
      </w:pPr>
      <w:r w:rsidRPr="00E44BC0">
        <w:rPr>
          <w:rFonts w:asciiTheme="minorHAnsi" w:hAnsiTheme="minorHAnsi" w:cstheme="minorHAnsi"/>
          <w:sz w:val="24"/>
          <w:szCs w:val="24"/>
        </w:rPr>
        <w:t xml:space="preserve">Realizacja PPK </w:t>
      </w:r>
      <w:r w:rsidR="00D41C23" w:rsidRPr="00E44BC0">
        <w:rPr>
          <w:rFonts w:asciiTheme="minorHAnsi" w:hAnsiTheme="minorHAnsi" w:cstheme="minorHAnsi"/>
          <w:sz w:val="24"/>
          <w:szCs w:val="24"/>
        </w:rPr>
        <w:t>w 202</w:t>
      </w:r>
      <w:r w:rsidR="006327D3" w:rsidRPr="00E44BC0">
        <w:rPr>
          <w:rFonts w:asciiTheme="minorHAnsi" w:hAnsiTheme="minorHAnsi" w:cstheme="minorHAnsi"/>
          <w:sz w:val="24"/>
          <w:szCs w:val="24"/>
        </w:rPr>
        <w:t>0</w:t>
      </w:r>
      <w:r w:rsidR="00D41C23" w:rsidRPr="00E44BC0">
        <w:rPr>
          <w:rFonts w:asciiTheme="minorHAnsi" w:hAnsiTheme="minorHAnsi" w:cstheme="minorHAnsi"/>
          <w:sz w:val="24"/>
          <w:szCs w:val="24"/>
        </w:rPr>
        <w:t xml:space="preserve"> r. oraz</w:t>
      </w:r>
      <w:r w:rsidRPr="00E44BC0">
        <w:rPr>
          <w:rFonts w:asciiTheme="minorHAnsi" w:hAnsiTheme="minorHAnsi" w:cstheme="minorHAnsi"/>
          <w:sz w:val="24"/>
          <w:szCs w:val="24"/>
        </w:rPr>
        <w:t xml:space="preserve"> </w:t>
      </w:r>
      <w:r w:rsidR="00D41C23" w:rsidRPr="00E44BC0">
        <w:rPr>
          <w:rFonts w:asciiTheme="minorHAnsi" w:hAnsiTheme="minorHAnsi" w:cstheme="minorHAnsi"/>
          <w:sz w:val="24"/>
          <w:szCs w:val="24"/>
        </w:rPr>
        <w:t>w</w:t>
      </w:r>
      <w:r w:rsidRPr="00E44BC0">
        <w:rPr>
          <w:rFonts w:asciiTheme="minorHAnsi" w:hAnsiTheme="minorHAnsi" w:cstheme="minorHAnsi"/>
          <w:sz w:val="24"/>
          <w:szCs w:val="24"/>
        </w:rPr>
        <w:t>skaźniki</w:t>
      </w:r>
      <w:r w:rsidR="00BA0981" w:rsidRPr="00E44BC0">
        <w:rPr>
          <w:rFonts w:asciiTheme="minorHAnsi" w:hAnsiTheme="minorHAnsi" w:cstheme="minorHAnsi"/>
          <w:sz w:val="24"/>
          <w:szCs w:val="24"/>
        </w:rPr>
        <w:t xml:space="preserve"> sukcesu</w:t>
      </w:r>
    </w:p>
    <w:p w14:paraId="6DEE12D1" w14:textId="3DEC3C1C" w:rsidR="00956E0E" w:rsidRPr="00E44BC0" w:rsidRDefault="00DA242E" w:rsidP="00E44BC0">
      <w:pPr>
        <w:spacing w:line="276" w:lineRule="auto"/>
        <w:rPr>
          <w:rFonts w:cstheme="minorHAnsi"/>
        </w:rPr>
      </w:pPr>
      <w:r w:rsidRPr="00E44BC0">
        <w:rPr>
          <w:rFonts w:cstheme="minorHAnsi"/>
        </w:rPr>
        <w:t xml:space="preserve">Każde z opisanych wyżej zadań zostało powiązane w Programie ze wskaźnikami oraz narzędziami realizacji. Pełnią one funkcję </w:t>
      </w:r>
      <w:r w:rsidR="001F0967" w:rsidRPr="00E44BC0">
        <w:rPr>
          <w:rFonts w:cstheme="minorHAnsi"/>
        </w:rPr>
        <w:t>szacującą</w:t>
      </w:r>
      <w:r w:rsidRPr="00E44BC0">
        <w:rPr>
          <w:rFonts w:cstheme="minorHAnsi"/>
        </w:rPr>
        <w:t xml:space="preserve"> skuteczność działań podjętych przez Urząd Miejski oraz pozostałych interesariuszy zaangażowanych </w:t>
      </w:r>
      <w:r w:rsidR="00787938" w:rsidRPr="00E44BC0">
        <w:rPr>
          <w:rFonts w:cstheme="minorHAnsi"/>
        </w:rPr>
        <w:br/>
      </w:r>
      <w:r w:rsidRPr="00E44BC0">
        <w:rPr>
          <w:rFonts w:cstheme="minorHAnsi"/>
        </w:rPr>
        <w:t xml:space="preserve">w PPK. </w:t>
      </w:r>
      <w:r w:rsidR="00956E0E" w:rsidRPr="00E44BC0">
        <w:rPr>
          <w:rFonts w:cstheme="minorHAnsi"/>
        </w:rPr>
        <w:t xml:space="preserve">Poniżej </w:t>
      </w:r>
      <w:r w:rsidR="000D02A6" w:rsidRPr="00E44BC0">
        <w:rPr>
          <w:rFonts w:cstheme="minorHAnsi"/>
        </w:rPr>
        <w:t xml:space="preserve">umieszczono syntetyczny opis działań </w:t>
      </w:r>
      <w:r w:rsidR="0026339F" w:rsidRPr="00E44BC0">
        <w:rPr>
          <w:rFonts w:cstheme="minorHAnsi"/>
        </w:rPr>
        <w:t>prowadzonych w</w:t>
      </w:r>
      <w:r w:rsidR="000D02A6" w:rsidRPr="00E44BC0">
        <w:rPr>
          <w:rFonts w:cstheme="minorHAnsi"/>
        </w:rPr>
        <w:t xml:space="preserve"> 202</w:t>
      </w:r>
      <w:r w:rsidR="009922D3" w:rsidRPr="00E44BC0">
        <w:rPr>
          <w:rFonts w:cstheme="minorHAnsi"/>
        </w:rPr>
        <w:t>0</w:t>
      </w:r>
      <w:r w:rsidR="000D02A6" w:rsidRPr="00E44BC0">
        <w:rPr>
          <w:rFonts w:cstheme="minorHAnsi"/>
        </w:rPr>
        <w:t xml:space="preserve"> r. oraz realizacji wybranych wskaźników – tych, kt</w:t>
      </w:r>
      <w:r w:rsidR="00314D55" w:rsidRPr="00E44BC0">
        <w:rPr>
          <w:rFonts w:cstheme="minorHAnsi"/>
        </w:rPr>
        <w:t>óre m</w:t>
      </w:r>
      <w:r w:rsidR="005A587E" w:rsidRPr="00E44BC0">
        <w:rPr>
          <w:rFonts w:cstheme="minorHAnsi"/>
        </w:rPr>
        <w:t>iały</w:t>
      </w:r>
      <w:r w:rsidR="00314D55" w:rsidRPr="00E44BC0">
        <w:rPr>
          <w:rFonts w:cstheme="minorHAnsi"/>
        </w:rPr>
        <w:t xml:space="preserve"> związek z zadaniami podejmowanymi w </w:t>
      </w:r>
      <w:r w:rsidR="009477CE" w:rsidRPr="00E44BC0">
        <w:rPr>
          <w:rFonts w:cstheme="minorHAnsi"/>
        </w:rPr>
        <w:t>ewaluowanym</w:t>
      </w:r>
      <w:r w:rsidR="00314D55" w:rsidRPr="00E44BC0">
        <w:rPr>
          <w:rFonts w:cstheme="minorHAnsi"/>
        </w:rPr>
        <w:t xml:space="preserve"> okresie. </w:t>
      </w:r>
      <w:r w:rsidR="005A587E" w:rsidRPr="00E44BC0">
        <w:rPr>
          <w:rFonts w:cstheme="minorHAnsi"/>
        </w:rPr>
        <w:t xml:space="preserve">Realizacja pozostałych wskaźników została opisana w dokumentach ewaluujących </w:t>
      </w:r>
      <w:r w:rsidR="009922D3" w:rsidRPr="00E44BC0">
        <w:rPr>
          <w:rFonts w:cstheme="minorHAnsi"/>
        </w:rPr>
        <w:t>inne okresy</w:t>
      </w:r>
      <w:r w:rsidR="005A587E" w:rsidRPr="00E44BC0">
        <w:rPr>
          <w:rFonts w:cstheme="minorHAnsi"/>
        </w:rPr>
        <w:t xml:space="preserve"> realizacji PPK. </w:t>
      </w:r>
    </w:p>
    <w:p w14:paraId="333AED8F" w14:textId="1C94DC94" w:rsidR="00A37CB0" w:rsidRPr="00E44BC0" w:rsidRDefault="00FF6CB9" w:rsidP="00E44BC0">
      <w:pPr>
        <w:spacing w:line="276" w:lineRule="auto"/>
        <w:rPr>
          <w:rFonts w:cstheme="minorHAnsi"/>
        </w:rPr>
      </w:pPr>
      <w:r w:rsidRPr="00E44BC0">
        <w:rPr>
          <w:rFonts w:cstheme="minorHAnsi"/>
        </w:rPr>
        <w:t>Użyta w tym dokumencie s</w:t>
      </w:r>
      <w:r w:rsidR="005A587E" w:rsidRPr="00E44BC0">
        <w:rPr>
          <w:rFonts w:cstheme="minorHAnsi"/>
        </w:rPr>
        <w:t>kala ocen r</w:t>
      </w:r>
      <w:r w:rsidR="002B6F08" w:rsidRPr="00E44BC0">
        <w:rPr>
          <w:rFonts w:cstheme="minorHAnsi"/>
        </w:rPr>
        <w:t>ealiz</w:t>
      </w:r>
      <w:r w:rsidR="00243CA6" w:rsidRPr="00E44BC0">
        <w:rPr>
          <w:rFonts w:cstheme="minorHAnsi"/>
        </w:rPr>
        <w:t>owanych</w:t>
      </w:r>
      <w:r w:rsidR="002B6F08" w:rsidRPr="00E44BC0">
        <w:rPr>
          <w:rFonts w:cstheme="minorHAnsi"/>
        </w:rPr>
        <w:t xml:space="preserve"> </w:t>
      </w:r>
      <w:r w:rsidR="002036F1" w:rsidRPr="00E44BC0">
        <w:rPr>
          <w:rFonts w:cstheme="minorHAnsi"/>
        </w:rPr>
        <w:t>działań</w:t>
      </w:r>
      <w:r w:rsidR="002B6F08" w:rsidRPr="00E44BC0">
        <w:rPr>
          <w:rFonts w:cstheme="minorHAnsi"/>
        </w:rPr>
        <w:t xml:space="preserve"> została </w:t>
      </w:r>
      <w:r w:rsidR="005A587E" w:rsidRPr="00E44BC0">
        <w:rPr>
          <w:rFonts w:cstheme="minorHAnsi"/>
        </w:rPr>
        <w:t xml:space="preserve">zaczerpnięta </w:t>
      </w:r>
      <w:r w:rsidR="004C0666" w:rsidRPr="00E44BC0">
        <w:rPr>
          <w:rFonts w:cstheme="minorHAnsi"/>
        </w:rPr>
        <w:t>z pierwszego raportu ewaluacyjnego PPK (</w:t>
      </w:r>
      <w:r w:rsidR="003329EB" w:rsidRPr="00E44BC0">
        <w:rPr>
          <w:rFonts w:cstheme="minorHAnsi"/>
        </w:rPr>
        <w:t xml:space="preserve">„Raport ewaluacyjny z realizacji „Programu polityki kulturalnej Miasta Białystok na lata 2018-2022 plus”, autor: Artur Celiński). </w:t>
      </w:r>
      <w:r w:rsidR="0085780E" w:rsidRPr="00E44BC0">
        <w:rPr>
          <w:rFonts w:cstheme="minorHAnsi"/>
        </w:rPr>
        <w:t>Oparcie się na tej</w:t>
      </w:r>
      <w:r w:rsidR="00A55EB5" w:rsidRPr="00E44BC0">
        <w:rPr>
          <w:rFonts w:cstheme="minorHAnsi"/>
        </w:rPr>
        <w:t xml:space="preserve"> samej</w:t>
      </w:r>
      <w:r w:rsidR="0085780E" w:rsidRPr="00E44BC0">
        <w:rPr>
          <w:rFonts w:cstheme="minorHAnsi"/>
        </w:rPr>
        <w:t xml:space="preserve"> skali</w:t>
      </w:r>
      <w:r w:rsidR="003329EB" w:rsidRPr="00E44BC0">
        <w:rPr>
          <w:rFonts w:cstheme="minorHAnsi"/>
        </w:rPr>
        <w:t xml:space="preserve"> ma na celu zwiększenie </w:t>
      </w:r>
      <w:r w:rsidR="00D86141" w:rsidRPr="00E44BC0">
        <w:rPr>
          <w:rFonts w:cstheme="minorHAnsi"/>
        </w:rPr>
        <w:t>porównywalności ocen</w:t>
      </w:r>
      <w:r w:rsidR="00B0129B" w:rsidRPr="00E44BC0">
        <w:rPr>
          <w:rFonts w:cstheme="minorHAnsi"/>
        </w:rPr>
        <w:t xml:space="preserve"> w czasie</w:t>
      </w:r>
      <w:r w:rsidR="00D86141" w:rsidRPr="00E44BC0">
        <w:rPr>
          <w:rFonts w:cstheme="minorHAnsi"/>
        </w:rPr>
        <w:t xml:space="preserve">, a tym samym </w:t>
      </w:r>
      <w:r w:rsidR="00F45E63" w:rsidRPr="00E44BC0">
        <w:rPr>
          <w:rFonts w:cstheme="minorHAnsi"/>
        </w:rPr>
        <w:t xml:space="preserve">pewniejsze spojrzenie na </w:t>
      </w:r>
      <w:r w:rsidR="00F45E63" w:rsidRPr="00E44BC0">
        <w:rPr>
          <w:rFonts w:cstheme="minorHAnsi"/>
        </w:rPr>
        <w:lastRenderedPageBreak/>
        <w:t xml:space="preserve">realizację PPK w dłuższym okresie. </w:t>
      </w:r>
      <w:r w:rsidR="0085780E" w:rsidRPr="00E44BC0">
        <w:rPr>
          <w:rFonts w:cstheme="minorHAnsi"/>
        </w:rPr>
        <w:t>Jednocześnie wprowadzono do niej pewn</w:t>
      </w:r>
      <w:r w:rsidR="00ED28CD" w:rsidRPr="00E44BC0">
        <w:rPr>
          <w:rFonts w:cstheme="minorHAnsi"/>
        </w:rPr>
        <w:t>ą</w:t>
      </w:r>
      <w:r w:rsidR="0085780E" w:rsidRPr="00E44BC0">
        <w:rPr>
          <w:rFonts w:cstheme="minorHAnsi"/>
        </w:rPr>
        <w:t xml:space="preserve"> modyfikacj</w:t>
      </w:r>
      <w:r w:rsidR="00ED28CD" w:rsidRPr="00E44BC0">
        <w:rPr>
          <w:rFonts w:cstheme="minorHAnsi"/>
        </w:rPr>
        <w:t>ę</w:t>
      </w:r>
      <w:r w:rsidR="0085780E" w:rsidRPr="00E44BC0">
        <w:rPr>
          <w:rFonts w:cstheme="minorHAnsi"/>
        </w:rPr>
        <w:t xml:space="preserve">, </w:t>
      </w:r>
      <w:r w:rsidR="00ED28CD" w:rsidRPr="00E44BC0">
        <w:rPr>
          <w:rFonts w:cstheme="minorHAnsi"/>
        </w:rPr>
        <w:t>wymagającą</w:t>
      </w:r>
      <w:r w:rsidR="0085780E" w:rsidRPr="00E44BC0">
        <w:rPr>
          <w:rFonts w:cstheme="minorHAnsi"/>
        </w:rPr>
        <w:t xml:space="preserve"> wyjaśnienia</w:t>
      </w:r>
      <w:r w:rsidR="00BB4349" w:rsidRPr="00E44BC0">
        <w:rPr>
          <w:rFonts w:cstheme="minorHAnsi"/>
        </w:rPr>
        <w:t xml:space="preserve">. </w:t>
      </w:r>
      <w:r w:rsidR="00ED28CD" w:rsidRPr="00E44BC0">
        <w:rPr>
          <w:rFonts w:cstheme="minorHAnsi"/>
        </w:rPr>
        <w:t>O</w:t>
      </w:r>
      <w:r w:rsidR="00BB4349" w:rsidRPr="00E44BC0">
        <w:rPr>
          <w:rFonts w:cstheme="minorHAnsi"/>
        </w:rPr>
        <w:t xml:space="preserve">cenę „umiarkowany sukces” zastąpił „częściowy sukces”, </w:t>
      </w:r>
      <w:r w:rsidR="00A37CB0" w:rsidRPr="00E44BC0">
        <w:rPr>
          <w:rFonts w:cstheme="minorHAnsi"/>
        </w:rPr>
        <w:t>sformułowanie to</w:t>
      </w:r>
      <w:r w:rsidR="00BB4349" w:rsidRPr="00E44BC0">
        <w:rPr>
          <w:rFonts w:cstheme="minorHAnsi"/>
        </w:rPr>
        <w:t xml:space="preserve"> wydaje się</w:t>
      </w:r>
      <w:r w:rsidR="00A37CB0" w:rsidRPr="00E44BC0">
        <w:rPr>
          <w:rFonts w:cstheme="minorHAnsi"/>
        </w:rPr>
        <w:t xml:space="preserve"> bowiem</w:t>
      </w:r>
      <w:r w:rsidR="00BB4349" w:rsidRPr="00E44BC0">
        <w:rPr>
          <w:rFonts w:cstheme="minorHAnsi"/>
        </w:rPr>
        <w:t xml:space="preserve"> lepiej oddawać ambiwalencję </w:t>
      </w:r>
      <w:r w:rsidR="00A37CB0" w:rsidRPr="00E44BC0">
        <w:rPr>
          <w:rFonts w:cstheme="minorHAnsi"/>
        </w:rPr>
        <w:t xml:space="preserve">skutków </w:t>
      </w:r>
      <w:r w:rsidR="00BB4349" w:rsidRPr="00E44BC0">
        <w:rPr>
          <w:rFonts w:cstheme="minorHAnsi"/>
        </w:rPr>
        <w:t>niektórych prowadzonych działań</w:t>
      </w:r>
      <w:r w:rsidR="00A37CB0" w:rsidRPr="00E44BC0">
        <w:rPr>
          <w:rFonts w:cstheme="minorHAnsi"/>
        </w:rPr>
        <w:t>, szczególnie w kontekście ograniczeń związanych z pandemią</w:t>
      </w:r>
      <w:r w:rsidR="00BB4349" w:rsidRPr="00E44BC0">
        <w:rPr>
          <w:rFonts w:cstheme="minorHAnsi"/>
        </w:rPr>
        <w:t xml:space="preserve">. </w:t>
      </w:r>
    </w:p>
    <w:p w14:paraId="63717C77" w14:textId="7DFBB1EB" w:rsidR="002B6F08" w:rsidRPr="00E44BC0" w:rsidRDefault="00A37CB0" w:rsidP="00E44BC0">
      <w:pPr>
        <w:spacing w:line="276" w:lineRule="auto"/>
        <w:rPr>
          <w:rFonts w:cstheme="minorHAnsi"/>
        </w:rPr>
      </w:pPr>
      <w:r w:rsidRPr="00E44BC0">
        <w:rPr>
          <w:rFonts w:cstheme="minorHAnsi"/>
        </w:rPr>
        <w:t>W związku z tym przyjęto następującą skalę</w:t>
      </w:r>
      <w:r w:rsidR="00AC0DA1" w:rsidRPr="00E44BC0">
        <w:rPr>
          <w:rFonts w:cstheme="minorHAnsi"/>
        </w:rPr>
        <w:t xml:space="preserve"> ocen:</w:t>
      </w:r>
    </w:p>
    <w:p w14:paraId="13C0D4C6" w14:textId="06B927D4" w:rsidR="00194978" w:rsidRPr="00E44BC0" w:rsidRDefault="002B6F08" w:rsidP="00E44BC0">
      <w:pPr>
        <w:pStyle w:val="Akapitzlist"/>
        <w:numPr>
          <w:ilvl w:val="0"/>
          <w:numId w:val="22"/>
        </w:numPr>
        <w:spacing w:line="276" w:lineRule="auto"/>
        <w:rPr>
          <w:rFonts w:cstheme="minorHAnsi"/>
        </w:rPr>
      </w:pPr>
      <w:r w:rsidRPr="00E44BC0">
        <w:rPr>
          <w:rFonts w:cstheme="minorHAnsi"/>
        </w:rPr>
        <w:t xml:space="preserve">sukces </w:t>
      </w:r>
      <w:r w:rsidR="00AC0DA1" w:rsidRPr="00E44BC0">
        <w:rPr>
          <w:rFonts w:cstheme="minorHAnsi"/>
        </w:rPr>
        <w:t>–</w:t>
      </w:r>
      <w:r w:rsidRPr="00E44BC0">
        <w:rPr>
          <w:rFonts w:cstheme="minorHAnsi"/>
        </w:rPr>
        <w:t xml:space="preserve"> gdy wartość wskaźnika została osiągnięta, a działaniom z tym związanym nie towarzyszą istotne wątpliwości;</w:t>
      </w:r>
    </w:p>
    <w:p w14:paraId="67AF66DA" w14:textId="77743CC6" w:rsidR="002B6F08" w:rsidRPr="00E44BC0" w:rsidRDefault="00AC0DA1" w:rsidP="00E44BC0">
      <w:pPr>
        <w:pStyle w:val="Akapitzlist"/>
        <w:numPr>
          <w:ilvl w:val="0"/>
          <w:numId w:val="22"/>
        </w:numPr>
        <w:spacing w:line="276" w:lineRule="auto"/>
        <w:rPr>
          <w:rFonts w:cstheme="minorHAnsi"/>
        </w:rPr>
      </w:pPr>
      <w:r w:rsidRPr="00E44BC0">
        <w:rPr>
          <w:rFonts w:cstheme="minorHAnsi"/>
        </w:rPr>
        <w:t>częściowy</w:t>
      </w:r>
      <w:r w:rsidR="002B6F08" w:rsidRPr="00E44BC0">
        <w:rPr>
          <w:rFonts w:cstheme="minorHAnsi"/>
        </w:rPr>
        <w:t xml:space="preserve"> sukces – gdy wartość wskaźnika została osiągnięta, ale działaniom tym towarzyszą istotne wątpliwości</w:t>
      </w:r>
      <w:r w:rsidR="004F5BD0" w:rsidRPr="00E44BC0">
        <w:rPr>
          <w:rFonts w:cstheme="minorHAnsi"/>
        </w:rPr>
        <w:t xml:space="preserve">, pojawiły się nieprzewidziane skutki lub czynniki zewnętrzne </w:t>
      </w:r>
      <w:r w:rsidR="00DB6290" w:rsidRPr="00E44BC0">
        <w:rPr>
          <w:rFonts w:cstheme="minorHAnsi"/>
        </w:rPr>
        <w:t>uniemożliwiające ogłoszenie sukcesu;</w:t>
      </w:r>
    </w:p>
    <w:p w14:paraId="4F099881" w14:textId="77777777" w:rsidR="00260D63" w:rsidRPr="00E44BC0" w:rsidRDefault="00260D63" w:rsidP="00E44BC0">
      <w:pPr>
        <w:pStyle w:val="Akapitzlist"/>
        <w:numPr>
          <w:ilvl w:val="0"/>
          <w:numId w:val="22"/>
        </w:numPr>
        <w:spacing w:line="276" w:lineRule="auto"/>
        <w:rPr>
          <w:rFonts w:cstheme="minorHAnsi"/>
        </w:rPr>
      </w:pPr>
      <w:r w:rsidRPr="00E44BC0">
        <w:rPr>
          <w:rFonts w:cstheme="minorHAnsi"/>
        </w:rPr>
        <w:t>niepowodzenie – gdy wartość wskaźnika nie została osiągnięta, ale taki stan rzeczy da się wyjaśnić czynnikami zewnętrznymi</w:t>
      </w:r>
      <w:r w:rsidR="009C59D4" w:rsidRPr="00E44BC0">
        <w:rPr>
          <w:rFonts w:cstheme="minorHAnsi"/>
        </w:rPr>
        <w:t>;</w:t>
      </w:r>
    </w:p>
    <w:p w14:paraId="3E2C6880" w14:textId="128DEAD4" w:rsidR="002B6F08" w:rsidRPr="00E44BC0" w:rsidRDefault="002B6F08" w:rsidP="00E44BC0">
      <w:pPr>
        <w:pStyle w:val="Akapitzlist"/>
        <w:numPr>
          <w:ilvl w:val="0"/>
          <w:numId w:val="22"/>
        </w:numPr>
        <w:spacing w:line="276" w:lineRule="auto"/>
        <w:rPr>
          <w:rFonts w:cstheme="minorHAnsi"/>
        </w:rPr>
      </w:pPr>
      <w:r w:rsidRPr="00E44BC0">
        <w:rPr>
          <w:rFonts w:cstheme="minorHAnsi"/>
        </w:rPr>
        <w:t>porażka – gdy wartość wskaźnika nie została osiągnięta, a stanu tego nie da się wyjaśnić czynnikami zewnętrznymi</w:t>
      </w:r>
      <w:r w:rsidR="009C59D4" w:rsidRPr="00E44BC0">
        <w:rPr>
          <w:rFonts w:cstheme="minorHAnsi"/>
        </w:rPr>
        <w:t>.</w:t>
      </w:r>
    </w:p>
    <w:p w14:paraId="696A0193" w14:textId="704362D6" w:rsidR="00194978" w:rsidRPr="00E44BC0" w:rsidRDefault="00194978" w:rsidP="00E44BC0">
      <w:pPr>
        <w:pStyle w:val="Nagwek2"/>
        <w:rPr>
          <w:rFonts w:asciiTheme="minorHAnsi" w:hAnsiTheme="minorHAnsi" w:cstheme="minorHAnsi"/>
          <w:color w:val="auto"/>
          <w:sz w:val="24"/>
          <w:szCs w:val="24"/>
        </w:rPr>
      </w:pPr>
      <w:r w:rsidRPr="00E44BC0">
        <w:rPr>
          <w:rFonts w:asciiTheme="minorHAnsi" w:hAnsiTheme="minorHAnsi" w:cstheme="minorHAnsi"/>
          <w:color w:val="auto"/>
          <w:sz w:val="24"/>
          <w:szCs w:val="24"/>
        </w:rPr>
        <w:t>Program Wydarzeń Kluczowych</w:t>
      </w:r>
      <w:r w:rsidR="00CC0F46" w:rsidRPr="00E44BC0">
        <w:rPr>
          <w:rFonts w:asciiTheme="minorHAnsi" w:hAnsiTheme="minorHAnsi" w:cstheme="minorHAnsi"/>
          <w:color w:val="auto"/>
          <w:sz w:val="24"/>
          <w:szCs w:val="24"/>
        </w:rPr>
        <w:t xml:space="preserve"> (zadanie A)</w:t>
      </w:r>
    </w:p>
    <w:p w14:paraId="5A2A7B15" w14:textId="20A3CE4E" w:rsidR="00277AB9" w:rsidRPr="00E44BC0" w:rsidRDefault="009B6A11" w:rsidP="00E44BC0">
      <w:pPr>
        <w:spacing w:line="276" w:lineRule="auto"/>
        <w:rPr>
          <w:rFonts w:cstheme="minorHAnsi"/>
        </w:rPr>
      </w:pPr>
      <w:r w:rsidRPr="00E44BC0">
        <w:rPr>
          <w:rFonts w:cstheme="minorHAnsi"/>
        </w:rPr>
        <w:t>W związku z wyborem w 2019 r</w:t>
      </w:r>
      <w:r w:rsidR="00B82965" w:rsidRPr="00E44BC0">
        <w:rPr>
          <w:rFonts w:cstheme="minorHAnsi"/>
        </w:rPr>
        <w:t>.</w:t>
      </w:r>
      <w:r w:rsidRPr="00E44BC0">
        <w:rPr>
          <w:rFonts w:cstheme="minorHAnsi"/>
        </w:rPr>
        <w:t xml:space="preserve"> Wydarzeń Kluczowych </w:t>
      </w:r>
      <w:r w:rsidR="00B82965" w:rsidRPr="00E44BC0">
        <w:rPr>
          <w:rFonts w:cstheme="minorHAnsi"/>
        </w:rPr>
        <w:t>oraz</w:t>
      </w:r>
      <w:r w:rsidRPr="00E44BC0">
        <w:rPr>
          <w:rFonts w:cstheme="minorHAnsi"/>
        </w:rPr>
        <w:t xml:space="preserve"> rozstrzygniętym </w:t>
      </w:r>
      <w:r w:rsidRPr="00E44BC0">
        <w:rPr>
          <w:rFonts w:cstheme="minorHAnsi"/>
        </w:rPr>
        <w:br/>
        <w:t>w grudniu 2019 r. konkursem ofert udzielono dotacji na dwa wydarzenia realizowane w roku 2020</w:t>
      </w:r>
      <w:r w:rsidR="00C97988" w:rsidRPr="00E44BC0">
        <w:rPr>
          <w:rFonts w:cstheme="minorHAnsi"/>
        </w:rPr>
        <w:t xml:space="preserve"> przez organizacje pozarządowe</w:t>
      </w:r>
      <w:r w:rsidRPr="00E44BC0">
        <w:rPr>
          <w:rFonts w:cstheme="minorHAnsi"/>
        </w:rPr>
        <w:t>:</w:t>
      </w:r>
    </w:p>
    <w:p w14:paraId="50A56BEA" w14:textId="77777777" w:rsidR="00277AB9" w:rsidRPr="00E44BC0" w:rsidRDefault="009B6A11" w:rsidP="00E44BC0">
      <w:pPr>
        <w:pStyle w:val="Akapitzlist"/>
        <w:numPr>
          <w:ilvl w:val="0"/>
          <w:numId w:val="25"/>
        </w:numPr>
        <w:spacing w:line="276" w:lineRule="auto"/>
        <w:rPr>
          <w:rFonts w:cstheme="minorHAnsi"/>
          <w:lang w:val="en-US"/>
        </w:rPr>
      </w:pPr>
      <w:r w:rsidRPr="00E44BC0">
        <w:rPr>
          <w:rFonts w:cstheme="minorHAnsi"/>
          <w:i/>
          <w:lang w:val="en-US"/>
        </w:rPr>
        <w:t>Up to Date Festi</w:t>
      </w:r>
      <w:r w:rsidR="00277AB9" w:rsidRPr="00E44BC0">
        <w:rPr>
          <w:rFonts w:cstheme="minorHAnsi"/>
          <w:i/>
          <w:lang w:val="en-US"/>
        </w:rPr>
        <w:t>v</w:t>
      </w:r>
      <w:r w:rsidRPr="00E44BC0">
        <w:rPr>
          <w:rFonts w:cstheme="minorHAnsi"/>
          <w:i/>
          <w:lang w:val="en-US"/>
        </w:rPr>
        <w:t>al</w:t>
      </w:r>
      <w:r w:rsidRPr="00E44BC0">
        <w:rPr>
          <w:rFonts w:cstheme="minorHAnsi"/>
          <w:lang w:val="en-US"/>
        </w:rPr>
        <w:t xml:space="preserve"> - </w:t>
      </w:r>
      <w:r w:rsidRPr="00E44BC0">
        <w:rPr>
          <w:rFonts w:cstheme="minorHAnsi"/>
          <w:bCs/>
          <w:lang w:val="en-US"/>
        </w:rPr>
        <w:t xml:space="preserve">540 000 </w:t>
      </w:r>
      <w:r w:rsidR="00277AB9" w:rsidRPr="00E44BC0">
        <w:rPr>
          <w:rFonts w:cstheme="minorHAnsi"/>
          <w:bCs/>
          <w:lang w:val="en-US"/>
        </w:rPr>
        <w:t>PLN,</w:t>
      </w:r>
      <w:r w:rsidRPr="00E44BC0">
        <w:rPr>
          <w:rFonts w:cstheme="minorHAnsi"/>
          <w:lang w:val="en-US"/>
        </w:rPr>
        <w:t xml:space="preserve"> </w:t>
      </w:r>
    </w:p>
    <w:p w14:paraId="1AC1FBBC" w14:textId="20490320" w:rsidR="00277AB9" w:rsidRPr="00E44BC0" w:rsidRDefault="009B6A11" w:rsidP="00E44BC0">
      <w:pPr>
        <w:pStyle w:val="Akapitzlist"/>
        <w:numPr>
          <w:ilvl w:val="0"/>
          <w:numId w:val="25"/>
        </w:numPr>
        <w:spacing w:line="276" w:lineRule="auto"/>
        <w:rPr>
          <w:rFonts w:cstheme="minorHAnsi"/>
        </w:rPr>
      </w:pPr>
      <w:r w:rsidRPr="00E44BC0">
        <w:rPr>
          <w:rFonts w:cstheme="minorHAnsi"/>
          <w:i/>
        </w:rPr>
        <w:t>Festiwal Literacki „Na pograniczu kultur”</w:t>
      </w:r>
      <w:r w:rsidRPr="00E44BC0">
        <w:rPr>
          <w:rFonts w:cstheme="minorHAnsi"/>
        </w:rPr>
        <w:t xml:space="preserve"> </w:t>
      </w:r>
      <w:r w:rsidR="00277AB9" w:rsidRPr="00E44BC0">
        <w:rPr>
          <w:rFonts w:cstheme="minorHAnsi"/>
        </w:rPr>
        <w:t>-</w:t>
      </w:r>
      <w:r w:rsidRPr="00E44BC0">
        <w:rPr>
          <w:rFonts w:cstheme="minorHAnsi"/>
        </w:rPr>
        <w:t xml:space="preserve"> 110</w:t>
      </w:r>
      <w:r w:rsidR="00277AB9" w:rsidRPr="00E44BC0">
        <w:rPr>
          <w:rFonts w:cstheme="minorHAnsi"/>
        </w:rPr>
        <w:t xml:space="preserve"> </w:t>
      </w:r>
      <w:r w:rsidRPr="00E44BC0">
        <w:rPr>
          <w:rFonts w:cstheme="minorHAnsi"/>
        </w:rPr>
        <w:t xml:space="preserve">000 </w:t>
      </w:r>
      <w:r w:rsidR="00277AB9" w:rsidRPr="00E44BC0">
        <w:rPr>
          <w:rFonts w:cstheme="minorHAnsi"/>
        </w:rPr>
        <w:t>PLN</w:t>
      </w:r>
      <w:r w:rsidRPr="00E44BC0">
        <w:rPr>
          <w:rFonts w:cstheme="minorHAnsi"/>
        </w:rPr>
        <w:t xml:space="preserve">. </w:t>
      </w:r>
    </w:p>
    <w:p w14:paraId="64C5BC9D" w14:textId="6E893894" w:rsidR="009B6A11" w:rsidRPr="00E44BC0" w:rsidRDefault="00277AB9" w:rsidP="00E44BC0">
      <w:pPr>
        <w:spacing w:line="276" w:lineRule="auto"/>
        <w:rPr>
          <w:rFonts w:cstheme="minorHAnsi"/>
        </w:rPr>
      </w:pPr>
      <w:r w:rsidRPr="00E44BC0">
        <w:rPr>
          <w:rFonts w:cstheme="minorHAnsi"/>
        </w:rPr>
        <w:t>U</w:t>
      </w:r>
      <w:r w:rsidR="009B6A11" w:rsidRPr="00E44BC0">
        <w:rPr>
          <w:rFonts w:cstheme="minorHAnsi"/>
        </w:rPr>
        <w:t xml:space="preserve">mowy na realizację projektów podpisano w styczniu 2020 r.  </w:t>
      </w:r>
    </w:p>
    <w:p w14:paraId="1B7D0174" w14:textId="5B89DD4D" w:rsidR="00B20C83" w:rsidRPr="00E44BC0" w:rsidRDefault="00204DC4" w:rsidP="00E44BC0">
      <w:pPr>
        <w:spacing w:line="276" w:lineRule="auto"/>
        <w:rPr>
          <w:rFonts w:cstheme="minorHAnsi"/>
        </w:rPr>
      </w:pPr>
      <w:r w:rsidRPr="00E44BC0">
        <w:rPr>
          <w:rFonts w:cstheme="minorHAnsi"/>
        </w:rPr>
        <w:t>Możliwości organizacji</w:t>
      </w:r>
      <w:r w:rsidR="00E51FED" w:rsidRPr="00E44BC0">
        <w:rPr>
          <w:rFonts w:cstheme="minorHAnsi"/>
        </w:rPr>
        <w:t xml:space="preserve"> Wydarzeń Kluczowych </w:t>
      </w:r>
      <w:r w:rsidRPr="00E44BC0">
        <w:rPr>
          <w:rFonts w:cstheme="minorHAnsi"/>
        </w:rPr>
        <w:t>realizowanych</w:t>
      </w:r>
      <w:r w:rsidR="00E51FED" w:rsidRPr="00E44BC0">
        <w:rPr>
          <w:rFonts w:cstheme="minorHAnsi"/>
        </w:rPr>
        <w:t xml:space="preserve"> zarówno przez organizacje pozarządowe jak i instytucje kultury został</w:t>
      </w:r>
      <w:r w:rsidRPr="00E44BC0">
        <w:rPr>
          <w:rFonts w:cstheme="minorHAnsi"/>
        </w:rPr>
        <w:t>y poważnie zaburzon</w:t>
      </w:r>
      <w:r w:rsidR="00C47DB6" w:rsidRPr="00E44BC0">
        <w:rPr>
          <w:rFonts w:cstheme="minorHAnsi"/>
        </w:rPr>
        <w:t>e</w:t>
      </w:r>
      <w:r w:rsidRPr="00E44BC0">
        <w:rPr>
          <w:rFonts w:cstheme="minorHAnsi"/>
        </w:rPr>
        <w:t xml:space="preserve"> ze względu na ogłoszony </w:t>
      </w:r>
      <w:r w:rsidR="009B6A11" w:rsidRPr="00E44BC0">
        <w:rPr>
          <w:rFonts w:cstheme="minorHAnsi"/>
        </w:rPr>
        <w:t>20 marca 2020 r. stan epidemii na obszarze Rzeczypospolitej Polskiej w związku z zakażeniami wirusem SARS-CoV-2</w:t>
      </w:r>
      <w:r w:rsidR="00B20C83" w:rsidRPr="00E44BC0">
        <w:rPr>
          <w:rFonts w:cstheme="minorHAnsi"/>
        </w:rPr>
        <w:t>. W związku z powyższym:</w:t>
      </w:r>
    </w:p>
    <w:p w14:paraId="0530BC8C" w14:textId="6BDFB7C6" w:rsidR="00C47DB6" w:rsidRPr="00E44BC0" w:rsidRDefault="00B20C83" w:rsidP="00E44BC0">
      <w:pPr>
        <w:pStyle w:val="Akapitzlist"/>
        <w:numPr>
          <w:ilvl w:val="0"/>
          <w:numId w:val="28"/>
        </w:numPr>
        <w:spacing w:line="276" w:lineRule="auto"/>
        <w:rPr>
          <w:rFonts w:cstheme="minorHAnsi"/>
        </w:rPr>
      </w:pPr>
      <w:r w:rsidRPr="00E44BC0">
        <w:rPr>
          <w:rFonts w:cstheme="minorHAnsi"/>
          <w:i/>
        </w:rPr>
        <w:t xml:space="preserve">Festiwal Literacki „Na pograniczu kultur” </w:t>
      </w:r>
      <w:r w:rsidRPr="00E44BC0">
        <w:rPr>
          <w:rFonts w:cstheme="minorHAnsi"/>
        </w:rPr>
        <w:t>planowany na kwiecień 2020 r. został przeniesiony na termin</w:t>
      </w:r>
      <w:r w:rsidR="000C580A" w:rsidRPr="00E44BC0">
        <w:rPr>
          <w:rFonts w:cstheme="minorHAnsi"/>
        </w:rPr>
        <w:t xml:space="preserve"> </w:t>
      </w:r>
      <w:r w:rsidR="00F21FFB" w:rsidRPr="00E44BC0">
        <w:rPr>
          <w:rFonts w:cstheme="minorHAnsi"/>
        </w:rPr>
        <w:t>2-4 października</w:t>
      </w:r>
      <w:r w:rsidR="00C47DB6" w:rsidRPr="00E44BC0">
        <w:rPr>
          <w:rFonts w:cstheme="minorHAnsi"/>
        </w:rPr>
        <w:t>. Zorganizowano go</w:t>
      </w:r>
      <w:r w:rsidR="00F21FFB" w:rsidRPr="00E44BC0">
        <w:rPr>
          <w:rFonts w:cstheme="minorHAnsi"/>
        </w:rPr>
        <w:t xml:space="preserve"> </w:t>
      </w:r>
      <w:r w:rsidR="00C97988" w:rsidRPr="00E44BC0">
        <w:rPr>
          <w:rFonts w:cstheme="minorHAnsi"/>
        </w:rPr>
        <w:br/>
      </w:r>
      <w:r w:rsidR="00F21FFB" w:rsidRPr="00E44BC0">
        <w:rPr>
          <w:rFonts w:cstheme="minorHAnsi"/>
        </w:rPr>
        <w:t xml:space="preserve">w reżimie sanitarnym, z ograniczonym udziałem publiczności. Spotkania </w:t>
      </w:r>
      <w:r w:rsidR="00C97988" w:rsidRPr="00E44BC0">
        <w:rPr>
          <w:rFonts w:cstheme="minorHAnsi"/>
        </w:rPr>
        <w:br/>
      </w:r>
      <w:r w:rsidR="00F21FFB" w:rsidRPr="00E44BC0">
        <w:rPr>
          <w:rFonts w:cstheme="minorHAnsi"/>
        </w:rPr>
        <w:t>z pisarzami były też udostępniane on</w:t>
      </w:r>
      <w:r w:rsidR="00C47DB6" w:rsidRPr="00E44BC0">
        <w:rPr>
          <w:rFonts w:cstheme="minorHAnsi"/>
        </w:rPr>
        <w:t>-</w:t>
      </w:r>
      <w:r w:rsidR="00F21FFB" w:rsidRPr="00E44BC0">
        <w:rPr>
          <w:rFonts w:cstheme="minorHAnsi"/>
        </w:rPr>
        <w:t>line.</w:t>
      </w:r>
    </w:p>
    <w:p w14:paraId="250B5FC0" w14:textId="06B62EB0" w:rsidR="00B20C83" w:rsidRPr="00E44BC0" w:rsidRDefault="000C580A" w:rsidP="00E44BC0">
      <w:pPr>
        <w:pStyle w:val="Akapitzlist"/>
        <w:numPr>
          <w:ilvl w:val="0"/>
          <w:numId w:val="28"/>
        </w:numPr>
        <w:spacing w:line="276" w:lineRule="auto"/>
        <w:rPr>
          <w:rFonts w:cstheme="minorHAnsi"/>
        </w:rPr>
      </w:pPr>
      <w:r w:rsidRPr="00E44BC0">
        <w:rPr>
          <w:rFonts w:cstheme="minorHAnsi"/>
          <w:i/>
          <w:iCs/>
        </w:rPr>
        <w:t>Festiwal</w:t>
      </w:r>
      <w:r w:rsidRPr="00E44BC0">
        <w:rPr>
          <w:rFonts w:cstheme="minorHAnsi"/>
        </w:rPr>
        <w:t xml:space="preserve"> </w:t>
      </w:r>
      <w:proofErr w:type="spellStart"/>
      <w:r w:rsidRPr="00E44BC0">
        <w:rPr>
          <w:rFonts w:cstheme="minorHAnsi"/>
          <w:i/>
        </w:rPr>
        <w:t>Up</w:t>
      </w:r>
      <w:proofErr w:type="spellEnd"/>
      <w:r w:rsidRPr="00E44BC0">
        <w:rPr>
          <w:rFonts w:cstheme="minorHAnsi"/>
          <w:i/>
        </w:rPr>
        <w:t xml:space="preserve"> to </w:t>
      </w:r>
      <w:proofErr w:type="spellStart"/>
      <w:r w:rsidRPr="00E44BC0">
        <w:rPr>
          <w:rFonts w:cstheme="minorHAnsi"/>
          <w:i/>
        </w:rPr>
        <w:t>Date</w:t>
      </w:r>
      <w:proofErr w:type="spellEnd"/>
      <w:r w:rsidRPr="00E44BC0">
        <w:rPr>
          <w:rFonts w:cstheme="minorHAnsi"/>
          <w:i/>
        </w:rPr>
        <w:t xml:space="preserve"> </w:t>
      </w:r>
      <w:r w:rsidR="00C47DB6" w:rsidRPr="00E44BC0">
        <w:rPr>
          <w:rFonts w:cstheme="minorHAnsi"/>
          <w:i/>
        </w:rPr>
        <w:t xml:space="preserve"> </w:t>
      </w:r>
      <w:r w:rsidR="00C47DB6" w:rsidRPr="00E44BC0">
        <w:rPr>
          <w:rFonts w:cstheme="minorHAnsi"/>
          <w:iCs/>
        </w:rPr>
        <w:t>został</w:t>
      </w:r>
      <w:r w:rsidRPr="00E44BC0">
        <w:rPr>
          <w:rFonts w:cstheme="minorHAnsi"/>
        </w:rPr>
        <w:t xml:space="preserve"> </w:t>
      </w:r>
      <w:r w:rsidR="00FF7847" w:rsidRPr="00E44BC0">
        <w:rPr>
          <w:rFonts w:cstheme="minorHAnsi"/>
        </w:rPr>
        <w:t>z</w:t>
      </w:r>
      <w:r w:rsidRPr="00E44BC0">
        <w:rPr>
          <w:rFonts w:cstheme="minorHAnsi"/>
        </w:rPr>
        <w:t xml:space="preserve">realizowany </w:t>
      </w:r>
      <w:r w:rsidR="00C47DB6" w:rsidRPr="00E44BC0">
        <w:rPr>
          <w:rFonts w:cstheme="minorHAnsi"/>
        </w:rPr>
        <w:t>w dniach 1-</w:t>
      </w:r>
      <w:r w:rsidRPr="00E44BC0">
        <w:rPr>
          <w:rFonts w:cstheme="minorHAnsi"/>
        </w:rPr>
        <w:t xml:space="preserve">9 września </w:t>
      </w:r>
      <w:r w:rsidR="00C97988" w:rsidRPr="00E44BC0">
        <w:rPr>
          <w:rFonts w:cstheme="minorHAnsi"/>
        </w:rPr>
        <w:br/>
      </w:r>
      <w:r w:rsidRPr="00E44BC0">
        <w:rPr>
          <w:rFonts w:cstheme="minorHAnsi"/>
        </w:rPr>
        <w:t>w zmienionej formule</w:t>
      </w:r>
      <w:r w:rsidR="00C97988" w:rsidRPr="00E44BC0">
        <w:rPr>
          <w:rFonts w:cstheme="minorHAnsi"/>
        </w:rPr>
        <w:t>.</w:t>
      </w:r>
      <w:r w:rsidRPr="00E44BC0">
        <w:rPr>
          <w:rFonts w:cstheme="minorHAnsi"/>
        </w:rPr>
        <w:t xml:space="preserve"> </w:t>
      </w:r>
      <w:r w:rsidR="00C97988" w:rsidRPr="00E44BC0">
        <w:rPr>
          <w:rFonts w:cstheme="minorHAnsi"/>
        </w:rPr>
        <w:t>W</w:t>
      </w:r>
      <w:r w:rsidRPr="00E44BC0">
        <w:rPr>
          <w:rFonts w:cstheme="minorHAnsi"/>
        </w:rPr>
        <w:t>ydarzenia odbywa</w:t>
      </w:r>
      <w:r w:rsidR="00756BEB" w:rsidRPr="00E44BC0">
        <w:rPr>
          <w:rFonts w:cstheme="minorHAnsi"/>
        </w:rPr>
        <w:t>ły</w:t>
      </w:r>
      <w:r w:rsidRPr="00E44BC0">
        <w:rPr>
          <w:rFonts w:cstheme="minorHAnsi"/>
        </w:rPr>
        <w:t xml:space="preserve"> się z dostosowaniem do wymogów </w:t>
      </w:r>
      <w:r w:rsidR="00756BEB" w:rsidRPr="00E44BC0">
        <w:rPr>
          <w:rFonts w:cstheme="minorHAnsi"/>
        </w:rPr>
        <w:t xml:space="preserve">sanitarnych – </w:t>
      </w:r>
      <w:r w:rsidR="00394B83" w:rsidRPr="00E44BC0">
        <w:rPr>
          <w:rFonts w:cstheme="minorHAnsi"/>
        </w:rPr>
        <w:t xml:space="preserve">koncerty realizowano z ograniczonym udziałem publiczności oraz w formie </w:t>
      </w:r>
      <w:proofErr w:type="spellStart"/>
      <w:r w:rsidR="00394B83" w:rsidRPr="00E44BC0">
        <w:rPr>
          <w:rFonts w:cstheme="minorHAnsi"/>
        </w:rPr>
        <w:t>streamu</w:t>
      </w:r>
      <w:proofErr w:type="spellEnd"/>
      <w:r w:rsidR="00394B83" w:rsidRPr="00E44BC0">
        <w:rPr>
          <w:rFonts w:cstheme="minorHAnsi"/>
        </w:rPr>
        <w:t xml:space="preserve"> internetowego. </w:t>
      </w:r>
    </w:p>
    <w:p w14:paraId="757681EB" w14:textId="6E2919A7" w:rsidR="000C580A" w:rsidRPr="00E44BC0" w:rsidRDefault="00847D69" w:rsidP="00E44BC0">
      <w:pPr>
        <w:pStyle w:val="Akapitzlist"/>
        <w:numPr>
          <w:ilvl w:val="0"/>
          <w:numId w:val="26"/>
        </w:numPr>
        <w:spacing w:line="276" w:lineRule="auto"/>
        <w:rPr>
          <w:rFonts w:cstheme="minorHAnsi"/>
        </w:rPr>
      </w:pPr>
      <w:r w:rsidRPr="00E44BC0">
        <w:rPr>
          <w:rFonts w:cstheme="minorHAnsi"/>
        </w:rPr>
        <w:t>W</w:t>
      </w:r>
      <w:r w:rsidR="009B6A11" w:rsidRPr="00E44BC0">
        <w:rPr>
          <w:rFonts w:cstheme="minorHAnsi"/>
        </w:rPr>
        <w:t xml:space="preserve">ydarzenie kluczowe organizowane przez Białostocki Teatr Lalek, </w:t>
      </w:r>
      <w:r w:rsidR="009B6A11" w:rsidRPr="00E44BC0">
        <w:rPr>
          <w:rFonts w:cstheme="minorHAnsi"/>
        </w:rPr>
        <w:br/>
        <w:t xml:space="preserve">tj. </w:t>
      </w:r>
      <w:r w:rsidR="009B6A11" w:rsidRPr="00E44BC0">
        <w:rPr>
          <w:rFonts w:cstheme="minorHAnsi"/>
          <w:i/>
        </w:rPr>
        <w:t xml:space="preserve">Międzynarodowy Festiwal Szkół Lalkarskich Lalka-nie-lalka </w:t>
      </w:r>
      <w:r w:rsidR="009B6A11" w:rsidRPr="00E44BC0">
        <w:rPr>
          <w:rFonts w:cstheme="minorHAnsi"/>
        </w:rPr>
        <w:t>zostało odwołane</w:t>
      </w:r>
      <w:r w:rsidR="009B6A11" w:rsidRPr="00E44BC0">
        <w:rPr>
          <w:rFonts w:cstheme="minorHAnsi"/>
          <w:i/>
        </w:rPr>
        <w:t xml:space="preserve">. </w:t>
      </w:r>
      <w:r w:rsidR="009B6A11" w:rsidRPr="00E44BC0">
        <w:rPr>
          <w:rFonts w:cstheme="minorHAnsi"/>
        </w:rPr>
        <w:t>Środki zaplanowane na ten cel po</w:t>
      </w:r>
      <w:r w:rsidR="0041794E">
        <w:rPr>
          <w:rFonts w:cstheme="minorHAnsi"/>
        </w:rPr>
        <w:t xml:space="preserve">zostały częściowo w instytucji </w:t>
      </w:r>
      <w:r w:rsidR="009B6A11" w:rsidRPr="00E44BC0">
        <w:rPr>
          <w:rFonts w:cstheme="minorHAnsi"/>
        </w:rPr>
        <w:t>(70</w:t>
      </w:r>
      <w:r w:rsidRPr="00E44BC0">
        <w:rPr>
          <w:rFonts w:cstheme="minorHAnsi"/>
        </w:rPr>
        <w:t xml:space="preserve"> </w:t>
      </w:r>
      <w:r w:rsidR="009B6A11" w:rsidRPr="00E44BC0">
        <w:rPr>
          <w:rFonts w:cstheme="minorHAnsi"/>
        </w:rPr>
        <w:t xml:space="preserve">000 </w:t>
      </w:r>
      <w:r w:rsidRPr="00E44BC0">
        <w:rPr>
          <w:rFonts w:cstheme="minorHAnsi"/>
        </w:rPr>
        <w:t>PLN</w:t>
      </w:r>
      <w:r w:rsidR="009B6A11" w:rsidRPr="00E44BC0">
        <w:rPr>
          <w:rFonts w:cstheme="minorHAnsi"/>
        </w:rPr>
        <w:t xml:space="preserve"> z przeznaczeniem na </w:t>
      </w:r>
      <w:r w:rsidR="009B6A11" w:rsidRPr="00E44BC0">
        <w:rPr>
          <w:rFonts w:cstheme="minorHAnsi"/>
          <w:iCs/>
        </w:rPr>
        <w:t>zakup sprzętu do transmisji i nagrań wideo</w:t>
      </w:r>
      <w:r w:rsidR="009B6A11" w:rsidRPr="00E44BC0">
        <w:rPr>
          <w:rFonts w:cstheme="minorHAnsi"/>
        </w:rPr>
        <w:t xml:space="preserve">),  a częściowo zasiliły inne zadania z zakresu kultury. </w:t>
      </w:r>
    </w:p>
    <w:p w14:paraId="2AEB4EEB" w14:textId="77777777" w:rsidR="00F61A33" w:rsidRPr="00E44BC0" w:rsidRDefault="00AE2C46" w:rsidP="00E44BC0">
      <w:pPr>
        <w:pStyle w:val="Akapitzlist"/>
        <w:numPr>
          <w:ilvl w:val="0"/>
          <w:numId w:val="26"/>
        </w:numPr>
        <w:spacing w:line="276" w:lineRule="auto"/>
        <w:rPr>
          <w:rFonts w:cstheme="minorHAnsi"/>
        </w:rPr>
      </w:pPr>
      <w:r w:rsidRPr="00E44BC0">
        <w:rPr>
          <w:rFonts w:cstheme="minorHAnsi"/>
        </w:rPr>
        <w:lastRenderedPageBreak/>
        <w:t>W</w:t>
      </w:r>
      <w:r w:rsidR="009B6A11" w:rsidRPr="00E44BC0">
        <w:rPr>
          <w:rFonts w:cstheme="minorHAnsi"/>
        </w:rPr>
        <w:t xml:space="preserve">ydarzenie kluczowe organizowane przez Operę i Filharmonię Podlaską – </w:t>
      </w:r>
      <w:proofErr w:type="spellStart"/>
      <w:r w:rsidR="009B6A11" w:rsidRPr="00E44BC0">
        <w:rPr>
          <w:rFonts w:cstheme="minorHAnsi"/>
          <w:i/>
        </w:rPr>
        <w:t>Halfway</w:t>
      </w:r>
      <w:proofErr w:type="spellEnd"/>
      <w:r w:rsidR="009B6A11" w:rsidRPr="00E44BC0">
        <w:rPr>
          <w:rFonts w:cstheme="minorHAnsi"/>
          <w:i/>
        </w:rPr>
        <w:t xml:space="preserve"> </w:t>
      </w:r>
      <w:proofErr w:type="spellStart"/>
      <w:r w:rsidR="009B6A11" w:rsidRPr="00E44BC0">
        <w:rPr>
          <w:rFonts w:cstheme="minorHAnsi"/>
          <w:i/>
        </w:rPr>
        <w:t>Festival</w:t>
      </w:r>
      <w:proofErr w:type="spellEnd"/>
      <w:r w:rsidR="009B6A11" w:rsidRPr="00E44BC0">
        <w:rPr>
          <w:rFonts w:cstheme="minorHAnsi"/>
        </w:rPr>
        <w:t>, zostało odwołane. Środki zaplanowane na ten cel zasiliły inne zadania z zakresu kultury.</w:t>
      </w:r>
    </w:p>
    <w:p w14:paraId="42628776" w14:textId="22121639" w:rsidR="000A5F95" w:rsidRPr="00E44BC0" w:rsidRDefault="000A5F95" w:rsidP="00E44BC0">
      <w:pPr>
        <w:pStyle w:val="Akapitzlist"/>
        <w:numPr>
          <w:ilvl w:val="0"/>
          <w:numId w:val="26"/>
        </w:numPr>
        <w:spacing w:line="276" w:lineRule="auto"/>
        <w:rPr>
          <w:rFonts w:cstheme="minorHAnsi"/>
        </w:rPr>
      </w:pPr>
      <w:r w:rsidRPr="00E44BC0">
        <w:rPr>
          <w:rFonts w:cstheme="minorHAnsi"/>
        </w:rPr>
        <w:t xml:space="preserve">Z uwagi na epidemię i nowe uwarunkowania realizowanych projektów, </w:t>
      </w:r>
      <w:r w:rsidR="00AE2C46" w:rsidRPr="00E44BC0">
        <w:rPr>
          <w:rFonts w:cstheme="minorHAnsi"/>
        </w:rPr>
        <w:br/>
      </w:r>
      <w:r w:rsidRPr="00E44BC0">
        <w:rPr>
          <w:rFonts w:cstheme="minorHAnsi"/>
        </w:rPr>
        <w:t>do umów</w:t>
      </w:r>
      <w:r w:rsidR="00394B83" w:rsidRPr="00E44BC0">
        <w:rPr>
          <w:rFonts w:cstheme="minorHAnsi"/>
        </w:rPr>
        <w:t xml:space="preserve"> dotyczących festiwali </w:t>
      </w:r>
      <w:proofErr w:type="spellStart"/>
      <w:r w:rsidR="00394B83" w:rsidRPr="00E44BC0">
        <w:rPr>
          <w:rFonts w:cstheme="minorHAnsi"/>
          <w:i/>
          <w:iCs/>
        </w:rPr>
        <w:t>Up</w:t>
      </w:r>
      <w:proofErr w:type="spellEnd"/>
      <w:r w:rsidR="00394B83" w:rsidRPr="00E44BC0">
        <w:rPr>
          <w:rFonts w:cstheme="minorHAnsi"/>
          <w:i/>
          <w:iCs/>
        </w:rPr>
        <w:t xml:space="preserve"> to </w:t>
      </w:r>
      <w:proofErr w:type="spellStart"/>
      <w:r w:rsidR="00394B83" w:rsidRPr="00E44BC0">
        <w:rPr>
          <w:rFonts w:cstheme="minorHAnsi"/>
          <w:i/>
          <w:iCs/>
        </w:rPr>
        <w:t>Date</w:t>
      </w:r>
      <w:proofErr w:type="spellEnd"/>
      <w:r w:rsidR="00394B83" w:rsidRPr="00E44BC0">
        <w:rPr>
          <w:rFonts w:cstheme="minorHAnsi"/>
          <w:i/>
          <w:iCs/>
        </w:rPr>
        <w:t xml:space="preserve"> </w:t>
      </w:r>
      <w:r w:rsidR="00394B83" w:rsidRPr="00E44BC0">
        <w:rPr>
          <w:rFonts w:cstheme="minorHAnsi"/>
        </w:rPr>
        <w:t xml:space="preserve">oraz </w:t>
      </w:r>
      <w:r w:rsidR="00394B83" w:rsidRPr="00E44BC0">
        <w:rPr>
          <w:rFonts w:cstheme="minorHAnsi"/>
          <w:i/>
          <w:iCs/>
        </w:rPr>
        <w:t xml:space="preserve">Na pograniczu kultur </w:t>
      </w:r>
      <w:r w:rsidR="00394B83" w:rsidRPr="00E44BC0">
        <w:rPr>
          <w:rFonts w:cstheme="minorHAnsi"/>
        </w:rPr>
        <w:t>dodano</w:t>
      </w:r>
      <w:r w:rsidRPr="00E44BC0">
        <w:rPr>
          <w:rFonts w:cstheme="minorHAnsi"/>
        </w:rPr>
        <w:t xml:space="preserve"> aneksy, zmniejszające kwoty udzielonych dotacji odpowiednio do 500</w:t>
      </w:r>
      <w:r w:rsidR="00394B83" w:rsidRPr="00E44BC0">
        <w:rPr>
          <w:rFonts w:cstheme="minorHAnsi"/>
        </w:rPr>
        <w:t> 000 PLN</w:t>
      </w:r>
      <w:r w:rsidRPr="00E44BC0">
        <w:rPr>
          <w:rFonts w:cstheme="minorHAnsi"/>
        </w:rPr>
        <w:t xml:space="preserve"> </w:t>
      </w:r>
      <w:r w:rsidR="00394B83" w:rsidRPr="00E44BC0">
        <w:rPr>
          <w:rFonts w:cstheme="minorHAnsi"/>
        </w:rPr>
        <w:t>oraz</w:t>
      </w:r>
      <w:r w:rsidRPr="00E44BC0">
        <w:rPr>
          <w:rFonts w:cstheme="minorHAnsi"/>
        </w:rPr>
        <w:t xml:space="preserve"> 56</w:t>
      </w:r>
      <w:r w:rsidR="00394B83" w:rsidRPr="00E44BC0">
        <w:rPr>
          <w:rFonts w:cstheme="minorHAnsi"/>
        </w:rPr>
        <w:t> 000 PLN.</w:t>
      </w:r>
    </w:p>
    <w:p w14:paraId="13D2544A" w14:textId="63D74882" w:rsidR="000A5F95" w:rsidRPr="0041794E" w:rsidRDefault="000A5F95" w:rsidP="0041794E">
      <w:pPr>
        <w:spacing w:line="276" w:lineRule="auto"/>
        <w:rPr>
          <w:rFonts w:cstheme="minorHAnsi"/>
        </w:rPr>
      </w:pPr>
      <w:r w:rsidRPr="0041794E">
        <w:rPr>
          <w:rFonts w:cstheme="minorHAnsi"/>
        </w:rPr>
        <w:t>W budżecie Miasta Białegostoku na 2021 rok, przyjętym uchwałą Rady Miasta z 14 grudnia 2020 r.</w:t>
      </w:r>
      <w:r w:rsidR="00EB473F" w:rsidRPr="0041794E">
        <w:rPr>
          <w:rFonts w:cstheme="minorHAnsi"/>
        </w:rPr>
        <w:t>,</w:t>
      </w:r>
      <w:r w:rsidRPr="0041794E">
        <w:rPr>
          <w:rFonts w:cstheme="minorHAnsi"/>
        </w:rPr>
        <w:t xml:space="preserve"> z uwagi na kolejny rok ograniczeń finansowych ujęto mniejsze środki niż planowano w PPK na Wydarzenia Kluczowe</w:t>
      </w:r>
      <w:r w:rsidR="00670C53" w:rsidRPr="0041794E">
        <w:rPr>
          <w:rFonts w:cstheme="minorHAnsi"/>
        </w:rPr>
        <w:t xml:space="preserve">. </w:t>
      </w:r>
      <w:r w:rsidR="00EB473F" w:rsidRPr="0041794E">
        <w:rPr>
          <w:rFonts w:cstheme="minorHAnsi"/>
        </w:rPr>
        <w:br/>
      </w:r>
      <w:r w:rsidR="00EC21FE" w:rsidRPr="0041794E">
        <w:rPr>
          <w:rFonts w:cstheme="minorHAnsi"/>
        </w:rPr>
        <w:t>Na podstawie tych zmian postanowiono, iż:</w:t>
      </w:r>
    </w:p>
    <w:p w14:paraId="06F8637E" w14:textId="016D19E7" w:rsidR="000A5F95" w:rsidRPr="00E44BC0" w:rsidRDefault="000C5565" w:rsidP="00E44BC0">
      <w:pPr>
        <w:pStyle w:val="Akapitzlist"/>
        <w:numPr>
          <w:ilvl w:val="0"/>
          <w:numId w:val="24"/>
        </w:numPr>
        <w:spacing w:after="120" w:line="276" w:lineRule="auto"/>
        <w:rPr>
          <w:rFonts w:cstheme="minorHAnsi"/>
        </w:rPr>
      </w:pPr>
      <w:r w:rsidRPr="00E44BC0">
        <w:rPr>
          <w:rFonts w:cstheme="minorHAnsi"/>
        </w:rPr>
        <w:t>mechanizm finansowania</w:t>
      </w:r>
      <w:r w:rsidR="000A5F95" w:rsidRPr="00E44BC0">
        <w:rPr>
          <w:rFonts w:cstheme="minorHAnsi"/>
        </w:rPr>
        <w:t xml:space="preserve"> Wydarzeń Kluczowych, które zostały wybrane do realizacji przez organizacje pozarządowe, zostanie rozpoczęty w 2021 r</w:t>
      </w:r>
      <w:r w:rsidR="004A5652" w:rsidRPr="00E44BC0">
        <w:rPr>
          <w:rFonts w:cstheme="minorHAnsi"/>
        </w:rPr>
        <w:t>.</w:t>
      </w:r>
      <w:r w:rsidR="000A5F95" w:rsidRPr="00E44BC0">
        <w:rPr>
          <w:rFonts w:cstheme="minorHAnsi"/>
        </w:rPr>
        <w:t xml:space="preserve"> jako odrębny konkurs na działania </w:t>
      </w:r>
      <w:r w:rsidR="00170F2A" w:rsidRPr="00E44BC0">
        <w:rPr>
          <w:rFonts w:cstheme="minorHAnsi"/>
        </w:rPr>
        <w:t>trzy</w:t>
      </w:r>
      <w:r w:rsidR="000A5F95" w:rsidRPr="00E44BC0">
        <w:rPr>
          <w:rFonts w:cstheme="minorHAnsi"/>
        </w:rPr>
        <w:t>letnie, ale z inną niż planowano kwotą.</w:t>
      </w:r>
      <w:r w:rsidR="000A5F95" w:rsidRPr="00E44BC0">
        <w:rPr>
          <w:rFonts w:cstheme="minorHAnsi"/>
          <w:b/>
        </w:rPr>
        <w:t xml:space="preserve"> </w:t>
      </w:r>
      <w:r w:rsidR="000A5F95" w:rsidRPr="00E44BC0">
        <w:rPr>
          <w:rFonts w:cstheme="minorHAnsi"/>
        </w:rPr>
        <w:t xml:space="preserve">Konkurs na projekty wybrane w Programie Wydarzeń Kluczowych został ogłoszony na kwotę 600 000 </w:t>
      </w:r>
      <w:r w:rsidR="00006338" w:rsidRPr="00E44BC0">
        <w:rPr>
          <w:rFonts w:cstheme="minorHAnsi"/>
        </w:rPr>
        <w:t>PLN</w:t>
      </w:r>
      <w:r w:rsidR="000A5F95" w:rsidRPr="00E44BC0">
        <w:rPr>
          <w:rFonts w:cstheme="minorHAnsi"/>
        </w:rPr>
        <w:t xml:space="preserve"> rocznie, na lata 2021-2023.</w:t>
      </w:r>
    </w:p>
    <w:p w14:paraId="7E22FC93" w14:textId="3711E517" w:rsidR="000A5F95" w:rsidRPr="00E44BC0" w:rsidRDefault="000A5F95" w:rsidP="00E44BC0">
      <w:pPr>
        <w:pStyle w:val="Akapitzlist"/>
        <w:numPr>
          <w:ilvl w:val="0"/>
          <w:numId w:val="24"/>
        </w:numPr>
        <w:spacing w:after="120" w:line="276" w:lineRule="auto"/>
        <w:rPr>
          <w:rFonts w:cstheme="minorHAnsi"/>
        </w:rPr>
      </w:pPr>
      <w:r w:rsidRPr="00E44BC0">
        <w:rPr>
          <w:rFonts w:cstheme="minorHAnsi"/>
        </w:rPr>
        <w:t>Na Wydarzenia Kluczowe, realizowane przez instytucje kultury zaplanowano</w:t>
      </w:r>
      <w:r w:rsidR="00006338" w:rsidRPr="00E44BC0">
        <w:rPr>
          <w:rFonts w:cstheme="minorHAnsi"/>
        </w:rPr>
        <w:t xml:space="preserve"> następujące kwoty</w:t>
      </w:r>
      <w:r w:rsidRPr="00E44BC0">
        <w:rPr>
          <w:rFonts w:cstheme="minorHAnsi"/>
        </w:rPr>
        <w:t>:</w:t>
      </w:r>
      <w:r w:rsidR="00006338" w:rsidRPr="00E44BC0">
        <w:rPr>
          <w:rFonts w:cstheme="minorHAnsi"/>
        </w:rPr>
        <w:t xml:space="preserve"> </w:t>
      </w:r>
      <w:proofErr w:type="spellStart"/>
      <w:r w:rsidR="00006338" w:rsidRPr="00E44BC0">
        <w:rPr>
          <w:rFonts w:cstheme="minorHAnsi"/>
          <w:i/>
          <w:iCs/>
        </w:rPr>
        <w:t>Halfway</w:t>
      </w:r>
      <w:proofErr w:type="spellEnd"/>
      <w:r w:rsidR="00006338" w:rsidRPr="00E44BC0">
        <w:rPr>
          <w:rFonts w:cstheme="minorHAnsi"/>
          <w:i/>
          <w:iCs/>
        </w:rPr>
        <w:t xml:space="preserve"> </w:t>
      </w:r>
      <w:proofErr w:type="spellStart"/>
      <w:r w:rsidR="00006338" w:rsidRPr="00E44BC0">
        <w:rPr>
          <w:rFonts w:cstheme="minorHAnsi"/>
          <w:i/>
          <w:iCs/>
        </w:rPr>
        <w:t>Festival</w:t>
      </w:r>
      <w:proofErr w:type="spellEnd"/>
      <w:r w:rsidR="00006338" w:rsidRPr="00E44BC0">
        <w:rPr>
          <w:rFonts w:cstheme="minorHAnsi"/>
          <w:i/>
          <w:iCs/>
        </w:rPr>
        <w:t xml:space="preserve"> – </w:t>
      </w:r>
      <w:r w:rsidR="00006338" w:rsidRPr="00E44BC0">
        <w:rPr>
          <w:rFonts w:cstheme="minorHAnsi"/>
        </w:rPr>
        <w:t xml:space="preserve">350 000 PLN, </w:t>
      </w:r>
      <w:r w:rsidRPr="00E44BC0">
        <w:rPr>
          <w:rFonts w:cstheme="minorHAnsi"/>
        </w:rPr>
        <w:t>Festiwale lalkarskie (B</w:t>
      </w:r>
      <w:r w:rsidR="00170F2A" w:rsidRPr="00E44BC0">
        <w:rPr>
          <w:rFonts w:cstheme="minorHAnsi"/>
        </w:rPr>
        <w:t xml:space="preserve">iałostocki </w:t>
      </w:r>
      <w:r w:rsidRPr="00E44BC0">
        <w:rPr>
          <w:rFonts w:cstheme="minorHAnsi"/>
        </w:rPr>
        <w:t>T</w:t>
      </w:r>
      <w:r w:rsidR="00170F2A" w:rsidRPr="00E44BC0">
        <w:rPr>
          <w:rFonts w:cstheme="minorHAnsi"/>
        </w:rPr>
        <w:t xml:space="preserve">eatr </w:t>
      </w:r>
      <w:r w:rsidRPr="00E44BC0">
        <w:rPr>
          <w:rFonts w:cstheme="minorHAnsi"/>
        </w:rPr>
        <w:t>L</w:t>
      </w:r>
      <w:r w:rsidR="00170F2A" w:rsidRPr="00E44BC0">
        <w:rPr>
          <w:rFonts w:cstheme="minorHAnsi"/>
        </w:rPr>
        <w:t>alek</w:t>
      </w:r>
      <w:r w:rsidRPr="00E44BC0">
        <w:rPr>
          <w:rFonts w:cstheme="minorHAnsi"/>
        </w:rPr>
        <w:t>) – 200</w:t>
      </w:r>
      <w:r w:rsidR="00006338" w:rsidRPr="00E44BC0">
        <w:rPr>
          <w:rFonts w:cstheme="minorHAnsi"/>
        </w:rPr>
        <w:t xml:space="preserve"> </w:t>
      </w:r>
      <w:r w:rsidRPr="00E44BC0">
        <w:rPr>
          <w:rFonts w:cstheme="minorHAnsi"/>
        </w:rPr>
        <w:t xml:space="preserve">000 </w:t>
      </w:r>
      <w:r w:rsidR="00006338" w:rsidRPr="00E44BC0">
        <w:rPr>
          <w:rFonts w:cstheme="minorHAnsi"/>
        </w:rPr>
        <w:t>PLN.</w:t>
      </w:r>
    </w:p>
    <w:p w14:paraId="6F7AC481" w14:textId="1CEBF74C" w:rsidR="00194978" w:rsidRPr="00E44BC0" w:rsidRDefault="00194978" w:rsidP="00E44BC0">
      <w:pPr>
        <w:spacing w:line="276" w:lineRule="auto"/>
        <w:rPr>
          <w:rFonts w:cstheme="minorHAnsi"/>
        </w:rPr>
      </w:pPr>
      <w:r w:rsidRPr="00E44BC0">
        <w:rPr>
          <w:rFonts w:cstheme="minorHAnsi"/>
          <w:i/>
          <w:iCs/>
        </w:rPr>
        <w:t>Wskaźnik</w:t>
      </w:r>
      <w:r w:rsidRPr="00E44BC0">
        <w:rPr>
          <w:rFonts w:cstheme="minorHAnsi"/>
        </w:rPr>
        <w:t>: Terminowość realizacji poszczególnych etapów Programu Wydarzeń Kluczowych</w:t>
      </w:r>
    </w:p>
    <w:p w14:paraId="5D6D5D95" w14:textId="7A1F5EA3" w:rsidR="00DA0A65" w:rsidRPr="00E44BC0" w:rsidRDefault="002B6F08" w:rsidP="00E44BC0">
      <w:pPr>
        <w:spacing w:line="276" w:lineRule="auto"/>
        <w:rPr>
          <w:rFonts w:cstheme="minorHAnsi"/>
        </w:rPr>
      </w:pPr>
      <w:r w:rsidRPr="00E44BC0">
        <w:rPr>
          <w:rFonts w:cstheme="minorHAnsi"/>
          <w:i/>
          <w:iCs/>
        </w:rPr>
        <w:t xml:space="preserve">Ocena realizacji wskaźnika: </w:t>
      </w:r>
      <w:r w:rsidR="006B19BB" w:rsidRPr="00E44BC0">
        <w:rPr>
          <w:rFonts w:cstheme="minorHAnsi"/>
        </w:rPr>
        <w:t>częściowy sukces</w:t>
      </w:r>
    </w:p>
    <w:p w14:paraId="75B0DE0A" w14:textId="1399A19F" w:rsidR="00260D63" w:rsidRPr="00E44BC0" w:rsidRDefault="00DE0E0E" w:rsidP="00E44BC0">
      <w:pPr>
        <w:spacing w:line="276" w:lineRule="auto"/>
        <w:rPr>
          <w:rFonts w:cstheme="minorHAnsi"/>
        </w:rPr>
      </w:pPr>
      <w:r w:rsidRPr="00E44BC0">
        <w:rPr>
          <w:rFonts w:cstheme="minorHAnsi"/>
        </w:rPr>
        <w:t xml:space="preserve">Już w grudniu 2019 r. władze miasta zdecydowały o przesunięciu uruchomienia grantów wieloletnich </w:t>
      </w:r>
      <w:r w:rsidR="002136BC" w:rsidRPr="00E44BC0">
        <w:rPr>
          <w:rFonts w:cstheme="minorHAnsi"/>
        </w:rPr>
        <w:t>z roku 2020 na 2021</w:t>
      </w:r>
      <w:r w:rsidR="00B16018" w:rsidRPr="00E44BC0">
        <w:rPr>
          <w:rFonts w:cstheme="minorHAnsi"/>
        </w:rPr>
        <w:t>,</w:t>
      </w:r>
      <w:r w:rsidR="00DF5788" w:rsidRPr="00E44BC0">
        <w:rPr>
          <w:rFonts w:cstheme="minorHAnsi"/>
        </w:rPr>
        <w:t xml:space="preserve"> argumentując to ograniczeniami finansowymi w budżecie Miasta Białegostoku na 2020 rok. </w:t>
      </w:r>
      <w:r w:rsidR="00CE6247" w:rsidRPr="00E44BC0">
        <w:rPr>
          <w:rFonts w:cstheme="minorHAnsi"/>
        </w:rPr>
        <w:t>Jednorazowe dofinansowanie</w:t>
      </w:r>
      <w:r w:rsidR="00221590" w:rsidRPr="00E44BC0">
        <w:rPr>
          <w:rFonts w:cstheme="minorHAnsi"/>
        </w:rPr>
        <w:t xml:space="preserve"> wybranych</w:t>
      </w:r>
      <w:r w:rsidR="00CE6247" w:rsidRPr="00E44BC0">
        <w:rPr>
          <w:rFonts w:cstheme="minorHAnsi"/>
        </w:rPr>
        <w:t xml:space="preserve"> wydarzeń w 2020 r. należy więc uznać za jedynie częściowy sukces, nie </w:t>
      </w:r>
      <w:r w:rsidR="00A3517F" w:rsidRPr="00E44BC0">
        <w:rPr>
          <w:rFonts w:cstheme="minorHAnsi"/>
        </w:rPr>
        <w:t>gwarantował on bowiem jednego z ważnych założeń Programu Wydarzeń Kluczowych, tj. długoterminowej stabilizacji finansowania.</w:t>
      </w:r>
    </w:p>
    <w:p w14:paraId="27F42DC4" w14:textId="25F19E9E" w:rsidR="00260D63" w:rsidRPr="00E44BC0" w:rsidRDefault="00260D63" w:rsidP="00E44BC0">
      <w:pPr>
        <w:spacing w:line="276" w:lineRule="auto"/>
        <w:rPr>
          <w:rFonts w:cstheme="minorHAnsi"/>
        </w:rPr>
      </w:pPr>
      <w:r w:rsidRPr="00E44BC0">
        <w:rPr>
          <w:rFonts w:cstheme="minorHAnsi"/>
          <w:i/>
          <w:iCs/>
        </w:rPr>
        <w:t>Wskaźnik</w:t>
      </w:r>
      <w:r w:rsidRPr="00E44BC0">
        <w:rPr>
          <w:rFonts w:cstheme="minorHAnsi"/>
        </w:rPr>
        <w:t>: Przeznaczenie odpowiedniej wysokości środków na realizację programu</w:t>
      </w:r>
    </w:p>
    <w:p w14:paraId="70FFED61" w14:textId="727D84F7" w:rsidR="00260D63" w:rsidRPr="00E44BC0" w:rsidRDefault="00260D63" w:rsidP="00E44BC0">
      <w:pPr>
        <w:spacing w:line="276" w:lineRule="auto"/>
        <w:rPr>
          <w:rFonts w:cstheme="minorHAnsi"/>
        </w:rPr>
      </w:pPr>
      <w:r w:rsidRPr="00E44BC0">
        <w:rPr>
          <w:rFonts w:cstheme="minorHAnsi"/>
          <w:i/>
          <w:iCs/>
        </w:rPr>
        <w:t xml:space="preserve">Ocena realizacji wskaźnika: </w:t>
      </w:r>
      <w:r w:rsidR="00C44C68" w:rsidRPr="00E44BC0">
        <w:rPr>
          <w:rFonts w:cstheme="minorHAnsi"/>
        </w:rPr>
        <w:t>niepowodzenie</w:t>
      </w:r>
    </w:p>
    <w:p w14:paraId="0B368881" w14:textId="59D0FCAC" w:rsidR="008D2406" w:rsidRPr="00E44BC0" w:rsidRDefault="008D2406" w:rsidP="00E44BC0">
      <w:pPr>
        <w:spacing w:line="276" w:lineRule="auto"/>
        <w:rPr>
          <w:rFonts w:cstheme="minorHAnsi"/>
        </w:rPr>
      </w:pPr>
      <w:r w:rsidRPr="00E44BC0">
        <w:rPr>
          <w:rFonts w:cstheme="minorHAnsi"/>
        </w:rPr>
        <w:t xml:space="preserve">Jak zostało wspomniane wyżej, budżet </w:t>
      </w:r>
      <w:r w:rsidR="00A47EC4" w:rsidRPr="00E44BC0">
        <w:rPr>
          <w:rFonts w:cstheme="minorHAnsi"/>
        </w:rPr>
        <w:t>przeznaczony na organizację Wydarzeń Kluczowych został pomniejszony wobec</w:t>
      </w:r>
      <w:r w:rsidR="000923DF" w:rsidRPr="00E44BC0">
        <w:rPr>
          <w:rFonts w:cstheme="minorHAnsi"/>
        </w:rPr>
        <w:t xml:space="preserve"> pierwotnych</w:t>
      </w:r>
      <w:r w:rsidR="00A47EC4" w:rsidRPr="00E44BC0">
        <w:rPr>
          <w:rFonts w:cstheme="minorHAnsi"/>
        </w:rPr>
        <w:t xml:space="preserve"> założeń Programu. </w:t>
      </w:r>
    </w:p>
    <w:p w14:paraId="04FC5411" w14:textId="4C6314BA" w:rsidR="007C1313" w:rsidRPr="00E44BC0" w:rsidRDefault="007C1313" w:rsidP="00E44BC0">
      <w:pPr>
        <w:spacing w:line="276" w:lineRule="auto"/>
        <w:rPr>
          <w:rFonts w:cstheme="minorHAnsi"/>
        </w:rPr>
      </w:pPr>
      <w:r w:rsidRPr="00E44BC0">
        <w:rPr>
          <w:rFonts w:cstheme="minorHAnsi"/>
        </w:rPr>
        <w:t>Sytuację tę częściowo tłumaczyć można jako skutek pandemii</w:t>
      </w:r>
      <w:r w:rsidR="006C2735" w:rsidRPr="00E44BC0">
        <w:rPr>
          <w:rFonts w:cstheme="minorHAnsi"/>
        </w:rPr>
        <w:t xml:space="preserve"> – przykładem tego jest zrozumiałe aneksowanie umów z organizatorami festiwali </w:t>
      </w:r>
      <w:proofErr w:type="spellStart"/>
      <w:r w:rsidR="006C2735" w:rsidRPr="00E44BC0">
        <w:rPr>
          <w:rFonts w:cstheme="minorHAnsi"/>
          <w:i/>
          <w:iCs/>
        </w:rPr>
        <w:t>Up</w:t>
      </w:r>
      <w:proofErr w:type="spellEnd"/>
      <w:r w:rsidR="006C2735" w:rsidRPr="00E44BC0">
        <w:rPr>
          <w:rFonts w:cstheme="minorHAnsi"/>
          <w:i/>
          <w:iCs/>
        </w:rPr>
        <w:t xml:space="preserve"> to </w:t>
      </w:r>
      <w:proofErr w:type="spellStart"/>
      <w:r w:rsidR="006C2735" w:rsidRPr="00E44BC0">
        <w:rPr>
          <w:rFonts w:cstheme="minorHAnsi"/>
          <w:i/>
          <w:iCs/>
        </w:rPr>
        <w:t>date</w:t>
      </w:r>
      <w:proofErr w:type="spellEnd"/>
      <w:r w:rsidR="006C2735" w:rsidRPr="00E44BC0">
        <w:rPr>
          <w:rFonts w:cstheme="minorHAnsi"/>
          <w:i/>
          <w:iCs/>
        </w:rPr>
        <w:t xml:space="preserve"> </w:t>
      </w:r>
      <w:r w:rsidR="006C2735" w:rsidRPr="00E44BC0">
        <w:rPr>
          <w:rFonts w:cstheme="minorHAnsi"/>
        </w:rPr>
        <w:t xml:space="preserve">oraz </w:t>
      </w:r>
      <w:r w:rsidR="00C25139" w:rsidRPr="00E44BC0">
        <w:rPr>
          <w:rFonts w:cstheme="minorHAnsi"/>
        </w:rPr>
        <w:br/>
      </w:r>
      <w:r w:rsidR="00E418D3" w:rsidRPr="00E44BC0">
        <w:rPr>
          <w:rFonts w:cstheme="minorHAnsi"/>
          <w:i/>
          <w:iCs/>
        </w:rPr>
        <w:t>Na pogranicz</w:t>
      </w:r>
      <w:r w:rsidR="00C25139" w:rsidRPr="00E44BC0">
        <w:rPr>
          <w:rFonts w:cstheme="minorHAnsi"/>
          <w:i/>
          <w:iCs/>
        </w:rPr>
        <w:t>u</w:t>
      </w:r>
      <w:r w:rsidR="00E418D3" w:rsidRPr="00E44BC0">
        <w:rPr>
          <w:rFonts w:cstheme="minorHAnsi"/>
          <w:i/>
          <w:iCs/>
        </w:rPr>
        <w:t xml:space="preserve"> kultur</w:t>
      </w:r>
      <w:r w:rsidR="00E418D3" w:rsidRPr="00E44BC0">
        <w:rPr>
          <w:rFonts w:cstheme="minorHAnsi"/>
        </w:rPr>
        <w:t>.</w:t>
      </w:r>
      <w:r w:rsidRPr="00E44BC0">
        <w:rPr>
          <w:rFonts w:cstheme="minorHAnsi"/>
        </w:rPr>
        <w:t xml:space="preserve"> </w:t>
      </w:r>
      <w:r w:rsidR="00E418D3" w:rsidRPr="00E44BC0">
        <w:rPr>
          <w:rFonts w:cstheme="minorHAnsi"/>
        </w:rPr>
        <w:t>Jednocześnie</w:t>
      </w:r>
      <w:r w:rsidRPr="00E44BC0">
        <w:rPr>
          <w:rFonts w:cstheme="minorHAnsi"/>
        </w:rPr>
        <w:t xml:space="preserve"> należy zauważyć, że opóźnianie wprowadzenia oraz okrajanie Programu Wydarzeń Kluczowych rozpoczęło się już wcześniej, w budżecie uchwalonym na rok 2020. Decyzj</w:t>
      </w:r>
      <w:r w:rsidR="003B519B" w:rsidRPr="00E44BC0">
        <w:rPr>
          <w:rFonts w:cstheme="minorHAnsi"/>
        </w:rPr>
        <w:t>ę</w:t>
      </w:r>
      <w:r w:rsidRPr="00E44BC0">
        <w:rPr>
          <w:rFonts w:cstheme="minorHAnsi"/>
        </w:rPr>
        <w:t xml:space="preserve"> t</w:t>
      </w:r>
      <w:r w:rsidR="003B519B" w:rsidRPr="00E44BC0">
        <w:rPr>
          <w:rFonts w:cstheme="minorHAnsi"/>
        </w:rPr>
        <w:t>ę</w:t>
      </w:r>
      <w:r w:rsidRPr="00E44BC0">
        <w:rPr>
          <w:rFonts w:cstheme="minorHAnsi"/>
        </w:rPr>
        <w:t xml:space="preserve"> argumentowano ograniczeniami finansowymi, ale dostępne publicznie informacje pozostawały w </w:t>
      </w:r>
      <w:r w:rsidRPr="00E44BC0">
        <w:rPr>
          <w:rFonts w:cstheme="minorHAnsi"/>
        </w:rPr>
        <w:lastRenderedPageBreak/>
        <w:t xml:space="preserve">tej kwestii dość lakoniczne, co wydaje się </w:t>
      </w:r>
      <w:r w:rsidR="00F47157" w:rsidRPr="00E44BC0">
        <w:rPr>
          <w:rFonts w:cstheme="minorHAnsi"/>
        </w:rPr>
        <w:t>problemem w</w:t>
      </w:r>
      <w:r w:rsidRPr="00E44BC0">
        <w:rPr>
          <w:rFonts w:cstheme="minorHAnsi"/>
        </w:rPr>
        <w:t xml:space="preserve"> komunikacji pomiędzy samorządem</w:t>
      </w:r>
      <w:r w:rsidR="00F47157" w:rsidRPr="00E44BC0">
        <w:rPr>
          <w:rFonts w:cstheme="minorHAnsi"/>
        </w:rPr>
        <w:t xml:space="preserve"> </w:t>
      </w:r>
      <w:r w:rsidRPr="00E44BC0">
        <w:rPr>
          <w:rFonts w:cstheme="minorHAnsi"/>
        </w:rPr>
        <w:t xml:space="preserve">a </w:t>
      </w:r>
      <w:r w:rsidR="002027B1" w:rsidRPr="00E44BC0">
        <w:rPr>
          <w:rFonts w:cstheme="minorHAnsi"/>
        </w:rPr>
        <w:t>interesariuszami zewnętrznymi</w:t>
      </w:r>
      <w:r w:rsidR="00A8407C" w:rsidRPr="00E44BC0">
        <w:rPr>
          <w:rFonts w:cstheme="minorHAnsi"/>
        </w:rPr>
        <w:t xml:space="preserve">. </w:t>
      </w:r>
    </w:p>
    <w:p w14:paraId="3343E3CB" w14:textId="786F9BD0" w:rsidR="00457447" w:rsidRPr="00E44BC0" w:rsidRDefault="00D10444" w:rsidP="00E44BC0">
      <w:pPr>
        <w:spacing w:line="276" w:lineRule="auto"/>
        <w:rPr>
          <w:rFonts w:cstheme="minorHAnsi"/>
        </w:rPr>
      </w:pPr>
      <w:r w:rsidRPr="00E44BC0">
        <w:rPr>
          <w:rFonts w:cstheme="minorHAnsi"/>
        </w:rPr>
        <w:t>O</w:t>
      </w:r>
      <w:r w:rsidR="00457447" w:rsidRPr="00E44BC0">
        <w:rPr>
          <w:rFonts w:cstheme="minorHAnsi"/>
        </w:rPr>
        <w:t>graniczenie funduszy</w:t>
      </w:r>
      <w:r w:rsidR="00132D6F" w:rsidRPr="00E44BC0">
        <w:rPr>
          <w:rFonts w:cstheme="minorHAnsi"/>
        </w:rPr>
        <w:t xml:space="preserve"> było </w:t>
      </w:r>
      <w:r w:rsidR="00397147" w:rsidRPr="00E44BC0">
        <w:rPr>
          <w:rFonts w:cstheme="minorHAnsi"/>
        </w:rPr>
        <w:t>więc</w:t>
      </w:r>
      <w:r w:rsidR="00DC5807" w:rsidRPr="00E44BC0">
        <w:rPr>
          <w:rFonts w:cstheme="minorHAnsi"/>
        </w:rPr>
        <w:t xml:space="preserve"> zasadne wobec zmiany formuły organizacji wydarzeń</w:t>
      </w:r>
      <w:r w:rsidR="00132D6F" w:rsidRPr="00E44BC0">
        <w:rPr>
          <w:rFonts w:cstheme="minorHAnsi"/>
        </w:rPr>
        <w:t>.</w:t>
      </w:r>
      <w:r w:rsidR="00DC5807" w:rsidRPr="00E44BC0">
        <w:rPr>
          <w:rFonts w:cstheme="minorHAnsi"/>
        </w:rPr>
        <w:t xml:space="preserve"> </w:t>
      </w:r>
      <w:r w:rsidR="00132D6F" w:rsidRPr="00E44BC0">
        <w:rPr>
          <w:rFonts w:cstheme="minorHAnsi"/>
        </w:rPr>
        <w:t>J</w:t>
      </w:r>
      <w:r w:rsidR="00DC5807" w:rsidRPr="00E44BC0">
        <w:rPr>
          <w:rFonts w:cstheme="minorHAnsi"/>
        </w:rPr>
        <w:t>eżeli</w:t>
      </w:r>
      <w:r w:rsidR="00132D6F" w:rsidRPr="00E44BC0">
        <w:rPr>
          <w:rFonts w:cstheme="minorHAnsi"/>
        </w:rPr>
        <w:t xml:space="preserve"> jednak</w:t>
      </w:r>
      <w:r w:rsidR="00DC5807" w:rsidRPr="00E44BC0">
        <w:rPr>
          <w:rFonts w:cstheme="minorHAnsi"/>
        </w:rPr>
        <w:t xml:space="preserve"> będzie powtarzać się w przyszłości, przy łagodzonych zasadach reżimu sanitarnego</w:t>
      </w:r>
      <w:r w:rsidR="00132D6F" w:rsidRPr="00E44BC0">
        <w:rPr>
          <w:rFonts w:cstheme="minorHAnsi"/>
        </w:rPr>
        <w:t>,</w:t>
      </w:r>
      <w:r w:rsidR="00457447" w:rsidRPr="00E44BC0">
        <w:rPr>
          <w:rFonts w:cstheme="minorHAnsi"/>
        </w:rPr>
        <w:t xml:space="preserve"> </w:t>
      </w:r>
      <w:r w:rsidR="00132D6F" w:rsidRPr="00E44BC0">
        <w:rPr>
          <w:rFonts w:cstheme="minorHAnsi"/>
        </w:rPr>
        <w:t>postawi</w:t>
      </w:r>
      <w:r w:rsidR="00D076EA" w:rsidRPr="00E44BC0">
        <w:rPr>
          <w:rFonts w:cstheme="minorHAnsi"/>
        </w:rPr>
        <w:t xml:space="preserve"> to</w:t>
      </w:r>
      <w:r w:rsidR="00457447" w:rsidRPr="00E44BC0">
        <w:rPr>
          <w:rFonts w:cstheme="minorHAnsi"/>
        </w:rPr>
        <w:t xml:space="preserve"> w wątpliwość zasadność </w:t>
      </w:r>
      <w:r w:rsidRPr="00E44BC0">
        <w:rPr>
          <w:rFonts w:cstheme="minorHAnsi"/>
        </w:rPr>
        <w:t>Programu Wydarzeń Kluczowych</w:t>
      </w:r>
      <w:r w:rsidR="00457447" w:rsidRPr="00E44BC0">
        <w:rPr>
          <w:rFonts w:cstheme="minorHAnsi"/>
        </w:rPr>
        <w:t>, przynajmniej wobec założeń i celów zawartych pierwotnie w PPK. Należy bowiem zaznaczyć, że zgodnie z duchem PPK, fundusze te powinny dawać</w:t>
      </w:r>
      <w:r w:rsidRPr="00E44BC0">
        <w:rPr>
          <w:rFonts w:cstheme="minorHAnsi"/>
        </w:rPr>
        <w:t xml:space="preserve"> wytypowanym wydarzeniom możliwość komfortowego</w:t>
      </w:r>
      <w:r w:rsidR="00D862C5" w:rsidRPr="00E44BC0">
        <w:rPr>
          <w:rFonts w:cstheme="minorHAnsi"/>
        </w:rPr>
        <w:t>, stałego</w:t>
      </w:r>
      <w:r w:rsidRPr="00E44BC0">
        <w:rPr>
          <w:rFonts w:cstheme="minorHAnsi"/>
        </w:rPr>
        <w:t xml:space="preserve"> rozwoju i strategicznego planowania.</w:t>
      </w:r>
    </w:p>
    <w:p w14:paraId="7F2D1A94" w14:textId="0420534E" w:rsidR="009A7783" w:rsidRPr="00E44BC0" w:rsidRDefault="009A7783" w:rsidP="00E44BC0">
      <w:pPr>
        <w:spacing w:line="276" w:lineRule="auto"/>
        <w:rPr>
          <w:rFonts w:cstheme="minorHAnsi"/>
        </w:rPr>
      </w:pPr>
      <w:r w:rsidRPr="00E44BC0">
        <w:rPr>
          <w:rFonts w:cstheme="minorHAnsi"/>
          <w:i/>
          <w:iCs/>
        </w:rPr>
        <w:t>Wskaźnik</w:t>
      </w:r>
      <w:r w:rsidRPr="00E44BC0">
        <w:rPr>
          <w:rFonts w:cstheme="minorHAnsi"/>
        </w:rPr>
        <w:t xml:space="preserve">: Opracowanie i realizacja planu promocji działań związanych </w:t>
      </w:r>
      <w:r w:rsidR="00403759" w:rsidRPr="00E44BC0">
        <w:rPr>
          <w:rFonts w:cstheme="minorHAnsi"/>
        </w:rPr>
        <w:br/>
      </w:r>
      <w:r w:rsidRPr="00E44BC0">
        <w:rPr>
          <w:rFonts w:cstheme="minorHAnsi"/>
        </w:rPr>
        <w:t>z Programem Wydarzeń Kluczowych</w:t>
      </w:r>
    </w:p>
    <w:p w14:paraId="3C84DBF1" w14:textId="26956E4F" w:rsidR="009A7783" w:rsidRPr="00E44BC0" w:rsidRDefault="009A7783" w:rsidP="00E44BC0">
      <w:pPr>
        <w:spacing w:line="276" w:lineRule="auto"/>
        <w:rPr>
          <w:rFonts w:cstheme="minorHAnsi"/>
        </w:rPr>
      </w:pPr>
      <w:r w:rsidRPr="00E44BC0">
        <w:rPr>
          <w:rFonts w:cstheme="minorHAnsi"/>
          <w:i/>
          <w:iCs/>
        </w:rPr>
        <w:t xml:space="preserve">Ocena realizacji wskaźnika: </w:t>
      </w:r>
      <w:r w:rsidR="001C7FB5" w:rsidRPr="00E44BC0">
        <w:rPr>
          <w:rFonts w:cstheme="minorHAnsi"/>
        </w:rPr>
        <w:t>częściowy</w:t>
      </w:r>
      <w:r w:rsidR="00C44C68" w:rsidRPr="00E44BC0">
        <w:rPr>
          <w:rFonts w:cstheme="minorHAnsi"/>
        </w:rPr>
        <w:t xml:space="preserve"> sukces</w:t>
      </w:r>
    </w:p>
    <w:p w14:paraId="01BE47DC" w14:textId="50338629" w:rsidR="001C7FB5" w:rsidRPr="00E44BC0" w:rsidRDefault="001C7FB5" w:rsidP="00E44BC0">
      <w:pPr>
        <w:spacing w:line="276" w:lineRule="auto"/>
        <w:rPr>
          <w:rFonts w:cstheme="minorHAnsi"/>
        </w:rPr>
      </w:pPr>
      <w:r w:rsidRPr="00E44BC0">
        <w:rPr>
          <w:rFonts w:cstheme="minorHAnsi"/>
        </w:rPr>
        <w:t>Materiały promocyjne Wydarzeń Kluczowych realizowanych w 202</w:t>
      </w:r>
      <w:r w:rsidR="009470E9" w:rsidRPr="00E44BC0">
        <w:rPr>
          <w:rFonts w:cstheme="minorHAnsi"/>
        </w:rPr>
        <w:t>0</w:t>
      </w:r>
      <w:r w:rsidRPr="00E44BC0">
        <w:rPr>
          <w:rFonts w:cstheme="minorHAnsi"/>
        </w:rPr>
        <w:t xml:space="preserve"> r. zawierały</w:t>
      </w:r>
      <w:r w:rsidR="000E7BA1" w:rsidRPr="00E44BC0">
        <w:rPr>
          <w:rFonts w:cstheme="minorHAnsi"/>
        </w:rPr>
        <w:t xml:space="preserve"> logo Miasta Białegostoku ze specjalnym dopiskiem dotyczącym udziału </w:t>
      </w:r>
      <w:r w:rsidR="00357E3F" w:rsidRPr="00E44BC0">
        <w:rPr>
          <w:rFonts w:cstheme="minorHAnsi"/>
        </w:rPr>
        <w:br/>
      </w:r>
      <w:r w:rsidR="000E7BA1" w:rsidRPr="00E44BC0">
        <w:rPr>
          <w:rFonts w:cstheme="minorHAnsi"/>
        </w:rPr>
        <w:t xml:space="preserve">w Programie. Pojawiały się na ten temat również informacje w mediach lokalnych. Trudno jednak </w:t>
      </w:r>
      <w:r w:rsidR="001B2F96" w:rsidRPr="00E44BC0">
        <w:rPr>
          <w:rFonts w:cstheme="minorHAnsi"/>
        </w:rPr>
        <w:t xml:space="preserve">uznać te treści za elementy </w:t>
      </w:r>
      <w:r w:rsidR="00021D30" w:rsidRPr="00E44BC0">
        <w:rPr>
          <w:rFonts w:cstheme="minorHAnsi"/>
        </w:rPr>
        <w:t xml:space="preserve">widocznej i </w:t>
      </w:r>
      <w:r w:rsidR="001B2F96" w:rsidRPr="00E44BC0">
        <w:rPr>
          <w:rFonts w:cstheme="minorHAnsi"/>
        </w:rPr>
        <w:t xml:space="preserve">skutecznej strategii komunikacji. </w:t>
      </w:r>
    </w:p>
    <w:p w14:paraId="521771DF" w14:textId="1369F19A" w:rsidR="00750C3C" w:rsidRPr="00E44BC0" w:rsidRDefault="009470E9" w:rsidP="00E44BC0">
      <w:pPr>
        <w:spacing w:line="276" w:lineRule="auto"/>
        <w:rPr>
          <w:rFonts w:cstheme="minorHAnsi"/>
        </w:rPr>
      </w:pPr>
      <w:r w:rsidRPr="00E44BC0">
        <w:rPr>
          <w:rFonts w:cstheme="minorHAnsi"/>
        </w:rPr>
        <w:t xml:space="preserve">Z pewnością ograniczenia sanitarne i </w:t>
      </w:r>
      <w:r w:rsidR="00A35310" w:rsidRPr="00E44BC0">
        <w:rPr>
          <w:rFonts w:cstheme="minorHAnsi"/>
        </w:rPr>
        <w:t xml:space="preserve">zmieniona formuła organizacji wydarzeń nie sprzyjała działaniom marketingowym i promocyjnym, należy jednak założyć, </w:t>
      </w:r>
      <w:r w:rsidR="00357E3F" w:rsidRPr="00E44BC0">
        <w:rPr>
          <w:rFonts w:cstheme="minorHAnsi"/>
        </w:rPr>
        <w:br/>
      </w:r>
      <w:r w:rsidR="00A35310" w:rsidRPr="00E44BC0">
        <w:rPr>
          <w:rFonts w:cstheme="minorHAnsi"/>
        </w:rPr>
        <w:t xml:space="preserve">że w przyszłości wskazana będzie intensyfikacja takich działań ze strony </w:t>
      </w:r>
      <w:r w:rsidR="00E61E62" w:rsidRPr="00E44BC0">
        <w:rPr>
          <w:rFonts w:cstheme="minorHAnsi"/>
        </w:rPr>
        <w:t xml:space="preserve">samorządu oraz beneficjentów programu. </w:t>
      </w:r>
      <w:r w:rsidR="00750C3C" w:rsidRPr="00E44BC0">
        <w:rPr>
          <w:rFonts w:cstheme="minorHAnsi"/>
        </w:rPr>
        <w:t xml:space="preserve">Program Wydarzeń Kluczowych, prócz </w:t>
      </w:r>
      <w:r w:rsidR="00E05784" w:rsidRPr="00E44BC0">
        <w:rPr>
          <w:rFonts w:cstheme="minorHAnsi"/>
        </w:rPr>
        <w:t xml:space="preserve">uruchomienia określonego </w:t>
      </w:r>
      <w:r w:rsidR="00750C3C" w:rsidRPr="00E44BC0">
        <w:rPr>
          <w:rFonts w:cstheme="minorHAnsi"/>
        </w:rPr>
        <w:t xml:space="preserve">mechanizmu </w:t>
      </w:r>
      <w:r w:rsidR="00DA0E97" w:rsidRPr="00E44BC0">
        <w:rPr>
          <w:rFonts w:cstheme="minorHAnsi"/>
        </w:rPr>
        <w:t xml:space="preserve">finansowego, </w:t>
      </w:r>
      <w:r w:rsidR="00E61E62" w:rsidRPr="00E44BC0">
        <w:rPr>
          <w:rFonts w:cstheme="minorHAnsi"/>
        </w:rPr>
        <w:t>powinien bowiem</w:t>
      </w:r>
      <w:r w:rsidR="00DA0E97" w:rsidRPr="00E44BC0">
        <w:rPr>
          <w:rFonts w:cstheme="minorHAnsi"/>
        </w:rPr>
        <w:t xml:space="preserve"> wpływać pozytywnie na prestiż wydarzeń</w:t>
      </w:r>
      <w:r w:rsidR="00D7651B" w:rsidRPr="00E44BC0">
        <w:rPr>
          <w:rFonts w:cstheme="minorHAnsi"/>
        </w:rPr>
        <w:t xml:space="preserve"> zarówno wśród odbiorców wewnętrznych (białostoczan) jak i zewnętrznych. </w:t>
      </w:r>
    </w:p>
    <w:p w14:paraId="3FC6E238" w14:textId="5947B480" w:rsidR="00193101" w:rsidRPr="00E44BC0" w:rsidRDefault="00193101" w:rsidP="00E44BC0">
      <w:pPr>
        <w:spacing w:line="276" w:lineRule="auto"/>
        <w:rPr>
          <w:rFonts w:cstheme="minorHAnsi"/>
        </w:rPr>
      </w:pPr>
      <w:r w:rsidRPr="00E44BC0">
        <w:rPr>
          <w:rFonts w:cstheme="minorHAnsi"/>
          <w:i/>
          <w:iCs/>
        </w:rPr>
        <w:t>Wskaźnik</w:t>
      </w:r>
      <w:r w:rsidRPr="00E44BC0">
        <w:rPr>
          <w:rFonts w:cstheme="minorHAnsi"/>
        </w:rPr>
        <w:t>: Wieloletnie wsparcie finansowe</w:t>
      </w:r>
    </w:p>
    <w:p w14:paraId="1DCD4296" w14:textId="450FD31C" w:rsidR="00193101" w:rsidRPr="00E44BC0" w:rsidRDefault="00193101" w:rsidP="00E44BC0">
      <w:pPr>
        <w:spacing w:line="276" w:lineRule="auto"/>
        <w:rPr>
          <w:rFonts w:cstheme="minorHAnsi"/>
        </w:rPr>
      </w:pPr>
      <w:r w:rsidRPr="00E44BC0">
        <w:rPr>
          <w:rFonts w:cstheme="minorHAnsi"/>
          <w:i/>
          <w:iCs/>
        </w:rPr>
        <w:t xml:space="preserve">Ocena realizacji wskaźnika: </w:t>
      </w:r>
      <w:r w:rsidR="00E61E62" w:rsidRPr="00E44BC0">
        <w:rPr>
          <w:rFonts w:cstheme="minorHAnsi"/>
        </w:rPr>
        <w:t>porażka</w:t>
      </w:r>
    </w:p>
    <w:p w14:paraId="605026D2" w14:textId="21832CBE" w:rsidR="00634341" w:rsidRPr="00E44BC0" w:rsidRDefault="000C5565" w:rsidP="00E44BC0">
      <w:pPr>
        <w:spacing w:line="276" w:lineRule="auto"/>
        <w:rPr>
          <w:rFonts w:cstheme="minorHAnsi"/>
        </w:rPr>
      </w:pPr>
      <w:r w:rsidRPr="00E44BC0">
        <w:rPr>
          <w:rFonts w:cstheme="minorHAnsi"/>
        </w:rPr>
        <w:t xml:space="preserve">Samorząd ustalił, że mechanizm finansowania wydarzeń kluczowych, które zostały wybrane do realizacji przez organizacje pozarządowe, zostanie rozpoczęty </w:t>
      </w:r>
      <w:r w:rsidR="00EE551D" w:rsidRPr="00E44BC0">
        <w:rPr>
          <w:rFonts w:cstheme="minorHAnsi"/>
        </w:rPr>
        <w:br/>
      </w:r>
      <w:r w:rsidRPr="00E44BC0">
        <w:rPr>
          <w:rFonts w:cstheme="minorHAnsi"/>
        </w:rPr>
        <w:t xml:space="preserve">w 2021 r. jako odrębny konkurs na działania </w:t>
      </w:r>
      <w:r w:rsidR="00EE551D" w:rsidRPr="00E44BC0">
        <w:rPr>
          <w:rFonts w:cstheme="minorHAnsi"/>
        </w:rPr>
        <w:t>trzy</w:t>
      </w:r>
      <w:r w:rsidRPr="00E44BC0">
        <w:rPr>
          <w:rFonts w:cstheme="minorHAnsi"/>
        </w:rPr>
        <w:t>letnie. Tym samym nie zostały spełnione wcześniejsze zapisy PPK.</w:t>
      </w:r>
    </w:p>
    <w:p w14:paraId="3C24CAA5" w14:textId="53ED6EEE" w:rsidR="003C0AAB" w:rsidRPr="00E44BC0" w:rsidRDefault="003C0AAB" w:rsidP="00E44BC0">
      <w:pPr>
        <w:pStyle w:val="Nagwek3"/>
        <w:rPr>
          <w:rFonts w:asciiTheme="minorHAnsi" w:hAnsiTheme="minorHAnsi" w:cstheme="minorHAnsi"/>
          <w:b/>
          <w:bCs/>
          <w:color w:val="auto"/>
        </w:rPr>
      </w:pPr>
      <w:r w:rsidRPr="00E44BC0">
        <w:rPr>
          <w:rFonts w:asciiTheme="minorHAnsi" w:hAnsiTheme="minorHAnsi" w:cstheme="minorHAnsi"/>
          <w:b/>
          <w:bCs/>
          <w:color w:val="auto"/>
        </w:rPr>
        <w:t>Ogólna ocena realizacji Programu Wydarzeń Kluczowych</w:t>
      </w:r>
    </w:p>
    <w:p w14:paraId="75A63EDE" w14:textId="04E28F71" w:rsidR="00D82392" w:rsidRPr="00E44BC0" w:rsidRDefault="00D82392" w:rsidP="00E44BC0">
      <w:pPr>
        <w:spacing w:line="276" w:lineRule="auto"/>
        <w:rPr>
          <w:rFonts w:cstheme="minorHAnsi"/>
        </w:rPr>
      </w:pPr>
      <w:r w:rsidRPr="00E44BC0">
        <w:rPr>
          <w:rFonts w:cstheme="minorHAnsi"/>
        </w:rPr>
        <w:t>W założeniach PPK</w:t>
      </w:r>
      <w:r w:rsidR="009B4394" w:rsidRPr="00E44BC0">
        <w:rPr>
          <w:rFonts w:cstheme="minorHAnsi"/>
        </w:rPr>
        <w:t>,</w:t>
      </w:r>
      <w:r w:rsidRPr="00E44BC0">
        <w:rPr>
          <w:rFonts w:cstheme="minorHAnsi"/>
        </w:rPr>
        <w:t xml:space="preserve"> </w:t>
      </w:r>
      <w:r w:rsidR="003C0AAB" w:rsidRPr="00E44BC0">
        <w:rPr>
          <w:rFonts w:cstheme="minorHAnsi"/>
        </w:rPr>
        <w:t>Program Wydarzeń Kluczowych</w:t>
      </w:r>
      <w:r w:rsidRPr="00E44BC0">
        <w:rPr>
          <w:rFonts w:cstheme="minorHAnsi"/>
        </w:rPr>
        <w:t xml:space="preserve"> miał pełnić przynajmniej kilka bardzo istotnych funkcji. </w:t>
      </w:r>
      <w:r w:rsidR="00946DF0" w:rsidRPr="00E44BC0">
        <w:rPr>
          <w:rFonts w:cstheme="minorHAnsi"/>
        </w:rPr>
        <w:t>Po pierwsze, zapewniać względną stabilność rozwoju wydarzeniom</w:t>
      </w:r>
      <w:r w:rsidR="00DB5051" w:rsidRPr="00E44BC0">
        <w:rPr>
          <w:rFonts w:cstheme="minorHAnsi"/>
        </w:rPr>
        <w:t xml:space="preserve"> uznanym za szczególnie </w:t>
      </w:r>
      <w:r w:rsidR="008329A4" w:rsidRPr="00E44BC0">
        <w:rPr>
          <w:rFonts w:cstheme="minorHAnsi"/>
        </w:rPr>
        <w:t xml:space="preserve">istotne pod względem merytorycznym oraz atrakcyjne dla obiorców. Po drugie, </w:t>
      </w:r>
      <w:r w:rsidR="00716ECB" w:rsidRPr="00E44BC0">
        <w:rPr>
          <w:rFonts w:cstheme="minorHAnsi"/>
        </w:rPr>
        <w:t>uwydatnić kierunk</w:t>
      </w:r>
      <w:r w:rsidR="00D9157F" w:rsidRPr="00E44BC0">
        <w:rPr>
          <w:rFonts w:cstheme="minorHAnsi"/>
        </w:rPr>
        <w:t>i</w:t>
      </w:r>
      <w:r w:rsidR="00716ECB" w:rsidRPr="00E44BC0">
        <w:rPr>
          <w:rFonts w:cstheme="minorHAnsi"/>
        </w:rPr>
        <w:t xml:space="preserve"> rozwoju kultury w mieście. Po trzecie, </w:t>
      </w:r>
      <w:r w:rsidR="005A4BE7" w:rsidRPr="00E44BC0">
        <w:rPr>
          <w:rFonts w:cstheme="minorHAnsi"/>
        </w:rPr>
        <w:t xml:space="preserve">zachęcać podmioty tworzące ofertę kulturalną do długofalowego myślenia o </w:t>
      </w:r>
      <w:r w:rsidR="001C424B" w:rsidRPr="00E44BC0">
        <w:rPr>
          <w:rFonts w:cstheme="minorHAnsi"/>
        </w:rPr>
        <w:t xml:space="preserve">podejmowanych działaniach. </w:t>
      </w:r>
    </w:p>
    <w:p w14:paraId="47CA5D86" w14:textId="174955F0" w:rsidR="00CF1621" w:rsidRPr="00E44BC0" w:rsidRDefault="00CF1621" w:rsidP="00E44BC0">
      <w:pPr>
        <w:spacing w:line="276" w:lineRule="auto"/>
        <w:rPr>
          <w:rFonts w:cstheme="minorHAnsi"/>
        </w:rPr>
      </w:pPr>
      <w:r w:rsidRPr="00E44BC0">
        <w:rPr>
          <w:rFonts w:cstheme="minorHAnsi"/>
        </w:rPr>
        <w:t xml:space="preserve">Należy uznać, że nagłe załamanie pola kultury pod wpływem </w:t>
      </w:r>
      <w:r w:rsidR="007402CC" w:rsidRPr="00E44BC0">
        <w:rPr>
          <w:rFonts w:cstheme="minorHAnsi"/>
        </w:rPr>
        <w:t xml:space="preserve">ograniczeń związanych z pandemią nie pozwalało na realizację </w:t>
      </w:r>
      <w:r w:rsidR="008C1FCF" w:rsidRPr="00E44BC0">
        <w:rPr>
          <w:rFonts w:cstheme="minorHAnsi"/>
        </w:rPr>
        <w:t>żadnego z tych celów. Dążenie do stabilności zostało zastąpione niepewnością i dynamicznie zmieniającą się sytuacją</w:t>
      </w:r>
      <w:r w:rsidR="003D067C" w:rsidRPr="00E44BC0">
        <w:rPr>
          <w:rFonts w:cstheme="minorHAnsi"/>
        </w:rPr>
        <w:t xml:space="preserve"> pandemiczną. Organizacja wydarzeń, nawet jeśli </w:t>
      </w:r>
      <w:r w:rsidR="003D067C" w:rsidRPr="00E44BC0">
        <w:rPr>
          <w:rFonts w:cstheme="minorHAnsi"/>
        </w:rPr>
        <w:lastRenderedPageBreak/>
        <w:t>możliwa, musiała ograniczać się do form bardziej kameralnych lub hybrydowych.</w:t>
      </w:r>
      <w:r w:rsidR="00A71F54" w:rsidRPr="00E44BC0">
        <w:rPr>
          <w:rFonts w:cstheme="minorHAnsi"/>
        </w:rPr>
        <w:t xml:space="preserve"> O braku sukcesu Programu </w:t>
      </w:r>
      <w:r w:rsidR="00DF1A81" w:rsidRPr="00E44BC0">
        <w:rPr>
          <w:rFonts w:cstheme="minorHAnsi"/>
        </w:rPr>
        <w:t>Wydarzeń Kluczowych w 2020 r. zadecydowały więc przede wszystkim czynniki zewnętrzne. Pomimo tego, należy również ocenić osobno działania samorzą</w:t>
      </w:r>
      <w:r w:rsidR="0043291D" w:rsidRPr="00E44BC0">
        <w:rPr>
          <w:rFonts w:cstheme="minorHAnsi"/>
        </w:rPr>
        <w:t>d</w:t>
      </w:r>
      <w:r w:rsidR="006E3222" w:rsidRPr="00E44BC0">
        <w:rPr>
          <w:rFonts w:cstheme="minorHAnsi"/>
        </w:rPr>
        <w:t>u oraz</w:t>
      </w:r>
      <w:r w:rsidR="0043291D" w:rsidRPr="00E44BC0">
        <w:rPr>
          <w:rFonts w:cstheme="minorHAnsi"/>
        </w:rPr>
        <w:t xml:space="preserve"> innych interesariuszy wobec tego Programu.</w:t>
      </w:r>
    </w:p>
    <w:p w14:paraId="5EDB6099" w14:textId="56883ADB" w:rsidR="00505DED" w:rsidRPr="00E44BC0" w:rsidRDefault="000D7EFD" w:rsidP="00E44BC0">
      <w:pPr>
        <w:spacing w:line="276" w:lineRule="auto"/>
        <w:rPr>
          <w:rFonts w:cstheme="minorHAnsi"/>
        </w:rPr>
      </w:pPr>
      <w:r w:rsidRPr="00E44BC0">
        <w:rPr>
          <w:rFonts w:cstheme="minorHAnsi"/>
        </w:rPr>
        <w:t>W tym kontekście</w:t>
      </w:r>
      <w:r w:rsidR="001C424B" w:rsidRPr="00E44BC0">
        <w:rPr>
          <w:rFonts w:cstheme="minorHAnsi"/>
        </w:rPr>
        <w:t xml:space="preserve">, działania samorządu polegające na </w:t>
      </w:r>
      <w:r w:rsidR="00F63EA6" w:rsidRPr="00E44BC0">
        <w:rPr>
          <w:rFonts w:cstheme="minorHAnsi"/>
        </w:rPr>
        <w:t xml:space="preserve">istotnym </w:t>
      </w:r>
      <w:r w:rsidR="00B15984" w:rsidRPr="00E44BC0">
        <w:rPr>
          <w:rFonts w:cstheme="minorHAnsi"/>
        </w:rPr>
        <w:t xml:space="preserve">ograniczeniu środków budżetowych na to zadanie oraz </w:t>
      </w:r>
      <w:r w:rsidR="0043291D" w:rsidRPr="00E44BC0">
        <w:rPr>
          <w:rFonts w:cstheme="minorHAnsi"/>
        </w:rPr>
        <w:t>przesunięcie na kolejny rok</w:t>
      </w:r>
      <w:r w:rsidR="00B15984" w:rsidRPr="00E44BC0">
        <w:rPr>
          <w:rFonts w:cstheme="minorHAnsi"/>
        </w:rPr>
        <w:t xml:space="preserve"> </w:t>
      </w:r>
      <w:r w:rsidR="00AA7D6C" w:rsidRPr="00E44BC0">
        <w:rPr>
          <w:rFonts w:cstheme="minorHAnsi"/>
        </w:rPr>
        <w:t xml:space="preserve">uruchomienia grantów wieloletnich </w:t>
      </w:r>
      <w:r w:rsidRPr="00E44BC0">
        <w:rPr>
          <w:rFonts w:cstheme="minorHAnsi"/>
        </w:rPr>
        <w:t>należy ocenić jako</w:t>
      </w:r>
      <w:r w:rsidR="00D26BC1" w:rsidRPr="00E44BC0">
        <w:rPr>
          <w:rFonts w:cstheme="minorHAnsi"/>
        </w:rPr>
        <w:t xml:space="preserve"> poważne</w:t>
      </w:r>
      <w:r w:rsidRPr="00E44BC0">
        <w:rPr>
          <w:rFonts w:cstheme="minorHAnsi"/>
        </w:rPr>
        <w:t xml:space="preserve"> uderzenie </w:t>
      </w:r>
      <w:r w:rsidR="00E96C4D" w:rsidRPr="00E44BC0">
        <w:rPr>
          <w:rFonts w:cstheme="minorHAnsi"/>
        </w:rPr>
        <w:t>w istotę</w:t>
      </w:r>
      <w:r w:rsidR="00505DED" w:rsidRPr="00E44BC0">
        <w:rPr>
          <w:rFonts w:cstheme="minorHAnsi"/>
        </w:rPr>
        <w:t xml:space="preserve"> Programu Wydarzeń Kluczowych</w:t>
      </w:r>
      <w:r w:rsidR="00C223D1" w:rsidRPr="00E44BC0">
        <w:rPr>
          <w:rFonts w:cstheme="minorHAnsi"/>
        </w:rPr>
        <w:t xml:space="preserve">. </w:t>
      </w:r>
      <w:r w:rsidR="00EE1B72" w:rsidRPr="00E44BC0">
        <w:rPr>
          <w:rFonts w:cstheme="minorHAnsi"/>
        </w:rPr>
        <w:t>Bez względu na</w:t>
      </w:r>
      <w:r w:rsidR="00D53277" w:rsidRPr="00E44BC0">
        <w:rPr>
          <w:rFonts w:cstheme="minorHAnsi"/>
        </w:rPr>
        <w:t xml:space="preserve"> wyzwania związane zarówno z trudnościami budżetowymi jak i ograniczeniami reżimu sanitarnego</w:t>
      </w:r>
      <w:r w:rsidR="00EE1B72" w:rsidRPr="00E44BC0">
        <w:rPr>
          <w:rFonts w:cstheme="minorHAnsi"/>
        </w:rPr>
        <w:t xml:space="preserve"> należy uznać, że manipulowanie </w:t>
      </w:r>
      <w:r w:rsidR="00B1140F" w:rsidRPr="00E44BC0">
        <w:rPr>
          <w:rFonts w:cstheme="minorHAnsi"/>
        </w:rPr>
        <w:t>zasadami Programu</w:t>
      </w:r>
      <w:r w:rsidR="002716C7" w:rsidRPr="00E44BC0">
        <w:rPr>
          <w:rFonts w:cstheme="minorHAnsi"/>
        </w:rPr>
        <w:t xml:space="preserve"> podważa jego prestiż oraz</w:t>
      </w:r>
      <w:r w:rsidR="00B1140F" w:rsidRPr="00E44BC0">
        <w:rPr>
          <w:rFonts w:cstheme="minorHAnsi"/>
        </w:rPr>
        <w:t xml:space="preserve"> pozbawia interesariuszy poczucia stabilności</w:t>
      </w:r>
      <w:r w:rsidR="002716C7" w:rsidRPr="00E44BC0">
        <w:rPr>
          <w:rFonts w:cstheme="minorHAnsi"/>
        </w:rPr>
        <w:t xml:space="preserve">. </w:t>
      </w:r>
      <w:r w:rsidR="00430451" w:rsidRPr="00E44BC0">
        <w:rPr>
          <w:rFonts w:cstheme="minorHAnsi"/>
        </w:rPr>
        <w:t xml:space="preserve">Zwiększanie stabilności i prestiżu wydarzeń </w:t>
      </w:r>
      <w:r w:rsidR="00A27F93" w:rsidRPr="00E44BC0">
        <w:rPr>
          <w:rFonts w:cstheme="minorHAnsi"/>
        </w:rPr>
        <w:t xml:space="preserve">było tymczasem centralnym założeniem Programu. </w:t>
      </w:r>
    </w:p>
    <w:p w14:paraId="51CBE8F5" w14:textId="6578CD65" w:rsidR="009216AD" w:rsidRPr="00E44BC0" w:rsidRDefault="00810FD2" w:rsidP="00E44BC0">
      <w:pPr>
        <w:spacing w:line="276" w:lineRule="auto"/>
        <w:rPr>
          <w:rFonts w:cstheme="minorHAnsi"/>
        </w:rPr>
      </w:pPr>
      <w:r w:rsidRPr="00E44BC0">
        <w:rPr>
          <w:rFonts w:cstheme="minorHAnsi"/>
        </w:rPr>
        <w:t>Rok 2020</w:t>
      </w:r>
      <w:r w:rsidR="001E53E7" w:rsidRPr="00E44BC0">
        <w:rPr>
          <w:rFonts w:cstheme="minorHAnsi"/>
        </w:rPr>
        <w:t xml:space="preserve"> pokazał również, że niektóre z </w:t>
      </w:r>
      <w:r w:rsidR="00BF1B0D" w:rsidRPr="00E44BC0">
        <w:rPr>
          <w:rFonts w:cstheme="minorHAnsi"/>
        </w:rPr>
        <w:t xml:space="preserve">Wydarzeń Kluczowych mogą mieć problemy z organizacją kolejnych edycji w przyszłości. Przygotowując się </w:t>
      </w:r>
      <w:r w:rsidRPr="00E44BC0">
        <w:rPr>
          <w:rFonts w:cstheme="minorHAnsi"/>
        </w:rPr>
        <w:br/>
      </w:r>
      <w:r w:rsidR="00BF1B0D" w:rsidRPr="00E44BC0">
        <w:rPr>
          <w:rFonts w:cstheme="minorHAnsi"/>
        </w:rPr>
        <w:t xml:space="preserve">do takiego scenariusza, samorząd powinien zainicjować </w:t>
      </w:r>
      <w:r w:rsidR="00E25A62" w:rsidRPr="00E44BC0">
        <w:rPr>
          <w:rFonts w:cstheme="minorHAnsi"/>
        </w:rPr>
        <w:t xml:space="preserve">refleksję, </w:t>
      </w:r>
      <w:r w:rsidR="007266F4" w:rsidRPr="00E44BC0">
        <w:rPr>
          <w:rFonts w:cstheme="minorHAnsi"/>
        </w:rPr>
        <w:t xml:space="preserve">najlepiej </w:t>
      </w:r>
      <w:r w:rsidR="00D35158" w:rsidRPr="00E44BC0">
        <w:rPr>
          <w:rFonts w:cstheme="minorHAnsi"/>
        </w:rPr>
        <w:br/>
      </w:r>
      <w:r w:rsidR="007266F4" w:rsidRPr="00E44BC0">
        <w:rPr>
          <w:rFonts w:cstheme="minorHAnsi"/>
        </w:rPr>
        <w:t xml:space="preserve">w stosunkowo szerokim składzie (np. osób/instytucji biorących udział w procesie wyboru </w:t>
      </w:r>
      <w:r w:rsidR="00931B1A" w:rsidRPr="00E44BC0">
        <w:rPr>
          <w:rFonts w:cstheme="minorHAnsi"/>
        </w:rPr>
        <w:t>wydarzeń kluczowych)</w:t>
      </w:r>
      <w:r w:rsidR="002B18CC" w:rsidRPr="00E44BC0">
        <w:rPr>
          <w:rFonts w:cstheme="minorHAnsi"/>
        </w:rPr>
        <w:t>,</w:t>
      </w:r>
      <w:r w:rsidR="00E25A62" w:rsidRPr="00E44BC0">
        <w:rPr>
          <w:rFonts w:cstheme="minorHAnsi"/>
        </w:rPr>
        <w:t xml:space="preserve"> </w:t>
      </w:r>
      <w:r w:rsidR="00A60395" w:rsidRPr="00E44BC0">
        <w:rPr>
          <w:rFonts w:cstheme="minorHAnsi"/>
        </w:rPr>
        <w:t xml:space="preserve">poświęconą przyszłości Programu oraz dofinansowywanych wydarzeń. </w:t>
      </w:r>
      <w:r w:rsidR="00F4655C" w:rsidRPr="00E44BC0">
        <w:rPr>
          <w:rFonts w:cstheme="minorHAnsi"/>
        </w:rPr>
        <w:t xml:space="preserve">Niepodejmowanie takich działań grozi ostateczną porażką wyznaczonego w PPK celu wykreowania co najmniej </w:t>
      </w:r>
      <w:r w:rsidR="00D35158" w:rsidRPr="00E44BC0">
        <w:rPr>
          <w:rFonts w:cstheme="minorHAnsi"/>
        </w:rPr>
        <w:t>pięciu</w:t>
      </w:r>
      <w:r w:rsidR="00F4655C" w:rsidRPr="00E44BC0">
        <w:rPr>
          <w:rFonts w:cstheme="minorHAnsi"/>
        </w:rPr>
        <w:t xml:space="preserve"> kluczowych wydarzeń kulturalnych.</w:t>
      </w:r>
    </w:p>
    <w:p w14:paraId="127DFE3B" w14:textId="7AC5DF09" w:rsidR="00194978" w:rsidRPr="00E44BC0" w:rsidRDefault="008611EF" w:rsidP="00E44BC0">
      <w:pPr>
        <w:spacing w:line="276" w:lineRule="auto"/>
        <w:rPr>
          <w:rFonts w:cstheme="minorHAnsi"/>
        </w:rPr>
      </w:pPr>
      <w:r w:rsidRPr="00E44BC0">
        <w:rPr>
          <w:rFonts w:cstheme="minorHAnsi"/>
        </w:rPr>
        <w:t>Do ogólnej oceny Programu Wydarzeń Kluczowych jako niepowodzenia n</w:t>
      </w:r>
      <w:r w:rsidR="009216AD" w:rsidRPr="00E44BC0">
        <w:rPr>
          <w:rFonts w:cstheme="minorHAnsi"/>
        </w:rPr>
        <w:t>ależy również dodać, że w dużej mierze niewykorzystany pozostaje potencjał promocyjny</w:t>
      </w:r>
      <w:r w:rsidRPr="00E44BC0">
        <w:rPr>
          <w:rFonts w:cstheme="minorHAnsi"/>
        </w:rPr>
        <w:t xml:space="preserve"> z nim</w:t>
      </w:r>
      <w:r w:rsidR="009216AD" w:rsidRPr="00E44BC0">
        <w:rPr>
          <w:rFonts w:cstheme="minorHAnsi"/>
        </w:rPr>
        <w:t xml:space="preserve"> związany.</w:t>
      </w:r>
      <w:r w:rsidR="00020CC4" w:rsidRPr="00E44BC0">
        <w:rPr>
          <w:rFonts w:cstheme="minorHAnsi"/>
        </w:rPr>
        <w:t xml:space="preserve"> Wskazane wydaje się przeprowadzenie działań wychodzących poza niezbędne minimum</w:t>
      </w:r>
      <w:r w:rsidR="00806672" w:rsidRPr="00E44BC0">
        <w:rPr>
          <w:rFonts w:cstheme="minorHAnsi"/>
        </w:rPr>
        <w:t xml:space="preserve"> (</w:t>
      </w:r>
      <w:r w:rsidR="00020CC4" w:rsidRPr="00E44BC0">
        <w:rPr>
          <w:rFonts w:cstheme="minorHAnsi"/>
        </w:rPr>
        <w:t>jak publikowanie logotypów</w:t>
      </w:r>
      <w:r w:rsidR="00806672" w:rsidRPr="00E44BC0">
        <w:rPr>
          <w:rFonts w:cstheme="minorHAnsi"/>
        </w:rPr>
        <w:t xml:space="preserve">), dążących do </w:t>
      </w:r>
      <w:r w:rsidR="003766D6" w:rsidRPr="00E44BC0">
        <w:rPr>
          <w:rFonts w:cstheme="minorHAnsi"/>
        </w:rPr>
        <w:t xml:space="preserve">tego, aby odbiorcy wewnętrzni i zewnętrzni rozpoznawali Wydarzenia Kluczowe i łączyli je z atrakcyjnością oraz wysoką jakością. </w:t>
      </w:r>
      <w:r w:rsidR="00020CC4" w:rsidRPr="00E44BC0">
        <w:rPr>
          <w:rFonts w:cstheme="minorHAnsi"/>
        </w:rPr>
        <w:t xml:space="preserve"> </w:t>
      </w:r>
    </w:p>
    <w:p w14:paraId="58F4C5D6" w14:textId="599E5101" w:rsidR="00756A9E" w:rsidRPr="00E44BC0" w:rsidRDefault="00A15AF7" w:rsidP="00E44BC0">
      <w:pPr>
        <w:pStyle w:val="Nagwek2"/>
        <w:rPr>
          <w:rFonts w:asciiTheme="minorHAnsi" w:hAnsiTheme="minorHAnsi" w:cstheme="minorHAnsi"/>
          <w:color w:val="auto"/>
          <w:sz w:val="24"/>
          <w:szCs w:val="24"/>
        </w:rPr>
      </w:pPr>
      <w:r w:rsidRPr="00E44BC0">
        <w:rPr>
          <w:rFonts w:asciiTheme="minorHAnsi" w:hAnsiTheme="minorHAnsi" w:cstheme="minorHAnsi"/>
          <w:color w:val="auto"/>
          <w:sz w:val="24"/>
          <w:szCs w:val="24"/>
        </w:rPr>
        <w:t>Program Edukacji Kulturalnej</w:t>
      </w:r>
      <w:r w:rsidR="00CE13DD" w:rsidRPr="00E44BC0">
        <w:rPr>
          <w:rFonts w:asciiTheme="minorHAnsi" w:hAnsiTheme="minorHAnsi" w:cstheme="minorHAnsi"/>
          <w:color w:val="auto"/>
          <w:sz w:val="24"/>
          <w:szCs w:val="24"/>
        </w:rPr>
        <w:t xml:space="preserve"> (Zadanie </w:t>
      </w:r>
      <w:r w:rsidRPr="00E44BC0">
        <w:rPr>
          <w:rFonts w:asciiTheme="minorHAnsi" w:hAnsiTheme="minorHAnsi" w:cstheme="minorHAnsi"/>
          <w:color w:val="auto"/>
          <w:sz w:val="24"/>
          <w:szCs w:val="24"/>
        </w:rPr>
        <w:t>B</w:t>
      </w:r>
      <w:r w:rsidR="00CE13DD" w:rsidRPr="00E44BC0">
        <w:rPr>
          <w:rFonts w:asciiTheme="minorHAnsi" w:hAnsiTheme="minorHAnsi" w:cstheme="minorHAnsi"/>
          <w:color w:val="auto"/>
          <w:sz w:val="24"/>
          <w:szCs w:val="24"/>
        </w:rPr>
        <w:t>)</w:t>
      </w:r>
    </w:p>
    <w:p w14:paraId="4C94E6D6" w14:textId="62034854" w:rsidR="00E74BF1" w:rsidRPr="00E44BC0" w:rsidRDefault="00E74BF1" w:rsidP="00E44BC0">
      <w:pPr>
        <w:spacing w:line="276" w:lineRule="auto"/>
        <w:rPr>
          <w:rFonts w:cstheme="minorHAnsi"/>
        </w:rPr>
      </w:pPr>
      <w:r w:rsidRPr="00E44BC0">
        <w:rPr>
          <w:rFonts w:cstheme="minorHAnsi"/>
        </w:rPr>
        <w:t xml:space="preserve">Część prac </w:t>
      </w:r>
      <w:r w:rsidR="00262827" w:rsidRPr="00E44BC0">
        <w:rPr>
          <w:rFonts w:cstheme="minorHAnsi"/>
        </w:rPr>
        <w:t>związanych z Programem Edukacji Kulturalne</w:t>
      </w:r>
      <w:r w:rsidR="00237D3D" w:rsidRPr="00E44BC0">
        <w:rPr>
          <w:rFonts w:cstheme="minorHAnsi"/>
        </w:rPr>
        <w:t>j (PEK)</w:t>
      </w:r>
      <w:r w:rsidR="00262827" w:rsidRPr="00E44BC0">
        <w:rPr>
          <w:rFonts w:cstheme="minorHAnsi"/>
        </w:rPr>
        <w:t>,</w:t>
      </w:r>
      <w:r w:rsidRPr="00E44BC0">
        <w:rPr>
          <w:rFonts w:cstheme="minorHAnsi"/>
        </w:rPr>
        <w:t xml:space="preserve"> </w:t>
      </w:r>
      <w:r w:rsidR="00383BEA" w:rsidRPr="00E44BC0">
        <w:rPr>
          <w:rFonts w:cstheme="minorHAnsi"/>
        </w:rPr>
        <w:br/>
      </w:r>
      <w:r w:rsidRPr="00E44BC0">
        <w:rPr>
          <w:rFonts w:cstheme="minorHAnsi"/>
        </w:rPr>
        <w:t xml:space="preserve">m.in. inwentaryzacja zasobów edukacyjnych instytucji kultury, została </w:t>
      </w:r>
      <w:r w:rsidR="00262827" w:rsidRPr="00E44BC0">
        <w:rPr>
          <w:rFonts w:cstheme="minorHAnsi"/>
        </w:rPr>
        <w:t xml:space="preserve">rozpoczęta i </w:t>
      </w:r>
      <w:r w:rsidRPr="00E44BC0">
        <w:rPr>
          <w:rFonts w:cstheme="minorHAnsi"/>
        </w:rPr>
        <w:t>zrealizowana w pierwszym kwartale 2020 r.</w:t>
      </w:r>
      <w:r w:rsidR="00262827" w:rsidRPr="00E44BC0">
        <w:rPr>
          <w:rFonts w:cstheme="minorHAnsi"/>
        </w:rPr>
        <w:t xml:space="preserve"> Inne zadania nie zostały podjęte </w:t>
      </w:r>
      <w:r w:rsidR="00383BEA" w:rsidRPr="00E44BC0">
        <w:rPr>
          <w:rFonts w:cstheme="minorHAnsi"/>
        </w:rPr>
        <w:br/>
      </w:r>
      <w:r w:rsidRPr="00E44BC0">
        <w:rPr>
          <w:rFonts w:cstheme="minorHAnsi"/>
        </w:rPr>
        <w:t>z uwagi na ogłoszon</w:t>
      </w:r>
      <w:r w:rsidR="00383BEA" w:rsidRPr="00E44BC0">
        <w:rPr>
          <w:rFonts w:cstheme="minorHAnsi"/>
        </w:rPr>
        <w:t xml:space="preserve">y stan </w:t>
      </w:r>
      <w:r w:rsidRPr="00E44BC0">
        <w:rPr>
          <w:rFonts w:cstheme="minorHAnsi"/>
        </w:rPr>
        <w:t>epidemi</w:t>
      </w:r>
      <w:r w:rsidR="00383BEA" w:rsidRPr="00E44BC0">
        <w:rPr>
          <w:rFonts w:cstheme="minorHAnsi"/>
        </w:rPr>
        <w:t>i</w:t>
      </w:r>
      <w:r w:rsidRPr="00E44BC0">
        <w:rPr>
          <w:rFonts w:cstheme="minorHAnsi"/>
        </w:rPr>
        <w:t xml:space="preserve">. </w:t>
      </w:r>
    </w:p>
    <w:p w14:paraId="68D8B30E" w14:textId="5B5C6C48" w:rsidR="00E74BF1" w:rsidRPr="00E44BC0" w:rsidRDefault="00E74BF1" w:rsidP="00E44BC0">
      <w:pPr>
        <w:spacing w:line="276" w:lineRule="auto"/>
        <w:rPr>
          <w:rFonts w:cstheme="minorHAnsi"/>
        </w:rPr>
      </w:pPr>
      <w:proofErr w:type="spellStart"/>
      <w:r w:rsidRPr="00E44BC0">
        <w:rPr>
          <w:rFonts w:cstheme="minorHAnsi"/>
        </w:rPr>
        <w:t>Ewaluator</w:t>
      </w:r>
      <w:proofErr w:type="spellEnd"/>
      <w:r w:rsidRPr="00E44BC0">
        <w:rPr>
          <w:rFonts w:cstheme="minorHAnsi"/>
        </w:rPr>
        <w:t xml:space="preserve"> w </w:t>
      </w:r>
      <w:r w:rsidR="00237D3D" w:rsidRPr="00E44BC0">
        <w:rPr>
          <w:rFonts w:cstheme="minorHAnsi"/>
        </w:rPr>
        <w:t>opublikowanym w marcu 2020 r. r</w:t>
      </w:r>
      <w:r w:rsidRPr="00E44BC0">
        <w:rPr>
          <w:rFonts w:cstheme="minorHAnsi"/>
        </w:rPr>
        <w:t>aporcie rocznym</w:t>
      </w:r>
      <w:r w:rsidR="00237D3D" w:rsidRPr="00E44BC0">
        <w:rPr>
          <w:rFonts w:cstheme="minorHAnsi"/>
        </w:rPr>
        <w:t xml:space="preserve"> (za rok 2019)</w:t>
      </w:r>
      <w:r w:rsidRPr="00E44BC0">
        <w:rPr>
          <w:rFonts w:cstheme="minorHAnsi"/>
        </w:rPr>
        <w:t xml:space="preserve"> </w:t>
      </w:r>
      <w:r w:rsidR="00237D3D" w:rsidRPr="00E44BC0">
        <w:rPr>
          <w:rFonts w:cstheme="minorHAnsi"/>
        </w:rPr>
        <w:t>z</w:t>
      </w:r>
      <w:r w:rsidRPr="00E44BC0">
        <w:rPr>
          <w:rFonts w:cstheme="minorHAnsi"/>
        </w:rPr>
        <w:t xml:space="preserve">aproponował, by w </w:t>
      </w:r>
      <w:r w:rsidR="00237D3D" w:rsidRPr="00E44BC0">
        <w:rPr>
          <w:rFonts w:cstheme="minorHAnsi"/>
        </w:rPr>
        <w:t>zaistniałe</w:t>
      </w:r>
      <w:r w:rsidR="003F7D3F" w:rsidRPr="00E44BC0">
        <w:rPr>
          <w:rFonts w:cstheme="minorHAnsi"/>
        </w:rPr>
        <w:t>j</w:t>
      </w:r>
      <w:r w:rsidRPr="00E44BC0">
        <w:rPr>
          <w:rFonts w:cstheme="minorHAnsi"/>
        </w:rPr>
        <w:t xml:space="preserve"> sytuacji kryzysowej przenieść opracowanie PEK </w:t>
      </w:r>
      <w:r w:rsidR="003F7D3F" w:rsidRPr="00E44BC0">
        <w:rPr>
          <w:rFonts w:cstheme="minorHAnsi"/>
        </w:rPr>
        <w:br/>
      </w:r>
      <w:r w:rsidRPr="00E44BC0">
        <w:rPr>
          <w:rFonts w:cstheme="minorHAnsi"/>
        </w:rPr>
        <w:t>na kolejne lata</w:t>
      </w:r>
      <w:r w:rsidR="006D6BEE" w:rsidRPr="00E44BC0">
        <w:rPr>
          <w:rFonts w:cstheme="minorHAnsi"/>
        </w:rPr>
        <w:t xml:space="preserve"> (po 2024 r.). </w:t>
      </w:r>
      <w:r w:rsidRPr="00E44BC0">
        <w:rPr>
          <w:rFonts w:cstheme="minorHAnsi"/>
        </w:rPr>
        <w:t xml:space="preserve">Prezydent Miasta Białegostoku zaakceptował rekomendację z Raportu. Opracowywanie Programu Edukacji Kulturalnej </w:t>
      </w:r>
      <w:r w:rsidR="006D6BEE" w:rsidRPr="00E44BC0">
        <w:rPr>
          <w:rFonts w:cstheme="minorHAnsi"/>
        </w:rPr>
        <w:t xml:space="preserve">powinno nastąpić </w:t>
      </w:r>
      <w:r w:rsidRPr="00E44BC0">
        <w:rPr>
          <w:rFonts w:cstheme="minorHAnsi"/>
        </w:rPr>
        <w:t xml:space="preserve">w kolejnym okresie strategicznym, przy współpracy wszystkich podmiotów prowadzących działalność kulturalną i edukacyjną na terenie miasta. Informacja o tym została przekazana podmiotom uczestniczącym </w:t>
      </w:r>
      <w:r w:rsidR="0011227F" w:rsidRPr="00E44BC0">
        <w:rPr>
          <w:rFonts w:cstheme="minorHAnsi"/>
        </w:rPr>
        <w:br/>
      </w:r>
      <w:r w:rsidRPr="00E44BC0">
        <w:rPr>
          <w:rFonts w:cstheme="minorHAnsi"/>
        </w:rPr>
        <w:t>w opracowywaniu Programu.</w:t>
      </w:r>
    </w:p>
    <w:p w14:paraId="3BEB513B" w14:textId="77777777" w:rsidR="00AE7206" w:rsidRPr="00E44BC0" w:rsidRDefault="00AE7206" w:rsidP="00E44BC0">
      <w:pPr>
        <w:spacing w:line="276" w:lineRule="auto"/>
        <w:rPr>
          <w:rFonts w:cstheme="minorHAnsi"/>
        </w:rPr>
      </w:pPr>
    </w:p>
    <w:p w14:paraId="3EB52242" w14:textId="428988A6" w:rsidR="006D6BEE" w:rsidRPr="00E44BC0" w:rsidRDefault="00AE7206" w:rsidP="00E44BC0">
      <w:pPr>
        <w:spacing w:line="276" w:lineRule="auto"/>
        <w:rPr>
          <w:rFonts w:cstheme="minorHAnsi"/>
        </w:rPr>
      </w:pPr>
      <w:r w:rsidRPr="00E44BC0">
        <w:rPr>
          <w:rFonts w:cstheme="minorHAnsi"/>
        </w:rPr>
        <w:lastRenderedPageBreak/>
        <w:t xml:space="preserve">W związku z tą decyzją założone dla Programu Edukacji Kulturalnej wskaźniki sukcesu nie będą brane pod uwagę w niniejszym raporcie. </w:t>
      </w:r>
    </w:p>
    <w:p w14:paraId="6EAC2D5E" w14:textId="6612E44B" w:rsidR="00A15AF7" w:rsidRPr="00E44BC0" w:rsidRDefault="00A15AF7" w:rsidP="00E44BC0">
      <w:pPr>
        <w:pStyle w:val="Nagwek2"/>
        <w:rPr>
          <w:rFonts w:asciiTheme="minorHAnsi" w:hAnsiTheme="minorHAnsi" w:cstheme="minorHAnsi"/>
          <w:color w:val="auto"/>
          <w:sz w:val="24"/>
          <w:szCs w:val="24"/>
        </w:rPr>
      </w:pPr>
      <w:r w:rsidRPr="00E44BC0">
        <w:rPr>
          <w:rFonts w:asciiTheme="minorHAnsi" w:hAnsiTheme="minorHAnsi" w:cstheme="minorHAnsi"/>
          <w:color w:val="auto"/>
          <w:sz w:val="24"/>
          <w:szCs w:val="24"/>
        </w:rPr>
        <w:t>Fundusz Współpracy (Zadanie C)</w:t>
      </w:r>
    </w:p>
    <w:p w14:paraId="43692A6A" w14:textId="168D6E68" w:rsidR="00DA1209" w:rsidRPr="00E44BC0" w:rsidRDefault="00DA1209" w:rsidP="00E44BC0">
      <w:pPr>
        <w:spacing w:line="276" w:lineRule="auto"/>
        <w:rPr>
          <w:rFonts w:cstheme="minorHAnsi"/>
        </w:rPr>
      </w:pPr>
      <w:r w:rsidRPr="00E44BC0">
        <w:rPr>
          <w:rFonts w:cstheme="minorHAnsi"/>
        </w:rPr>
        <w:t>W 2020 roku, z uwagi na ograniczenia działalności spowodowane pandemią, roczny Plan współpracy przedłożyła tylko jedna instytucja kultury:</w:t>
      </w:r>
    </w:p>
    <w:p w14:paraId="348D0790" w14:textId="77777777" w:rsidR="00DA1209" w:rsidRPr="00E44BC0" w:rsidRDefault="00DA1209" w:rsidP="00E44BC0">
      <w:pPr>
        <w:pStyle w:val="Akapitzlist"/>
        <w:numPr>
          <w:ilvl w:val="0"/>
          <w:numId w:val="14"/>
        </w:numPr>
        <w:spacing w:line="276" w:lineRule="auto"/>
        <w:rPr>
          <w:rFonts w:cstheme="minorHAnsi"/>
        </w:rPr>
      </w:pPr>
      <w:r w:rsidRPr="00E44BC0">
        <w:rPr>
          <w:rFonts w:cstheme="minorHAnsi"/>
        </w:rPr>
        <w:t>Białostocki Teatr Lalek (BTL)</w:t>
      </w:r>
    </w:p>
    <w:p w14:paraId="2D8BD64E" w14:textId="7C5F9955" w:rsidR="00DA1209" w:rsidRPr="00E44BC0" w:rsidRDefault="00DA1209" w:rsidP="00E44BC0">
      <w:pPr>
        <w:spacing w:line="276" w:lineRule="auto"/>
        <w:rPr>
          <w:rFonts w:cstheme="minorHAnsi"/>
        </w:rPr>
      </w:pPr>
      <w:r w:rsidRPr="00E44BC0">
        <w:rPr>
          <w:rFonts w:cstheme="minorHAnsi"/>
        </w:rPr>
        <w:t xml:space="preserve">Prezydent Miasta zatwierdził Plan Współpracy Białostockiego Teatru Lalek </w:t>
      </w:r>
      <w:r w:rsidR="0011227F" w:rsidRPr="00E44BC0">
        <w:rPr>
          <w:rFonts w:cstheme="minorHAnsi"/>
        </w:rPr>
        <w:br/>
      </w:r>
      <w:r w:rsidRPr="00E44BC0">
        <w:rPr>
          <w:rFonts w:cstheme="minorHAnsi"/>
        </w:rPr>
        <w:t xml:space="preserve">z beneficjentami Funduszu na rok 2020, obejmujący środki w wysokości łącznej </w:t>
      </w:r>
      <w:r w:rsidR="0011227F" w:rsidRPr="00E44BC0">
        <w:rPr>
          <w:rFonts w:cstheme="minorHAnsi"/>
        </w:rPr>
        <w:br/>
      </w:r>
      <w:r w:rsidRPr="00E44BC0">
        <w:rPr>
          <w:rFonts w:cstheme="minorHAnsi"/>
        </w:rPr>
        <w:t xml:space="preserve">13 500 </w:t>
      </w:r>
      <w:r w:rsidR="0011227F" w:rsidRPr="00E44BC0">
        <w:rPr>
          <w:rFonts w:cstheme="minorHAnsi"/>
        </w:rPr>
        <w:t>PLN</w:t>
      </w:r>
      <w:r w:rsidRPr="00E44BC0">
        <w:rPr>
          <w:rFonts w:cstheme="minorHAnsi"/>
        </w:rPr>
        <w:t xml:space="preserve">, w związku z planowaną współpracą z: Fundacją </w:t>
      </w:r>
      <w:proofErr w:type="spellStart"/>
      <w:r w:rsidRPr="00E44BC0">
        <w:rPr>
          <w:rFonts w:cstheme="minorHAnsi"/>
        </w:rPr>
        <w:t>Eduartis</w:t>
      </w:r>
      <w:proofErr w:type="spellEnd"/>
      <w:r w:rsidRPr="00E44BC0">
        <w:rPr>
          <w:rFonts w:cstheme="minorHAnsi"/>
        </w:rPr>
        <w:t xml:space="preserve"> – 4 000 </w:t>
      </w:r>
      <w:r w:rsidR="0011227F" w:rsidRPr="00E44BC0">
        <w:rPr>
          <w:rFonts w:cstheme="minorHAnsi"/>
        </w:rPr>
        <w:t>PLN oraz</w:t>
      </w:r>
      <w:r w:rsidRPr="00E44BC0">
        <w:rPr>
          <w:rFonts w:cstheme="minorHAnsi"/>
        </w:rPr>
        <w:t xml:space="preserve"> Chrześcijańskim Centrum Ewangelizacji </w:t>
      </w:r>
      <w:proofErr w:type="spellStart"/>
      <w:r w:rsidRPr="00E44BC0">
        <w:rPr>
          <w:rFonts w:cstheme="minorHAnsi"/>
        </w:rPr>
        <w:t>Ch.C.E</w:t>
      </w:r>
      <w:proofErr w:type="spellEnd"/>
      <w:r w:rsidRPr="00E44BC0">
        <w:rPr>
          <w:rFonts w:cstheme="minorHAnsi"/>
        </w:rPr>
        <w:t xml:space="preserve"> – 9 500 </w:t>
      </w:r>
      <w:r w:rsidR="0011227F" w:rsidRPr="00E44BC0">
        <w:rPr>
          <w:rFonts w:cstheme="minorHAnsi"/>
        </w:rPr>
        <w:t>PLN</w:t>
      </w:r>
      <w:r w:rsidRPr="00E44BC0">
        <w:rPr>
          <w:rFonts w:cstheme="minorHAnsi"/>
        </w:rPr>
        <w:t xml:space="preserve">. 2 listopada </w:t>
      </w:r>
      <w:r w:rsidR="0011227F" w:rsidRPr="00E44BC0">
        <w:rPr>
          <w:rFonts w:cstheme="minorHAnsi"/>
        </w:rPr>
        <w:br/>
      </w:r>
      <w:r w:rsidRPr="00E44BC0">
        <w:rPr>
          <w:rFonts w:cstheme="minorHAnsi"/>
        </w:rPr>
        <w:t xml:space="preserve">2020 r. BTL złożył Informację o realizacji Planu Współpracy z Beneficjentami Funduszu Współpracy na rok 2020 za IV kwartał 2020 r. W związku z sytuacją epidemiczną w kraju Fundacja </w:t>
      </w:r>
      <w:proofErr w:type="spellStart"/>
      <w:r w:rsidRPr="00E44BC0">
        <w:rPr>
          <w:rFonts w:cstheme="minorHAnsi"/>
        </w:rPr>
        <w:t>Eduartis</w:t>
      </w:r>
      <w:proofErr w:type="spellEnd"/>
      <w:r w:rsidRPr="00E44BC0">
        <w:rPr>
          <w:rFonts w:cstheme="minorHAnsi"/>
        </w:rPr>
        <w:t xml:space="preserve"> zrezygnowała ze współpracy. Zrealizowano współpracę z Chrześcijańskim Centrum Ewangelizacji na kwotę 9 500 </w:t>
      </w:r>
      <w:r w:rsidR="00F670CD" w:rsidRPr="00E44BC0">
        <w:rPr>
          <w:rFonts w:cstheme="minorHAnsi"/>
        </w:rPr>
        <w:t>PLN</w:t>
      </w:r>
      <w:r w:rsidRPr="00E44BC0">
        <w:rPr>
          <w:rFonts w:cstheme="minorHAnsi"/>
        </w:rPr>
        <w:t xml:space="preserve">. Białostocki Teatr Lalek przekazał informację o wskaźnikach sukcesu 7 grudnia 2020 r. Ustalonym przez BTL wskaźnikiem było wzbudzenie zainteresowania potencjalnych beneficjentów, pozyskanie zgłoszeń oraz przeprowadzenie przynajmniej jednego wydarzenia. Wskaźnik ten udało się osiągnąć. </w:t>
      </w:r>
    </w:p>
    <w:p w14:paraId="68A94447" w14:textId="63A34C23" w:rsidR="00DA1209" w:rsidRPr="00E44BC0" w:rsidRDefault="00DA1209" w:rsidP="00E44BC0">
      <w:pPr>
        <w:spacing w:line="276" w:lineRule="auto"/>
        <w:rPr>
          <w:rFonts w:cstheme="minorHAnsi"/>
        </w:rPr>
      </w:pPr>
      <w:r w:rsidRPr="00E44BC0">
        <w:rPr>
          <w:rFonts w:cstheme="minorHAnsi"/>
        </w:rPr>
        <w:t xml:space="preserve">Niewykorzystana kwota z tego zadania pozostała w dziale budżetowym </w:t>
      </w:r>
      <w:r w:rsidR="00F670CD" w:rsidRPr="00E44BC0">
        <w:rPr>
          <w:rFonts w:cstheme="minorHAnsi"/>
        </w:rPr>
        <w:br/>
      </w:r>
      <w:r w:rsidRPr="00E44BC0">
        <w:rPr>
          <w:rFonts w:cstheme="minorHAnsi"/>
        </w:rPr>
        <w:t>921 –</w:t>
      </w:r>
      <w:r w:rsidR="00F670CD" w:rsidRPr="00E44BC0">
        <w:rPr>
          <w:rFonts w:cstheme="minorHAnsi"/>
        </w:rPr>
        <w:t xml:space="preserve"> </w:t>
      </w:r>
      <w:r w:rsidRPr="00E44BC0">
        <w:rPr>
          <w:rFonts w:cstheme="minorHAnsi"/>
        </w:rPr>
        <w:t>kultura i ochrona dziedzictwa narodowego. Została ona przeznaczona na inne zadania z zakresu kultury.</w:t>
      </w:r>
    </w:p>
    <w:p w14:paraId="066835EE" w14:textId="63153A25" w:rsidR="006316DC" w:rsidRPr="00E44BC0" w:rsidRDefault="006316DC" w:rsidP="00E44BC0">
      <w:pPr>
        <w:spacing w:line="276" w:lineRule="auto"/>
        <w:rPr>
          <w:rFonts w:cstheme="minorHAnsi"/>
        </w:rPr>
      </w:pPr>
      <w:r w:rsidRPr="00E44BC0">
        <w:rPr>
          <w:rFonts w:cstheme="minorHAnsi"/>
        </w:rPr>
        <w:t>W październiku 2020 r. wprowadzono zmianę w obowiązującym Regulaminie Funduszu Współpracy, która wynikała z potrzeby usprawnienia procedury przekazywania środków instytucjom uczestniczącym w Funduszu za ostatni kwartał roku. Wprowadzono ustęp określający, jakie warunki musi wypełnić instytucja, by można jej było przekazać środki, które zgodnie z przepisami ustawy o finansach publicznych powinny być wykorzystane do końca danego roku kalendarzowego. Środki są przekazywane w dotacji podmiotowej, z uwagi na konstrukcję prawną dotacji celowej.</w:t>
      </w:r>
    </w:p>
    <w:p w14:paraId="2DE212B5" w14:textId="5977FE78" w:rsidR="00756A9E" w:rsidRPr="00E44BC0" w:rsidRDefault="00756A9E" w:rsidP="00E44BC0">
      <w:pPr>
        <w:spacing w:line="276" w:lineRule="auto"/>
        <w:rPr>
          <w:rFonts w:cstheme="minorHAnsi"/>
        </w:rPr>
      </w:pPr>
      <w:r w:rsidRPr="00E44BC0">
        <w:rPr>
          <w:rFonts w:cstheme="minorHAnsi"/>
          <w:i/>
          <w:iCs/>
        </w:rPr>
        <w:t>Wskaźnik</w:t>
      </w:r>
      <w:r w:rsidRPr="00E44BC0">
        <w:rPr>
          <w:rFonts w:cstheme="minorHAnsi"/>
        </w:rPr>
        <w:t>: Terminowość poszczególnych etapów realizacji Funduszu Współpracy</w:t>
      </w:r>
      <w:r w:rsidR="00903A22" w:rsidRPr="00E44BC0">
        <w:rPr>
          <w:rFonts w:cstheme="minorHAnsi"/>
        </w:rPr>
        <w:t>.</w:t>
      </w:r>
    </w:p>
    <w:p w14:paraId="41EAE117" w14:textId="2617F908" w:rsidR="00756A9E" w:rsidRPr="00E44BC0" w:rsidRDefault="00756A9E" w:rsidP="00E44BC0">
      <w:pPr>
        <w:spacing w:line="276" w:lineRule="auto"/>
        <w:rPr>
          <w:rFonts w:cstheme="minorHAnsi"/>
        </w:rPr>
      </w:pPr>
      <w:r w:rsidRPr="00E44BC0">
        <w:rPr>
          <w:rFonts w:cstheme="minorHAnsi"/>
          <w:i/>
          <w:iCs/>
        </w:rPr>
        <w:t xml:space="preserve">Ocena realizacji wskaźnika: </w:t>
      </w:r>
      <w:r w:rsidRPr="00E44BC0">
        <w:rPr>
          <w:rFonts w:cstheme="minorHAnsi"/>
        </w:rPr>
        <w:t xml:space="preserve">sukces </w:t>
      </w:r>
    </w:p>
    <w:p w14:paraId="5C7CE4EF" w14:textId="50A72F68" w:rsidR="00E87374" w:rsidRPr="00E44BC0" w:rsidRDefault="005B442F" w:rsidP="00E44BC0">
      <w:pPr>
        <w:spacing w:line="276" w:lineRule="auto"/>
        <w:rPr>
          <w:rFonts w:cstheme="minorHAnsi"/>
        </w:rPr>
      </w:pPr>
      <w:r w:rsidRPr="00E44BC0">
        <w:rPr>
          <w:rFonts w:cstheme="minorHAnsi"/>
        </w:rPr>
        <w:t xml:space="preserve">W 2020 r. </w:t>
      </w:r>
      <w:r w:rsidR="00601CB8" w:rsidRPr="00E44BC0">
        <w:rPr>
          <w:rFonts w:cstheme="minorHAnsi"/>
        </w:rPr>
        <w:t xml:space="preserve">mechanizm Funduszu Współpracy powinien zostać wdrożony, co udało się zrealizować. Jedna instytucja kultury, która przystąpiła do Funduszu złożyła odpowiednie sprawozdanie </w:t>
      </w:r>
      <w:r w:rsidR="003361D0" w:rsidRPr="00E44BC0">
        <w:rPr>
          <w:rFonts w:cstheme="minorHAnsi"/>
        </w:rPr>
        <w:t>oraz informacje o wskaźnikach sukcesu.</w:t>
      </w:r>
    </w:p>
    <w:p w14:paraId="2B641DEE" w14:textId="5202DB67" w:rsidR="00F642F2" w:rsidRPr="00E44BC0" w:rsidRDefault="00F642F2" w:rsidP="00E44BC0">
      <w:pPr>
        <w:spacing w:line="276" w:lineRule="auto"/>
        <w:rPr>
          <w:rFonts w:cstheme="minorHAnsi"/>
        </w:rPr>
      </w:pPr>
      <w:r w:rsidRPr="00E44BC0">
        <w:rPr>
          <w:rFonts w:cstheme="minorHAnsi"/>
          <w:i/>
          <w:iCs/>
        </w:rPr>
        <w:t>Wskaźnik</w:t>
      </w:r>
      <w:r w:rsidRPr="00E44BC0">
        <w:rPr>
          <w:rFonts w:cstheme="minorHAnsi"/>
        </w:rPr>
        <w:t>: Upublicznianie i aktualizowanie informacji na temat dostępności infrastruktury i sprzętu.</w:t>
      </w:r>
    </w:p>
    <w:p w14:paraId="01C5C869" w14:textId="34224233" w:rsidR="00311A4B" w:rsidRPr="00E44BC0" w:rsidRDefault="00311A4B" w:rsidP="00E44BC0">
      <w:pPr>
        <w:spacing w:line="276" w:lineRule="auto"/>
        <w:rPr>
          <w:rFonts w:cstheme="minorHAnsi"/>
        </w:rPr>
      </w:pPr>
      <w:r w:rsidRPr="00E44BC0">
        <w:rPr>
          <w:rFonts w:cstheme="minorHAnsi"/>
        </w:rPr>
        <w:t xml:space="preserve">Ocena realizacji wskaźnika: sukces </w:t>
      </w:r>
    </w:p>
    <w:p w14:paraId="4ECAF617" w14:textId="015184B7" w:rsidR="00311A4B" w:rsidRPr="00E44BC0" w:rsidRDefault="00311A4B" w:rsidP="00E44BC0">
      <w:pPr>
        <w:spacing w:line="276" w:lineRule="auto"/>
        <w:rPr>
          <w:rFonts w:cstheme="minorHAnsi"/>
        </w:rPr>
      </w:pPr>
      <w:r w:rsidRPr="00E44BC0">
        <w:rPr>
          <w:rFonts w:cstheme="minorHAnsi"/>
        </w:rPr>
        <w:t xml:space="preserve">Informacje dotyczące dostępności infrastruktury i sprzętu oraz zasad działania Funduszu Współpracy są dostępne na stronach internetowych instytucji kultury, które do niego przystąpiły. Należy zwrócić uwagę, że informacje te są </w:t>
      </w:r>
      <w:r w:rsidR="002F2A99" w:rsidRPr="00E44BC0">
        <w:rPr>
          <w:rFonts w:cstheme="minorHAnsi"/>
        </w:rPr>
        <w:br/>
      </w:r>
      <w:r w:rsidRPr="00E44BC0">
        <w:rPr>
          <w:rFonts w:cstheme="minorHAnsi"/>
        </w:rPr>
        <w:lastRenderedPageBreak/>
        <w:t xml:space="preserve">w poszczególnych przypadkach łatwiejsze lub trudniejsze do odnalezienia, </w:t>
      </w:r>
      <w:r w:rsidR="00B32164" w:rsidRPr="00E44BC0">
        <w:rPr>
          <w:rFonts w:cstheme="minorHAnsi"/>
        </w:rPr>
        <w:br/>
      </w:r>
      <w:r w:rsidRPr="00E44BC0">
        <w:rPr>
          <w:rFonts w:cstheme="minorHAnsi"/>
        </w:rPr>
        <w:t>ale wynika to w dużej mierze ze zróżnicowanej architektury tychże stron, nie powinno być to</w:t>
      </w:r>
      <w:r w:rsidR="006E594C" w:rsidRPr="00E44BC0">
        <w:rPr>
          <w:rFonts w:cstheme="minorHAnsi"/>
        </w:rPr>
        <w:t xml:space="preserve"> więc</w:t>
      </w:r>
      <w:r w:rsidRPr="00E44BC0">
        <w:rPr>
          <w:rFonts w:cstheme="minorHAnsi"/>
        </w:rPr>
        <w:t xml:space="preserve"> traktowane jako zarzut. Jednocześnie należy dodać, że Urząd Miasta publikuje na swoich stronach internetowych wszystkie niezbędne informacje związane z Funduszem Współpracy.</w:t>
      </w:r>
    </w:p>
    <w:p w14:paraId="2724DF34" w14:textId="4F6854BA" w:rsidR="008F0AFD" w:rsidRPr="00E44BC0" w:rsidRDefault="008F0AFD" w:rsidP="00E44BC0">
      <w:pPr>
        <w:spacing w:line="276" w:lineRule="auto"/>
        <w:rPr>
          <w:rFonts w:cstheme="minorHAnsi"/>
        </w:rPr>
      </w:pPr>
      <w:r w:rsidRPr="00E44BC0">
        <w:rPr>
          <w:rFonts w:cstheme="minorHAnsi"/>
          <w:i/>
          <w:iCs/>
        </w:rPr>
        <w:t xml:space="preserve">Wskaźnik: </w:t>
      </w:r>
      <w:r w:rsidRPr="00E44BC0">
        <w:rPr>
          <w:rFonts w:cstheme="minorHAnsi"/>
        </w:rPr>
        <w:t xml:space="preserve">Instytucje dopilnowują obowiązku kwartalnej sprawozdawczości </w:t>
      </w:r>
      <w:r w:rsidR="00B32164" w:rsidRPr="00E44BC0">
        <w:rPr>
          <w:rFonts w:cstheme="minorHAnsi"/>
        </w:rPr>
        <w:br/>
      </w:r>
      <w:r w:rsidRPr="00E44BC0">
        <w:rPr>
          <w:rFonts w:cstheme="minorHAnsi"/>
        </w:rPr>
        <w:t>z realizacji planu współpracy i wykorzystania środków z Funduszu.</w:t>
      </w:r>
    </w:p>
    <w:p w14:paraId="17B7FBEC" w14:textId="0963DAB7" w:rsidR="00586065" w:rsidRPr="00E44BC0" w:rsidRDefault="00586065" w:rsidP="00E44BC0">
      <w:pPr>
        <w:rPr>
          <w:rFonts w:cstheme="minorHAnsi"/>
        </w:rPr>
      </w:pPr>
      <w:r w:rsidRPr="00E44BC0">
        <w:rPr>
          <w:rFonts w:cstheme="minorHAnsi"/>
          <w:i/>
          <w:iCs/>
        </w:rPr>
        <w:t>Ocena realizacji wskaźnika</w:t>
      </w:r>
      <w:r w:rsidRPr="00E44BC0">
        <w:rPr>
          <w:rFonts w:cstheme="minorHAnsi"/>
        </w:rPr>
        <w:t>: sukces</w:t>
      </w:r>
    </w:p>
    <w:p w14:paraId="2C962937" w14:textId="6426D2C2" w:rsidR="00586065" w:rsidRPr="00E44BC0" w:rsidRDefault="00586065" w:rsidP="00E44BC0">
      <w:pPr>
        <w:spacing w:line="276" w:lineRule="auto"/>
        <w:rPr>
          <w:rFonts w:cstheme="minorHAnsi"/>
        </w:rPr>
      </w:pPr>
      <w:r w:rsidRPr="00E44BC0">
        <w:rPr>
          <w:rFonts w:cstheme="minorHAnsi"/>
        </w:rPr>
        <w:t>Instytucja zaangażowana w Fundusz sprawozdała realizację planu.</w:t>
      </w:r>
    </w:p>
    <w:p w14:paraId="4F604A37" w14:textId="35847509" w:rsidR="0028286C" w:rsidRPr="00E44BC0" w:rsidRDefault="008F0AFD" w:rsidP="00E44BC0">
      <w:pPr>
        <w:spacing w:line="276" w:lineRule="auto"/>
        <w:rPr>
          <w:rFonts w:cstheme="minorHAnsi"/>
        </w:rPr>
      </w:pPr>
      <w:r w:rsidRPr="00E44BC0">
        <w:rPr>
          <w:rFonts w:cstheme="minorHAnsi"/>
          <w:i/>
          <w:iCs/>
        </w:rPr>
        <w:t xml:space="preserve">Wskaźnik: </w:t>
      </w:r>
      <w:r w:rsidRPr="00E44BC0">
        <w:rPr>
          <w:rFonts w:cstheme="minorHAnsi"/>
        </w:rPr>
        <w:t>Beneficjentami Funduszu są organizacje pozarządowe, stypendyści, indywidualni twórcy i animatorzy kultury oraz grupy nieformalne.</w:t>
      </w:r>
    </w:p>
    <w:p w14:paraId="667AB9B3" w14:textId="6306C3E0" w:rsidR="00586065" w:rsidRPr="00E44BC0" w:rsidRDefault="00586065" w:rsidP="00E44BC0">
      <w:pPr>
        <w:rPr>
          <w:rFonts w:cstheme="minorHAnsi"/>
        </w:rPr>
      </w:pPr>
      <w:r w:rsidRPr="00E44BC0">
        <w:rPr>
          <w:rFonts w:cstheme="minorHAnsi"/>
          <w:i/>
          <w:iCs/>
        </w:rPr>
        <w:t>Ocena realizacji wskaźnika</w:t>
      </w:r>
      <w:r w:rsidRPr="00E44BC0">
        <w:rPr>
          <w:rFonts w:cstheme="minorHAnsi"/>
        </w:rPr>
        <w:t>: częściowy sukces</w:t>
      </w:r>
    </w:p>
    <w:p w14:paraId="077EA17B" w14:textId="2D211A32" w:rsidR="00586065" w:rsidRPr="00E44BC0" w:rsidRDefault="008F6941" w:rsidP="00E44BC0">
      <w:pPr>
        <w:rPr>
          <w:rFonts w:cstheme="minorHAnsi"/>
        </w:rPr>
      </w:pPr>
      <w:r w:rsidRPr="00E44BC0">
        <w:rPr>
          <w:rFonts w:cstheme="minorHAnsi"/>
        </w:rPr>
        <w:t xml:space="preserve">Ze względu na fakt, </w:t>
      </w:r>
      <w:r w:rsidR="008736D9" w:rsidRPr="00E44BC0">
        <w:rPr>
          <w:rFonts w:cstheme="minorHAnsi"/>
        </w:rPr>
        <w:t>ż</w:t>
      </w:r>
      <w:r w:rsidRPr="00E44BC0">
        <w:rPr>
          <w:rFonts w:cstheme="minorHAnsi"/>
        </w:rPr>
        <w:t>e w Fundusz zaangażowała się w 2020 r. tylko jedna instytucja</w:t>
      </w:r>
      <w:r w:rsidR="00BF6E85" w:rsidRPr="00E44BC0">
        <w:rPr>
          <w:rFonts w:cstheme="minorHAnsi"/>
        </w:rPr>
        <w:t>,</w:t>
      </w:r>
      <w:r w:rsidRPr="00E44BC0">
        <w:rPr>
          <w:rFonts w:cstheme="minorHAnsi"/>
        </w:rPr>
        <w:t xml:space="preserve"> zakres współpracy oraz zróżnicowanie potencjalnych beneficjentów było ograniczone. </w:t>
      </w:r>
    </w:p>
    <w:p w14:paraId="4CB62F96" w14:textId="514D178A" w:rsidR="00756A9E" w:rsidRPr="00E44BC0" w:rsidRDefault="0073542E" w:rsidP="00E44BC0">
      <w:pPr>
        <w:pStyle w:val="Nagwek2"/>
        <w:rPr>
          <w:rFonts w:asciiTheme="minorHAnsi" w:hAnsiTheme="minorHAnsi" w:cstheme="minorHAnsi"/>
          <w:b/>
          <w:bCs/>
          <w:color w:val="auto"/>
          <w:sz w:val="24"/>
          <w:szCs w:val="24"/>
        </w:rPr>
      </w:pPr>
      <w:r w:rsidRPr="00E44BC0">
        <w:rPr>
          <w:rFonts w:asciiTheme="minorHAnsi" w:hAnsiTheme="minorHAnsi" w:cstheme="minorHAnsi"/>
          <w:b/>
          <w:bCs/>
          <w:color w:val="auto"/>
          <w:sz w:val="24"/>
          <w:szCs w:val="24"/>
        </w:rPr>
        <w:t>Ogólna ocena realizacji Funduszu Współpracy</w:t>
      </w:r>
    </w:p>
    <w:p w14:paraId="630C6131" w14:textId="272A4744" w:rsidR="00CA4FEC" w:rsidRPr="00E44BC0" w:rsidRDefault="00CA4FEC" w:rsidP="00E44BC0">
      <w:pPr>
        <w:spacing w:line="276" w:lineRule="auto"/>
        <w:rPr>
          <w:rFonts w:cstheme="minorHAnsi"/>
        </w:rPr>
      </w:pPr>
      <w:r w:rsidRPr="00E44BC0">
        <w:rPr>
          <w:rFonts w:cstheme="minorHAnsi"/>
        </w:rPr>
        <w:t xml:space="preserve">Wskaźniki zapisane w PPK w odniesieniu do Zadania C zostały zrealizowane </w:t>
      </w:r>
      <w:r w:rsidR="0090711E" w:rsidRPr="00E44BC0">
        <w:rPr>
          <w:rFonts w:cstheme="minorHAnsi"/>
        </w:rPr>
        <w:br/>
      </w:r>
      <w:r w:rsidRPr="00E44BC0">
        <w:rPr>
          <w:rFonts w:cstheme="minorHAnsi"/>
        </w:rPr>
        <w:t xml:space="preserve">z sukcesem. Warto jednak zwrócić uwagę na kilka aspektów, które sprawiają, </w:t>
      </w:r>
      <w:r w:rsidR="0090711E" w:rsidRPr="00E44BC0">
        <w:rPr>
          <w:rFonts w:cstheme="minorHAnsi"/>
        </w:rPr>
        <w:br/>
      </w:r>
      <w:r w:rsidRPr="00E44BC0">
        <w:rPr>
          <w:rFonts w:cstheme="minorHAnsi"/>
        </w:rPr>
        <w:t xml:space="preserve">że Fundusz Współpracy nie działał z intensywnością, której oczekiwano w czasie tworzenia PPK. Z pewnością owa niższa intensywność wiąże się </w:t>
      </w:r>
      <w:r w:rsidR="001B0E24" w:rsidRPr="00E44BC0">
        <w:rPr>
          <w:rFonts w:cstheme="minorHAnsi"/>
        </w:rPr>
        <w:t>w ewaluowanym okresie</w:t>
      </w:r>
      <w:r w:rsidRPr="00E44BC0">
        <w:rPr>
          <w:rFonts w:cstheme="minorHAnsi"/>
        </w:rPr>
        <w:t xml:space="preserve"> z uciążliwymi utrudnieniami związanymi z zagrożeniem epidemicznym, </w:t>
      </w:r>
      <w:r w:rsidR="001B0E24" w:rsidRPr="00E44BC0">
        <w:rPr>
          <w:rFonts w:cstheme="minorHAnsi"/>
        </w:rPr>
        <w:br/>
      </w:r>
      <w:r w:rsidRPr="00E44BC0">
        <w:rPr>
          <w:rFonts w:cstheme="minorHAnsi"/>
        </w:rPr>
        <w:t>z którymi instytucje kultury oraz inni interesariusze boryka</w:t>
      </w:r>
      <w:r w:rsidR="001B0E24" w:rsidRPr="00E44BC0">
        <w:rPr>
          <w:rFonts w:cstheme="minorHAnsi"/>
        </w:rPr>
        <w:t>li</w:t>
      </w:r>
      <w:r w:rsidRPr="00E44BC0">
        <w:rPr>
          <w:rFonts w:cstheme="minorHAnsi"/>
        </w:rPr>
        <w:t xml:space="preserve"> się od wiosny 2020 r</w:t>
      </w:r>
      <w:r w:rsidR="001B0E24" w:rsidRPr="00E44BC0">
        <w:rPr>
          <w:rFonts w:cstheme="minorHAnsi"/>
        </w:rPr>
        <w:t>.</w:t>
      </w:r>
      <w:r w:rsidR="00305584" w:rsidRPr="00E44BC0">
        <w:rPr>
          <w:rFonts w:cstheme="minorHAnsi"/>
        </w:rPr>
        <w:t xml:space="preserve"> </w:t>
      </w:r>
      <w:r w:rsidR="001B0E24" w:rsidRPr="00E44BC0">
        <w:rPr>
          <w:rFonts w:cstheme="minorHAnsi"/>
        </w:rPr>
        <w:t>P</w:t>
      </w:r>
      <w:r w:rsidR="00305584" w:rsidRPr="00E44BC0">
        <w:rPr>
          <w:rFonts w:cstheme="minorHAnsi"/>
        </w:rPr>
        <w:t xml:space="preserve">rzede wszystkim </w:t>
      </w:r>
      <w:r w:rsidR="00046E2E" w:rsidRPr="00E44BC0">
        <w:rPr>
          <w:rFonts w:cstheme="minorHAnsi"/>
        </w:rPr>
        <w:t xml:space="preserve">w związku </w:t>
      </w:r>
      <w:r w:rsidR="00305584" w:rsidRPr="00E44BC0">
        <w:rPr>
          <w:rFonts w:cstheme="minorHAnsi"/>
        </w:rPr>
        <w:t xml:space="preserve">z tzw. twardym </w:t>
      </w:r>
      <w:proofErr w:type="spellStart"/>
      <w:r w:rsidR="00305584" w:rsidRPr="00E44BC0">
        <w:rPr>
          <w:rFonts w:cstheme="minorHAnsi"/>
          <w:i/>
          <w:iCs/>
        </w:rPr>
        <w:t>lockdownem</w:t>
      </w:r>
      <w:proofErr w:type="spellEnd"/>
      <w:r w:rsidR="00305584" w:rsidRPr="00E44BC0">
        <w:rPr>
          <w:rFonts w:cstheme="minorHAnsi"/>
          <w:i/>
          <w:iCs/>
        </w:rPr>
        <w:t xml:space="preserve"> </w:t>
      </w:r>
      <w:r w:rsidR="00305584" w:rsidRPr="00E44BC0">
        <w:rPr>
          <w:rFonts w:cstheme="minorHAnsi"/>
        </w:rPr>
        <w:t>i zamknięciem instytucji kultury na dłuższy czas</w:t>
      </w:r>
      <w:r w:rsidRPr="00E44BC0">
        <w:rPr>
          <w:rFonts w:cstheme="minorHAnsi"/>
        </w:rPr>
        <w:t xml:space="preserve">. Warto jednak zwrócić uwagę na </w:t>
      </w:r>
      <w:r w:rsidR="00046E2E" w:rsidRPr="00E44BC0">
        <w:rPr>
          <w:rFonts w:cstheme="minorHAnsi"/>
        </w:rPr>
        <w:t>pewne</w:t>
      </w:r>
      <w:r w:rsidRPr="00E44BC0">
        <w:rPr>
          <w:rFonts w:cstheme="minorHAnsi"/>
        </w:rPr>
        <w:t xml:space="preserve"> kwestie z myślą o intensyfikacji prac w przyszłości, jeśli warunki ku temu okażą się bardziej sprzyjające. </w:t>
      </w:r>
    </w:p>
    <w:p w14:paraId="6CF96D83" w14:textId="78A43346" w:rsidR="00CA4FEC" w:rsidRPr="00E44BC0" w:rsidRDefault="00CA4FEC" w:rsidP="00E44BC0">
      <w:pPr>
        <w:spacing w:line="276" w:lineRule="auto"/>
        <w:rPr>
          <w:rFonts w:cstheme="minorHAnsi"/>
        </w:rPr>
      </w:pPr>
      <w:r w:rsidRPr="00E44BC0">
        <w:rPr>
          <w:rFonts w:cstheme="minorHAnsi"/>
        </w:rPr>
        <w:t xml:space="preserve">Istotną kwestią pozostaje </w:t>
      </w:r>
      <w:r w:rsidR="00046E2E" w:rsidRPr="00E44BC0">
        <w:rPr>
          <w:rFonts w:cstheme="minorHAnsi"/>
        </w:rPr>
        <w:t xml:space="preserve">bowiem </w:t>
      </w:r>
      <w:r w:rsidRPr="00E44BC0">
        <w:rPr>
          <w:rFonts w:cstheme="minorHAnsi"/>
        </w:rPr>
        <w:t xml:space="preserve">aktywne włączenie wszystkich instytucji kultury, których organizatorem jest Miasto Białystok do udziału w Funduszu Współpracy. </w:t>
      </w:r>
      <w:r w:rsidR="00305584" w:rsidRPr="00E44BC0">
        <w:rPr>
          <w:rFonts w:cstheme="minorHAnsi"/>
        </w:rPr>
        <w:t>W ciągu pierwszego roku funkcjonowania tylko jedna instytucja kultury (Białostocki Teatr Lalek) skorzystała z tego mechanizmu</w:t>
      </w:r>
      <w:r w:rsidRPr="00E44BC0">
        <w:rPr>
          <w:rFonts w:cstheme="minorHAnsi"/>
        </w:rPr>
        <w:t xml:space="preserve">. Aktywne włączenie się </w:t>
      </w:r>
      <w:r w:rsidR="00DF1067" w:rsidRPr="00E44BC0">
        <w:rPr>
          <w:rFonts w:cstheme="minorHAnsi"/>
        </w:rPr>
        <w:t>kolejnych instytucji</w:t>
      </w:r>
      <w:r w:rsidRPr="00E44BC0">
        <w:rPr>
          <w:rFonts w:cstheme="minorHAnsi"/>
        </w:rPr>
        <w:t xml:space="preserve"> do </w:t>
      </w:r>
      <w:r w:rsidR="00053A3E" w:rsidRPr="00E44BC0">
        <w:rPr>
          <w:rFonts w:cstheme="minorHAnsi"/>
        </w:rPr>
        <w:t>opisywanego Zadania</w:t>
      </w:r>
      <w:r w:rsidRPr="00E44BC0">
        <w:rPr>
          <w:rFonts w:cstheme="minorHAnsi"/>
        </w:rPr>
        <w:t xml:space="preserve"> miałoby pozytywny wpływ legitymizujący ten mechanizm, znaczenie prestiżowe oraz zwiększałoby potencjał usieciowienia </w:t>
      </w:r>
      <w:r w:rsidR="0060691F" w:rsidRPr="00E44BC0">
        <w:rPr>
          <w:rFonts w:cstheme="minorHAnsi"/>
        </w:rPr>
        <w:t xml:space="preserve">i </w:t>
      </w:r>
      <w:r w:rsidRPr="00E44BC0">
        <w:rPr>
          <w:rFonts w:cstheme="minorHAnsi"/>
        </w:rPr>
        <w:t xml:space="preserve">współpracy pomiędzy podmiotami działającymi </w:t>
      </w:r>
      <w:r w:rsidR="00601BCF" w:rsidRPr="00E44BC0">
        <w:rPr>
          <w:rFonts w:cstheme="minorHAnsi"/>
        </w:rPr>
        <w:br/>
      </w:r>
      <w:r w:rsidRPr="00E44BC0">
        <w:rPr>
          <w:rFonts w:cstheme="minorHAnsi"/>
        </w:rPr>
        <w:t xml:space="preserve">w różnych obszarach pola kultury. </w:t>
      </w:r>
    </w:p>
    <w:p w14:paraId="37EB3D31" w14:textId="05308A20" w:rsidR="00CA4FEC" w:rsidRPr="00E44BC0" w:rsidRDefault="00CA4FEC" w:rsidP="00E44BC0">
      <w:pPr>
        <w:spacing w:line="276" w:lineRule="auto"/>
        <w:rPr>
          <w:rFonts w:cstheme="minorHAnsi"/>
        </w:rPr>
      </w:pPr>
      <w:r w:rsidRPr="00E44BC0">
        <w:rPr>
          <w:rFonts w:cstheme="minorHAnsi"/>
        </w:rPr>
        <w:t>Ważnym zagadnieniem jest również poziom finansowania Programu, który został obniżony do poziomu 70 000 PLN w 2020 r.</w:t>
      </w:r>
      <w:r w:rsidR="00DF1067" w:rsidRPr="00E44BC0">
        <w:rPr>
          <w:rFonts w:cstheme="minorHAnsi"/>
        </w:rPr>
        <w:t xml:space="preserve"> Decyzję taką tłumaczą ograniczenia związane z pandemią. Wydaje się jednak wskazane, aby w przyszłości – wraz </w:t>
      </w:r>
      <w:r w:rsidR="00DF54DD" w:rsidRPr="00E44BC0">
        <w:rPr>
          <w:rFonts w:cstheme="minorHAnsi"/>
        </w:rPr>
        <w:br/>
      </w:r>
      <w:r w:rsidR="00DF1067" w:rsidRPr="00E44BC0">
        <w:rPr>
          <w:rFonts w:cstheme="minorHAnsi"/>
        </w:rPr>
        <w:t xml:space="preserve">z łagodzeniem </w:t>
      </w:r>
      <w:r w:rsidR="0008254C" w:rsidRPr="00E44BC0">
        <w:rPr>
          <w:rFonts w:cstheme="minorHAnsi"/>
        </w:rPr>
        <w:t>reżim</w:t>
      </w:r>
      <w:r w:rsidR="00DF54DD" w:rsidRPr="00E44BC0">
        <w:rPr>
          <w:rFonts w:cstheme="minorHAnsi"/>
        </w:rPr>
        <w:t>u</w:t>
      </w:r>
      <w:r w:rsidR="0008254C" w:rsidRPr="00E44BC0">
        <w:rPr>
          <w:rFonts w:cstheme="minorHAnsi"/>
        </w:rPr>
        <w:t xml:space="preserve"> sanitarnego – nie ograniczać budżetu Funduszu do poziomu, który będzie utrudniał </w:t>
      </w:r>
      <w:r w:rsidR="00AD45E2" w:rsidRPr="00E44BC0">
        <w:rPr>
          <w:rFonts w:cstheme="minorHAnsi"/>
        </w:rPr>
        <w:t xml:space="preserve">podejmowanie efektywnych działań. </w:t>
      </w:r>
      <w:r w:rsidR="00DF1067" w:rsidRPr="00E44BC0">
        <w:rPr>
          <w:rFonts w:cstheme="minorHAnsi"/>
        </w:rPr>
        <w:t xml:space="preserve"> </w:t>
      </w:r>
    </w:p>
    <w:p w14:paraId="261AC8AD" w14:textId="7CE2C327" w:rsidR="00936A5E" w:rsidRPr="00E44BC0" w:rsidRDefault="00936A5E" w:rsidP="00E44BC0">
      <w:pPr>
        <w:pStyle w:val="Nagwek2"/>
        <w:rPr>
          <w:rFonts w:asciiTheme="minorHAnsi" w:hAnsiTheme="minorHAnsi" w:cstheme="minorHAnsi"/>
          <w:color w:val="auto"/>
          <w:sz w:val="24"/>
          <w:szCs w:val="24"/>
        </w:rPr>
      </w:pPr>
      <w:r w:rsidRPr="00E44BC0">
        <w:rPr>
          <w:rFonts w:asciiTheme="minorHAnsi" w:hAnsiTheme="minorHAnsi" w:cstheme="minorHAnsi"/>
          <w:color w:val="auto"/>
          <w:sz w:val="24"/>
          <w:szCs w:val="24"/>
        </w:rPr>
        <w:t>System sprawozdawczości</w:t>
      </w:r>
      <w:r w:rsidR="00CE13DD" w:rsidRPr="00E44BC0">
        <w:rPr>
          <w:rFonts w:asciiTheme="minorHAnsi" w:hAnsiTheme="minorHAnsi" w:cstheme="minorHAnsi"/>
          <w:color w:val="auto"/>
          <w:sz w:val="24"/>
          <w:szCs w:val="24"/>
        </w:rPr>
        <w:t xml:space="preserve"> (Zadanie D)</w:t>
      </w:r>
    </w:p>
    <w:p w14:paraId="564C19B6" w14:textId="77777777" w:rsidR="00DF54DD" w:rsidRPr="00E44BC0" w:rsidRDefault="00DF54DD" w:rsidP="00E44BC0">
      <w:pPr>
        <w:rPr>
          <w:rFonts w:cstheme="minorHAnsi"/>
        </w:rPr>
      </w:pPr>
    </w:p>
    <w:p w14:paraId="1A1695CD" w14:textId="67944146" w:rsidR="00CE3CA7" w:rsidRPr="00E44BC0" w:rsidRDefault="008C4512" w:rsidP="00E44BC0">
      <w:pPr>
        <w:spacing w:line="276" w:lineRule="auto"/>
        <w:rPr>
          <w:rFonts w:cstheme="minorHAnsi"/>
        </w:rPr>
      </w:pPr>
      <w:r w:rsidRPr="00E44BC0">
        <w:rPr>
          <w:rFonts w:cstheme="minorHAnsi"/>
        </w:rPr>
        <w:lastRenderedPageBreak/>
        <w:t>Na bazie opracowanych wcześniej formularzy dla poszczególnych miejskich instytucji kultury</w:t>
      </w:r>
      <w:r w:rsidR="002F5088" w:rsidRPr="00E44BC0">
        <w:rPr>
          <w:rFonts w:cstheme="minorHAnsi"/>
        </w:rPr>
        <w:t>,</w:t>
      </w:r>
      <w:r w:rsidRPr="00E44BC0">
        <w:rPr>
          <w:rFonts w:cstheme="minorHAnsi"/>
        </w:rPr>
        <w:t xml:space="preserve"> uwzględniających rodzaj prowadzonej działalności o</w:t>
      </w:r>
      <w:r w:rsidR="00C96591" w:rsidRPr="00E44BC0">
        <w:rPr>
          <w:rFonts w:cstheme="minorHAnsi"/>
        </w:rPr>
        <w:t>raz</w:t>
      </w:r>
      <w:r w:rsidRPr="00E44BC0">
        <w:rPr>
          <w:rFonts w:cstheme="minorHAnsi"/>
        </w:rPr>
        <w:t xml:space="preserve"> zakres </w:t>
      </w:r>
      <w:r w:rsidR="00DF54DD" w:rsidRPr="00E44BC0">
        <w:rPr>
          <w:rFonts w:cstheme="minorHAnsi"/>
        </w:rPr>
        <w:t xml:space="preserve">potrzebnych </w:t>
      </w:r>
      <w:r w:rsidRPr="00E44BC0">
        <w:rPr>
          <w:rFonts w:cstheme="minorHAnsi"/>
        </w:rPr>
        <w:t>danych</w:t>
      </w:r>
      <w:r w:rsidR="00DF54DD" w:rsidRPr="00E44BC0">
        <w:rPr>
          <w:rFonts w:cstheme="minorHAnsi"/>
        </w:rPr>
        <w:t>,</w:t>
      </w:r>
      <w:r w:rsidRPr="00E44BC0">
        <w:rPr>
          <w:rFonts w:cstheme="minorHAnsi"/>
        </w:rPr>
        <w:t xml:space="preserve"> Centrum Usług Informatycznych (miejska jednostka organizacyjna) opracowała system sprawozdawczości elektronicznej dla miejskich instytucji kultury. System</w:t>
      </w:r>
      <w:r w:rsidR="00C96591" w:rsidRPr="00E44BC0">
        <w:rPr>
          <w:rFonts w:cstheme="minorHAnsi"/>
        </w:rPr>
        <w:t xml:space="preserve"> (</w:t>
      </w:r>
      <w:r w:rsidR="007B104A" w:rsidRPr="00E44BC0">
        <w:rPr>
          <w:rFonts w:cstheme="minorHAnsi"/>
        </w:rPr>
        <w:t>Sprawozdawczość Miejskich Instytucji Kultury – SMIK)</w:t>
      </w:r>
      <w:r w:rsidR="00C96591" w:rsidRPr="00E44BC0">
        <w:rPr>
          <w:rFonts w:cstheme="minorHAnsi"/>
        </w:rPr>
        <w:t>, zgodnie z harmonogramem</w:t>
      </w:r>
      <w:r w:rsidRPr="00E44BC0">
        <w:rPr>
          <w:rFonts w:cstheme="minorHAnsi"/>
        </w:rPr>
        <w:t xml:space="preserve"> został wdrożony od 2020 r</w:t>
      </w:r>
      <w:r w:rsidR="007B104A" w:rsidRPr="00E44BC0">
        <w:rPr>
          <w:rFonts w:cstheme="minorHAnsi"/>
        </w:rPr>
        <w:t>.</w:t>
      </w:r>
      <w:r w:rsidRPr="00E44BC0">
        <w:rPr>
          <w:rFonts w:cstheme="minorHAnsi"/>
        </w:rPr>
        <w:t xml:space="preserve"> </w:t>
      </w:r>
      <w:r w:rsidR="007B104A" w:rsidRPr="00E44BC0">
        <w:rPr>
          <w:rFonts w:cstheme="minorHAnsi"/>
        </w:rPr>
        <w:t>D</w:t>
      </w:r>
      <w:r w:rsidRPr="00E44BC0">
        <w:rPr>
          <w:rFonts w:cstheme="minorHAnsi"/>
        </w:rPr>
        <w:t xml:space="preserve">ane rozpoczęto gromadzić w systemie kwartalnym </w:t>
      </w:r>
      <w:r w:rsidR="007B104A" w:rsidRPr="00E44BC0">
        <w:rPr>
          <w:rFonts w:cstheme="minorHAnsi"/>
        </w:rPr>
        <w:t xml:space="preserve">w celu </w:t>
      </w:r>
      <w:r w:rsidRPr="00E44BC0">
        <w:rPr>
          <w:rFonts w:cstheme="minorHAnsi"/>
        </w:rPr>
        <w:t>wykorzystywan</w:t>
      </w:r>
      <w:r w:rsidR="007B104A" w:rsidRPr="00E44BC0">
        <w:rPr>
          <w:rFonts w:cstheme="minorHAnsi"/>
        </w:rPr>
        <w:t>ia ich</w:t>
      </w:r>
      <w:r w:rsidRPr="00E44BC0">
        <w:rPr>
          <w:rFonts w:cstheme="minorHAnsi"/>
        </w:rPr>
        <w:t xml:space="preserve"> do</w:t>
      </w:r>
      <w:r w:rsidR="007B104A" w:rsidRPr="00E44BC0">
        <w:rPr>
          <w:rFonts w:cstheme="minorHAnsi"/>
        </w:rPr>
        <w:t xml:space="preserve"> tworzenia</w:t>
      </w:r>
      <w:r w:rsidRPr="00E44BC0">
        <w:rPr>
          <w:rFonts w:cstheme="minorHAnsi"/>
        </w:rPr>
        <w:t xml:space="preserve"> zestawień</w:t>
      </w:r>
      <w:r w:rsidR="007B104A" w:rsidRPr="00E44BC0">
        <w:rPr>
          <w:rFonts w:cstheme="minorHAnsi"/>
        </w:rPr>
        <w:t xml:space="preserve"> oraz </w:t>
      </w:r>
      <w:r w:rsidRPr="00E44BC0">
        <w:rPr>
          <w:rFonts w:cstheme="minorHAnsi"/>
        </w:rPr>
        <w:t>informacji kwartalnych/półrocznych/rocznych z działalności instytucji kultury.</w:t>
      </w:r>
    </w:p>
    <w:p w14:paraId="3A039611" w14:textId="28F35B96" w:rsidR="007B104A" w:rsidRPr="00E44BC0" w:rsidRDefault="007B104A" w:rsidP="00E44BC0">
      <w:pPr>
        <w:spacing w:line="276" w:lineRule="auto"/>
        <w:rPr>
          <w:rFonts w:cstheme="minorHAnsi"/>
        </w:rPr>
      </w:pPr>
      <w:r w:rsidRPr="00E44BC0">
        <w:rPr>
          <w:rFonts w:cstheme="minorHAnsi"/>
        </w:rPr>
        <w:t xml:space="preserve">Zbiór i analiza danych siedmiu instytucji kultury </w:t>
      </w:r>
      <w:r w:rsidR="001334F0" w:rsidRPr="00E44BC0">
        <w:rPr>
          <w:rFonts w:cstheme="minorHAnsi"/>
        </w:rPr>
        <w:t>zostały przeprowadzone:</w:t>
      </w:r>
    </w:p>
    <w:p w14:paraId="67D73185" w14:textId="74A496F6" w:rsidR="001334F0" w:rsidRPr="00E44BC0" w:rsidRDefault="001334F0" w:rsidP="00E44BC0">
      <w:pPr>
        <w:pStyle w:val="Akapitzlist"/>
        <w:numPr>
          <w:ilvl w:val="0"/>
          <w:numId w:val="14"/>
        </w:numPr>
        <w:spacing w:line="276" w:lineRule="auto"/>
        <w:rPr>
          <w:rFonts w:cstheme="minorHAnsi"/>
        </w:rPr>
      </w:pPr>
      <w:r w:rsidRPr="00E44BC0">
        <w:rPr>
          <w:rFonts w:cstheme="minorHAnsi"/>
        </w:rPr>
        <w:t>W kwietniu 2020 r. – za I kwartał,</w:t>
      </w:r>
    </w:p>
    <w:p w14:paraId="39CEAB80" w14:textId="69405BDE" w:rsidR="001334F0" w:rsidRPr="00E44BC0" w:rsidRDefault="001334F0" w:rsidP="00E44BC0">
      <w:pPr>
        <w:pStyle w:val="Akapitzlist"/>
        <w:numPr>
          <w:ilvl w:val="0"/>
          <w:numId w:val="14"/>
        </w:numPr>
        <w:spacing w:line="276" w:lineRule="auto"/>
        <w:rPr>
          <w:rFonts w:cstheme="minorHAnsi"/>
        </w:rPr>
      </w:pPr>
      <w:r w:rsidRPr="00E44BC0">
        <w:rPr>
          <w:rFonts w:cstheme="minorHAnsi"/>
        </w:rPr>
        <w:t>W lipcu 2020 r. – za II kwartał,</w:t>
      </w:r>
    </w:p>
    <w:p w14:paraId="756D410E" w14:textId="5B1FF91C" w:rsidR="001334F0" w:rsidRPr="00E44BC0" w:rsidRDefault="001334F0" w:rsidP="00E44BC0">
      <w:pPr>
        <w:pStyle w:val="Akapitzlist"/>
        <w:numPr>
          <w:ilvl w:val="0"/>
          <w:numId w:val="14"/>
        </w:numPr>
        <w:spacing w:line="276" w:lineRule="auto"/>
        <w:rPr>
          <w:rFonts w:cstheme="minorHAnsi"/>
        </w:rPr>
      </w:pPr>
      <w:r w:rsidRPr="00E44BC0">
        <w:rPr>
          <w:rFonts w:cstheme="minorHAnsi"/>
        </w:rPr>
        <w:t>W październiku 2020 r. – za III kwartał.</w:t>
      </w:r>
    </w:p>
    <w:p w14:paraId="17DDA64B" w14:textId="0A8C84F8" w:rsidR="00585673" w:rsidRPr="00E44BC0" w:rsidRDefault="00585673" w:rsidP="00E44BC0">
      <w:pPr>
        <w:spacing w:line="276" w:lineRule="auto"/>
        <w:rPr>
          <w:rFonts w:cstheme="minorHAnsi"/>
        </w:rPr>
      </w:pPr>
      <w:r w:rsidRPr="00E44BC0">
        <w:rPr>
          <w:rFonts w:cstheme="minorHAnsi"/>
          <w:i/>
          <w:iCs/>
        </w:rPr>
        <w:t xml:space="preserve">Wskaźnik: </w:t>
      </w:r>
      <w:r w:rsidRPr="00E44BC0">
        <w:rPr>
          <w:rFonts w:cstheme="minorHAnsi"/>
        </w:rPr>
        <w:t>Terminowość realizacji poszczególnych etapów realizacji tego działania</w:t>
      </w:r>
    </w:p>
    <w:p w14:paraId="59871EFF" w14:textId="4F68024C" w:rsidR="00585673" w:rsidRPr="00E44BC0" w:rsidRDefault="00585673" w:rsidP="00E44BC0">
      <w:pPr>
        <w:spacing w:line="276" w:lineRule="auto"/>
        <w:rPr>
          <w:rFonts w:cstheme="minorHAnsi"/>
        </w:rPr>
      </w:pPr>
      <w:r w:rsidRPr="00E44BC0">
        <w:rPr>
          <w:rFonts w:cstheme="minorHAnsi"/>
          <w:i/>
          <w:iCs/>
        </w:rPr>
        <w:t xml:space="preserve">Ocena realizacji wskaźnika: </w:t>
      </w:r>
      <w:r w:rsidRPr="00E44BC0">
        <w:rPr>
          <w:rFonts w:cstheme="minorHAnsi"/>
        </w:rPr>
        <w:t xml:space="preserve">sukces </w:t>
      </w:r>
    </w:p>
    <w:p w14:paraId="4744E24F" w14:textId="211E334D" w:rsidR="00585673" w:rsidRPr="00E44BC0" w:rsidRDefault="00E9094D" w:rsidP="00E44BC0">
      <w:pPr>
        <w:spacing w:line="276" w:lineRule="auto"/>
        <w:rPr>
          <w:rFonts w:cstheme="minorHAnsi"/>
        </w:rPr>
      </w:pPr>
      <w:r w:rsidRPr="00E44BC0">
        <w:rPr>
          <w:rFonts w:cstheme="minorHAnsi"/>
        </w:rPr>
        <w:t xml:space="preserve">Zgodnie z harmonogramem prace nad systemem sprawozdawczości zakończyły się w styczniu 2020 r., po czym nastąpiło wdrożenie systemu. </w:t>
      </w:r>
    </w:p>
    <w:p w14:paraId="738D4335" w14:textId="43AD1E72" w:rsidR="008D7894" w:rsidRPr="00E44BC0" w:rsidRDefault="008D7894" w:rsidP="00E44BC0">
      <w:pPr>
        <w:spacing w:line="276" w:lineRule="auto"/>
        <w:rPr>
          <w:rFonts w:cstheme="minorHAnsi"/>
        </w:rPr>
      </w:pPr>
      <w:r w:rsidRPr="00E44BC0">
        <w:rPr>
          <w:rFonts w:cstheme="minorHAnsi"/>
          <w:i/>
          <w:iCs/>
        </w:rPr>
        <w:t xml:space="preserve">Wskaźnik: </w:t>
      </w:r>
      <w:r w:rsidRPr="00E44BC0">
        <w:rPr>
          <w:rFonts w:cstheme="minorHAnsi"/>
        </w:rPr>
        <w:t xml:space="preserve">Opracowanie systemu sprawozdawczości </w:t>
      </w:r>
    </w:p>
    <w:p w14:paraId="0FEEB619" w14:textId="275B184B" w:rsidR="008D7894" w:rsidRPr="00E44BC0" w:rsidRDefault="008D7894" w:rsidP="00E44BC0">
      <w:pPr>
        <w:spacing w:line="276" w:lineRule="auto"/>
        <w:rPr>
          <w:rFonts w:cstheme="minorHAnsi"/>
        </w:rPr>
      </w:pPr>
      <w:r w:rsidRPr="00E44BC0">
        <w:rPr>
          <w:rFonts w:cstheme="minorHAnsi"/>
          <w:i/>
          <w:iCs/>
        </w:rPr>
        <w:t xml:space="preserve">Ocena realizacji wskaźnika: </w:t>
      </w:r>
      <w:r w:rsidRPr="00E44BC0">
        <w:rPr>
          <w:rFonts w:cstheme="minorHAnsi"/>
        </w:rPr>
        <w:t xml:space="preserve">sukces </w:t>
      </w:r>
    </w:p>
    <w:p w14:paraId="599CE86B" w14:textId="56DECC78" w:rsidR="008D7894" w:rsidRPr="00E44BC0" w:rsidRDefault="008D7894" w:rsidP="00E44BC0">
      <w:pPr>
        <w:spacing w:line="276" w:lineRule="auto"/>
        <w:rPr>
          <w:rFonts w:cstheme="minorHAnsi"/>
        </w:rPr>
      </w:pPr>
      <w:r w:rsidRPr="00E44BC0">
        <w:rPr>
          <w:rFonts w:cstheme="minorHAnsi"/>
        </w:rPr>
        <w:t xml:space="preserve">Zgodnie z harmonogramem system Sprawozdawczość Miejskich Instytucji Kultury – SMIK zaczął działać </w:t>
      </w:r>
      <w:r w:rsidR="00475BAF" w:rsidRPr="00E44BC0">
        <w:rPr>
          <w:rFonts w:cstheme="minorHAnsi"/>
        </w:rPr>
        <w:t>w 2020 r.</w:t>
      </w:r>
    </w:p>
    <w:p w14:paraId="69732108" w14:textId="2402230E" w:rsidR="00DA3161" w:rsidRPr="00E44BC0" w:rsidRDefault="00DA3161" w:rsidP="00E44BC0">
      <w:pPr>
        <w:spacing w:line="276" w:lineRule="auto"/>
        <w:rPr>
          <w:rFonts w:cstheme="minorHAnsi"/>
        </w:rPr>
      </w:pPr>
      <w:r w:rsidRPr="00E44BC0">
        <w:rPr>
          <w:rFonts w:cstheme="minorHAnsi"/>
          <w:i/>
          <w:iCs/>
        </w:rPr>
        <w:t>Wskaźnik</w:t>
      </w:r>
      <w:r w:rsidRPr="00E44BC0">
        <w:rPr>
          <w:rFonts w:cstheme="minorHAnsi"/>
        </w:rPr>
        <w:t>: Zakres merytoryczny systemu sprawozdawczości</w:t>
      </w:r>
    </w:p>
    <w:p w14:paraId="0AEE97B2" w14:textId="2C2711B2" w:rsidR="00760C5A" w:rsidRPr="00E44BC0" w:rsidRDefault="00760C5A" w:rsidP="00E44BC0">
      <w:pPr>
        <w:spacing w:line="276" w:lineRule="auto"/>
        <w:rPr>
          <w:rFonts w:cstheme="minorHAnsi"/>
        </w:rPr>
      </w:pPr>
      <w:r w:rsidRPr="00E44BC0">
        <w:rPr>
          <w:rFonts w:cstheme="minorHAnsi"/>
          <w:i/>
          <w:iCs/>
        </w:rPr>
        <w:t xml:space="preserve">Ocena realizacji wskaźnika: </w:t>
      </w:r>
      <w:r w:rsidRPr="00E44BC0">
        <w:rPr>
          <w:rFonts w:cstheme="minorHAnsi"/>
        </w:rPr>
        <w:t xml:space="preserve">częściowy sukces </w:t>
      </w:r>
    </w:p>
    <w:p w14:paraId="3638B130" w14:textId="513B6484" w:rsidR="00760C5A" w:rsidRPr="00E44BC0" w:rsidRDefault="00760C5A" w:rsidP="00E44BC0">
      <w:pPr>
        <w:spacing w:line="276" w:lineRule="auto"/>
        <w:rPr>
          <w:rFonts w:cstheme="minorHAnsi"/>
        </w:rPr>
      </w:pPr>
      <w:r w:rsidRPr="00E44BC0">
        <w:rPr>
          <w:rFonts w:cstheme="minorHAnsi"/>
        </w:rPr>
        <w:t>System jest prowadzony w formie elektronicznej i uwzględnia dane ilościowe („twarde”) działalności instytucji. Samorząd zrezygnował ze zbierania w ten sposób danych jakościowych („miękkich”), co było wpisane jako założenie</w:t>
      </w:r>
      <w:r w:rsidR="002B369F" w:rsidRPr="00E44BC0">
        <w:rPr>
          <w:rFonts w:cstheme="minorHAnsi"/>
        </w:rPr>
        <w:t xml:space="preserve"> w</w:t>
      </w:r>
      <w:r w:rsidRPr="00E44BC0">
        <w:rPr>
          <w:rFonts w:cstheme="minorHAnsi"/>
        </w:rPr>
        <w:t xml:space="preserve"> PPK. Samorząd wyjaśnia to posunięcie argumentując, że dane jakościowe pozyskiwane są na inne sposoby, co wydaje się uzasadnione. Takie rozwiązanie nie pozwala jednak przetestować działania potencjalnego jednolitego narzędzia do prowadzenia różnego rodzaju sprawozdawczości i ewaluacji, przez co realizacja wskaźnika jest jedynie częściowym sukcesem. </w:t>
      </w:r>
    </w:p>
    <w:p w14:paraId="278EC0DC" w14:textId="06E72B63" w:rsidR="00CB7EC4" w:rsidRPr="00E44BC0" w:rsidRDefault="00CB7EC4" w:rsidP="00E44BC0">
      <w:pPr>
        <w:pStyle w:val="Nagwek2"/>
        <w:rPr>
          <w:rFonts w:asciiTheme="minorHAnsi" w:hAnsiTheme="minorHAnsi" w:cstheme="minorHAnsi"/>
          <w:b/>
          <w:bCs/>
          <w:color w:val="auto"/>
          <w:sz w:val="24"/>
          <w:szCs w:val="24"/>
        </w:rPr>
      </w:pPr>
      <w:r w:rsidRPr="00E44BC0">
        <w:rPr>
          <w:rFonts w:asciiTheme="minorHAnsi" w:hAnsiTheme="minorHAnsi" w:cstheme="minorHAnsi"/>
          <w:b/>
          <w:bCs/>
          <w:color w:val="auto"/>
          <w:sz w:val="24"/>
          <w:szCs w:val="24"/>
        </w:rPr>
        <w:t>Ogólna ocena realizacji systemu sprawozdawczości</w:t>
      </w:r>
    </w:p>
    <w:p w14:paraId="519EEB8B" w14:textId="10D2BF9D" w:rsidR="00CB7EC4" w:rsidRPr="00E44BC0" w:rsidRDefault="00CB7EC4" w:rsidP="00E44BC0">
      <w:pPr>
        <w:spacing w:line="276" w:lineRule="auto"/>
        <w:rPr>
          <w:rFonts w:cstheme="minorHAnsi"/>
        </w:rPr>
      </w:pPr>
      <w:r w:rsidRPr="00E44BC0">
        <w:rPr>
          <w:rFonts w:cstheme="minorHAnsi"/>
        </w:rPr>
        <w:t>System sprawozdawczości w</w:t>
      </w:r>
      <w:r w:rsidR="00E67D41" w:rsidRPr="00E44BC0">
        <w:rPr>
          <w:rFonts w:cstheme="minorHAnsi"/>
        </w:rPr>
        <w:t xml:space="preserve"> swoich</w:t>
      </w:r>
      <w:r w:rsidRPr="00E44BC0">
        <w:rPr>
          <w:rFonts w:cstheme="minorHAnsi"/>
        </w:rPr>
        <w:t xml:space="preserve"> założeniach m</w:t>
      </w:r>
      <w:r w:rsidR="00E67D41" w:rsidRPr="00E44BC0">
        <w:rPr>
          <w:rFonts w:cstheme="minorHAnsi"/>
        </w:rPr>
        <w:t>iał</w:t>
      </w:r>
      <w:r w:rsidRPr="00E44BC0">
        <w:rPr>
          <w:rFonts w:cstheme="minorHAnsi"/>
        </w:rPr>
        <w:t xml:space="preserve"> umożliwić </w:t>
      </w:r>
      <w:r w:rsidR="00DF6955" w:rsidRPr="00E44BC0">
        <w:rPr>
          <w:rFonts w:cstheme="minorHAnsi"/>
        </w:rPr>
        <w:t>m. in.</w:t>
      </w:r>
      <w:r w:rsidRPr="00E44BC0">
        <w:rPr>
          <w:rFonts w:cstheme="minorHAnsi"/>
        </w:rPr>
        <w:t xml:space="preserve"> analizę wspólnych postępów w realizacji PPK, strategii poszczególnych instytucji</w:t>
      </w:r>
      <w:r w:rsidR="0064774C" w:rsidRPr="00E44BC0">
        <w:rPr>
          <w:rFonts w:cstheme="minorHAnsi"/>
        </w:rPr>
        <w:t xml:space="preserve"> oraz skuteczności podejmowanych przez nich działań.</w:t>
      </w:r>
      <w:r w:rsidR="001F69A6" w:rsidRPr="00E44BC0">
        <w:rPr>
          <w:rFonts w:cstheme="minorHAnsi"/>
        </w:rPr>
        <w:t xml:space="preserve"> W 2020 r. został on opracowany i wdrożon</w:t>
      </w:r>
      <w:r w:rsidR="00046A87" w:rsidRPr="00E44BC0">
        <w:rPr>
          <w:rFonts w:cstheme="minorHAnsi"/>
        </w:rPr>
        <w:t xml:space="preserve">y, rozpoczęto proces kwartalnych migracji danych oraz ich analizy. </w:t>
      </w:r>
      <w:r w:rsidR="0064774C" w:rsidRPr="00E44BC0">
        <w:rPr>
          <w:rFonts w:cstheme="minorHAnsi"/>
        </w:rPr>
        <w:t>Pełna w</w:t>
      </w:r>
      <w:r w:rsidRPr="00E44BC0">
        <w:rPr>
          <w:rFonts w:cstheme="minorHAnsi"/>
        </w:rPr>
        <w:t xml:space="preserve">eryfikacja realnej użyteczności tego systemu może nastąpić jednak dopiero po </w:t>
      </w:r>
      <w:r w:rsidR="0064774C" w:rsidRPr="00E44BC0">
        <w:rPr>
          <w:rFonts w:cstheme="minorHAnsi"/>
        </w:rPr>
        <w:t>dłuższym czasie</w:t>
      </w:r>
      <w:r w:rsidRPr="00E44BC0">
        <w:rPr>
          <w:rFonts w:cstheme="minorHAnsi"/>
        </w:rPr>
        <w:t xml:space="preserve"> jego funkcjonowania</w:t>
      </w:r>
      <w:r w:rsidR="0064774C" w:rsidRPr="00E44BC0">
        <w:rPr>
          <w:rFonts w:cstheme="minorHAnsi"/>
        </w:rPr>
        <w:t xml:space="preserve"> – </w:t>
      </w:r>
      <w:r w:rsidR="0045413B" w:rsidRPr="00E44BC0">
        <w:rPr>
          <w:rFonts w:cstheme="minorHAnsi"/>
        </w:rPr>
        <w:t>pojawieniu się korpusu danych, któr</w:t>
      </w:r>
      <w:r w:rsidR="007C6139" w:rsidRPr="00E44BC0">
        <w:rPr>
          <w:rFonts w:cstheme="minorHAnsi"/>
        </w:rPr>
        <w:t>y</w:t>
      </w:r>
      <w:r w:rsidR="0045413B" w:rsidRPr="00E44BC0">
        <w:rPr>
          <w:rFonts w:cstheme="minorHAnsi"/>
        </w:rPr>
        <w:t xml:space="preserve"> będzie można poddawać analizom porównawczym</w:t>
      </w:r>
      <w:r w:rsidRPr="00E44BC0">
        <w:rPr>
          <w:rFonts w:cstheme="minorHAnsi"/>
        </w:rPr>
        <w:t xml:space="preserve">. </w:t>
      </w:r>
    </w:p>
    <w:p w14:paraId="58BF03F8" w14:textId="77777777" w:rsidR="00DA3161" w:rsidRPr="00E44BC0" w:rsidRDefault="00DA3161" w:rsidP="00E44BC0">
      <w:pPr>
        <w:spacing w:line="276" w:lineRule="auto"/>
        <w:rPr>
          <w:rFonts w:cstheme="minorHAnsi"/>
          <w:color w:val="FF0000"/>
        </w:rPr>
      </w:pPr>
    </w:p>
    <w:p w14:paraId="059D8222" w14:textId="283B4210" w:rsidR="00192242" w:rsidRPr="00E44BC0" w:rsidRDefault="003512D9" w:rsidP="00E44BC0">
      <w:pPr>
        <w:spacing w:line="276" w:lineRule="auto"/>
        <w:rPr>
          <w:rFonts w:cstheme="minorHAnsi"/>
        </w:rPr>
      </w:pPr>
      <w:r w:rsidRPr="00E44BC0">
        <w:rPr>
          <w:rFonts w:cstheme="minorHAnsi"/>
        </w:rPr>
        <w:lastRenderedPageBreak/>
        <w:t>Strategie instytucji kultury</w:t>
      </w:r>
      <w:r w:rsidR="00CE13DD" w:rsidRPr="00E44BC0">
        <w:rPr>
          <w:rFonts w:cstheme="minorHAnsi"/>
        </w:rPr>
        <w:t xml:space="preserve"> (Zadanie D)</w:t>
      </w:r>
    </w:p>
    <w:p w14:paraId="7B4C69BC" w14:textId="55EC11BC" w:rsidR="00613226" w:rsidRPr="00E44BC0" w:rsidRDefault="008F2C14" w:rsidP="00E44BC0">
      <w:pPr>
        <w:spacing w:line="276" w:lineRule="auto"/>
        <w:rPr>
          <w:rFonts w:cstheme="minorHAnsi"/>
        </w:rPr>
      </w:pPr>
      <w:r w:rsidRPr="00E44BC0">
        <w:rPr>
          <w:rFonts w:cstheme="minorHAnsi"/>
        </w:rPr>
        <w:t xml:space="preserve">2 lipca 2020 r. Prezydent Miasta Białegostoku zatwierdził opracowane </w:t>
      </w:r>
      <w:r w:rsidR="000E546A" w:rsidRPr="00E44BC0">
        <w:rPr>
          <w:rFonts w:cstheme="minorHAnsi"/>
        </w:rPr>
        <w:br/>
      </w:r>
      <w:r w:rsidRPr="00E44BC0">
        <w:rPr>
          <w:rFonts w:cstheme="minorHAnsi"/>
        </w:rPr>
        <w:t xml:space="preserve">w </w:t>
      </w:r>
      <w:r w:rsidR="00F7231E" w:rsidRPr="00E44BC0">
        <w:rPr>
          <w:rFonts w:cstheme="minorHAnsi"/>
        </w:rPr>
        <w:t>pierwszym</w:t>
      </w:r>
      <w:r w:rsidRPr="00E44BC0">
        <w:rPr>
          <w:rFonts w:cstheme="minorHAnsi"/>
        </w:rPr>
        <w:t xml:space="preserve"> półroczu 2020 r. </w:t>
      </w:r>
      <w:r w:rsidRPr="00E44BC0">
        <w:rPr>
          <w:rFonts w:cstheme="minorHAnsi"/>
          <w:i/>
        </w:rPr>
        <w:t>Zasady realizacji strategii instytucji kultury</w:t>
      </w:r>
      <w:r w:rsidRPr="00E44BC0">
        <w:rPr>
          <w:rFonts w:cstheme="minorHAnsi"/>
        </w:rPr>
        <w:t>, które zamieszczono na stronie</w:t>
      </w:r>
      <w:r w:rsidR="00CD52BE" w:rsidRPr="00E44BC0">
        <w:rPr>
          <w:rFonts w:cstheme="minorHAnsi"/>
        </w:rPr>
        <w:t xml:space="preserve"> samorządu. </w:t>
      </w:r>
      <w:r w:rsidRPr="00E44BC0">
        <w:rPr>
          <w:rFonts w:cstheme="minorHAnsi"/>
        </w:rPr>
        <w:t>Przyjęte zasady określają m.in. horyzont czasowy strategii</w:t>
      </w:r>
      <w:r w:rsidR="002767E1" w:rsidRPr="00E44BC0">
        <w:rPr>
          <w:rFonts w:cstheme="minorHAnsi"/>
        </w:rPr>
        <w:t>,</w:t>
      </w:r>
      <w:r w:rsidRPr="00E44BC0">
        <w:rPr>
          <w:rFonts w:cstheme="minorHAnsi"/>
        </w:rPr>
        <w:t xml:space="preserve"> zaplanowany na </w:t>
      </w:r>
      <w:r w:rsidR="000E546A" w:rsidRPr="00E44BC0">
        <w:rPr>
          <w:rFonts w:cstheme="minorHAnsi"/>
        </w:rPr>
        <w:t xml:space="preserve">siedem </w:t>
      </w:r>
      <w:r w:rsidRPr="00E44BC0">
        <w:rPr>
          <w:rFonts w:cstheme="minorHAnsi"/>
        </w:rPr>
        <w:t>lat, t</w:t>
      </w:r>
      <w:r w:rsidR="000E546A" w:rsidRPr="00E44BC0">
        <w:rPr>
          <w:rFonts w:cstheme="minorHAnsi"/>
        </w:rPr>
        <w:t>o znaczy</w:t>
      </w:r>
      <w:r w:rsidRPr="00E44BC0">
        <w:rPr>
          <w:rFonts w:cstheme="minorHAnsi"/>
        </w:rPr>
        <w:t xml:space="preserve"> 2022-2028 plus; zakres strategii, harmonogram realizacji strategii dla poszczególnych instytucji oraz ich format. Prace nad strategiami </w:t>
      </w:r>
      <w:r w:rsidR="002821EB" w:rsidRPr="00E44BC0">
        <w:rPr>
          <w:rFonts w:cstheme="minorHAnsi"/>
        </w:rPr>
        <w:t>powinny rozpocząć</w:t>
      </w:r>
      <w:r w:rsidRPr="00E44BC0">
        <w:rPr>
          <w:rFonts w:cstheme="minorHAnsi"/>
        </w:rPr>
        <w:t xml:space="preserve"> się w styczniu 2021 r.</w:t>
      </w:r>
      <w:r w:rsidR="005C1503" w:rsidRPr="00E44BC0">
        <w:rPr>
          <w:rFonts w:cstheme="minorHAnsi"/>
        </w:rPr>
        <w:t xml:space="preserve"> </w:t>
      </w:r>
      <w:r w:rsidR="002767E1" w:rsidRPr="00E44BC0">
        <w:rPr>
          <w:rFonts w:cstheme="minorHAnsi"/>
        </w:rPr>
        <w:br/>
      </w:r>
      <w:r w:rsidR="005C1503" w:rsidRPr="00E44BC0">
        <w:rPr>
          <w:rFonts w:cstheme="minorHAnsi"/>
        </w:rPr>
        <w:t xml:space="preserve">W pierwszej kolejności powinny zostać opracowane strategie </w:t>
      </w:r>
      <w:r w:rsidR="007B414F" w:rsidRPr="00E44BC0">
        <w:rPr>
          <w:rFonts w:cstheme="minorHAnsi"/>
        </w:rPr>
        <w:t xml:space="preserve">Galerii Arsenał </w:t>
      </w:r>
      <w:r w:rsidR="002767E1" w:rsidRPr="00E44BC0">
        <w:rPr>
          <w:rFonts w:cstheme="minorHAnsi"/>
        </w:rPr>
        <w:br/>
        <w:t>oraz</w:t>
      </w:r>
      <w:r w:rsidR="007B414F" w:rsidRPr="00E44BC0">
        <w:rPr>
          <w:rFonts w:cstheme="minorHAnsi"/>
        </w:rPr>
        <w:t xml:space="preserve"> Białostockiego Teatru Lalek. </w:t>
      </w:r>
    </w:p>
    <w:p w14:paraId="1ED3AA68" w14:textId="54BCB7AE" w:rsidR="007B414F" w:rsidRPr="00E44BC0" w:rsidRDefault="007B414F" w:rsidP="00E44BC0">
      <w:pPr>
        <w:spacing w:line="276" w:lineRule="auto"/>
        <w:rPr>
          <w:rFonts w:cstheme="minorHAnsi"/>
        </w:rPr>
      </w:pPr>
      <w:r w:rsidRPr="00E44BC0">
        <w:rPr>
          <w:rFonts w:cstheme="minorHAnsi"/>
        </w:rPr>
        <w:t>Trzecią instytucją, która w 2022 r. włączy się do Programu, będzie Muzeum Pamięci Sybiru.</w:t>
      </w:r>
      <w:r w:rsidR="00613226" w:rsidRPr="00E44BC0">
        <w:rPr>
          <w:rFonts w:cstheme="minorHAnsi"/>
        </w:rPr>
        <w:t xml:space="preserve"> </w:t>
      </w:r>
      <w:r w:rsidRPr="00E44BC0">
        <w:rPr>
          <w:rFonts w:cstheme="minorHAnsi"/>
        </w:rPr>
        <w:t xml:space="preserve">Zgodnie </w:t>
      </w:r>
      <w:r w:rsidR="00C3764F" w:rsidRPr="00E44BC0">
        <w:rPr>
          <w:rFonts w:cstheme="minorHAnsi"/>
        </w:rPr>
        <w:t xml:space="preserve">z </w:t>
      </w:r>
      <w:r w:rsidRPr="00E44BC0">
        <w:rPr>
          <w:rFonts w:cstheme="minorHAnsi"/>
        </w:rPr>
        <w:t xml:space="preserve">przyjętymi 2 lipca 2020 r. </w:t>
      </w:r>
      <w:r w:rsidRPr="00E44BC0">
        <w:rPr>
          <w:rFonts w:cstheme="minorHAnsi"/>
          <w:i/>
        </w:rPr>
        <w:t>Zasadami realizacji strategii instytucji kultury</w:t>
      </w:r>
      <w:r w:rsidRPr="00E44BC0">
        <w:rPr>
          <w:rFonts w:cstheme="minorHAnsi"/>
        </w:rPr>
        <w:t xml:space="preserve"> w budżecie Miasta Białegostoku na 2021 rok ujęto środki </w:t>
      </w:r>
      <w:r w:rsidR="00613226" w:rsidRPr="00E44BC0">
        <w:rPr>
          <w:rFonts w:cstheme="minorHAnsi"/>
        </w:rPr>
        <w:br/>
      </w:r>
      <w:r w:rsidRPr="00E44BC0">
        <w:rPr>
          <w:rFonts w:cstheme="minorHAnsi"/>
        </w:rPr>
        <w:t>na przygotowanie strategii</w:t>
      </w:r>
      <w:r w:rsidR="005C1503" w:rsidRPr="00E44BC0">
        <w:rPr>
          <w:rFonts w:cstheme="minorHAnsi"/>
        </w:rPr>
        <w:t xml:space="preserve"> w wysokości</w:t>
      </w:r>
      <w:r w:rsidRPr="00E44BC0">
        <w:rPr>
          <w:rFonts w:cstheme="minorHAnsi"/>
        </w:rPr>
        <w:t xml:space="preserve"> 50 000 </w:t>
      </w:r>
      <w:r w:rsidR="005C1503" w:rsidRPr="00E44BC0">
        <w:rPr>
          <w:rFonts w:cstheme="minorHAnsi"/>
        </w:rPr>
        <w:t>PLN.</w:t>
      </w:r>
    </w:p>
    <w:p w14:paraId="61D6C18A" w14:textId="0048CCC5" w:rsidR="005C2673" w:rsidRPr="00E44BC0" w:rsidRDefault="005C2673" w:rsidP="00E44BC0">
      <w:pPr>
        <w:spacing w:line="276" w:lineRule="auto"/>
        <w:rPr>
          <w:rFonts w:cstheme="minorHAnsi"/>
        </w:rPr>
      </w:pPr>
      <w:r w:rsidRPr="00E44BC0">
        <w:rPr>
          <w:rFonts w:cstheme="minorHAnsi"/>
          <w:i/>
          <w:iCs/>
        </w:rPr>
        <w:t>Wskaźnik</w:t>
      </w:r>
      <w:r w:rsidRPr="00E44BC0">
        <w:rPr>
          <w:rFonts w:cstheme="minorHAnsi"/>
        </w:rPr>
        <w:t xml:space="preserve">: </w:t>
      </w:r>
      <w:r w:rsidR="008053F9" w:rsidRPr="00E44BC0">
        <w:rPr>
          <w:rFonts w:cstheme="minorHAnsi"/>
        </w:rPr>
        <w:t>Postępy w realizacji strategii dla kolejnych instytucji kultury</w:t>
      </w:r>
    </w:p>
    <w:p w14:paraId="06CBAFB1" w14:textId="5A977889" w:rsidR="005C2673" w:rsidRPr="00E44BC0" w:rsidRDefault="005C2673" w:rsidP="00E44BC0">
      <w:pPr>
        <w:spacing w:line="276" w:lineRule="auto"/>
        <w:rPr>
          <w:rFonts w:cstheme="minorHAnsi"/>
        </w:rPr>
      </w:pPr>
      <w:r w:rsidRPr="00E44BC0">
        <w:rPr>
          <w:rFonts w:cstheme="minorHAnsi"/>
          <w:i/>
          <w:iCs/>
        </w:rPr>
        <w:t>Ocena realizacji wskaźnika</w:t>
      </w:r>
      <w:r w:rsidRPr="00E44BC0">
        <w:rPr>
          <w:rFonts w:cstheme="minorHAnsi"/>
        </w:rPr>
        <w:t xml:space="preserve">: sukces </w:t>
      </w:r>
    </w:p>
    <w:p w14:paraId="276E5AE8" w14:textId="430F4C3A" w:rsidR="00AD4F66" w:rsidRPr="00E44BC0" w:rsidRDefault="00BC4199" w:rsidP="00E44BC0">
      <w:pPr>
        <w:spacing w:line="276" w:lineRule="auto"/>
        <w:rPr>
          <w:rFonts w:cstheme="minorHAnsi"/>
        </w:rPr>
      </w:pPr>
      <w:r w:rsidRPr="00E44BC0">
        <w:rPr>
          <w:rFonts w:cstheme="minorHAnsi"/>
        </w:rPr>
        <w:t>W 202</w:t>
      </w:r>
      <w:r w:rsidR="005C1503" w:rsidRPr="00E44BC0">
        <w:rPr>
          <w:rFonts w:cstheme="minorHAnsi"/>
        </w:rPr>
        <w:t>0</w:t>
      </w:r>
      <w:r w:rsidRPr="00E44BC0">
        <w:rPr>
          <w:rFonts w:cstheme="minorHAnsi"/>
        </w:rPr>
        <w:t xml:space="preserve"> r. opracowano </w:t>
      </w:r>
      <w:r w:rsidR="005C1503" w:rsidRPr="00E44BC0">
        <w:rPr>
          <w:rFonts w:cstheme="minorHAnsi"/>
        </w:rPr>
        <w:t xml:space="preserve">podstawowe zasady oraz zabezpieczono środki finansowe na realizację </w:t>
      </w:r>
      <w:r w:rsidR="00964794" w:rsidRPr="00E44BC0">
        <w:rPr>
          <w:rFonts w:cstheme="minorHAnsi"/>
        </w:rPr>
        <w:t>strategi</w:t>
      </w:r>
      <w:r w:rsidR="005C1503" w:rsidRPr="00E44BC0">
        <w:rPr>
          <w:rFonts w:cstheme="minorHAnsi"/>
        </w:rPr>
        <w:t>i dwóch</w:t>
      </w:r>
      <w:r w:rsidR="00964794" w:rsidRPr="00E44BC0">
        <w:rPr>
          <w:rFonts w:cstheme="minorHAnsi"/>
        </w:rPr>
        <w:t xml:space="preserve"> instytucji kultury (Galeria Arsenał, Białostocki Teatr Lalek) </w:t>
      </w:r>
      <w:r w:rsidR="005C1503" w:rsidRPr="00E44BC0">
        <w:rPr>
          <w:rFonts w:cstheme="minorHAnsi"/>
        </w:rPr>
        <w:t>w roku następnym.</w:t>
      </w:r>
    </w:p>
    <w:p w14:paraId="00BC3007" w14:textId="3693CB37" w:rsidR="0089206A" w:rsidRPr="00E44BC0" w:rsidRDefault="0089206A" w:rsidP="00E44BC0">
      <w:pPr>
        <w:pStyle w:val="Nagwek2"/>
        <w:spacing w:line="360" w:lineRule="auto"/>
        <w:rPr>
          <w:rFonts w:asciiTheme="minorHAnsi" w:hAnsiTheme="minorHAnsi" w:cstheme="minorHAnsi"/>
          <w:b/>
          <w:bCs/>
          <w:color w:val="auto"/>
          <w:sz w:val="24"/>
          <w:szCs w:val="24"/>
        </w:rPr>
      </w:pPr>
      <w:r w:rsidRPr="00E44BC0">
        <w:rPr>
          <w:rFonts w:asciiTheme="minorHAnsi" w:hAnsiTheme="minorHAnsi" w:cstheme="minorHAnsi"/>
          <w:b/>
          <w:bCs/>
          <w:color w:val="auto"/>
          <w:sz w:val="24"/>
          <w:szCs w:val="24"/>
        </w:rPr>
        <w:t>Ogólna ocena realizacji strategii instytucji kultury</w:t>
      </w:r>
    </w:p>
    <w:p w14:paraId="21235DD6" w14:textId="3BE75866" w:rsidR="0089206A" w:rsidRPr="00E44BC0" w:rsidRDefault="0089206A" w:rsidP="00E44BC0">
      <w:pPr>
        <w:spacing w:line="276" w:lineRule="auto"/>
        <w:rPr>
          <w:rFonts w:cstheme="minorHAnsi"/>
        </w:rPr>
      </w:pPr>
      <w:r w:rsidRPr="00E44BC0">
        <w:rPr>
          <w:rFonts w:cstheme="minorHAnsi"/>
        </w:rPr>
        <w:t xml:space="preserve">Warto podkreślić, że pomimo trudnej sytuacji pandemicznej </w:t>
      </w:r>
      <w:r w:rsidR="00CB34FC" w:rsidRPr="00E44BC0">
        <w:rPr>
          <w:rFonts w:cstheme="minorHAnsi"/>
        </w:rPr>
        <w:t xml:space="preserve">zadanie </w:t>
      </w:r>
      <w:r w:rsidR="00101D31" w:rsidRPr="00E44BC0">
        <w:rPr>
          <w:rFonts w:cstheme="minorHAnsi"/>
        </w:rPr>
        <w:t xml:space="preserve">zostało </w:t>
      </w:r>
      <w:r w:rsidR="00AB417B" w:rsidRPr="00E44BC0">
        <w:rPr>
          <w:rFonts w:cstheme="minorHAnsi"/>
        </w:rPr>
        <w:br/>
      </w:r>
      <w:r w:rsidR="00101D31" w:rsidRPr="00E44BC0">
        <w:rPr>
          <w:rFonts w:cstheme="minorHAnsi"/>
        </w:rPr>
        <w:t>w 202</w:t>
      </w:r>
      <w:r w:rsidR="008A6213" w:rsidRPr="00E44BC0">
        <w:rPr>
          <w:rFonts w:cstheme="minorHAnsi"/>
        </w:rPr>
        <w:t>0</w:t>
      </w:r>
      <w:r w:rsidR="00101D31" w:rsidRPr="00E44BC0">
        <w:rPr>
          <w:rFonts w:cstheme="minorHAnsi"/>
        </w:rPr>
        <w:t xml:space="preserve"> r. </w:t>
      </w:r>
      <w:r w:rsidR="00CB34FC" w:rsidRPr="00E44BC0">
        <w:rPr>
          <w:rFonts w:cstheme="minorHAnsi"/>
        </w:rPr>
        <w:t>wyko</w:t>
      </w:r>
      <w:r w:rsidR="00101D31" w:rsidRPr="00E44BC0">
        <w:rPr>
          <w:rFonts w:cstheme="minorHAnsi"/>
        </w:rPr>
        <w:t>n</w:t>
      </w:r>
      <w:r w:rsidR="00CB34FC" w:rsidRPr="00E44BC0">
        <w:rPr>
          <w:rFonts w:cstheme="minorHAnsi"/>
        </w:rPr>
        <w:t xml:space="preserve">ane terminowo. </w:t>
      </w:r>
    </w:p>
    <w:p w14:paraId="51ECA50F" w14:textId="0885F90D" w:rsidR="009D0E0A" w:rsidRPr="00E44BC0" w:rsidRDefault="009D0E0A" w:rsidP="00E44BC0">
      <w:pPr>
        <w:pStyle w:val="Nagwek2"/>
        <w:rPr>
          <w:rFonts w:asciiTheme="minorHAnsi" w:hAnsiTheme="minorHAnsi" w:cstheme="minorHAnsi"/>
          <w:color w:val="auto"/>
          <w:sz w:val="24"/>
          <w:szCs w:val="24"/>
        </w:rPr>
      </w:pPr>
      <w:r w:rsidRPr="00E44BC0">
        <w:rPr>
          <w:rFonts w:asciiTheme="minorHAnsi" w:hAnsiTheme="minorHAnsi" w:cstheme="minorHAnsi"/>
          <w:color w:val="auto"/>
          <w:sz w:val="24"/>
          <w:szCs w:val="24"/>
        </w:rPr>
        <w:t>Zmiana struktury otwartych konkursów dotacyjnych dla organizacji pozarządowych</w:t>
      </w:r>
      <w:r w:rsidR="00052C04" w:rsidRPr="00E44BC0">
        <w:rPr>
          <w:rFonts w:asciiTheme="minorHAnsi" w:hAnsiTheme="minorHAnsi" w:cstheme="minorHAnsi"/>
          <w:color w:val="auto"/>
          <w:sz w:val="24"/>
          <w:szCs w:val="24"/>
        </w:rPr>
        <w:t xml:space="preserve"> (Zadanie E)</w:t>
      </w:r>
    </w:p>
    <w:p w14:paraId="3EB32B8C" w14:textId="7B32EF11" w:rsidR="00700A8E" w:rsidRPr="00E44BC0" w:rsidRDefault="00700A8E" w:rsidP="00E44BC0">
      <w:pPr>
        <w:autoSpaceDE w:val="0"/>
        <w:autoSpaceDN w:val="0"/>
        <w:adjustRightInd w:val="0"/>
        <w:spacing w:line="276" w:lineRule="auto"/>
        <w:rPr>
          <w:rFonts w:cstheme="minorHAnsi"/>
          <w:color w:val="000000"/>
        </w:rPr>
      </w:pPr>
      <w:r w:rsidRPr="00E44BC0">
        <w:rPr>
          <w:rFonts w:cstheme="minorHAnsi"/>
          <w:color w:val="000000"/>
        </w:rPr>
        <w:t xml:space="preserve">W pierwszym projekcie budżetu Miasta Białegostoku na 2020 rok (z września </w:t>
      </w:r>
      <w:r w:rsidR="00984EE6" w:rsidRPr="00E44BC0">
        <w:rPr>
          <w:rFonts w:cstheme="minorHAnsi"/>
          <w:color w:val="000000"/>
        </w:rPr>
        <w:br/>
      </w:r>
      <w:r w:rsidRPr="00E44BC0">
        <w:rPr>
          <w:rFonts w:cstheme="minorHAnsi"/>
          <w:color w:val="000000"/>
        </w:rPr>
        <w:t xml:space="preserve">2019 r.) ujęto środki na realizację działań PPK oraz zapisano je w projektach Wieloletniej Prognozy Finansowej Miasta na lata 2020-2022, zgodnie </w:t>
      </w:r>
      <w:r w:rsidR="00984EE6" w:rsidRPr="00E44BC0">
        <w:rPr>
          <w:rFonts w:cstheme="minorHAnsi"/>
          <w:color w:val="000000"/>
        </w:rPr>
        <w:br/>
      </w:r>
      <w:r w:rsidRPr="00E44BC0">
        <w:rPr>
          <w:rFonts w:cstheme="minorHAnsi"/>
          <w:color w:val="000000"/>
        </w:rPr>
        <w:t xml:space="preserve">z obowiązującymi przepisami, w tym na trzyletnie finansowanie wydarzeń organizacji pozarządowych w ramach Programu Wydarzeń Kluczowych </w:t>
      </w:r>
      <w:r w:rsidR="0010277C" w:rsidRPr="00E44BC0">
        <w:rPr>
          <w:rFonts w:cstheme="minorHAnsi"/>
          <w:color w:val="000000"/>
        </w:rPr>
        <w:br/>
      </w:r>
      <w:r w:rsidRPr="00E44BC0">
        <w:rPr>
          <w:rFonts w:cstheme="minorHAnsi"/>
          <w:color w:val="000000"/>
        </w:rPr>
        <w:t>(2020-2022) w wysokości 1</w:t>
      </w:r>
      <w:r w:rsidR="001C5912" w:rsidRPr="00E44BC0">
        <w:rPr>
          <w:rFonts w:cstheme="minorHAnsi"/>
          <w:color w:val="000000"/>
        </w:rPr>
        <w:t> </w:t>
      </w:r>
      <w:r w:rsidRPr="00E44BC0">
        <w:rPr>
          <w:rFonts w:cstheme="minorHAnsi"/>
          <w:color w:val="000000"/>
        </w:rPr>
        <w:t>1</w:t>
      </w:r>
      <w:r w:rsidR="001C5912" w:rsidRPr="00E44BC0">
        <w:rPr>
          <w:rFonts w:cstheme="minorHAnsi"/>
          <w:color w:val="000000"/>
        </w:rPr>
        <w:t>00 000</w:t>
      </w:r>
      <w:r w:rsidRPr="00E44BC0">
        <w:rPr>
          <w:rFonts w:cstheme="minorHAnsi"/>
          <w:color w:val="000000"/>
        </w:rPr>
        <w:t xml:space="preserve"> PLN rocznie. Na wydarzenia kluczowe proponowane przez organizacje pozarządowe przygotowano też projekt odrębnego konkursu na działania trzyletnie, zgodnie z przyjętymi założeniami, </w:t>
      </w:r>
      <w:r w:rsidR="0010277C" w:rsidRPr="00E44BC0">
        <w:rPr>
          <w:rFonts w:cstheme="minorHAnsi"/>
          <w:color w:val="000000"/>
        </w:rPr>
        <w:br/>
      </w:r>
      <w:r w:rsidRPr="00E44BC0">
        <w:rPr>
          <w:rFonts w:cstheme="minorHAnsi"/>
          <w:color w:val="000000"/>
        </w:rPr>
        <w:t>z finansowaniem corocznym w wysokości 1</w:t>
      </w:r>
      <w:r w:rsidR="001C5912" w:rsidRPr="00E44BC0">
        <w:rPr>
          <w:rFonts w:cstheme="minorHAnsi"/>
          <w:color w:val="000000"/>
        </w:rPr>
        <w:t> 100 000</w:t>
      </w:r>
      <w:r w:rsidRPr="00E44BC0">
        <w:rPr>
          <w:rFonts w:cstheme="minorHAnsi"/>
          <w:color w:val="000000"/>
        </w:rPr>
        <w:t xml:space="preserve"> PLN. </w:t>
      </w:r>
    </w:p>
    <w:p w14:paraId="7A9A7485" w14:textId="0B67882A" w:rsidR="00700A8E" w:rsidRPr="00E44BC0" w:rsidRDefault="00700A8E" w:rsidP="00E44BC0">
      <w:pPr>
        <w:autoSpaceDE w:val="0"/>
        <w:autoSpaceDN w:val="0"/>
        <w:adjustRightInd w:val="0"/>
        <w:spacing w:line="276" w:lineRule="auto"/>
        <w:rPr>
          <w:rFonts w:cstheme="minorHAnsi"/>
          <w:color w:val="000000"/>
        </w:rPr>
      </w:pPr>
      <w:r w:rsidRPr="00E44BC0">
        <w:rPr>
          <w:rFonts w:cstheme="minorHAnsi"/>
          <w:color w:val="000000"/>
        </w:rPr>
        <w:t xml:space="preserve">W projekcie budżetu Miasta Białegostoku przedłożonym przez Prezydenta Miasta pod obrady Rady Miasta (listopad 2019 r.) ujęto środki na organizację trzech konkursów ofert, bez odrębnego konkursu na działania trzyletnie. W uchwale budżetowej Miasta Białystok na 2020 rok na rzecz organizacji pozarządowych zapisano środki w wysokości 1 704 000 PLN. Zmiany te argumentowano znaczącymi ograniczeniami finansowymi w budżecie Miasta Białegostoku </w:t>
      </w:r>
      <w:r w:rsidR="004B0918" w:rsidRPr="00E44BC0">
        <w:rPr>
          <w:rFonts w:cstheme="minorHAnsi"/>
          <w:color w:val="000000"/>
        </w:rPr>
        <w:br/>
      </w:r>
      <w:r w:rsidRPr="00E44BC0">
        <w:rPr>
          <w:rFonts w:cstheme="minorHAnsi"/>
          <w:color w:val="000000"/>
        </w:rPr>
        <w:t xml:space="preserve">na 2020 r. Informację o tych zmianach podano do publicznej wiadomości. </w:t>
      </w:r>
    </w:p>
    <w:p w14:paraId="44FF5E52" w14:textId="77777777" w:rsidR="00A75FD5" w:rsidRPr="00E44BC0" w:rsidRDefault="00A75FD5" w:rsidP="00E44BC0">
      <w:pPr>
        <w:autoSpaceDE w:val="0"/>
        <w:autoSpaceDN w:val="0"/>
        <w:adjustRightInd w:val="0"/>
        <w:spacing w:line="276" w:lineRule="auto"/>
        <w:rPr>
          <w:rFonts w:cstheme="minorHAnsi"/>
          <w:color w:val="000000"/>
        </w:rPr>
      </w:pPr>
    </w:p>
    <w:p w14:paraId="12750A48" w14:textId="7BCDB232" w:rsidR="00700A8E" w:rsidRPr="00E44BC0" w:rsidRDefault="00700A8E" w:rsidP="00E44BC0">
      <w:pPr>
        <w:autoSpaceDE w:val="0"/>
        <w:autoSpaceDN w:val="0"/>
        <w:adjustRightInd w:val="0"/>
        <w:spacing w:line="276" w:lineRule="auto"/>
        <w:rPr>
          <w:rFonts w:cstheme="minorHAnsi"/>
          <w:color w:val="000000"/>
        </w:rPr>
      </w:pPr>
      <w:r w:rsidRPr="00E44BC0">
        <w:rPr>
          <w:rFonts w:cstheme="minorHAnsi"/>
          <w:color w:val="000000"/>
        </w:rPr>
        <w:lastRenderedPageBreak/>
        <w:t xml:space="preserve">Ogłoszono konkurs ofert na działania całoroczne, na kwotę 1 600 000 PLN, </w:t>
      </w:r>
      <w:r w:rsidR="009449A1" w:rsidRPr="00E44BC0">
        <w:rPr>
          <w:rFonts w:cstheme="minorHAnsi"/>
          <w:color w:val="000000"/>
        </w:rPr>
        <w:br/>
      </w:r>
      <w:r w:rsidRPr="00E44BC0">
        <w:rPr>
          <w:rFonts w:cstheme="minorHAnsi"/>
          <w:color w:val="000000"/>
        </w:rPr>
        <w:t xml:space="preserve">w którym przewidziano możliwość realizacji projektów wybranych w Programie Wydarzeń Kluczowych. W wyniku rozstrzygniętego konkursu ofert udzielono dotacji na dwa wydarzenia kluczowe, realizowane w roku 2020, </w:t>
      </w:r>
      <w:r w:rsidR="004B0918" w:rsidRPr="00E44BC0">
        <w:rPr>
          <w:rFonts w:cstheme="minorHAnsi"/>
          <w:color w:val="000000"/>
        </w:rPr>
        <w:br/>
      </w:r>
      <w:r w:rsidRPr="00E44BC0">
        <w:rPr>
          <w:rFonts w:cstheme="minorHAnsi"/>
          <w:color w:val="000000"/>
        </w:rPr>
        <w:t xml:space="preserve">w kwotach: </w:t>
      </w:r>
      <w:proofErr w:type="spellStart"/>
      <w:r w:rsidRPr="00E44BC0">
        <w:rPr>
          <w:rFonts w:cstheme="minorHAnsi"/>
          <w:i/>
          <w:iCs/>
          <w:color w:val="000000"/>
        </w:rPr>
        <w:t>Up</w:t>
      </w:r>
      <w:proofErr w:type="spellEnd"/>
      <w:r w:rsidRPr="00E44BC0">
        <w:rPr>
          <w:rFonts w:cstheme="minorHAnsi"/>
          <w:i/>
          <w:iCs/>
          <w:color w:val="000000"/>
        </w:rPr>
        <w:t xml:space="preserve"> to </w:t>
      </w:r>
      <w:proofErr w:type="spellStart"/>
      <w:r w:rsidRPr="00E44BC0">
        <w:rPr>
          <w:rFonts w:cstheme="minorHAnsi"/>
          <w:i/>
          <w:iCs/>
          <w:color w:val="000000"/>
        </w:rPr>
        <w:t>Date</w:t>
      </w:r>
      <w:proofErr w:type="spellEnd"/>
      <w:r w:rsidRPr="00E44BC0">
        <w:rPr>
          <w:rFonts w:cstheme="minorHAnsi"/>
          <w:i/>
          <w:iCs/>
          <w:color w:val="000000"/>
        </w:rPr>
        <w:t xml:space="preserve"> </w:t>
      </w:r>
      <w:proofErr w:type="spellStart"/>
      <w:r w:rsidRPr="00E44BC0">
        <w:rPr>
          <w:rFonts w:cstheme="minorHAnsi"/>
          <w:i/>
          <w:iCs/>
          <w:color w:val="000000"/>
        </w:rPr>
        <w:t>Festi</w:t>
      </w:r>
      <w:r w:rsidR="00E6106E" w:rsidRPr="00E44BC0">
        <w:rPr>
          <w:rFonts w:cstheme="minorHAnsi"/>
          <w:i/>
          <w:iCs/>
          <w:color w:val="000000"/>
        </w:rPr>
        <w:t>v</w:t>
      </w:r>
      <w:r w:rsidRPr="00E44BC0">
        <w:rPr>
          <w:rFonts w:cstheme="minorHAnsi"/>
          <w:i/>
          <w:iCs/>
          <w:color w:val="000000"/>
        </w:rPr>
        <w:t>al</w:t>
      </w:r>
      <w:proofErr w:type="spellEnd"/>
      <w:r w:rsidRPr="00E44BC0">
        <w:rPr>
          <w:rFonts w:cstheme="minorHAnsi"/>
          <w:color w:val="000000"/>
        </w:rPr>
        <w:t xml:space="preserve"> </w:t>
      </w:r>
      <w:r w:rsidR="00E6106E" w:rsidRPr="00E44BC0">
        <w:rPr>
          <w:rFonts w:cstheme="minorHAnsi"/>
          <w:color w:val="000000"/>
        </w:rPr>
        <w:t>–</w:t>
      </w:r>
      <w:r w:rsidRPr="00E44BC0">
        <w:rPr>
          <w:rFonts w:cstheme="minorHAnsi"/>
          <w:color w:val="000000"/>
        </w:rPr>
        <w:t xml:space="preserve"> 540 000 PLN; Festiwal Literacki </w:t>
      </w:r>
      <w:r w:rsidRPr="00E44BC0">
        <w:rPr>
          <w:rFonts w:cstheme="minorHAnsi"/>
          <w:i/>
          <w:iCs/>
          <w:color w:val="000000"/>
        </w:rPr>
        <w:t>Na pograniczu kultur</w:t>
      </w:r>
      <w:r w:rsidRPr="00E44BC0">
        <w:rPr>
          <w:rFonts w:cstheme="minorHAnsi"/>
          <w:color w:val="000000"/>
        </w:rPr>
        <w:t xml:space="preserve"> – 110 000 PLN. Oba wydarzenia zostały zrealizowane w zmienionej formule, ze względu na ogłoszony w marcu 2020 r. stan epidemii. Z uwagi na zaistniałą sytuację, do obu umów zawarto aneksy, zmniejszające kwoty udzielonych pierwotnie dotacji odpowiednio do 500 </w:t>
      </w:r>
      <w:r w:rsidR="00E6106E" w:rsidRPr="00E44BC0">
        <w:rPr>
          <w:rFonts w:cstheme="minorHAnsi"/>
          <w:color w:val="000000"/>
        </w:rPr>
        <w:t>000</w:t>
      </w:r>
      <w:r w:rsidRPr="00E44BC0">
        <w:rPr>
          <w:rFonts w:cstheme="minorHAnsi"/>
          <w:color w:val="000000"/>
        </w:rPr>
        <w:t xml:space="preserve"> PLN oraz 56 </w:t>
      </w:r>
      <w:r w:rsidR="00E6106E" w:rsidRPr="00E44BC0">
        <w:rPr>
          <w:rFonts w:cstheme="minorHAnsi"/>
          <w:color w:val="000000"/>
        </w:rPr>
        <w:t>000</w:t>
      </w:r>
      <w:r w:rsidRPr="00E44BC0">
        <w:rPr>
          <w:rFonts w:cstheme="minorHAnsi"/>
          <w:color w:val="000000"/>
        </w:rPr>
        <w:t xml:space="preserve"> PLN. </w:t>
      </w:r>
    </w:p>
    <w:p w14:paraId="03F3C9F2" w14:textId="29416AC7" w:rsidR="00882ADF" w:rsidRPr="00E44BC0" w:rsidRDefault="00700A8E" w:rsidP="00E44BC0">
      <w:pPr>
        <w:spacing w:line="276" w:lineRule="auto"/>
        <w:rPr>
          <w:rFonts w:cstheme="minorHAnsi"/>
          <w:color w:val="000000"/>
        </w:rPr>
      </w:pPr>
      <w:r w:rsidRPr="00E44BC0">
        <w:rPr>
          <w:rFonts w:cstheme="minorHAnsi"/>
          <w:color w:val="000000"/>
        </w:rPr>
        <w:t>W związku z ogłoszoną w pierwszym kwartale 2020 r. epidemią na bieżąco aneksowano umowy zawarte z organizacjami pozarządowymi na realizację</w:t>
      </w:r>
      <w:r w:rsidR="00A75FD5" w:rsidRPr="00E44BC0">
        <w:rPr>
          <w:rFonts w:cstheme="minorHAnsi"/>
          <w:color w:val="000000"/>
        </w:rPr>
        <w:t xml:space="preserve"> </w:t>
      </w:r>
      <w:r w:rsidR="00A81C1F" w:rsidRPr="00E44BC0">
        <w:rPr>
          <w:rFonts w:cstheme="minorHAnsi"/>
          <w:color w:val="000000"/>
        </w:rPr>
        <w:t xml:space="preserve">projektów kulturalnych. Wiązało się to z potrzebą przenoszenia oferowanych przez organizacje pozarządowe działań do Internetu. Równocześnie zawierano porozumienia o rozwiązywaniu umów, w przypadku gdy organizacje nie były </w:t>
      </w:r>
      <w:r w:rsidR="000E4ED1" w:rsidRPr="00E44BC0">
        <w:rPr>
          <w:rFonts w:cstheme="minorHAnsi"/>
          <w:color w:val="000000"/>
        </w:rPr>
        <w:br/>
      </w:r>
      <w:r w:rsidR="00A81C1F" w:rsidRPr="00E44BC0">
        <w:rPr>
          <w:rFonts w:cstheme="minorHAnsi"/>
          <w:color w:val="000000"/>
        </w:rPr>
        <w:t>w stanie zrealizować działań także w formule on</w:t>
      </w:r>
      <w:r w:rsidR="00882ADF" w:rsidRPr="00E44BC0">
        <w:rPr>
          <w:rFonts w:cstheme="minorHAnsi"/>
          <w:color w:val="000000"/>
        </w:rPr>
        <w:t>-</w:t>
      </w:r>
      <w:r w:rsidR="00A81C1F" w:rsidRPr="00E44BC0">
        <w:rPr>
          <w:rFonts w:cstheme="minorHAnsi"/>
          <w:color w:val="000000"/>
        </w:rPr>
        <w:t>line (na 44 udzielone w konkursie dotacje 6 podmiotów zrezygnowało z dotacji, a środki zasiliły inne projekty kulturalne).</w:t>
      </w:r>
    </w:p>
    <w:p w14:paraId="7DF1F2CA" w14:textId="0141D9E2" w:rsidR="00A81C1F" w:rsidRPr="00E44BC0" w:rsidRDefault="00882ADF" w:rsidP="00E44BC0">
      <w:pPr>
        <w:spacing w:line="276" w:lineRule="auto"/>
        <w:rPr>
          <w:rFonts w:cstheme="minorHAnsi"/>
          <w:color w:val="000000"/>
        </w:rPr>
      </w:pPr>
      <w:r w:rsidRPr="00E44BC0">
        <w:rPr>
          <w:rFonts w:cstheme="minorHAnsi"/>
          <w:color w:val="000000"/>
        </w:rPr>
        <w:t>Tabela poniżej prezentuje zestawienie pierwotnych planów i ostatecznych wydatków budżetowych w 2020 roku.</w:t>
      </w:r>
    </w:p>
    <w:p w14:paraId="0624BEAC" w14:textId="77777777" w:rsidR="00D00125" w:rsidRPr="00E44BC0" w:rsidRDefault="00D00125" w:rsidP="00E44BC0">
      <w:pPr>
        <w:autoSpaceDE w:val="0"/>
        <w:autoSpaceDN w:val="0"/>
        <w:adjustRightInd w:val="0"/>
        <w:rPr>
          <w:rFonts w:cstheme="minorHAnsi"/>
          <w:color w:val="000000"/>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2410"/>
      </w:tblGrid>
      <w:tr w:rsidR="00A81C1F" w:rsidRPr="00E44BC0" w14:paraId="5465E234" w14:textId="77777777" w:rsidTr="000E4ED1">
        <w:trPr>
          <w:trHeight w:val="339"/>
        </w:trPr>
        <w:tc>
          <w:tcPr>
            <w:tcW w:w="2835" w:type="dxa"/>
          </w:tcPr>
          <w:p w14:paraId="45FC2F23" w14:textId="7F9B865C" w:rsidR="00A81C1F" w:rsidRPr="00E44BC0" w:rsidRDefault="00A81C1F" w:rsidP="00E44BC0">
            <w:pPr>
              <w:autoSpaceDE w:val="0"/>
              <w:autoSpaceDN w:val="0"/>
              <w:adjustRightInd w:val="0"/>
              <w:rPr>
                <w:rFonts w:cstheme="minorHAnsi"/>
                <w:color w:val="000000"/>
              </w:rPr>
            </w:pPr>
            <w:r w:rsidRPr="00E44BC0">
              <w:rPr>
                <w:rFonts w:cstheme="minorHAnsi"/>
                <w:b/>
                <w:bCs/>
                <w:color w:val="000000"/>
              </w:rPr>
              <w:t xml:space="preserve">Zadanie </w:t>
            </w:r>
          </w:p>
        </w:tc>
        <w:tc>
          <w:tcPr>
            <w:tcW w:w="2410" w:type="dxa"/>
          </w:tcPr>
          <w:p w14:paraId="76A92003" w14:textId="77777777" w:rsidR="00A81C1F" w:rsidRPr="00E44BC0" w:rsidRDefault="00A81C1F" w:rsidP="00E44BC0">
            <w:pPr>
              <w:autoSpaceDE w:val="0"/>
              <w:autoSpaceDN w:val="0"/>
              <w:adjustRightInd w:val="0"/>
              <w:rPr>
                <w:rFonts w:cstheme="minorHAnsi"/>
                <w:color w:val="000000"/>
              </w:rPr>
            </w:pPr>
            <w:r w:rsidRPr="00E44BC0">
              <w:rPr>
                <w:rFonts w:cstheme="minorHAnsi"/>
                <w:b/>
                <w:bCs/>
                <w:color w:val="000000"/>
              </w:rPr>
              <w:t xml:space="preserve">Pierwszy projekt budżetu 2020 </w:t>
            </w:r>
          </w:p>
        </w:tc>
        <w:tc>
          <w:tcPr>
            <w:tcW w:w="2410" w:type="dxa"/>
          </w:tcPr>
          <w:p w14:paraId="513E0C2C" w14:textId="77777777" w:rsidR="00A81C1F" w:rsidRPr="00E44BC0" w:rsidRDefault="00A81C1F" w:rsidP="00E44BC0">
            <w:pPr>
              <w:autoSpaceDE w:val="0"/>
              <w:autoSpaceDN w:val="0"/>
              <w:adjustRightInd w:val="0"/>
              <w:rPr>
                <w:rFonts w:cstheme="minorHAnsi"/>
                <w:color w:val="000000"/>
              </w:rPr>
            </w:pPr>
            <w:r w:rsidRPr="00E44BC0">
              <w:rPr>
                <w:rFonts w:cstheme="minorHAnsi"/>
                <w:b/>
                <w:bCs/>
                <w:color w:val="000000"/>
              </w:rPr>
              <w:t xml:space="preserve">Budżet 2020 </w:t>
            </w:r>
          </w:p>
        </w:tc>
      </w:tr>
      <w:tr w:rsidR="00A81C1F" w:rsidRPr="00E44BC0" w14:paraId="74061153" w14:textId="77777777" w:rsidTr="000E4ED1">
        <w:trPr>
          <w:trHeight w:val="412"/>
        </w:trPr>
        <w:tc>
          <w:tcPr>
            <w:tcW w:w="2835" w:type="dxa"/>
          </w:tcPr>
          <w:p w14:paraId="63A3C625"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konkurs – Program Wydarzeń Kluczowych (konkurs na 3 lata – 3x1.100.000 zł) </w:t>
            </w:r>
          </w:p>
        </w:tc>
        <w:tc>
          <w:tcPr>
            <w:tcW w:w="2410" w:type="dxa"/>
          </w:tcPr>
          <w:p w14:paraId="1CF570CE"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1 100 000 PLN </w:t>
            </w:r>
          </w:p>
        </w:tc>
        <w:tc>
          <w:tcPr>
            <w:tcW w:w="2410" w:type="dxa"/>
          </w:tcPr>
          <w:p w14:paraId="0EF54FE1"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Bez odrębnego konkursu na 3 lata </w:t>
            </w:r>
          </w:p>
        </w:tc>
      </w:tr>
      <w:tr w:rsidR="00A81C1F" w:rsidRPr="00E44BC0" w14:paraId="2781BE2A" w14:textId="77777777" w:rsidTr="000E4ED1">
        <w:trPr>
          <w:trHeight w:val="778"/>
        </w:trPr>
        <w:tc>
          <w:tcPr>
            <w:tcW w:w="2835" w:type="dxa"/>
          </w:tcPr>
          <w:p w14:paraId="27D38BE6"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konkurs – całoroczny na kwotę do wydatkowania 1.100.000 zł oraz środki na podpisaną umowę na lata 2019-2021 (400.000) – dom kultury na osiedlu Słoneczny Stok </w:t>
            </w:r>
          </w:p>
        </w:tc>
        <w:tc>
          <w:tcPr>
            <w:tcW w:w="2410" w:type="dxa"/>
          </w:tcPr>
          <w:p w14:paraId="79AABC03"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1 500 000 PLN, w tym </w:t>
            </w:r>
          </w:p>
          <w:p w14:paraId="25FBA78B"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400 000 PLN zaangażowane </w:t>
            </w:r>
          </w:p>
        </w:tc>
        <w:tc>
          <w:tcPr>
            <w:tcW w:w="2410" w:type="dxa"/>
          </w:tcPr>
          <w:p w14:paraId="42573B10"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1 600 000 PLN, w tym 400 000 PLN zaangażowane </w:t>
            </w:r>
          </w:p>
        </w:tc>
      </w:tr>
      <w:tr w:rsidR="00A81C1F" w:rsidRPr="00E44BC0" w14:paraId="3AE73B6C" w14:textId="77777777" w:rsidTr="000E4ED1">
        <w:trPr>
          <w:trHeight w:val="266"/>
        </w:trPr>
        <w:tc>
          <w:tcPr>
            <w:tcW w:w="2835" w:type="dxa"/>
          </w:tcPr>
          <w:p w14:paraId="37691392"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konkurs – projekty niskobudżetowe na osiedlach </w:t>
            </w:r>
          </w:p>
        </w:tc>
        <w:tc>
          <w:tcPr>
            <w:tcW w:w="2410" w:type="dxa"/>
          </w:tcPr>
          <w:p w14:paraId="5520985C"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200 000 PLN </w:t>
            </w:r>
          </w:p>
        </w:tc>
        <w:tc>
          <w:tcPr>
            <w:tcW w:w="2410" w:type="dxa"/>
          </w:tcPr>
          <w:p w14:paraId="5E81F6D5"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50 000 PLN </w:t>
            </w:r>
          </w:p>
        </w:tc>
      </w:tr>
      <w:tr w:rsidR="00A81C1F" w:rsidRPr="00E44BC0" w14:paraId="5623539A" w14:textId="77777777" w:rsidTr="000E4ED1">
        <w:trPr>
          <w:trHeight w:val="120"/>
        </w:trPr>
        <w:tc>
          <w:tcPr>
            <w:tcW w:w="2835" w:type="dxa"/>
          </w:tcPr>
          <w:p w14:paraId="53DF633E"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konkurs – II półrocze </w:t>
            </w:r>
          </w:p>
        </w:tc>
        <w:tc>
          <w:tcPr>
            <w:tcW w:w="2410" w:type="dxa"/>
          </w:tcPr>
          <w:p w14:paraId="3BEF2687"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250 000 PLN </w:t>
            </w:r>
          </w:p>
        </w:tc>
        <w:tc>
          <w:tcPr>
            <w:tcW w:w="2410" w:type="dxa"/>
          </w:tcPr>
          <w:p w14:paraId="60A5DD30" w14:textId="77777777" w:rsidR="00A81C1F" w:rsidRPr="00E44BC0" w:rsidRDefault="00A81C1F" w:rsidP="00E44BC0">
            <w:pPr>
              <w:autoSpaceDE w:val="0"/>
              <w:autoSpaceDN w:val="0"/>
              <w:adjustRightInd w:val="0"/>
              <w:rPr>
                <w:rFonts w:cstheme="minorHAnsi"/>
                <w:color w:val="000000"/>
              </w:rPr>
            </w:pPr>
            <w:r w:rsidRPr="00E44BC0">
              <w:rPr>
                <w:rFonts w:cstheme="minorHAnsi"/>
                <w:color w:val="000000"/>
              </w:rPr>
              <w:t xml:space="preserve">168 400 PLN </w:t>
            </w:r>
          </w:p>
        </w:tc>
      </w:tr>
    </w:tbl>
    <w:p w14:paraId="387D616C" w14:textId="2FF9AE5A" w:rsidR="009D0E0A" w:rsidRPr="00E44BC0" w:rsidRDefault="009D0E0A" w:rsidP="00E44BC0">
      <w:pPr>
        <w:spacing w:line="276" w:lineRule="auto"/>
        <w:rPr>
          <w:rFonts w:cstheme="minorHAnsi"/>
        </w:rPr>
      </w:pPr>
      <w:r w:rsidRPr="00E44BC0">
        <w:rPr>
          <w:rFonts w:cstheme="minorHAnsi"/>
          <w:i/>
          <w:iCs/>
        </w:rPr>
        <w:t>Wskaźnik</w:t>
      </w:r>
      <w:r w:rsidRPr="00E44BC0">
        <w:rPr>
          <w:rFonts w:cstheme="minorHAnsi"/>
        </w:rPr>
        <w:t>: Dokonanie zmian w strukturze konkursów dotacyjnych dla NGO</w:t>
      </w:r>
    </w:p>
    <w:p w14:paraId="0C484C5D" w14:textId="5A1098D1" w:rsidR="009D0E0A" w:rsidRPr="00E44BC0" w:rsidRDefault="009D0E0A" w:rsidP="00E44BC0">
      <w:pPr>
        <w:spacing w:line="276" w:lineRule="auto"/>
        <w:rPr>
          <w:rFonts w:cstheme="minorHAnsi"/>
        </w:rPr>
      </w:pPr>
      <w:r w:rsidRPr="00E44BC0">
        <w:rPr>
          <w:rFonts w:cstheme="minorHAnsi"/>
          <w:i/>
          <w:iCs/>
        </w:rPr>
        <w:t xml:space="preserve">Ocena realizacji wskaźnika: </w:t>
      </w:r>
      <w:r w:rsidRPr="00E44BC0">
        <w:rPr>
          <w:rFonts w:cstheme="minorHAnsi"/>
        </w:rPr>
        <w:t xml:space="preserve">porażka </w:t>
      </w:r>
    </w:p>
    <w:p w14:paraId="234582F3" w14:textId="346B1FF4" w:rsidR="009D0E0A" w:rsidRPr="00E44BC0" w:rsidRDefault="009D0E0A" w:rsidP="00E44BC0">
      <w:pPr>
        <w:autoSpaceDE w:val="0"/>
        <w:autoSpaceDN w:val="0"/>
        <w:adjustRightInd w:val="0"/>
        <w:spacing w:line="276" w:lineRule="auto"/>
        <w:rPr>
          <w:rFonts w:cstheme="minorHAnsi"/>
        </w:rPr>
      </w:pPr>
      <w:r w:rsidRPr="00E44BC0">
        <w:rPr>
          <w:rFonts w:cstheme="minorHAnsi"/>
        </w:rPr>
        <w:t xml:space="preserve">Pomimo wprowadzania zmian, nie udało się w pełni osiągnąć zakładanej </w:t>
      </w:r>
      <w:r w:rsidR="00A6642A" w:rsidRPr="00E44BC0">
        <w:rPr>
          <w:rFonts w:cstheme="minorHAnsi"/>
        </w:rPr>
        <w:br/>
      </w:r>
      <w:r w:rsidRPr="00E44BC0">
        <w:rPr>
          <w:rFonts w:cstheme="minorHAnsi"/>
        </w:rPr>
        <w:t xml:space="preserve">w PPK struktury wydatków w ramach otwartych konkursów dotacyjnych dla organizacji pozarządowych. </w:t>
      </w:r>
    </w:p>
    <w:p w14:paraId="07B87879" w14:textId="77777777" w:rsidR="009D0E0A" w:rsidRPr="00E44BC0" w:rsidRDefault="009D0E0A" w:rsidP="00E44BC0">
      <w:pPr>
        <w:spacing w:line="276" w:lineRule="auto"/>
        <w:rPr>
          <w:rFonts w:cstheme="minorHAnsi"/>
          <w:color w:val="FF0000"/>
        </w:rPr>
      </w:pPr>
    </w:p>
    <w:p w14:paraId="4AF270BB" w14:textId="77777777" w:rsidR="009D0E0A" w:rsidRPr="00E44BC0" w:rsidRDefault="009D0E0A" w:rsidP="00E44BC0">
      <w:pPr>
        <w:spacing w:line="276" w:lineRule="auto"/>
        <w:rPr>
          <w:rFonts w:cstheme="minorHAnsi"/>
        </w:rPr>
      </w:pPr>
      <w:r w:rsidRPr="00E44BC0">
        <w:rPr>
          <w:rFonts w:cstheme="minorHAnsi"/>
          <w:i/>
          <w:iCs/>
        </w:rPr>
        <w:lastRenderedPageBreak/>
        <w:t>Wskaźnik</w:t>
      </w:r>
      <w:r w:rsidRPr="00E44BC0">
        <w:rPr>
          <w:rFonts w:cstheme="minorHAnsi"/>
        </w:rPr>
        <w:t>: Przygotowanie i realizacja kampanii informacyjnej dla NGO dotyczących zmian w strukturze konkursów dla NGO</w:t>
      </w:r>
    </w:p>
    <w:p w14:paraId="6DE29F36" w14:textId="339B6681" w:rsidR="009D0E0A" w:rsidRPr="00E44BC0" w:rsidRDefault="009D0E0A" w:rsidP="00E44BC0">
      <w:pPr>
        <w:spacing w:line="276" w:lineRule="auto"/>
        <w:rPr>
          <w:rFonts w:cstheme="minorHAnsi"/>
        </w:rPr>
      </w:pPr>
      <w:r w:rsidRPr="00E44BC0">
        <w:rPr>
          <w:rFonts w:cstheme="minorHAnsi"/>
          <w:i/>
          <w:iCs/>
        </w:rPr>
        <w:t xml:space="preserve">Ocena realizacji wskaźnika: </w:t>
      </w:r>
      <w:r w:rsidR="00390A8B" w:rsidRPr="00E44BC0">
        <w:rPr>
          <w:rFonts w:cstheme="minorHAnsi"/>
        </w:rPr>
        <w:t xml:space="preserve">częściowy </w:t>
      </w:r>
      <w:r w:rsidRPr="00E44BC0">
        <w:rPr>
          <w:rFonts w:cstheme="minorHAnsi"/>
        </w:rPr>
        <w:t>sukces</w:t>
      </w:r>
    </w:p>
    <w:p w14:paraId="4A2E48A6" w14:textId="69C0E5AC" w:rsidR="009D0E0A" w:rsidRPr="00E44BC0" w:rsidRDefault="009D0E0A" w:rsidP="00E44BC0">
      <w:pPr>
        <w:autoSpaceDE w:val="0"/>
        <w:autoSpaceDN w:val="0"/>
        <w:adjustRightInd w:val="0"/>
        <w:spacing w:line="276" w:lineRule="auto"/>
        <w:rPr>
          <w:rFonts w:cstheme="minorHAnsi"/>
        </w:rPr>
      </w:pPr>
      <w:r w:rsidRPr="00E44BC0">
        <w:rPr>
          <w:rFonts w:cstheme="minorHAnsi"/>
        </w:rPr>
        <w:t xml:space="preserve">Abstrahując od próby zdefiniowania, jakie warunki powinny zostać spełnione, </w:t>
      </w:r>
      <w:r w:rsidR="00F07871" w:rsidRPr="00E44BC0">
        <w:rPr>
          <w:rFonts w:cstheme="minorHAnsi"/>
        </w:rPr>
        <w:br/>
      </w:r>
      <w:r w:rsidRPr="00E44BC0">
        <w:rPr>
          <w:rFonts w:cstheme="minorHAnsi"/>
        </w:rPr>
        <w:t>aby mówić o kampanii informacyjnej, należy podkreślić, że kwestie związane</w:t>
      </w:r>
      <w:r w:rsidR="00F07871" w:rsidRPr="00E44BC0">
        <w:rPr>
          <w:rFonts w:cstheme="minorHAnsi"/>
        </w:rPr>
        <w:br/>
      </w:r>
      <w:r w:rsidRPr="00E44BC0">
        <w:rPr>
          <w:rFonts w:cstheme="minorHAnsi"/>
        </w:rPr>
        <w:t xml:space="preserve"> z komunikacją stają się tym ważniejsze, im bardziej niepewna jest rzeczywistość wokół nas. Cięcia finansowe działań założonych w PPK, pogłębiane następnie przez ograniczenia związane z czasem pandemii wymagały nie tylko sprawnej komunikacji faktów – z czego samorząd z pewnością się wywiąz</w:t>
      </w:r>
      <w:r w:rsidR="009C45AB" w:rsidRPr="00E44BC0">
        <w:rPr>
          <w:rFonts w:cstheme="minorHAnsi"/>
        </w:rPr>
        <w:t>ał</w:t>
      </w:r>
      <w:r w:rsidRPr="00E44BC0">
        <w:rPr>
          <w:rFonts w:cstheme="minorHAnsi"/>
        </w:rPr>
        <w:t xml:space="preserve"> – </w:t>
      </w:r>
      <w:r w:rsidR="00F07871" w:rsidRPr="00E44BC0">
        <w:rPr>
          <w:rFonts w:cstheme="minorHAnsi"/>
        </w:rPr>
        <w:br/>
      </w:r>
      <w:r w:rsidRPr="00E44BC0">
        <w:rPr>
          <w:rFonts w:cstheme="minorHAnsi"/>
        </w:rPr>
        <w:t xml:space="preserve">ale również szerszej narracji dotyczącej teraźniejszości i przyszłości PPK. Jasnego określenia priorytetów Programu w okresie pandemii, ale także oczekiwanej roli zróżnicowanych podmiotów sektora kultury, w tym organizacji pozarządowych, wobec misji PPK. Między innymi roli w kreowaniu działań kulturalnych, które będą – zgodnie z dewizą Programu – ważne i zauważalne (np. na osiedlach). Z drugiej strony należy pamiętać, że PPK powstał z intencją wzmacniania rozproszonych środowisk kultury, które powinny śmielej inicjować komunikację z samorządem, wyrażając swoje potrzeby, ograniczenia i możliwe kierunki rozwoju. </w:t>
      </w:r>
    </w:p>
    <w:p w14:paraId="6CA5EEE1" w14:textId="5016FB04" w:rsidR="009D0E0A" w:rsidRPr="00E44BC0" w:rsidRDefault="009D0E0A" w:rsidP="00E44BC0">
      <w:pPr>
        <w:spacing w:line="276" w:lineRule="auto"/>
        <w:rPr>
          <w:rFonts w:cstheme="minorHAnsi"/>
        </w:rPr>
      </w:pPr>
      <w:r w:rsidRPr="00E44BC0">
        <w:rPr>
          <w:rFonts w:cstheme="minorHAnsi"/>
        </w:rPr>
        <w:t xml:space="preserve">Zasadne wydaje się więc zintensyfikowanie przez samorząd działań informacyjnych i komunikacyjnych związanych z przyszłością Programu, przy jednoczesnym zachęcaniu innych interesariuszy do inicjowania kontaktów </w:t>
      </w:r>
      <w:r w:rsidR="007321EC" w:rsidRPr="00E44BC0">
        <w:rPr>
          <w:rFonts w:cstheme="minorHAnsi"/>
        </w:rPr>
        <w:br/>
      </w:r>
      <w:r w:rsidRPr="00E44BC0">
        <w:rPr>
          <w:rFonts w:cstheme="minorHAnsi"/>
        </w:rPr>
        <w:t>z samorządem.</w:t>
      </w:r>
    </w:p>
    <w:p w14:paraId="730FEB5A" w14:textId="1EC36272" w:rsidR="009D0E0A" w:rsidRPr="00E44BC0" w:rsidRDefault="009D0E0A" w:rsidP="00E44BC0">
      <w:pPr>
        <w:pStyle w:val="Nagwek2"/>
        <w:spacing w:line="276" w:lineRule="auto"/>
        <w:rPr>
          <w:rFonts w:asciiTheme="minorHAnsi" w:hAnsiTheme="minorHAnsi" w:cstheme="minorHAnsi"/>
          <w:b/>
          <w:bCs/>
          <w:color w:val="auto"/>
          <w:sz w:val="24"/>
          <w:szCs w:val="24"/>
        </w:rPr>
      </w:pPr>
      <w:r w:rsidRPr="00E44BC0">
        <w:rPr>
          <w:rFonts w:asciiTheme="minorHAnsi" w:hAnsiTheme="minorHAnsi" w:cstheme="minorHAnsi"/>
          <w:b/>
          <w:bCs/>
          <w:color w:val="auto"/>
          <w:sz w:val="24"/>
          <w:szCs w:val="24"/>
        </w:rPr>
        <w:t xml:space="preserve">Ogólna ocena realizacji </w:t>
      </w:r>
      <w:r w:rsidR="00E41EA3" w:rsidRPr="00E44BC0">
        <w:rPr>
          <w:rFonts w:asciiTheme="minorHAnsi" w:hAnsiTheme="minorHAnsi" w:cstheme="minorHAnsi"/>
          <w:b/>
          <w:bCs/>
          <w:color w:val="auto"/>
          <w:sz w:val="24"/>
          <w:szCs w:val="24"/>
        </w:rPr>
        <w:t>zmiany struktury otwartych konkursów dotacyjnych dla organizacji pozarządowych</w:t>
      </w:r>
    </w:p>
    <w:p w14:paraId="4C3DFA71" w14:textId="34FF435C" w:rsidR="009D0E0A" w:rsidRPr="00E44BC0" w:rsidRDefault="009D0E0A" w:rsidP="00E44BC0">
      <w:pPr>
        <w:autoSpaceDE w:val="0"/>
        <w:autoSpaceDN w:val="0"/>
        <w:adjustRightInd w:val="0"/>
        <w:spacing w:line="276" w:lineRule="auto"/>
        <w:rPr>
          <w:rFonts w:cstheme="minorHAnsi"/>
        </w:rPr>
      </w:pPr>
      <w:r w:rsidRPr="00E44BC0">
        <w:rPr>
          <w:rFonts w:cstheme="minorHAnsi"/>
        </w:rPr>
        <w:t xml:space="preserve">Z pewnością częściowo jest to skutkiem pandemii, ale należy zauważyć, </w:t>
      </w:r>
      <w:r w:rsidR="007321EC" w:rsidRPr="00E44BC0">
        <w:rPr>
          <w:rFonts w:cstheme="minorHAnsi"/>
        </w:rPr>
        <w:br/>
      </w:r>
      <w:r w:rsidRPr="00E44BC0">
        <w:rPr>
          <w:rFonts w:cstheme="minorHAnsi"/>
        </w:rPr>
        <w:t xml:space="preserve">że ograniczanie budżetu (m. in. na projekty osiedlowe) oraz opóźnianie wprowadzenia i okrajanie Programu Wydarzeń Kluczowych rozpoczęło się już wcześniej (w budżecie uchwalonym na rok 2020). Decyzje te argumentowano ograniczeniami finansowymi, ale dostępne publicznie informacje pozostawały </w:t>
      </w:r>
      <w:r w:rsidR="004944BB" w:rsidRPr="00E44BC0">
        <w:rPr>
          <w:rFonts w:cstheme="minorHAnsi"/>
        </w:rPr>
        <w:br/>
      </w:r>
      <w:r w:rsidRPr="00E44BC0">
        <w:rPr>
          <w:rFonts w:cstheme="minorHAnsi"/>
        </w:rPr>
        <w:t xml:space="preserve">w tej kwestii dość lakoniczne, co </w:t>
      </w:r>
      <w:r w:rsidR="007321EC" w:rsidRPr="00E44BC0">
        <w:rPr>
          <w:rFonts w:cstheme="minorHAnsi"/>
        </w:rPr>
        <w:t>szkodzi</w:t>
      </w:r>
      <w:r w:rsidRPr="00E44BC0">
        <w:rPr>
          <w:rFonts w:cstheme="minorHAnsi"/>
        </w:rPr>
        <w:t xml:space="preserve"> jakości komunikacji pomiędzy samorządem, a organizacjami pozarządowymi</w:t>
      </w:r>
      <w:r w:rsidR="007321EC" w:rsidRPr="00E44BC0">
        <w:rPr>
          <w:rFonts w:cstheme="minorHAnsi"/>
        </w:rPr>
        <w:t>.</w:t>
      </w:r>
    </w:p>
    <w:p w14:paraId="00BDAF33" w14:textId="7E8CE2F8" w:rsidR="009D0E0A" w:rsidRPr="00E44BC0" w:rsidRDefault="009D0E0A" w:rsidP="00E44BC0">
      <w:pPr>
        <w:autoSpaceDE w:val="0"/>
        <w:autoSpaceDN w:val="0"/>
        <w:adjustRightInd w:val="0"/>
        <w:spacing w:line="276" w:lineRule="auto"/>
        <w:rPr>
          <w:rFonts w:cstheme="minorHAnsi"/>
        </w:rPr>
      </w:pPr>
      <w:r w:rsidRPr="00E44BC0">
        <w:rPr>
          <w:rFonts w:cstheme="minorHAnsi"/>
        </w:rPr>
        <w:t>Szczególną uwagę należy zwrócić na ograniczenie finansowania działań osiedlowych. Konieczność stymulowania życia kulturalnego poza centrum Białegostoku była wszak jednym z celów strategicznych PPK, a refleksja na ten temat jest dłuższa, sięga przynajmniej roku 2014, kiedy samorząd zlecił diagnozę oferty kulturalnej w Białymstoku. Co więcej, projekty osiedlowe – którym nadano wysoki priorytet w PPK – powinny być uznane za tym ważniejsze w okresie pandemii. W czasie ograniczonych możliwości mobilności mieszkańców, utrudnionej dostępności instytucji kultury, a także wysokiego poziomu lęku</w:t>
      </w:r>
      <w:r w:rsidR="000C0A32" w:rsidRPr="00E44BC0">
        <w:rPr>
          <w:rFonts w:cstheme="minorHAnsi"/>
        </w:rPr>
        <w:br/>
      </w:r>
      <w:r w:rsidRPr="00E44BC0">
        <w:rPr>
          <w:rFonts w:cstheme="minorHAnsi"/>
        </w:rPr>
        <w:t xml:space="preserve">i niepewności w społeczeństwie, łatwo dostępne i bliskie mieszkańcom działania kulturalne powinny być odgórnie wspierane. </w:t>
      </w:r>
    </w:p>
    <w:p w14:paraId="3916D827" w14:textId="77777777" w:rsidR="00EC0380" w:rsidRPr="00E44BC0" w:rsidRDefault="00EC0380" w:rsidP="00E44BC0">
      <w:pPr>
        <w:spacing w:line="276" w:lineRule="auto"/>
        <w:rPr>
          <w:rFonts w:cstheme="minorHAnsi"/>
        </w:rPr>
      </w:pPr>
    </w:p>
    <w:p w14:paraId="52985481" w14:textId="32B62BCE" w:rsidR="009D0E0A" w:rsidRPr="00E44BC0" w:rsidRDefault="009D0E0A" w:rsidP="00E44BC0">
      <w:pPr>
        <w:spacing w:line="276" w:lineRule="auto"/>
        <w:rPr>
          <w:rFonts w:cstheme="minorHAnsi"/>
        </w:rPr>
      </w:pPr>
      <w:r w:rsidRPr="00E44BC0">
        <w:rPr>
          <w:rFonts w:cstheme="minorHAnsi"/>
        </w:rPr>
        <w:t xml:space="preserve">Warto w tym miejscu zwrócić także uwagę na niewykorzystanie puli środków konkursowych przeznaczonych na projekty osiedlowe. </w:t>
      </w:r>
      <w:r w:rsidR="00A90689" w:rsidRPr="00E44BC0">
        <w:rPr>
          <w:rFonts w:cstheme="minorHAnsi"/>
        </w:rPr>
        <w:br/>
      </w:r>
      <w:r w:rsidRPr="00E44BC0">
        <w:rPr>
          <w:rFonts w:cstheme="minorHAnsi"/>
        </w:rPr>
        <w:t xml:space="preserve">Z jednej strony – jak pokazują dostępne dokumenty – wynikało to </w:t>
      </w:r>
      <w:r w:rsidR="00A90689" w:rsidRPr="00E44BC0">
        <w:rPr>
          <w:rFonts w:cstheme="minorHAnsi"/>
        </w:rPr>
        <w:br/>
      </w:r>
      <w:r w:rsidRPr="00E44BC0">
        <w:rPr>
          <w:rFonts w:cstheme="minorHAnsi"/>
        </w:rPr>
        <w:t xml:space="preserve">z niewystarczającej liczby spełniających kryteria wniosków. Być może jednak samorząd powinien podjąć aktywniejsze działania zachęcające organizacje pozarządowe do </w:t>
      </w:r>
      <w:r w:rsidR="0024172D" w:rsidRPr="00E44BC0">
        <w:rPr>
          <w:rFonts w:cstheme="minorHAnsi"/>
        </w:rPr>
        <w:t>realizacji</w:t>
      </w:r>
      <w:r w:rsidRPr="00E44BC0">
        <w:rPr>
          <w:rFonts w:cstheme="minorHAnsi"/>
        </w:rPr>
        <w:t xml:space="preserve"> wydarzeń osiedlowych. Uznając, że niewystarczająca liczba wniosków wiąże się z wyjątkową sytuacją związaną z pandemią, należy jednocześnie zwrócić uwagę, iż częściowo może się to również wiązać z kwestią spójnej</w:t>
      </w:r>
      <w:r w:rsidR="00424D01" w:rsidRPr="00E44BC0">
        <w:rPr>
          <w:rFonts w:cstheme="minorHAnsi"/>
        </w:rPr>
        <w:t xml:space="preserve"> i skutecznej</w:t>
      </w:r>
      <w:r w:rsidRPr="00E44BC0">
        <w:rPr>
          <w:rFonts w:cstheme="minorHAnsi"/>
        </w:rPr>
        <w:t xml:space="preserve"> komunikacji</w:t>
      </w:r>
      <w:r w:rsidR="00D261A1" w:rsidRPr="00E44BC0">
        <w:rPr>
          <w:rFonts w:cstheme="minorHAnsi"/>
        </w:rPr>
        <w:t>.</w:t>
      </w:r>
    </w:p>
    <w:p w14:paraId="42C3D7C8" w14:textId="30BC5506" w:rsidR="00DD6B4C" w:rsidRPr="00E44BC0" w:rsidRDefault="00DD6B4C" w:rsidP="00E44BC0">
      <w:pPr>
        <w:pStyle w:val="Nagwek2"/>
        <w:rPr>
          <w:rFonts w:asciiTheme="minorHAnsi" w:hAnsiTheme="minorHAnsi" w:cstheme="minorHAnsi"/>
          <w:color w:val="FF0000"/>
          <w:sz w:val="24"/>
          <w:szCs w:val="24"/>
        </w:rPr>
      </w:pPr>
      <w:r w:rsidRPr="00E44BC0">
        <w:rPr>
          <w:rFonts w:asciiTheme="minorHAnsi" w:hAnsiTheme="minorHAnsi" w:cstheme="minorHAnsi"/>
          <w:color w:val="auto"/>
          <w:sz w:val="24"/>
          <w:szCs w:val="24"/>
        </w:rPr>
        <w:t>Ewaluacja PPK</w:t>
      </w:r>
    </w:p>
    <w:p w14:paraId="5682E388" w14:textId="56142B89" w:rsidR="00A15D76" w:rsidRPr="00E44BC0" w:rsidRDefault="00D758C1" w:rsidP="00E44BC0">
      <w:pPr>
        <w:spacing w:line="276" w:lineRule="auto"/>
        <w:rPr>
          <w:rFonts w:cstheme="minorHAnsi"/>
        </w:rPr>
      </w:pPr>
      <w:r w:rsidRPr="00E44BC0">
        <w:rPr>
          <w:rFonts w:cstheme="minorHAnsi"/>
        </w:rPr>
        <w:t>W marcu 2020 r.</w:t>
      </w:r>
      <w:r w:rsidRPr="00E44BC0">
        <w:rPr>
          <w:rFonts w:cstheme="minorHAnsi"/>
          <w:i/>
        </w:rPr>
        <w:t xml:space="preserve"> </w:t>
      </w:r>
      <w:r w:rsidRPr="00E44BC0">
        <w:rPr>
          <w:rFonts w:cstheme="minorHAnsi"/>
        </w:rPr>
        <w:t>zorganizowano spotkanie warsztatowe poświęcone ewaluacji wspólnych działań strategicznych w kulturze. Następnie</w:t>
      </w:r>
      <w:r w:rsidR="003C51F9" w:rsidRPr="00E44BC0">
        <w:rPr>
          <w:rFonts w:cstheme="minorHAnsi"/>
        </w:rPr>
        <w:t xml:space="preserve">, dzięki pracy </w:t>
      </w:r>
      <w:r w:rsidRPr="00E44BC0">
        <w:rPr>
          <w:rFonts w:cstheme="minorHAnsi"/>
        </w:rPr>
        <w:t xml:space="preserve">zewnętrznego </w:t>
      </w:r>
      <w:proofErr w:type="spellStart"/>
      <w:r w:rsidRPr="00E44BC0">
        <w:rPr>
          <w:rFonts w:cstheme="minorHAnsi"/>
        </w:rPr>
        <w:t>ewaluatora</w:t>
      </w:r>
      <w:proofErr w:type="spellEnd"/>
      <w:r w:rsidR="003C51F9" w:rsidRPr="00E44BC0">
        <w:rPr>
          <w:rFonts w:cstheme="minorHAnsi"/>
        </w:rPr>
        <w:t xml:space="preserve"> został opracowany</w:t>
      </w:r>
      <w:r w:rsidRPr="00E44BC0">
        <w:rPr>
          <w:rFonts w:cstheme="minorHAnsi"/>
        </w:rPr>
        <w:t xml:space="preserve"> raport roczny z</w:t>
      </w:r>
      <w:r w:rsidR="00FE2525" w:rsidRPr="00E44BC0">
        <w:rPr>
          <w:rFonts w:cstheme="minorHAnsi"/>
        </w:rPr>
        <w:t>a</w:t>
      </w:r>
      <w:r w:rsidRPr="00E44BC0">
        <w:rPr>
          <w:rFonts w:cstheme="minorHAnsi"/>
        </w:rPr>
        <w:t>wierający analizę dotychczasowych postępów PPK oraz sugestie na kolejny rok realizacji (</w:t>
      </w:r>
      <w:r w:rsidR="001D4E50" w:rsidRPr="00E44BC0">
        <w:rPr>
          <w:rFonts w:cstheme="minorHAnsi"/>
        </w:rPr>
        <w:t>np.</w:t>
      </w:r>
      <w:r w:rsidRPr="00E44BC0">
        <w:rPr>
          <w:rFonts w:cstheme="minorHAnsi"/>
        </w:rPr>
        <w:t xml:space="preserve"> omówione wyżej przesunięcie realizacji Programu Edukacji Kulturalnej na</w:t>
      </w:r>
      <w:r w:rsidR="00D006DE" w:rsidRPr="00E44BC0">
        <w:rPr>
          <w:rFonts w:cstheme="minorHAnsi"/>
        </w:rPr>
        <w:t xml:space="preserve"> następny okres strategiczny). </w:t>
      </w:r>
      <w:r w:rsidR="00A15D76" w:rsidRPr="00E44BC0">
        <w:rPr>
          <w:rFonts w:cstheme="minorHAnsi"/>
        </w:rPr>
        <w:t xml:space="preserve">Raport </w:t>
      </w:r>
      <w:r w:rsidR="00D006DE" w:rsidRPr="00E44BC0">
        <w:rPr>
          <w:rFonts w:cstheme="minorHAnsi"/>
        </w:rPr>
        <w:t xml:space="preserve">ewaluacyjny </w:t>
      </w:r>
      <w:r w:rsidR="00A15D76" w:rsidRPr="00E44BC0">
        <w:rPr>
          <w:rFonts w:cstheme="minorHAnsi"/>
        </w:rPr>
        <w:t>został zamieszczony na stronie</w:t>
      </w:r>
      <w:r w:rsidR="00D006DE" w:rsidRPr="00E44BC0">
        <w:rPr>
          <w:rFonts w:cstheme="minorHAnsi"/>
        </w:rPr>
        <w:t xml:space="preserve"> samorządu oraz rozesłany do interesariusz</w:t>
      </w:r>
      <w:r w:rsidR="00FE3986" w:rsidRPr="00E44BC0">
        <w:rPr>
          <w:rFonts w:cstheme="minorHAnsi"/>
        </w:rPr>
        <w:t>y</w:t>
      </w:r>
      <w:r w:rsidR="00D006DE" w:rsidRPr="00E44BC0">
        <w:rPr>
          <w:rFonts w:cstheme="minorHAnsi"/>
        </w:rPr>
        <w:t xml:space="preserve"> zewnętrznych, którzy uczestniczyli w </w:t>
      </w:r>
      <w:r w:rsidR="00A15D76" w:rsidRPr="00E44BC0">
        <w:rPr>
          <w:rFonts w:cstheme="minorHAnsi"/>
        </w:rPr>
        <w:t xml:space="preserve">opracowywaniu </w:t>
      </w:r>
      <w:r w:rsidR="00D006DE" w:rsidRPr="00E44BC0">
        <w:rPr>
          <w:rFonts w:cstheme="minorHAnsi"/>
        </w:rPr>
        <w:t>PPK</w:t>
      </w:r>
      <w:r w:rsidR="00A15D76" w:rsidRPr="00E44BC0">
        <w:rPr>
          <w:rFonts w:cstheme="minorHAnsi"/>
        </w:rPr>
        <w:t>.</w:t>
      </w:r>
    </w:p>
    <w:p w14:paraId="40C32284" w14:textId="2B9885D2" w:rsidR="00DD6B4C" w:rsidRPr="00E44BC0" w:rsidRDefault="00DD6B4C" w:rsidP="00E44BC0">
      <w:pPr>
        <w:spacing w:line="276" w:lineRule="auto"/>
        <w:rPr>
          <w:rFonts w:cstheme="minorHAnsi"/>
        </w:rPr>
      </w:pPr>
      <w:r w:rsidRPr="00E44BC0">
        <w:rPr>
          <w:rFonts w:cstheme="minorHAnsi"/>
          <w:i/>
          <w:iCs/>
        </w:rPr>
        <w:t>Wskaźnik</w:t>
      </w:r>
      <w:r w:rsidRPr="00E44BC0">
        <w:rPr>
          <w:rFonts w:cstheme="minorHAnsi"/>
        </w:rPr>
        <w:t>: Realizacja planu kwartalnych spotkań kluczowych osób odpowiedzialnych za realizację strategii</w:t>
      </w:r>
    </w:p>
    <w:p w14:paraId="3CD99EFE" w14:textId="0009AF6E" w:rsidR="00557A0A" w:rsidRPr="00E44BC0" w:rsidRDefault="00557A0A" w:rsidP="00E44BC0">
      <w:pPr>
        <w:spacing w:line="276" w:lineRule="auto"/>
        <w:rPr>
          <w:rFonts w:cstheme="minorHAnsi"/>
        </w:rPr>
      </w:pPr>
      <w:r w:rsidRPr="00E44BC0">
        <w:rPr>
          <w:rFonts w:cstheme="minorHAnsi"/>
          <w:i/>
          <w:iCs/>
        </w:rPr>
        <w:t xml:space="preserve">Ocena realizacji wskaźnika: </w:t>
      </w:r>
      <w:r w:rsidRPr="00E44BC0">
        <w:rPr>
          <w:rFonts w:cstheme="minorHAnsi"/>
        </w:rPr>
        <w:t xml:space="preserve">niepowodzenie </w:t>
      </w:r>
    </w:p>
    <w:p w14:paraId="5CE0A4F1" w14:textId="4E58DC8C" w:rsidR="00557A0A" w:rsidRPr="00E44BC0" w:rsidRDefault="00557A0A" w:rsidP="00E44BC0">
      <w:pPr>
        <w:spacing w:line="276" w:lineRule="auto"/>
        <w:rPr>
          <w:rFonts w:cstheme="minorHAnsi"/>
        </w:rPr>
      </w:pPr>
      <w:r w:rsidRPr="00E44BC0">
        <w:rPr>
          <w:rFonts w:cstheme="minorHAnsi"/>
        </w:rPr>
        <w:t>Spotkania kluczowych osób odpowiedzialnych za realizację PPK nie były organizowane w 2020 r</w:t>
      </w:r>
      <w:r w:rsidR="002E59A1" w:rsidRPr="00E44BC0">
        <w:rPr>
          <w:rFonts w:cstheme="minorHAnsi"/>
        </w:rPr>
        <w:t>.</w:t>
      </w:r>
      <w:r w:rsidR="00FE3986" w:rsidRPr="00E44BC0">
        <w:rPr>
          <w:rFonts w:cstheme="minorHAnsi"/>
        </w:rPr>
        <w:t xml:space="preserve">, poza </w:t>
      </w:r>
      <w:r w:rsidR="003C049B" w:rsidRPr="00E44BC0">
        <w:rPr>
          <w:rFonts w:cstheme="minorHAnsi"/>
        </w:rPr>
        <w:t>omówionym wyżej spotkaniem warsztatowym</w:t>
      </w:r>
      <w:r w:rsidRPr="00E44BC0">
        <w:rPr>
          <w:rFonts w:cstheme="minorHAnsi"/>
        </w:rPr>
        <w:t xml:space="preserve">. Częściowo można brak tych spotkań usprawiedliwić ograniczeniami związanymi </w:t>
      </w:r>
      <w:r w:rsidR="003C049B" w:rsidRPr="00E44BC0">
        <w:rPr>
          <w:rFonts w:cstheme="minorHAnsi"/>
        </w:rPr>
        <w:br/>
      </w:r>
      <w:r w:rsidRPr="00E44BC0">
        <w:rPr>
          <w:rFonts w:cstheme="minorHAnsi"/>
        </w:rPr>
        <w:t>z pandemią. Z drugiej strony – jak zwrócono uwagę w innych miejscach tego raportu – wyzwania rzeczywistości pandemicznej wskazują na potrzebę</w:t>
      </w:r>
      <w:r w:rsidR="003C049B" w:rsidRPr="00E44BC0">
        <w:rPr>
          <w:rFonts w:cstheme="minorHAnsi"/>
        </w:rPr>
        <w:t xml:space="preserve"> komunikacji oraz</w:t>
      </w:r>
      <w:r w:rsidRPr="00E44BC0">
        <w:rPr>
          <w:rFonts w:cstheme="minorHAnsi"/>
        </w:rPr>
        <w:t xml:space="preserve"> szerokiej refleksji nad przyszłością rozwiązań proponowanych </w:t>
      </w:r>
      <w:r w:rsidR="003C049B" w:rsidRPr="00E44BC0">
        <w:rPr>
          <w:rFonts w:cstheme="minorHAnsi"/>
        </w:rPr>
        <w:br/>
      </w:r>
      <w:r w:rsidRPr="00E44BC0">
        <w:rPr>
          <w:rFonts w:cstheme="minorHAnsi"/>
        </w:rPr>
        <w:t>w PPK. Dlatego też spotkania takie, nawet realizowane w ograniczonej formule (hybrydowej, zdalnej), mogłyby przynieść korzystne rezultaty dla dynamiki oraz skutków Programu.</w:t>
      </w:r>
    </w:p>
    <w:p w14:paraId="264E5797" w14:textId="6A0E5E2E" w:rsidR="00FD4413" w:rsidRPr="00E44BC0" w:rsidRDefault="00FD4413" w:rsidP="00E44BC0">
      <w:pPr>
        <w:spacing w:line="276" w:lineRule="auto"/>
        <w:rPr>
          <w:rFonts w:cstheme="minorHAnsi"/>
        </w:rPr>
      </w:pPr>
      <w:r w:rsidRPr="00E44BC0">
        <w:rPr>
          <w:rFonts w:cstheme="minorHAnsi"/>
          <w:i/>
          <w:iCs/>
        </w:rPr>
        <w:t>Wskaźnik</w:t>
      </w:r>
      <w:r w:rsidRPr="00E44BC0">
        <w:rPr>
          <w:rFonts w:cstheme="minorHAnsi"/>
        </w:rPr>
        <w:t>: Opracowanie cząstkowych raportów ze stanu realizacji PPK</w:t>
      </w:r>
    </w:p>
    <w:p w14:paraId="0CFE29AF" w14:textId="009D6C6F" w:rsidR="00FD4413" w:rsidRPr="00E44BC0" w:rsidRDefault="00FD4413" w:rsidP="00E44BC0">
      <w:pPr>
        <w:spacing w:line="276" w:lineRule="auto"/>
        <w:rPr>
          <w:rFonts w:cstheme="minorHAnsi"/>
        </w:rPr>
      </w:pPr>
      <w:r w:rsidRPr="00E44BC0">
        <w:rPr>
          <w:rFonts w:cstheme="minorHAnsi"/>
          <w:i/>
          <w:iCs/>
        </w:rPr>
        <w:t xml:space="preserve">Ocena realizacji wskaźnika: </w:t>
      </w:r>
      <w:r w:rsidRPr="00E44BC0">
        <w:rPr>
          <w:rFonts w:cstheme="minorHAnsi"/>
        </w:rPr>
        <w:t xml:space="preserve"> sukces </w:t>
      </w:r>
    </w:p>
    <w:p w14:paraId="318CA7DB" w14:textId="031B5DD5" w:rsidR="00FD4413" w:rsidRPr="00E44BC0" w:rsidRDefault="00A12C17" w:rsidP="00E44BC0">
      <w:pPr>
        <w:spacing w:line="276" w:lineRule="auto"/>
        <w:rPr>
          <w:rFonts w:cstheme="minorHAnsi"/>
        </w:rPr>
      </w:pPr>
      <w:r w:rsidRPr="00E44BC0">
        <w:rPr>
          <w:rFonts w:cstheme="minorHAnsi"/>
        </w:rPr>
        <w:t>W 202</w:t>
      </w:r>
      <w:r w:rsidR="0023260D" w:rsidRPr="00E44BC0">
        <w:rPr>
          <w:rFonts w:cstheme="minorHAnsi"/>
        </w:rPr>
        <w:t>0</w:t>
      </w:r>
      <w:r w:rsidRPr="00E44BC0">
        <w:rPr>
          <w:rFonts w:cstheme="minorHAnsi"/>
        </w:rPr>
        <w:t xml:space="preserve"> r. opublikowano na stronie internetowej samorządu trzy raporty cząstkowe</w:t>
      </w:r>
      <w:r w:rsidR="00B151F2" w:rsidRPr="00E44BC0">
        <w:rPr>
          <w:rFonts w:cstheme="minorHAnsi"/>
        </w:rPr>
        <w:t>, które w pełni w</w:t>
      </w:r>
      <w:r w:rsidR="00FD4413" w:rsidRPr="00E44BC0">
        <w:rPr>
          <w:rFonts w:cstheme="minorHAnsi"/>
        </w:rPr>
        <w:t xml:space="preserve">ypełniają </w:t>
      </w:r>
      <w:r w:rsidR="00B151F2" w:rsidRPr="00E44BC0">
        <w:rPr>
          <w:rFonts w:cstheme="minorHAnsi"/>
        </w:rPr>
        <w:t>postawiony przed nimi cel</w:t>
      </w:r>
      <w:r w:rsidR="00FD4413" w:rsidRPr="00E44BC0">
        <w:rPr>
          <w:rFonts w:cstheme="minorHAnsi"/>
        </w:rPr>
        <w:t xml:space="preserve">. Zawierają </w:t>
      </w:r>
      <w:r w:rsidR="00B151F2" w:rsidRPr="00E44BC0">
        <w:rPr>
          <w:rFonts w:cstheme="minorHAnsi"/>
        </w:rPr>
        <w:t xml:space="preserve">one </w:t>
      </w:r>
      <w:r w:rsidRPr="00E44BC0">
        <w:rPr>
          <w:rFonts w:cstheme="minorHAnsi"/>
        </w:rPr>
        <w:t>kluczowe</w:t>
      </w:r>
      <w:r w:rsidR="00FD4413" w:rsidRPr="00E44BC0">
        <w:rPr>
          <w:rFonts w:cstheme="minorHAnsi"/>
        </w:rPr>
        <w:t xml:space="preserve"> informacje na temat realizacji działań zaplanowanych w PPK. </w:t>
      </w:r>
    </w:p>
    <w:p w14:paraId="30EF4191" w14:textId="58EF9F4E" w:rsidR="009F040C" w:rsidRPr="00E44BC0" w:rsidRDefault="009F040C" w:rsidP="00E44BC0">
      <w:pPr>
        <w:spacing w:line="276" w:lineRule="auto"/>
        <w:rPr>
          <w:rFonts w:cstheme="minorHAnsi"/>
        </w:rPr>
      </w:pPr>
      <w:r w:rsidRPr="00E44BC0">
        <w:rPr>
          <w:rFonts w:cstheme="minorHAnsi"/>
          <w:i/>
          <w:iCs/>
        </w:rPr>
        <w:t>Wskaźnik</w:t>
      </w:r>
      <w:r w:rsidRPr="00E44BC0">
        <w:rPr>
          <w:rFonts w:cstheme="minorHAnsi"/>
        </w:rPr>
        <w:t xml:space="preserve">: Opracowanie raportu rocznego </w:t>
      </w:r>
    </w:p>
    <w:p w14:paraId="26A7A4D1" w14:textId="5A14E9DD" w:rsidR="009F040C" w:rsidRPr="00E44BC0" w:rsidRDefault="009F040C" w:rsidP="00E44BC0">
      <w:pPr>
        <w:spacing w:line="276" w:lineRule="auto"/>
        <w:rPr>
          <w:rFonts w:cstheme="minorHAnsi"/>
        </w:rPr>
      </w:pPr>
      <w:r w:rsidRPr="00E44BC0">
        <w:rPr>
          <w:rFonts w:cstheme="minorHAnsi"/>
          <w:i/>
          <w:iCs/>
        </w:rPr>
        <w:t xml:space="preserve">Ocena realizacji wskaźnika: </w:t>
      </w:r>
      <w:r w:rsidRPr="00E44BC0">
        <w:rPr>
          <w:rFonts w:cstheme="minorHAnsi"/>
        </w:rPr>
        <w:t xml:space="preserve"> sukces </w:t>
      </w:r>
    </w:p>
    <w:p w14:paraId="59D4E43B" w14:textId="3DC08353" w:rsidR="0011676F" w:rsidRPr="00E44BC0" w:rsidRDefault="0011676F" w:rsidP="00E44BC0">
      <w:pPr>
        <w:spacing w:line="276" w:lineRule="auto"/>
        <w:rPr>
          <w:rFonts w:cstheme="minorHAnsi"/>
        </w:rPr>
      </w:pPr>
      <w:r w:rsidRPr="00E44BC0">
        <w:rPr>
          <w:rFonts w:cstheme="minorHAnsi"/>
        </w:rPr>
        <w:t xml:space="preserve">Na stronie internetowej </w:t>
      </w:r>
      <w:r w:rsidR="00BA39E8" w:rsidRPr="00E44BC0">
        <w:rPr>
          <w:rFonts w:cstheme="minorHAnsi"/>
        </w:rPr>
        <w:t xml:space="preserve">samorządu </w:t>
      </w:r>
      <w:r w:rsidR="0023260D" w:rsidRPr="00E44BC0">
        <w:rPr>
          <w:rFonts w:cstheme="minorHAnsi"/>
        </w:rPr>
        <w:t>o</w:t>
      </w:r>
      <w:r w:rsidRPr="00E44BC0">
        <w:rPr>
          <w:rFonts w:cstheme="minorHAnsi"/>
        </w:rPr>
        <w:t>publikowan</w:t>
      </w:r>
      <w:r w:rsidR="0023260D" w:rsidRPr="00E44BC0">
        <w:rPr>
          <w:rFonts w:cstheme="minorHAnsi"/>
        </w:rPr>
        <w:t>o</w:t>
      </w:r>
      <w:r w:rsidRPr="00E44BC0">
        <w:rPr>
          <w:rFonts w:cstheme="minorHAnsi"/>
        </w:rPr>
        <w:t xml:space="preserve"> </w:t>
      </w:r>
      <w:r w:rsidR="008657F6" w:rsidRPr="00E44BC0">
        <w:rPr>
          <w:rFonts w:cstheme="minorHAnsi"/>
        </w:rPr>
        <w:t xml:space="preserve">raport </w:t>
      </w:r>
      <w:r w:rsidR="004A7686" w:rsidRPr="00E44BC0">
        <w:rPr>
          <w:rFonts w:cstheme="minorHAnsi"/>
        </w:rPr>
        <w:t xml:space="preserve">ewaluujący działania PPK za </w:t>
      </w:r>
      <w:r w:rsidR="0023260D" w:rsidRPr="00E44BC0">
        <w:rPr>
          <w:rFonts w:cstheme="minorHAnsi"/>
        </w:rPr>
        <w:t>lata 2018-2019</w:t>
      </w:r>
      <w:r w:rsidR="004A7686" w:rsidRPr="00E44BC0">
        <w:rPr>
          <w:rFonts w:cstheme="minorHAnsi"/>
        </w:rPr>
        <w:t xml:space="preserve">. </w:t>
      </w:r>
    </w:p>
    <w:p w14:paraId="46E7E93C" w14:textId="77777777" w:rsidR="00B2424D" w:rsidRPr="00E44BC0" w:rsidRDefault="00B2424D" w:rsidP="00E44BC0">
      <w:pPr>
        <w:spacing w:line="276" w:lineRule="auto"/>
        <w:rPr>
          <w:rFonts w:cstheme="minorHAnsi"/>
          <w:color w:val="FF0000"/>
        </w:rPr>
      </w:pPr>
    </w:p>
    <w:p w14:paraId="3A6E5E53" w14:textId="79434414" w:rsidR="00A12C17" w:rsidRPr="00E44BC0" w:rsidRDefault="00A12C17" w:rsidP="00E44BC0">
      <w:pPr>
        <w:spacing w:line="276" w:lineRule="auto"/>
        <w:rPr>
          <w:rFonts w:cstheme="minorHAnsi"/>
          <w:b/>
          <w:bCs/>
        </w:rPr>
      </w:pPr>
      <w:r w:rsidRPr="00E44BC0">
        <w:rPr>
          <w:rFonts w:cstheme="minorHAnsi"/>
          <w:b/>
          <w:bCs/>
        </w:rPr>
        <w:lastRenderedPageBreak/>
        <w:t>Ogólna ocena</w:t>
      </w:r>
      <w:r w:rsidR="00E75C30" w:rsidRPr="00E44BC0">
        <w:rPr>
          <w:rFonts w:cstheme="minorHAnsi"/>
          <w:b/>
          <w:bCs/>
        </w:rPr>
        <w:t xml:space="preserve"> ewaluacji PPK</w:t>
      </w:r>
    </w:p>
    <w:p w14:paraId="7EF4AE7F" w14:textId="45EB6A70" w:rsidR="00A12C17" w:rsidRPr="00E44BC0" w:rsidRDefault="00A12C17" w:rsidP="00E44BC0">
      <w:pPr>
        <w:spacing w:line="276" w:lineRule="auto"/>
        <w:rPr>
          <w:rFonts w:cstheme="minorHAnsi"/>
        </w:rPr>
      </w:pPr>
      <w:r w:rsidRPr="00E44BC0">
        <w:rPr>
          <w:rFonts w:cstheme="minorHAnsi"/>
        </w:rPr>
        <w:t>Pomimo ograniczeń związanych z pandemią, proces ewaluacji PPK odbywa</w:t>
      </w:r>
      <w:r w:rsidR="002374CE" w:rsidRPr="00E44BC0">
        <w:rPr>
          <w:rFonts w:cstheme="minorHAnsi"/>
        </w:rPr>
        <w:t>ł</w:t>
      </w:r>
      <w:r w:rsidR="00E75C30" w:rsidRPr="00E44BC0">
        <w:rPr>
          <w:rFonts w:cstheme="minorHAnsi"/>
        </w:rPr>
        <w:t xml:space="preserve"> się </w:t>
      </w:r>
      <w:r w:rsidR="00B2424D" w:rsidRPr="00E44BC0">
        <w:rPr>
          <w:rFonts w:cstheme="minorHAnsi"/>
        </w:rPr>
        <w:br/>
      </w:r>
      <w:r w:rsidR="00E75C30" w:rsidRPr="00E44BC0">
        <w:rPr>
          <w:rFonts w:cstheme="minorHAnsi"/>
        </w:rPr>
        <w:t>terminowo. Informacje</w:t>
      </w:r>
      <w:r w:rsidR="00B10A4D" w:rsidRPr="00E44BC0">
        <w:rPr>
          <w:rFonts w:cstheme="minorHAnsi"/>
        </w:rPr>
        <w:t xml:space="preserve"> były</w:t>
      </w:r>
      <w:r w:rsidR="00E75C30" w:rsidRPr="00E44BC0">
        <w:rPr>
          <w:rFonts w:cstheme="minorHAnsi"/>
        </w:rPr>
        <w:t xml:space="preserve"> publicznie dostępne, zredagowane w sposób przejrzysty i wystarczający</w:t>
      </w:r>
      <w:r w:rsidR="00B10A4D" w:rsidRPr="00E44BC0">
        <w:rPr>
          <w:rFonts w:cstheme="minorHAnsi"/>
        </w:rPr>
        <w:t>.</w:t>
      </w:r>
      <w:r w:rsidR="00BA39E8" w:rsidRPr="00E44BC0">
        <w:rPr>
          <w:rFonts w:cstheme="minorHAnsi"/>
        </w:rPr>
        <w:t xml:space="preserve"> </w:t>
      </w:r>
      <w:r w:rsidR="00B10A4D" w:rsidRPr="00E44BC0">
        <w:rPr>
          <w:rFonts w:cstheme="minorHAnsi"/>
        </w:rPr>
        <w:t>W</w:t>
      </w:r>
      <w:r w:rsidR="00BA39E8" w:rsidRPr="00E44BC0">
        <w:rPr>
          <w:rFonts w:cstheme="minorHAnsi"/>
        </w:rPr>
        <w:t xml:space="preserve"> związku z wyjątkową sytuacją wskazana wydała</w:t>
      </w:r>
      <w:r w:rsidR="00B10A4D" w:rsidRPr="00E44BC0">
        <w:rPr>
          <w:rFonts w:cstheme="minorHAnsi"/>
        </w:rPr>
        <w:t>by</w:t>
      </w:r>
      <w:r w:rsidR="00BA39E8" w:rsidRPr="00E44BC0">
        <w:rPr>
          <w:rFonts w:cstheme="minorHAnsi"/>
        </w:rPr>
        <w:t xml:space="preserve"> się</w:t>
      </w:r>
      <w:r w:rsidR="00B10A4D" w:rsidRPr="00E44BC0">
        <w:rPr>
          <w:rFonts w:cstheme="minorHAnsi"/>
        </w:rPr>
        <w:t xml:space="preserve"> jednak</w:t>
      </w:r>
      <w:r w:rsidR="00BA39E8" w:rsidRPr="00E44BC0">
        <w:rPr>
          <w:rFonts w:cstheme="minorHAnsi"/>
        </w:rPr>
        <w:t xml:space="preserve"> intensyfikacja komunikacji oraz stworzenie przestrzeni dyskusji </w:t>
      </w:r>
      <w:r w:rsidR="00B10A4D" w:rsidRPr="00E44BC0">
        <w:rPr>
          <w:rFonts w:cstheme="minorHAnsi"/>
        </w:rPr>
        <w:br/>
      </w:r>
      <w:r w:rsidR="00BA39E8" w:rsidRPr="00E44BC0">
        <w:rPr>
          <w:rFonts w:cstheme="minorHAnsi"/>
        </w:rPr>
        <w:t>na temat teraźniejszości i przyszłości PPK</w:t>
      </w:r>
      <w:r w:rsidR="00E75C30" w:rsidRPr="00E44BC0">
        <w:rPr>
          <w:rFonts w:cstheme="minorHAnsi"/>
        </w:rPr>
        <w:t>.</w:t>
      </w:r>
    </w:p>
    <w:p w14:paraId="106A8FD3" w14:textId="359265F5" w:rsidR="00CB17E5" w:rsidRPr="00E44BC0" w:rsidRDefault="00981D4B" w:rsidP="00E44BC0">
      <w:pPr>
        <w:spacing w:line="276" w:lineRule="auto"/>
        <w:rPr>
          <w:rFonts w:cstheme="minorHAnsi"/>
        </w:rPr>
      </w:pPr>
      <w:r w:rsidRPr="00E44BC0">
        <w:rPr>
          <w:rFonts w:cstheme="minorHAnsi"/>
        </w:rPr>
        <w:t>W tym miejscu warto zwrócić uwagę na fakt, że wiele osób</w:t>
      </w:r>
      <w:r w:rsidR="009C7E40" w:rsidRPr="00E44BC0">
        <w:rPr>
          <w:rFonts w:cstheme="minorHAnsi"/>
        </w:rPr>
        <w:t xml:space="preserve"> aktywnie</w:t>
      </w:r>
      <w:r w:rsidRPr="00E44BC0">
        <w:rPr>
          <w:rFonts w:cstheme="minorHAnsi"/>
        </w:rPr>
        <w:t xml:space="preserve"> </w:t>
      </w:r>
      <w:r w:rsidR="009C7E40" w:rsidRPr="00E44BC0">
        <w:rPr>
          <w:rFonts w:cstheme="minorHAnsi"/>
        </w:rPr>
        <w:t xml:space="preserve">uczestniczących w procesie powstawania PPK </w:t>
      </w:r>
      <w:r w:rsidR="005B5CCA" w:rsidRPr="00E44BC0">
        <w:rPr>
          <w:rFonts w:cstheme="minorHAnsi"/>
        </w:rPr>
        <w:t xml:space="preserve">– np. zarządzający instytucjami kultury z siedzibami w Białymstoku – </w:t>
      </w:r>
      <w:r w:rsidR="009C7E40" w:rsidRPr="00E44BC0">
        <w:rPr>
          <w:rFonts w:cstheme="minorHAnsi"/>
        </w:rPr>
        <w:t>w 2020 r. nie pe</w:t>
      </w:r>
      <w:r w:rsidR="008809A4" w:rsidRPr="00E44BC0">
        <w:rPr>
          <w:rFonts w:cstheme="minorHAnsi"/>
        </w:rPr>
        <w:t>łniło już tych stanowisk</w:t>
      </w:r>
      <w:r w:rsidR="005B5CCA" w:rsidRPr="00E44BC0">
        <w:rPr>
          <w:rFonts w:cstheme="minorHAnsi"/>
        </w:rPr>
        <w:t xml:space="preserve"> lub nie było w </w:t>
      </w:r>
      <w:r w:rsidR="00FA5D4C" w:rsidRPr="00E44BC0">
        <w:rPr>
          <w:rFonts w:cstheme="minorHAnsi"/>
        </w:rPr>
        <w:t>równym stopniu zaangażowanych w sprawy</w:t>
      </w:r>
      <w:r w:rsidR="00BB5B4B" w:rsidRPr="00E44BC0">
        <w:rPr>
          <w:rFonts w:cstheme="minorHAnsi"/>
        </w:rPr>
        <w:t xml:space="preserve"> lokalnej</w:t>
      </w:r>
      <w:r w:rsidR="00FA5D4C" w:rsidRPr="00E44BC0">
        <w:rPr>
          <w:rFonts w:cstheme="minorHAnsi"/>
        </w:rPr>
        <w:t xml:space="preserve"> kultury. Sprawiło to, że </w:t>
      </w:r>
      <w:r w:rsidR="009F0158" w:rsidRPr="00E44BC0">
        <w:rPr>
          <w:rFonts w:cstheme="minorHAnsi"/>
        </w:rPr>
        <w:t xml:space="preserve">pewne idee stojące za PPK </w:t>
      </w:r>
      <w:r w:rsidR="00830524" w:rsidRPr="00E44BC0">
        <w:rPr>
          <w:rFonts w:cstheme="minorHAnsi"/>
        </w:rPr>
        <w:t xml:space="preserve">nieco się rozmyły, co z pewnością nie ułatwiało samorządowi miejskiemu </w:t>
      </w:r>
      <w:r w:rsidR="002253B2" w:rsidRPr="00E44BC0">
        <w:rPr>
          <w:rFonts w:cstheme="minorHAnsi"/>
        </w:rPr>
        <w:t>wejścia w rolę lidera i koordynatora komunikacji.</w:t>
      </w:r>
      <w:r w:rsidR="00BF20E3" w:rsidRPr="00E44BC0">
        <w:rPr>
          <w:rFonts w:cstheme="minorHAnsi"/>
        </w:rPr>
        <w:t xml:space="preserve"> </w:t>
      </w:r>
      <w:r w:rsidR="006753B1" w:rsidRPr="00E44BC0">
        <w:rPr>
          <w:rFonts w:cstheme="minorHAnsi"/>
        </w:rPr>
        <w:t>Postulat intensyfikacji komunikacji pozostaje w mocy, należy jednak przyznać, że w zaistniałych okolicznościach, proces ten mógł być trudny do wdrożenia</w:t>
      </w:r>
      <w:r w:rsidR="006B6C2B" w:rsidRPr="00E44BC0">
        <w:rPr>
          <w:rFonts w:cstheme="minorHAnsi"/>
        </w:rPr>
        <w:t xml:space="preserve"> lub skutecznej realizacji</w:t>
      </w:r>
      <w:r w:rsidR="006753B1" w:rsidRPr="00E44BC0">
        <w:rPr>
          <w:rFonts w:cstheme="minorHAnsi"/>
        </w:rPr>
        <w:t xml:space="preserve">. </w:t>
      </w:r>
    </w:p>
    <w:p w14:paraId="02E50518" w14:textId="3739DD1E" w:rsidR="00DD6B4C" w:rsidRPr="0041794E" w:rsidRDefault="00DD6B4C" w:rsidP="0041794E">
      <w:pPr>
        <w:pStyle w:val="Tytu"/>
        <w:rPr>
          <w:rFonts w:asciiTheme="minorHAnsi" w:hAnsiTheme="minorHAnsi" w:cstheme="minorHAnsi"/>
          <w:sz w:val="24"/>
          <w:szCs w:val="24"/>
        </w:rPr>
      </w:pPr>
      <w:r w:rsidRPr="00E44BC0">
        <w:rPr>
          <w:rFonts w:asciiTheme="minorHAnsi" w:hAnsiTheme="minorHAnsi" w:cstheme="minorHAnsi"/>
          <w:sz w:val="24"/>
          <w:szCs w:val="24"/>
        </w:rPr>
        <w:t>Podsumowanie ocen</w:t>
      </w:r>
      <w:r w:rsidR="00D41C23" w:rsidRPr="00E44BC0">
        <w:rPr>
          <w:rFonts w:asciiTheme="minorHAnsi" w:hAnsiTheme="minorHAnsi" w:cstheme="minorHAnsi"/>
          <w:sz w:val="24"/>
          <w:szCs w:val="24"/>
        </w:rPr>
        <w:t xml:space="preserve"> realizacji zadań</w:t>
      </w:r>
    </w:p>
    <w:tbl>
      <w:tblPr>
        <w:tblStyle w:val="Tabela-Siatka"/>
        <w:tblW w:w="0" w:type="auto"/>
        <w:tblLook w:val="04A0" w:firstRow="1" w:lastRow="0" w:firstColumn="1" w:lastColumn="0" w:noHBand="0" w:noVBand="1"/>
      </w:tblPr>
      <w:tblGrid>
        <w:gridCol w:w="2311"/>
        <w:gridCol w:w="3471"/>
        <w:gridCol w:w="2138"/>
      </w:tblGrid>
      <w:tr w:rsidR="001B2315" w:rsidRPr="00E44BC0" w14:paraId="58F9F4B1" w14:textId="77777777" w:rsidTr="00882150">
        <w:tc>
          <w:tcPr>
            <w:tcW w:w="2311" w:type="dxa"/>
          </w:tcPr>
          <w:p w14:paraId="27012896" w14:textId="77777777" w:rsidR="00DD6B4C" w:rsidRPr="00E44BC0" w:rsidRDefault="00DD6B4C" w:rsidP="00E44BC0">
            <w:pPr>
              <w:spacing w:line="276" w:lineRule="auto"/>
              <w:rPr>
                <w:rFonts w:cstheme="minorHAnsi"/>
              </w:rPr>
            </w:pPr>
            <w:r w:rsidRPr="00E44BC0">
              <w:rPr>
                <w:rFonts w:cstheme="minorHAnsi"/>
              </w:rPr>
              <w:t>Nazwa zadania</w:t>
            </w:r>
          </w:p>
        </w:tc>
        <w:tc>
          <w:tcPr>
            <w:tcW w:w="3471" w:type="dxa"/>
          </w:tcPr>
          <w:p w14:paraId="727EC52E" w14:textId="77777777" w:rsidR="00DD6B4C" w:rsidRPr="00E44BC0" w:rsidRDefault="00DD6B4C" w:rsidP="00E44BC0">
            <w:pPr>
              <w:spacing w:line="276" w:lineRule="auto"/>
              <w:rPr>
                <w:rFonts w:cstheme="minorHAnsi"/>
              </w:rPr>
            </w:pPr>
            <w:r w:rsidRPr="00E44BC0">
              <w:rPr>
                <w:rFonts w:cstheme="minorHAnsi"/>
              </w:rPr>
              <w:t>Wskaźnik/narzędzie</w:t>
            </w:r>
          </w:p>
        </w:tc>
        <w:tc>
          <w:tcPr>
            <w:tcW w:w="2138" w:type="dxa"/>
          </w:tcPr>
          <w:p w14:paraId="045F5985" w14:textId="08A1AEAB" w:rsidR="00DD6B4C" w:rsidRPr="00E44BC0" w:rsidRDefault="00DD6B4C" w:rsidP="00E44BC0">
            <w:pPr>
              <w:spacing w:line="276" w:lineRule="auto"/>
              <w:rPr>
                <w:rFonts w:cstheme="minorHAnsi"/>
              </w:rPr>
            </w:pPr>
            <w:r w:rsidRPr="00E44BC0">
              <w:rPr>
                <w:rFonts w:cstheme="minorHAnsi"/>
              </w:rPr>
              <w:t xml:space="preserve">Ocena realizacji </w:t>
            </w:r>
            <w:r w:rsidR="00882150" w:rsidRPr="00E44BC0">
              <w:rPr>
                <w:rFonts w:cstheme="minorHAnsi"/>
              </w:rPr>
              <w:t xml:space="preserve">za </w:t>
            </w:r>
            <w:r w:rsidR="00B10A4D" w:rsidRPr="00E44BC0">
              <w:rPr>
                <w:rFonts w:cstheme="minorHAnsi"/>
              </w:rPr>
              <w:br/>
            </w:r>
            <w:r w:rsidR="00882150" w:rsidRPr="00E44BC0">
              <w:rPr>
                <w:rFonts w:cstheme="minorHAnsi"/>
              </w:rPr>
              <w:t>202</w:t>
            </w:r>
            <w:r w:rsidR="00125D77" w:rsidRPr="00E44BC0">
              <w:rPr>
                <w:rFonts w:cstheme="minorHAnsi"/>
              </w:rPr>
              <w:t>0</w:t>
            </w:r>
            <w:r w:rsidR="00882150" w:rsidRPr="00E44BC0">
              <w:rPr>
                <w:rFonts w:cstheme="minorHAnsi"/>
              </w:rPr>
              <w:t xml:space="preserve"> r. </w:t>
            </w:r>
          </w:p>
        </w:tc>
      </w:tr>
      <w:tr w:rsidR="001B2315" w:rsidRPr="00E44BC0" w14:paraId="6AA9911A" w14:textId="77777777" w:rsidTr="00882150">
        <w:tc>
          <w:tcPr>
            <w:tcW w:w="2311" w:type="dxa"/>
            <w:vMerge w:val="restart"/>
          </w:tcPr>
          <w:p w14:paraId="082D1F0B" w14:textId="77777777" w:rsidR="00DD6B4C" w:rsidRPr="00E44BC0" w:rsidRDefault="00DD6B4C" w:rsidP="00E44BC0">
            <w:pPr>
              <w:spacing w:line="276" w:lineRule="auto"/>
              <w:rPr>
                <w:rFonts w:cstheme="minorHAnsi"/>
              </w:rPr>
            </w:pPr>
            <w:r w:rsidRPr="00E44BC0">
              <w:rPr>
                <w:rFonts w:cstheme="minorHAnsi"/>
              </w:rPr>
              <w:t>Program Wydarzeń Kluczowych</w:t>
            </w:r>
          </w:p>
          <w:p w14:paraId="460C9C52" w14:textId="77777777" w:rsidR="00DD6B4C" w:rsidRPr="00E44BC0" w:rsidRDefault="00DD6B4C" w:rsidP="00E44BC0">
            <w:pPr>
              <w:spacing w:line="276" w:lineRule="auto"/>
              <w:rPr>
                <w:rFonts w:cstheme="minorHAnsi"/>
              </w:rPr>
            </w:pPr>
          </w:p>
          <w:p w14:paraId="6CD5DFE3" w14:textId="77777777" w:rsidR="00DD6B4C" w:rsidRPr="00E44BC0" w:rsidRDefault="00DD6B4C" w:rsidP="00E44BC0">
            <w:pPr>
              <w:spacing w:line="276" w:lineRule="auto"/>
              <w:rPr>
                <w:rFonts w:cstheme="minorHAnsi"/>
              </w:rPr>
            </w:pPr>
          </w:p>
          <w:p w14:paraId="63FAE918" w14:textId="77777777" w:rsidR="00DD6B4C" w:rsidRPr="00E44BC0" w:rsidRDefault="00DD6B4C" w:rsidP="00E44BC0">
            <w:pPr>
              <w:spacing w:line="276" w:lineRule="auto"/>
              <w:rPr>
                <w:rFonts w:cstheme="minorHAnsi"/>
              </w:rPr>
            </w:pPr>
          </w:p>
        </w:tc>
        <w:tc>
          <w:tcPr>
            <w:tcW w:w="3471" w:type="dxa"/>
          </w:tcPr>
          <w:p w14:paraId="2BCD31A2" w14:textId="77777777" w:rsidR="00DD6B4C" w:rsidRPr="00E44BC0" w:rsidRDefault="00DD6B4C" w:rsidP="00E44BC0">
            <w:pPr>
              <w:spacing w:line="276" w:lineRule="auto"/>
              <w:rPr>
                <w:rFonts w:cstheme="minorHAnsi"/>
              </w:rPr>
            </w:pPr>
            <w:r w:rsidRPr="00E44BC0">
              <w:rPr>
                <w:rFonts w:cstheme="minorHAnsi"/>
              </w:rPr>
              <w:t>Terminowość realizacji poszczególnych etapów Programu Wydarzeń Kluczowych</w:t>
            </w:r>
          </w:p>
        </w:tc>
        <w:tc>
          <w:tcPr>
            <w:tcW w:w="2138" w:type="dxa"/>
          </w:tcPr>
          <w:p w14:paraId="79F5ED9D" w14:textId="1CAADD3A" w:rsidR="00DD6B4C" w:rsidRPr="00E44BC0" w:rsidRDefault="00882150" w:rsidP="00E44BC0">
            <w:pPr>
              <w:spacing w:line="276" w:lineRule="auto"/>
              <w:rPr>
                <w:rFonts w:cstheme="minorHAnsi"/>
              </w:rPr>
            </w:pPr>
            <w:r w:rsidRPr="00E44BC0">
              <w:rPr>
                <w:rFonts w:cstheme="minorHAnsi"/>
              </w:rPr>
              <w:t>Częściowy sukces</w:t>
            </w:r>
          </w:p>
        </w:tc>
      </w:tr>
      <w:tr w:rsidR="001B2315" w:rsidRPr="00E44BC0" w14:paraId="1ACB0B2B" w14:textId="77777777" w:rsidTr="00882150">
        <w:tc>
          <w:tcPr>
            <w:tcW w:w="2311" w:type="dxa"/>
            <w:vMerge/>
          </w:tcPr>
          <w:p w14:paraId="06307009" w14:textId="77777777" w:rsidR="00DD6B4C" w:rsidRPr="00E44BC0" w:rsidRDefault="00DD6B4C" w:rsidP="00E44BC0">
            <w:pPr>
              <w:spacing w:line="276" w:lineRule="auto"/>
              <w:rPr>
                <w:rFonts w:cstheme="minorHAnsi"/>
              </w:rPr>
            </w:pPr>
          </w:p>
        </w:tc>
        <w:tc>
          <w:tcPr>
            <w:tcW w:w="3471" w:type="dxa"/>
          </w:tcPr>
          <w:p w14:paraId="0B46B7BB" w14:textId="77777777" w:rsidR="00DD6B4C" w:rsidRPr="00E44BC0" w:rsidRDefault="00DD6B4C" w:rsidP="00E44BC0">
            <w:pPr>
              <w:spacing w:line="276" w:lineRule="auto"/>
              <w:rPr>
                <w:rFonts w:cstheme="minorHAnsi"/>
              </w:rPr>
            </w:pPr>
            <w:r w:rsidRPr="00E44BC0">
              <w:rPr>
                <w:rFonts w:cstheme="minorHAnsi"/>
              </w:rPr>
              <w:t>Przeznaczenie odpowiedniej wysokości środków na realizację programu</w:t>
            </w:r>
          </w:p>
        </w:tc>
        <w:tc>
          <w:tcPr>
            <w:tcW w:w="2138" w:type="dxa"/>
          </w:tcPr>
          <w:p w14:paraId="330325B9" w14:textId="0BE4D7CB" w:rsidR="00DD6B4C" w:rsidRPr="00E44BC0" w:rsidRDefault="00EF6D2F" w:rsidP="00E44BC0">
            <w:pPr>
              <w:spacing w:line="276" w:lineRule="auto"/>
              <w:rPr>
                <w:rFonts w:cstheme="minorHAnsi"/>
              </w:rPr>
            </w:pPr>
            <w:r w:rsidRPr="00E44BC0">
              <w:rPr>
                <w:rFonts w:cstheme="minorHAnsi"/>
              </w:rPr>
              <w:t>Niepowodzenie</w:t>
            </w:r>
          </w:p>
        </w:tc>
      </w:tr>
      <w:tr w:rsidR="001B2315" w:rsidRPr="00E44BC0" w14:paraId="006B6E03" w14:textId="77777777" w:rsidTr="00882150">
        <w:tc>
          <w:tcPr>
            <w:tcW w:w="2311" w:type="dxa"/>
            <w:vMerge/>
          </w:tcPr>
          <w:p w14:paraId="6C653818" w14:textId="77777777" w:rsidR="00DD6B4C" w:rsidRPr="00E44BC0" w:rsidRDefault="00DD6B4C" w:rsidP="00E44BC0">
            <w:pPr>
              <w:spacing w:line="276" w:lineRule="auto"/>
              <w:rPr>
                <w:rFonts w:cstheme="minorHAnsi"/>
              </w:rPr>
            </w:pPr>
          </w:p>
        </w:tc>
        <w:tc>
          <w:tcPr>
            <w:tcW w:w="3471" w:type="dxa"/>
          </w:tcPr>
          <w:p w14:paraId="0225E5FC" w14:textId="77777777" w:rsidR="00DD6B4C" w:rsidRPr="00E44BC0" w:rsidRDefault="00DD6B4C" w:rsidP="00E44BC0">
            <w:pPr>
              <w:spacing w:line="276" w:lineRule="auto"/>
              <w:rPr>
                <w:rFonts w:cstheme="minorHAnsi"/>
              </w:rPr>
            </w:pPr>
            <w:r w:rsidRPr="00E44BC0">
              <w:rPr>
                <w:rFonts w:cstheme="minorHAnsi"/>
              </w:rPr>
              <w:t>Opracowanie i realizacja planu promocji działań związanych z Programem Wydarzeń Kluczowych</w:t>
            </w:r>
          </w:p>
        </w:tc>
        <w:tc>
          <w:tcPr>
            <w:tcW w:w="2138" w:type="dxa"/>
          </w:tcPr>
          <w:p w14:paraId="02F4B25E" w14:textId="2AB0E34E" w:rsidR="00DD6B4C" w:rsidRPr="00E44BC0" w:rsidRDefault="00882150" w:rsidP="00E44BC0">
            <w:pPr>
              <w:spacing w:line="276" w:lineRule="auto"/>
              <w:rPr>
                <w:rFonts w:cstheme="minorHAnsi"/>
              </w:rPr>
            </w:pPr>
            <w:r w:rsidRPr="00E44BC0">
              <w:rPr>
                <w:rFonts w:cstheme="minorHAnsi"/>
              </w:rPr>
              <w:t>Częściowy sukces</w:t>
            </w:r>
          </w:p>
        </w:tc>
      </w:tr>
      <w:tr w:rsidR="001B2315" w:rsidRPr="00E44BC0" w14:paraId="75AFF697" w14:textId="77777777" w:rsidTr="00882150">
        <w:tc>
          <w:tcPr>
            <w:tcW w:w="2311" w:type="dxa"/>
            <w:vMerge/>
          </w:tcPr>
          <w:p w14:paraId="583C2B6F" w14:textId="77777777" w:rsidR="00DD6B4C" w:rsidRPr="00E44BC0" w:rsidRDefault="00DD6B4C" w:rsidP="00E44BC0">
            <w:pPr>
              <w:spacing w:line="276" w:lineRule="auto"/>
              <w:rPr>
                <w:rFonts w:cstheme="minorHAnsi"/>
              </w:rPr>
            </w:pPr>
          </w:p>
        </w:tc>
        <w:tc>
          <w:tcPr>
            <w:tcW w:w="3471" w:type="dxa"/>
          </w:tcPr>
          <w:p w14:paraId="175B27AE" w14:textId="77777777" w:rsidR="00DD6B4C" w:rsidRPr="00E44BC0" w:rsidRDefault="00DD6B4C" w:rsidP="00E44BC0">
            <w:pPr>
              <w:spacing w:line="276" w:lineRule="auto"/>
              <w:rPr>
                <w:rFonts w:cstheme="minorHAnsi"/>
              </w:rPr>
            </w:pPr>
            <w:r w:rsidRPr="00E44BC0">
              <w:rPr>
                <w:rFonts w:cstheme="minorHAnsi"/>
              </w:rPr>
              <w:t xml:space="preserve">Wieloletnie wsparcie finansowe </w:t>
            </w:r>
          </w:p>
        </w:tc>
        <w:tc>
          <w:tcPr>
            <w:tcW w:w="2138" w:type="dxa"/>
          </w:tcPr>
          <w:p w14:paraId="1F0DF656" w14:textId="4D24A631" w:rsidR="00DD6B4C" w:rsidRPr="00E44BC0" w:rsidRDefault="00ED28CD" w:rsidP="00E44BC0">
            <w:pPr>
              <w:spacing w:line="276" w:lineRule="auto"/>
              <w:rPr>
                <w:rFonts w:cstheme="minorHAnsi"/>
              </w:rPr>
            </w:pPr>
            <w:r w:rsidRPr="00E44BC0">
              <w:rPr>
                <w:rFonts w:cstheme="minorHAnsi"/>
              </w:rPr>
              <w:t>Porażka</w:t>
            </w:r>
          </w:p>
        </w:tc>
      </w:tr>
      <w:tr w:rsidR="00434210" w:rsidRPr="00E44BC0" w14:paraId="7D571D24" w14:textId="77777777" w:rsidTr="00882150">
        <w:tc>
          <w:tcPr>
            <w:tcW w:w="2311" w:type="dxa"/>
            <w:vMerge w:val="restart"/>
          </w:tcPr>
          <w:p w14:paraId="29FACFB6" w14:textId="77777777" w:rsidR="00434210" w:rsidRPr="00E44BC0" w:rsidRDefault="00434210" w:rsidP="00E44BC0">
            <w:pPr>
              <w:spacing w:line="276" w:lineRule="auto"/>
              <w:rPr>
                <w:rFonts w:cstheme="minorHAnsi"/>
              </w:rPr>
            </w:pPr>
            <w:r w:rsidRPr="00E44BC0">
              <w:rPr>
                <w:rFonts w:cstheme="minorHAnsi"/>
              </w:rPr>
              <w:t>Fundusz Współpracy</w:t>
            </w:r>
          </w:p>
        </w:tc>
        <w:tc>
          <w:tcPr>
            <w:tcW w:w="3471" w:type="dxa"/>
          </w:tcPr>
          <w:p w14:paraId="15FF32D1" w14:textId="77777777" w:rsidR="00434210" w:rsidRPr="00E44BC0" w:rsidRDefault="00434210" w:rsidP="00E44BC0">
            <w:pPr>
              <w:spacing w:line="276" w:lineRule="auto"/>
              <w:rPr>
                <w:rFonts w:cstheme="minorHAnsi"/>
              </w:rPr>
            </w:pPr>
            <w:r w:rsidRPr="00E44BC0">
              <w:rPr>
                <w:rFonts w:cstheme="minorHAnsi"/>
              </w:rPr>
              <w:t>Terminowość realizacji poszczególnych etapów realizacji Funduszu Współpracy</w:t>
            </w:r>
          </w:p>
        </w:tc>
        <w:tc>
          <w:tcPr>
            <w:tcW w:w="2138" w:type="dxa"/>
          </w:tcPr>
          <w:p w14:paraId="7A4D2A27" w14:textId="77777777" w:rsidR="00434210" w:rsidRPr="00E44BC0" w:rsidRDefault="00434210" w:rsidP="00E44BC0">
            <w:pPr>
              <w:spacing w:line="276" w:lineRule="auto"/>
              <w:rPr>
                <w:rFonts w:cstheme="minorHAnsi"/>
              </w:rPr>
            </w:pPr>
            <w:r w:rsidRPr="00E44BC0">
              <w:rPr>
                <w:rFonts w:cstheme="minorHAnsi"/>
              </w:rPr>
              <w:t>Sukces</w:t>
            </w:r>
          </w:p>
        </w:tc>
      </w:tr>
      <w:tr w:rsidR="00434210" w:rsidRPr="00E44BC0" w14:paraId="07382009" w14:textId="77777777" w:rsidTr="00882150">
        <w:trPr>
          <w:trHeight w:val="661"/>
        </w:trPr>
        <w:tc>
          <w:tcPr>
            <w:tcW w:w="2311" w:type="dxa"/>
            <w:vMerge/>
          </w:tcPr>
          <w:p w14:paraId="2A18AF19" w14:textId="77777777" w:rsidR="00434210" w:rsidRPr="00E44BC0" w:rsidRDefault="00434210" w:rsidP="00E44BC0">
            <w:pPr>
              <w:spacing w:line="276" w:lineRule="auto"/>
              <w:rPr>
                <w:rFonts w:cstheme="minorHAnsi"/>
              </w:rPr>
            </w:pPr>
          </w:p>
        </w:tc>
        <w:tc>
          <w:tcPr>
            <w:tcW w:w="3471" w:type="dxa"/>
          </w:tcPr>
          <w:p w14:paraId="10020E8D" w14:textId="77777777" w:rsidR="00434210" w:rsidRPr="00E44BC0" w:rsidRDefault="00434210" w:rsidP="00E44BC0">
            <w:pPr>
              <w:spacing w:line="276" w:lineRule="auto"/>
              <w:rPr>
                <w:rFonts w:cstheme="minorHAnsi"/>
              </w:rPr>
            </w:pPr>
            <w:r w:rsidRPr="00E44BC0">
              <w:rPr>
                <w:rFonts w:cstheme="minorHAnsi"/>
              </w:rPr>
              <w:t>Upublicznianie i aktualizowanie informacji na temat dostępności infrastruktury i sprzętu.</w:t>
            </w:r>
          </w:p>
        </w:tc>
        <w:tc>
          <w:tcPr>
            <w:tcW w:w="2138" w:type="dxa"/>
          </w:tcPr>
          <w:p w14:paraId="39F5011A" w14:textId="12089034" w:rsidR="00434210" w:rsidRPr="00E44BC0" w:rsidRDefault="00434210" w:rsidP="00E44BC0">
            <w:pPr>
              <w:tabs>
                <w:tab w:val="left" w:pos="932"/>
              </w:tabs>
              <w:spacing w:line="276" w:lineRule="auto"/>
              <w:rPr>
                <w:rFonts w:cstheme="minorHAnsi"/>
              </w:rPr>
            </w:pPr>
            <w:r w:rsidRPr="00E44BC0">
              <w:rPr>
                <w:rFonts w:cstheme="minorHAnsi"/>
              </w:rPr>
              <w:t xml:space="preserve">Sukces </w:t>
            </w:r>
            <w:r w:rsidRPr="00E44BC0">
              <w:rPr>
                <w:rFonts w:cstheme="minorHAnsi"/>
              </w:rPr>
              <w:br/>
            </w:r>
          </w:p>
        </w:tc>
      </w:tr>
      <w:tr w:rsidR="00434210" w:rsidRPr="00E44BC0" w14:paraId="3031D509" w14:textId="77777777" w:rsidTr="00882150">
        <w:trPr>
          <w:trHeight w:val="661"/>
        </w:trPr>
        <w:tc>
          <w:tcPr>
            <w:tcW w:w="2311" w:type="dxa"/>
            <w:vMerge/>
          </w:tcPr>
          <w:p w14:paraId="58E551CD" w14:textId="77777777" w:rsidR="00434210" w:rsidRPr="00E44BC0" w:rsidRDefault="00434210" w:rsidP="00E44BC0">
            <w:pPr>
              <w:spacing w:line="276" w:lineRule="auto"/>
              <w:rPr>
                <w:rFonts w:cstheme="minorHAnsi"/>
              </w:rPr>
            </w:pPr>
          </w:p>
        </w:tc>
        <w:tc>
          <w:tcPr>
            <w:tcW w:w="3471" w:type="dxa"/>
          </w:tcPr>
          <w:p w14:paraId="70800F92" w14:textId="50C93FF6" w:rsidR="00434210" w:rsidRPr="00E44BC0" w:rsidRDefault="00434210" w:rsidP="00E44BC0">
            <w:pPr>
              <w:spacing w:line="276" w:lineRule="auto"/>
              <w:rPr>
                <w:rFonts w:cstheme="minorHAnsi"/>
              </w:rPr>
            </w:pPr>
            <w:r w:rsidRPr="00E44BC0">
              <w:rPr>
                <w:rFonts w:cstheme="minorHAnsi"/>
              </w:rPr>
              <w:t>Instytucje dopilnowują obowiązku kwartalnej sprawozdawczości z realizacji planu współpracy i wykorzystania środków z Funduszu.</w:t>
            </w:r>
          </w:p>
        </w:tc>
        <w:tc>
          <w:tcPr>
            <w:tcW w:w="2138" w:type="dxa"/>
          </w:tcPr>
          <w:p w14:paraId="7BE235AB" w14:textId="71A3D4AF" w:rsidR="00434210" w:rsidRPr="00E44BC0" w:rsidRDefault="005A485C" w:rsidP="00E44BC0">
            <w:pPr>
              <w:tabs>
                <w:tab w:val="left" w:pos="932"/>
              </w:tabs>
              <w:spacing w:line="276" w:lineRule="auto"/>
              <w:rPr>
                <w:rFonts w:cstheme="minorHAnsi"/>
              </w:rPr>
            </w:pPr>
            <w:r w:rsidRPr="00E44BC0">
              <w:rPr>
                <w:rFonts w:cstheme="minorHAnsi"/>
              </w:rPr>
              <w:t>Sukces</w:t>
            </w:r>
          </w:p>
        </w:tc>
      </w:tr>
      <w:tr w:rsidR="00434210" w:rsidRPr="00E44BC0" w14:paraId="725A1EC4" w14:textId="77777777" w:rsidTr="00882150">
        <w:trPr>
          <w:trHeight w:val="661"/>
        </w:trPr>
        <w:tc>
          <w:tcPr>
            <w:tcW w:w="2311" w:type="dxa"/>
            <w:vMerge/>
          </w:tcPr>
          <w:p w14:paraId="73EB4574" w14:textId="77777777" w:rsidR="00434210" w:rsidRPr="00E44BC0" w:rsidRDefault="00434210" w:rsidP="00E44BC0">
            <w:pPr>
              <w:spacing w:line="276" w:lineRule="auto"/>
              <w:rPr>
                <w:rFonts w:cstheme="minorHAnsi"/>
              </w:rPr>
            </w:pPr>
          </w:p>
        </w:tc>
        <w:tc>
          <w:tcPr>
            <w:tcW w:w="3471" w:type="dxa"/>
          </w:tcPr>
          <w:p w14:paraId="23D4670F" w14:textId="1C68CB5E" w:rsidR="00434210" w:rsidRPr="00E44BC0" w:rsidRDefault="005A485C" w:rsidP="00E44BC0">
            <w:pPr>
              <w:spacing w:line="276" w:lineRule="auto"/>
              <w:rPr>
                <w:rFonts w:cstheme="minorHAnsi"/>
              </w:rPr>
            </w:pPr>
            <w:r w:rsidRPr="00E44BC0">
              <w:rPr>
                <w:rFonts w:cstheme="minorHAnsi"/>
              </w:rPr>
              <w:t>Beneficjentami Funduszu są organizacje pozarządowe, stypendyści, indywidualni twórcy i animatorzy kultury oraz grupy nieformalne.</w:t>
            </w:r>
          </w:p>
        </w:tc>
        <w:tc>
          <w:tcPr>
            <w:tcW w:w="2138" w:type="dxa"/>
          </w:tcPr>
          <w:p w14:paraId="26825DED" w14:textId="20D3B607" w:rsidR="00434210" w:rsidRPr="00E44BC0" w:rsidRDefault="005A485C" w:rsidP="00E44BC0">
            <w:pPr>
              <w:tabs>
                <w:tab w:val="left" w:pos="932"/>
              </w:tabs>
              <w:spacing w:line="276" w:lineRule="auto"/>
              <w:rPr>
                <w:rFonts w:cstheme="minorHAnsi"/>
              </w:rPr>
            </w:pPr>
            <w:r w:rsidRPr="00E44BC0">
              <w:rPr>
                <w:rFonts w:cstheme="minorHAnsi"/>
              </w:rPr>
              <w:t>Częściowy sukces</w:t>
            </w:r>
          </w:p>
        </w:tc>
      </w:tr>
      <w:tr w:rsidR="00127730" w:rsidRPr="00E44BC0" w14:paraId="698ED5E5" w14:textId="77777777" w:rsidTr="00882150">
        <w:trPr>
          <w:trHeight w:val="396"/>
        </w:trPr>
        <w:tc>
          <w:tcPr>
            <w:tcW w:w="2311" w:type="dxa"/>
            <w:vMerge w:val="restart"/>
          </w:tcPr>
          <w:p w14:paraId="0F31A7BA" w14:textId="77777777" w:rsidR="00127730" w:rsidRPr="00E44BC0" w:rsidRDefault="00127730" w:rsidP="00E44BC0">
            <w:pPr>
              <w:spacing w:line="276" w:lineRule="auto"/>
              <w:rPr>
                <w:rFonts w:cstheme="minorHAnsi"/>
              </w:rPr>
            </w:pPr>
            <w:r w:rsidRPr="00E44BC0">
              <w:rPr>
                <w:rFonts w:cstheme="minorHAnsi"/>
              </w:rPr>
              <w:t>Wsparcie instytucji kultury w procesie tworzenia instytucjonalnych strategii rozwoju oraz wprowadzenie ujednoliconego system sprawozdawczości umożliwiającego przeprowadzanie ewaluacji postępów realizacji PPK2018.</w:t>
            </w:r>
          </w:p>
        </w:tc>
        <w:tc>
          <w:tcPr>
            <w:tcW w:w="3471" w:type="dxa"/>
          </w:tcPr>
          <w:p w14:paraId="7EFC55B8" w14:textId="0267AA42" w:rsidR="00127730" w:rsidRPr="00E44BC0" w:rsidRDefault="00127730" w:rsidP="00E44BC0">
            <w:pPr>
              <w:spacing w:line="276" w:lineRule="auto"/>
              <w:rPr>
                <w:rFonts w:cstheme="minorHAnsi"/>
              </w:rPr>
            </w:pPr>
            <w:r w:rsidRPr="00E44BC0">
              <w:rPr>
                <w:rFonts w:cstheme="minorHAnsi"/>
              </w:rPr>
              <w:t>Terminowość realizacji poszczególnych etapów realizacji tego działania.</w:t>
            </w:r>
          </w:p>
        </w:tc>
        <w:tc>
          <w:tcPr>
            <w:tcW w:w="2138" w:type="dxa"/>
          </w:tcPr>
          <w:p w14:paraId="31717B2A" w14:textId="3C336B59" w:rsidR="00127730" w:rsidRPr="00E44BC0" w:rsidRDefault="00127730" w:rsidP="00E44BC0">
            <w:pPr>
              <w:spacing w:line="276" w:lineRule="auto"/>
              <w:rPr>
                <w:rFonts w:cstheme="minorHAnsi"/>
              </w:rPr>
            </w:pPr>
            <w:r w:rsidRPr="00E44BC0">
              <w:rPr>
                <w:rFonts w:cstheme="minorHAnsi"/>
              </w:rPr>
              <w:t>Sukces</w:t>
            </w:r>
          </w:p>
        </w:tc>
      </w:tr>
      <w:tr w:rsidR="00127730" w:rsidRPr="00E44BC0" w14:paraId="00703245" w14:textId="77777777" w:rsidTr="00882150">
        <w:trPr>
          <w:trHeight w:val="396"/>
        </w:trPr>
        <w:tc>
          <w:tcPr>
            <w:tcW w:w="2311" w:type="dxa"/>
            <w:vMerge/>
          </w:tcPr>
          <w:p w14:paraId="627C9A19" w14:textId="77777777" w:rsidR="00127730" w:rsidRPr="00E44BC0" w:rsidRDefault="00127730" w:rsidP="00E44BC0">
            <w:pPr>
              <w:spacing w:line="276" w:lineRule="auto"/>
              <w:rPr>
                <w:rFonts w:cstheme="minorHAnsi"/>
              </w:rPr>
            </w:pPr>
          </w:p>
        </w:tc>
        <w:tc>
          <w:tcPr>
            <w:tcW w:w="3471" w:type="dxa"/>
          </w:tcPr>
          <w:p w14:paraId="61308EF7" w14:textId="285C219E" w:rsidR="00127730" w:rsidRPr="00E44BC0" w:rsidRDefault="00127730" w:rsidP="00E44BC0">
            <w:pPr>
              <w:spacing w:line="276" w:lineRule="auto"/>
              <w:rPr>
                <w:rFonts w:cstheme="minorHAnsi"/>
              </w:rPr>
            </w:pPr>
            <w:r w:rsidRPr="00E44BC0">
              <w:rPr>
                <w:rFonts w:cstheme="minorHAnsi"/>
              </w:rPr>
              <w:t>Opracowanie systemu sprawozdawczości</w:t>
            </w:r>
          </w:p>
        </w:tc>
        <w:tc>
          <w:tcPr>
            <w:tcW w:w="2138" w:type="dxa"/>
          </w:tcPr>
          <w:p w14:paraId="1EE98A6D" w14:textId="71826EF5" w:rsidR="00127730" w:rsidRPr="00E44BC0" w:rsidRDefault="00127730" w:rsidP="00E44BC0">
            <w:pPr>
              <w:spacing w:line="276" w:lineRule="auto"/>
              <w:rPr>
                <w:rFonts w:cstheme="minorHAnsi"/>
              </w:rPr>
            </w:pPr>
            <w:r w:rsidRPr="00E44BC0">
              <w:rPr>
                <w:rFonts w:cstheme="minorHAnsi"/>
              </w:rPr>
              <w:t>Sukces</w:t>
            </w:r>
          </w:p>
        </w:tc>
      </w:tr>
      <w:tr w:rsidR="00127730" w:rsidRPr="00E44BC0" w14:paraId="4BF9B6F7" w14:textId="77777777" w:rsidTr="00882150">
        <w:tc>
          <w:tcPr>
            <w:tcW w:w="2311" w:type="dxa"/>
            <w:vMerge/>
          </w:tcPr>
          <w:p w14:paraId="27B091A7" w14:textId="77777777" w:rsidR="00127730" w:rsidRPr="00E44BC0" w:rsidRDefault="00127730" w:rsidP="00E44BC0">
            <w:pPr>
              <w:spacing w:line="276" w:lineRule="auto"/>
              <w:rPr>
                <w:rFonts w:cstheme="minorHAnsi"/>
              </w:rPr>
            </w:pPr>
          </w:p>
        </w:tc>
        <w:tc>
          <w:tcPr>
            <w:tcW w:w="3471" w:type="dxa"/>
          </w:tcPr>
          <w:p w14:paraId="3BD076E1" w14:textId="77777777" w:rsidR="00127730" w:rsidRPr="00E44BC0" w:rsidRDefault="00127730" w:rsidP="00E44BC0">
            <w:pPr>
              <w:spacing w:line="276" w:lineRule="auto"/>
              <w:rPr>
                <w:rFonts w:cstheme="minorHAnsi"/>
              </w:rPr>
            </w:pPr>
            <w:r w:rsidRPr="00E44BC0">
              <w:rPr>
                <w:rFonts w:cstheme="minorHAnsi"/>
              </w:rPr>
              <w:t>Zakres merytoryczny systemu sprawozdawczości</w:t>
            </w:r>
          </w:p>
        </w:tc>
        <w:tc>
          <w:tcPr>
            <w:tcW w:w="2138" w:type="dxa"/>
          </w:tcPr>
          <w:p w14:paraId="476D6CF4" w14:textId="4CBAECEE" w:rsidR="00127730" w:rsidRPr="00E44BC0" w:rsidRDefault="00760C5A" w:rsidP="00E44BC0">
            <w:pPr>
              <w:spacing w:line="276" w:lineRule="auto"/>
              <w:rPr>
                <w:rFonts w:cstheme="minorHAnsi"/>
              </w:rPr>
            </w:pPr>
            <w:r w:rsidRPr="00E44BC0">
              <w:rPr>
                <w:rFonts w:cstheme="minorHAnsi"/>
              </w:rPr>
              <w:t>Częściowy s</w:t>
            </w:r>
            <w:r w:rsidR="00127730" w:rsidRPr="00E44BC0">
              <w:rPr>
                <w:rFonts w:cstheme="minorHAnsi"/>
              </w:rPr>
              <w:t>ukces</w:t>
            </w:r>
          </w:p>
        </w:tc>
      </w:tr>
      <w:tr w:rsidR="00127730" w:rsidRPr="00E44BC0" w14:paraId="32EC9C94" w14:textId="77777777" w:rsidTr="00882150">
        <w:tc>
          <w:tcPr>
            <w:tcW w:w="2311" w:type="dxa"/>
            <w:vMerge/>
          </w:tcPr>
          <w:p w14:paraId="3DC08E5B" w14:textId="77777777" w:rsidR="00127730" w:rsidRPr="00E44BC0" w:rsidRDefault="00127730" w:rsidP="00E44BC0">
            <w:pPr>
              <w:spacing w:line="276" w:lineRule="auto"/>
              <w:rPr>
                <w:rFonts w:cstheme="minorHAnsi"/>
                <w:color w:val="FF0000"/>
              </w:rPr>
            </w:pPr>
          </w:p>
        </w:tc>
        <w:tc>
          <w:tcPr>
            <w:tcW w:w="3471" w:type="dxa"/>
          </w:tcPr>
          <w:p w14:paraId="1F220051" w14:textId="758DD7CC" w:rsidR="00127730" w:rsidRPr="00E44BC0" w:rsidRDefault="00C24C75" w:rsidP="00E44BC0">
            <w:pPr>
              <w:spacing w:line="276" w:lineRule="auto"/>
              <w:rPr>
                <w:rFonts w:cstheme="minorHAnsi"/>
                <w:color w:val="FF0000"/>
              </w:rPr>
            </w:pPr>
            <w:r w:rsidRPr="00E44BC0">
              <w:rPr>
                <w:rFonts w:cstheme="minorHAnsi"/>
              </w:rPr>
              <w:t>Postępy w realizacji strategii dla kolejnych instytucji kultury</w:t>
            </w:r>
          </w:p>
        </w:tc>
        <w:tc>
          <w:tcPr>
            <w:tcW w:w="2138" w:type="dxa"/>
          </w:tcPr>
          <w:p w14:paraId="7672F34C" w14:textId="765D8C51" w:rsidR="00127730" w:rsidRPr="00E44BC0" w:rsidRDefault="00C24C75" w:rsidP="00E44BC0">
            <w:pPr>
              <w:spacing w:line="276" w:lineRule="auto"/>
              <w:rPr>
                <w:rFonts w:cstheme="minorHAnsi"/>
              </w:rPr>
            </w:pPr>
            <w:r w:rsidRPr="00E44BC0">
              <w:rPr>
                <w:rFonts w:cstheme="minorHAnsi"/>
              </w:rPr>
              <w:t>Sukces</w:t>
            </w:r>
          </w:p>
        </w:tc>
      </w:tr>
      <w:tr w:rsidR="00125D77" w:rsidRPr="00E44BC0" w14:paraId="6039CB4B" w14:textId="77777777" w:rsidTr="00882150">
        <w:tc>
          <w:tcPr>
            <w:tcW w:w="2311" w:type="dxa"/>
            <w:vMerge w:val="restart"/>
          </w:tcPr>
          <w:p w14:paraId="45ECF1E7" w14:textId="77777777" w:rsidR="00125D77" w:rsidRPr="00E44BC0" w:rsidRDefault="00125D77" w:rsidP="00E44BC0">
            <w:pPr>
              <w:spacing w:line="276" w:lineRule="auto"/>
              <w:rPr>
                <w:rFonts w:cstheme="minorHAnsi"/>
              </w:rPr>
            </w:pPr>
            <w:r w:rsidRPr="00E44BC0">
              <w:rPr>
                <w:rFonts w:cstheme="minorHAnsi"/>
              </w:rPr>
              <w:t>Zmiana struktury otwartych konkursów dotacyjnych dla organizacji pozarządowych.</w:t>
            </w:r>
          </w:p>
        </w:tc>
        <w:tc>
          <w:tcPr>
            <w:tcW w:w="3471" w:type="dxa"/>
          </w:tcPr>
          <w:p w14:paraId="2E091265" w14:textId="77777777" w:rsidR="00125D77" w:rsidRPr="00E44BC0" w:rsidRDefault="00125D77" w:rsidP="00E44BC0">
            <w:pPr>
              <w:spacing w:line="276" w:lineRule="auto"/>
              <w:rPr>
                <w:rFonts w:cstheme="minorHAnsi"/>
              </w:rPr>
            </w:pPr>
            <w:r w:rsidRPr="00E44BC0">
              <w:rPr>
                <w:rFonts w:cstheme="minorHAnsi"/>
              </w:rPr>
              <w:t>Dokonanie zmian w strukturze konkursów dotacyjnych dla NGO</w:t>
            </w:r>
          </w:p>
        </w:tc>
        <w:tc>
          <w:tcPr>
            <w:tcW w:w="2138" w:type="dxa"/>
          </w:tcPr>
          <w:p w14:paraId="2D13809D" w14:textId="77777777" w:rsidR="00125D77" w:rsidRPr="00E44BC0" w:rsidRDefault="00125D77" w:rsidP="00E44BC0">
            <w:pPr>
              <w:spacing w:line="276" w:lineRule="auto"/>
              <w:rPr>
                <w:rFonts w:cstheme="minorHAnsi"/>
              </w:rPr>
            </w:pPr>
            <w:r w:rsidRPr="00E44BC0">
              <w:rPr>
                <w:rFonts w:cstheme="minorHAnsi"/>
              </w:rPr>
              <w:t>Porażka</w:t>
            </w:r>
          </w:p>
        </w:tc>
      </w:tr>
      <w:tr w:rsidR="00125D77" w:rsidRPr="00E44BC0" w14:paraId="101CBB4E" w14:textId="77777777" w:rsidTr="00882150">
        <w:tc>
          <w:tcPr>
            <w:tcW w:w="2311" w:type="dxa"/>
            <w:vMerge/>
          </w:tcPr>
          <w:p w14:paraId="2438E84B" w14:textId="77777777" w:rsidR="00125D77" w:rsidRPr="00E44BC0" w:rsidRDefault="00125D77" w:rsidP="00E44BC0">
            <w:pPr>
              <w:spacing w:line="276" w:lineRule="auto"/>
              <w:rPr>
                <w:rFonts w:cstheme="minorHAnsi"/>
              </w:rPr>
            </w:pPr>
          </w:p>
        </w:tc>
        <w:tc>
          <w:tcPr>
            <w:tcW w:w="3471" w:type="dxa"/>
          </w:tcPr>
          <w:p w14:paraId="36345C3D" w14:textId="77777777" w:rsidR="00125D77" w:rsidRPr="00E44BC0" w:rsidRDefault="00125D77" w:rsidP="00E44BC0">
            <w:pPr>
              <w:spacing w:line="276" w:lineRule="auto"/>
              <w:rPr>
                <w:rFonts w:cstheme="minorHAnsi"/>
              </w:rPr>
            </w:pPr>
            <w:r w:rsidRPr="00E44BC0">
              <w:rPr>
                <w:rFonts w:cstheme="minorHAnsi"/>
              </w:rPr>
              <w:t>Przygotowanie i realizacja kampanii informacyjnej dla NGO dotyczących zmian w strukturze konkursów dla NGO</w:t>
            </w:r>
          </w:p>
        </w:tc>
        <w:tc>
          <w:tcPr>
            <w:tcW w:w="2138" w:type="dxa"/>
          </w:tcPr>
          <w:p w14:paraId="11C36595" w14:textId="46227A10" w:rsidR="00125D77" w:rsidRPr="00E44BC0" w:rsidRDefault="00125D77" w:rsidP="00E44BC0">
            <w:pPr>
              <w:spacing w:line="276" w:lineRule="auto"/>
              <w:rPr>
                <w:rFonts w:cstheme="minorHAnsi"/>
              </w:rPr>
            </w:pPr>
            <w:r w:rsidRPr="00E44BC0">
              <w:rPr>
                <w:rFonts w:cstheme="minorHAnsi"/>
              </w:rPr>
              <w:t>Częściowy sukces</w:t>
            </w:r>
          </w:p>
        </w:tc>
      </w:tr>
      <w:tr w:rsidR="00CA5792" w:rsidRPr="00E44BC0" w14:paraId="62401935" w14:textId="77777777" w:rsidTr="00882150">
        <w:tc>
          <w:tcPr>
            <w:tcW w:w="2311" w:type="dxa"/>
            <w:vMerge w:val="restart"/>
          </w:tcPr>
          <w:p w14:paraId="394A5F53" w14:textId="77777777" w:rsidR="00CA5792" w:rsidRPr="00E44BC0" w:rsidRDefault="00CA5792" w:rsidP="00E44BC0">
            <w:pPr>
              <w:spacing w:line="276" w:lineRule="auto"/>
              <w:rPr>
                <w:rFonts w:cstheme="minorHAnsi"/>
              </w:rPr>
            </w:pPr>
            <w:r w:rsidRPr="00E44BC0">
              <w:rPr>
                <w:rFonts w:cstheme="minorHAnsi"/>
              </w:rPr>
              <w:t>Ewaluacja PPK2018</w:t>
            </w:r>
          </w:p>
        </w:tc>
        <w:tc>
          <w:tcPr>
            <w:tcW w:w="3471" w:type="dxa"/>
          </w:tcPr>
          <w:p w14:paraId="7537D1A2" w14:textId="77777777" w:rsidR="00CA5792" w:rsidRPr="00E44BC0" w:rsidRDefault="00CA5792" w:rsidP="00E44BC0">
            <w:pPr>
              <w:spacing w:line="276" w:lineRule="auto"/>
              <w:rPr>
                <w:rFonts w:cstheme="minorHAnsi"/>
              </w:rPr>
            </w:pPr>
            <w:r w:rsidRPr="00E44BC0">
              <w:rPr>
                <w:rFonts w:cstheme="minorHAnsi"/>
              </w:rPr>
              <w:t>Realizacja planu kwartalnych spotkań kluczowych osób odpowiedzialnych za realizację strategii</w:t>
            </w:r>
          </w:p>
        </w:tc>
        <w:tc>
          <w:tcPr>
            <w:tcW w:w="2138" w:type="dxa"/>
          </w:tcPr>
          <w:p w14:paraId="797235ED" w14:textId="77777777" w:rsidR="00CA5792" w:rsidRPr="00E44BC0" w:rsidRDefault="00CA5792" w:rsidP="00E44BC0">
            <w:pPr>
              <w:spacing w:line="276" w:lineRule="auto"/>
              <w:rPr>
                <w:rFonts w:cstheme="minorHAnsi"/>
              </w:rPr>
            </w:pPr>
          </w:p>
          <w:p w14:paraId="2D8BAB87" w14:textId="3D33BB04" w:rsidR="00CA5792" w:rsidRPr="00E44BC0" w:rsidRDefault="00557A0A" w:rsidP="00E44BC0">
            <w:pPr>
              <w:spacing w:line="276" w:lineRule="auto"/>
              <w:rPr>
                <w:rFonts w:cstheme="minorHAnsi"/>
              </w:rPr>
            </w:pPr>
            <w:r w:rsidRPr="00E44BC0">
              <w:rPr>
                <w:rFonts w:cstheme="minorHAnsi"/>
              </w:rPr>
              <w:t>Niepowodzenie</w:t>
            </w:r>
          </w:p>
        </w:tc>
      </w:tr>
      <w:tr w:rsidR="00CA5792" w:rsidRPr="00E44BC0" w14:paraId="113318D9" w14:textId="77777777" w:rsidTr="00882150">
        <w:tc>
          <w:tcPr>
            <w:tcW w:w="2311" w:type="dxa"/>
            <w:vMerge/>
          </w:tcPr>
          <w:p w14:paraId="5013E4D0" w14:textId="77777777" w:rsidR="00CA5792" w:rsidRPr="00E44BC0" w:rsidRDefault="00CA5792" w:rsidP="00E44BC0">
            <w:pPr>
              <w:spacing w:line="276" w:lineRule="auto"/>
              <w:rPr>
                <w:rFonts w:cstheme="minorHAnsi"/>
                <w:color w:val="FF0000"/>
              </w:rPr>
            </w:pPr>
          </w:p>
        </w:tc>
        <w:tc>
          <w:tcPr>
            <w:tcW w:w="3471" w:type="dxa"/>
          </w:tcPr>
          <w:p w14:paraId="263DE23F" w14:textId="77777777" w:rsidR="00CA5792" w:rsidRPr="00E44BC0" w:rsidRDefault="00CA5792" w:rsidP="00E44BC0">
            <w:pPr>
              <w:spacing w:line="276" w:lineRule="auto"/>
              <w:rPr>
                <w:rFonts w:cstheme="minorHAnsi"/>
              </w:rPr>
            </w:pPr>
            <w:r w:rsidRPr="00E44BC0">
              <w:rPr>
                <w:rFonts w:cstheme="minorHAnsi"/>
              </w:rPr>
              <w:t>Opracowanie cząstkowych raportów ze stanu realizacji PPK2018</w:t>
            </w:r>
          </w:p>
        </w:tc>
        <w:tc>
          <w:tcPr>
            <w:tcW w:w="2138" w:type="dxa"/>
          </w:tcPr>
          <w:p w14:paraId="2F1D46D5" w14:textId="442090FB" w:rsidR="00CA5792" w:rsidRPr="00E44BC0" w:rsidRDefault="00CA5792" w:rsidP="00E44BC0">
            <w:pPr>
              <w:spacing w:line="276" w:lineRule="auto"/>
              <w:rPr>
                <w:rFonts w:cstheme="minorHAnsi"/>
              </w:rPr>
            </w:pPr>
            <w:r w:rsidRPr="00E44BC0">
              <w:rPr>
                <w:rFonts w:cstheme="minorHAnsi"/>
              </w:rPr>
              <w:t>Sukces</w:t>
            </w:r>
          </w:p>
        </w:tc>
      </w:tr>
      <w:tr w:rsidR="00CA5792" w:rsidRPr="00E44BC0" w14:paraId="1BD209BC" w14:textId="77777777" w:rsidTr="00882150">
        <w:tc>
          <w:tcPr>
            <w:tcW w:w="2311" w:type="dxa"/>
            <w:vMerge/>
          </w:tcPr>
          <w:p w14:paraId="4DAE4F56" w14:textId="77777777" w:rsidR="00CA5792" w:rsidRPr="00E44BC0" w:rsidRDefault="00CA5792" w:rsidP="00E44BC0">
            <w:pPr>
              <w:spacing w:line="276" w:lineRule="auto"/>
              <w:rPr>
                <w:rFonts w:cstheme="minorHAnsi"/>
                <w:color w:val="FF0000"/>
              </w:rPr>
            </w:pPr>
          </w:p>
        </w:tc>
        <w:tc>
          <w:tcPr>
            <w:tcW w:w="3471" w:type="dxa"/>
          </w:tcPr>
          <w:p w14:paraId="3326684A" w14:textId="0DF72658" w:rsidR="00CA5792" w:rsidRPr="00E44BC0" w:rsidRDefault="00CA5792" w:rsidP="00E44BC0">
            <w:pPr>
              <w:spacing w:line="276" w:lineRule="auto"/>
              <w:rPr>
                <w:rFonts w:cstheme="minorHAnsi"/>
              </w:rPr>
            </w:pPr>
            <w:r w:rsidRPr="00E44BC0">
              <w:rPr>
                <w:rFonts w:cstheme="minorHAnsi"/>
              </w:rPr>
              <w:t>Opracowanie raportu rocznego</w:t>
            </w:r>
          </w:p>
        </w:tc>
        <w:tc>
          <w:tcPr>
            <w:tcW w:w="2138" w:type="dxa"/>
          </w:tcPr>
          <w:p w14:paraId="637BB4C0" w14:textId="0D1C8895" w:rsidR="00CA5792" w:rsidRPr="00E44BC0" w:rsidRDefault="00CA5792" w:rsidP="00E44BC0">
            <w:pPr>
              <w:spacing w:line="276" w:lineRule="auto"/>
              <w:rPr>
                <w:rFonts w:cstheme="minorHAnsi"/>
              </w:rPr>
            </w:pPr>
            <w:r w:rsidRPr="00E44BC0">
              <w:rPr>
                <w:rFonts w:cstheme="minorHAnsi"/>
              </w:rPr>
              <w:t>Sukces</w:t>
            </w:r>
          </w:p>
        </w:tc>
      </w:tr>
    </w:tbl>
    <w:p w14:paraId="4D19EAAC" w14:textId="3AD113FC" w:rsidR="001A0A0B" w:rsidRPr="0041794E" w:rsidRDefault="001A0A0B" w:rsidP="0041794E">
      <w:pPr>
        <w:pStyle w:val="Tytu"/>
        <w:rPr>
          <w:rFonts w:asciiTheme="minorHAnsi" w:hAnsiTheme="minorHAnsi" w:cstheme="minorHAnsi"/>
          <w:sz w:val="24"/>
          <w:szCs w:val="24"/>
        </w:rPr>
      </w:pPr>
      <w:r w:rsidRPr="00E44BC0">
        <w:rPr>
          <w:rFonts w:asciiTheme="minorHAnsi" w:hAnsiTheme="minorHAnsi" w:cstheme="minorHAnsi"/>
          <w:sz w:val="24"/>
          <w:szCs w:val="24"/>
        </w:rPr>
        <w:t>Wnioski i rekomendacje</w:t>
      </w:r>
    </w:p>
    <w:p w14:paraId="764CA28C" w14:textId="5586C468" w:rsidR="0037279F" w:rsidRPr="00E44BC0" w:rsidRDefault="008C40F4" w:rsidP="00E44BC0">
      <w:pPr>
        <w:pStyle w:val="Akapitzlist"/>
        <w:numPr>
          <w:ilvl w:val="0"/>
          <w:numId w:val="8"/>
        </w:numPr>
        <w:spacing w:before="120" w:after="120" w:line="276" w:lineRule="auto"/>
        <w:ind w:left="0" w:hanging="357"/>
        <w:contextualSpacing w:val="0"/>
        <w:rPr>
          <w:rFonts w:cstheme="minorHAnsi"/>
        </w:rPr>
      </w:pPr>
      <w:r w:rsidRPr="00E44BC0">
        <w:rPr>
          <w:rFonts w:cstheme="minorHAnsi"/>
        </w:rPr>
        <w:t>W 202</w:t>
      </w:r>
      <w:r w:rsidR="00903A9C" w:rsidRPr="00E44BC0">
        <w:rPr>
          <w:rFonts w:cstheme="minorHAnsi"/>
        </w:rPr>
        <w:t>0</w:t>
      </w:r>
      <w:r w:rsidRPr="00E44BC0">
        <w:rPr>
          <w:rFonts w:cstheme="minorHAnsi"/>
        </w:rPr>
        <w:t xml:space="preserve"> r.</w:t>
      </w:r>
      <w:r w:rsidR="00903A9C" w:rsidRPr="00E44BC0">
        <w:rPr>
          <w:rFonts w:cstheme="minorHAnsi"/>
        </w:rPr>
        <w:t xml:space="preserve"> pomimo nag</w:t>
      </w:r>
      <w:r w:rsidR="00EF5BB6" w:rsidRPr="00E44BC0">
        <w:rPr>
          <w:rFonts w:cstheme="minorHAnsi"/>
        </w:rPr>
        <w:t xml:space="preserve">łych, negatywnych zmian związanych z pandemią, </w:t>
      </w:r>
      <w:r w:rsidRPr="00E44BC0">
        <w:rPr>
          <w:rFonts w:cstheme="minorHAnsi"/>
        </w:rPr>
        <w:t xml:space="preserve"> większość działań podejmowanych w ramach PPK realizowano w sposób terminowy.</w:t>
      </w:r>
    </w:p>
    <w:p w14:paraId="7504BB6F" w14:textId="795A606E" w:rsidR="00823DEE" w:rsidRPr="00E44BC0" w:rsidRDefault="002960C6" w:rsidP="00E44BC0">
      <w:pPr>
        <w:pStyle w:val="Akapitzlist"/>
        <w:numPr>
          <w:ilvl w:val="0"/>
          <w:numId w:val="8"/>
        </w:numPr>
        <w:spacing w:before="120" w:after="120" w:line="276" w:lineRule="auto"/>
        <w:ind w:left="0" w:hanging="357"/>
        <w:contextualSpacing w:val="0"/>
        <w:rPr>
          <w:rFonts w:cstheme="minorHAnsi"/>
        </w:rPr>
      </w:pPr>
      <w:r w:rsidRPr="00E44BC0">
        <w:rPr>
          <w:rFonts w:cstheme="minorHAnsi"/>
        </w:rPr>
        <w:t>Negatywnie ocenione musi być okrojenie budżetowe oraz opóźni</w:t>
      </w:r>
      <w:r w:rsidR="00EF5BB6" w:rsidRPr="00E44BC0">
        <w:rPr>
          <w:rFonts w:cstheme="minorHAnsi"/>
        </w:rPr>
        <w:t>enie</w:t>
      </w:r>
      <w:r w:rsidRPr="00E44BC0">
        <w:rPr>
          <w:rFonts w:cstheme="minorHAnsi"/>
        </w:rPr>
        <w:t xml:space="preserve"> wdrożeni</w:t>
      </w:r>
      <w:r w:rsidR="00EF5BB6" w:rsidRPr="00E44BC0">
        <w:rPr>
          <w:rFonts w:cstheme="minorHAnsi"/>
        </w:rPr>
        <w:t>a mechanizmu wieloletniego finansowania</w:t>
      </w:r>
      <w:r w:rsidR="00823DEE" w:rsidRPr="00E44BC0">
        <w:rPr>
          <w:rFonts w:cstheme="minorHAnsi"/>
        </w:rPr>
        <w:t xml:space="preserve"> Wydarzeń Kluczowych</w:t>
      </w:r>
      <w:r w:rsidR="004B4DF6" w:rsidRPr="00E44BC0">
        <w:rPr>
          <w:rFonts w:cstheme="minorHAnsi"/>
        </w:rPr>
        <w:t xml:space="preserve">. </w:t>
      </w:r>
      <w:r w:rsidR="00823DEE" w:rsidRPr="00E44BC0">
        <w:rPr>
          <w:rFonts w:cstheme="minorHAnsi"/>
        </w:rPr>
        <w:t xml:space="preserve">Konieczne </w:t>
      </w:r>
      <w:r w:rsidR="004B4DF6" w:rsidRPr="00E44BC0">
        <w:rPr>
          <w:rFonts w:cstheme="minorHAnsi"/>
        </w:rPr>
        <w:t>wydaje się</w:t>
      </w:r>
      <w:r w:rsidR="00823DEE" w:rsidRPr="00E44BC0">
        <w:rPr>
          <w:rFonts w:cstheme="minorHAnsi"/>
        </w:rPr>
        <w:t xml:space="preserve"> ponowne przemyślenie formuły Programu Wydarzeń Kluczowych</w:t>
      </w:r>
      <w:r w:rsidR="004B4DF6" w:rsidRPr="00E44BC0">
        <w:rPr>
          <w:rFonts w:cstheme="minorHAnsi"/>
        </w:rPr>
        <w:t xml:space="preserve"> </w:t>
      </w:r>
      <w:r w:rsidR="003278CA" w:rsidRPr="00E44BC0">
        <w:rPr>
          <w:rFonts w:cstheme="minorHAnsi"/>
        </w:rPr>
        <w:br/>
      </w:r>
      <w:r w:rsidR="004B4DF6" w:rsidRPr="00E44BC0">
        <w:rPr>
          <w:rFonts w:cstheme="minorHAnsi"/>
        </w:rPr>
        <w:t>w możliwie szerokim gronie</w:t>
      </w:r>
      <w:r w:rsidR="00B2424D" w:rsidRPr="00E44BC0">
        <w:rPr>
          <w:rFonts w:cstheme="minorHAnsi"/>
        </w:rPr>
        <w:t xml:space="preserve"> interesariuszy</w:t>
      </w:r>
      <w:r w:rsidR="00823DEE" w:rsidRPr="00E44BC0">
        <w:rPr>
          <w:rFonts w:cstheme="minorHAnsi"/>
        </w:rPr>
        <w:t xml:space="preserve">. </w:t>
      </w:r>
    </w:p>
    <w:p w14:paraId="519784CA" w14:textId="61E41580" w:rsidR="00823DEE" w:rsidRPr="00E44BC0" w:rsidRDefault="000339BF" w:rsidP="00E44BC0">
      <w:pPr>
        <w:pStyle w:val="Akapitzlist"/>
        <w:numPr>
          <w:ilvl w:val="0"/>
          <w:numId w:val="8"/>
        </w:numPr>
        <w:spacing w:before="120" w:after="120" w:line="276" w:lineRule="auto"/>
        <w:ind w:left="0" w:hanging="357"/>
        <w:contextualSpacing w:val="0"/>
        <w:rPr>
          <w:rFonts w:cstheme="minorHAnsi"/>
        </w:rPr>
      </w:pPr>
      <w:r w:rsidRPr="00E44BC0">
        <w:rPr>
          <w:rFonts w:cstheme="minorHAnsi"/>
        </w:rPr>
        <w:lastRenderedPageBreak/>
        <w:t>Negatywnie należy ocenić również</w:t>
      </w:r>
      <w:r w:rsidR="004B4DF6" w:rsidRPr="00E44BC0">
        <w:rPr>
          <w:rFonts w:cstheme="minorHAnsi"/>
        </w:rPr>
        <w:t xml:space="preserve"> zmiany w strukturze konkursów dla organizacji społecznych.</w:t>
      </w:r>
      <w:r w:rsidR="00887E0B" w:rsidRPr="00E44BC0">
        <w:rPr>
          <w:rFonts w:cstheme="minorHAnsi"/>
        </w:rPr>
        <w:t xml:space="preserve"> Szczególną uwagę należy zwrócić na ograniczenie finansowania działań osiedlowych. Konieczność stymulowania życia kulturalnego poza centrum Białegostoku była wszak jednym z celów strategicznych PPK</w:t>
      </w:r>
      <w:r w:rsidR="007B221F" w:rsidRPr="00E44BC0">
        <w:rPr>
          <w:rFonts w:cstheme="minorHAnsi"/>
        </w:rPr>
        <w:t>.</w:t>
      </w:r>
      <w:r w:rsidR="00887E0B" w:rsidRPr="00E44BC0">
        <w:rPr>
          <w:rFonts w:cstheme="minorHAnsi"/>
        </w:rPr>
        <w:t xml:space="preserve"> Co więcej, projekty osiedlowe – którym nadano wysoki priorytet w PPK – powinny być uznane za tym ważniejsze w okresie pandemii.</w:t>
      </w:r>
    </w:p>
    <w:p w14:paraId="5BB2B2A8" w14:textId="559AA621" w:rsidR="00823DEE" w:rsidRPr="00E44BC0" w:rsidRDefault="00710728" w:rsidP="00E44BC0">
      <w:pPr>
        <w:pStyle w:val="Akapitzlist"/>
        <w:numPr>
          <w:ilvl w:val="0"/>
          <w:numId w:val="8"/>
        </w:numPr>
        <w:spacing w:before="120" w:after="120" w:line="276" w:lineRule="auto"/>
        <w:ind w:left="0" w:hanging="357"/>
        <w:contextualSpacing w:val="0"/>
        <w:rPr>
          <w:rFonts w:cstheme="minorHAnsi"/>
        </w:rPr>
      </w:pPr>
      <w:r w:rsidRPr="00E44BC0">
        <w:rPr>
          <w:rFonts w:cstheme="minorHAnsi"/>
        </w:rPr>
        <w:t xml:space="preserve">W dużej mierze niewykorzystany pozostaje potencjał </w:t>
      </w:r>
      <w:r w:rsidR="00AE19B7" w:rsidRPr="00E44BC0">
        <w:rPr>
          <w:rFonts w:cstheme="minorHAnsi"/>
        </w:rPr>
        <w:t>komunikacyjny</w:t>
      </w:r>
      <w:r w:rsidRPr="00E44BC0">
        <w:rPr>
          <w:rFonts w:cstheme="minorHAnsi"/>
        </w:rPr>
        <w:t xml:space="preserve"> związany </w:t>
      </w:r>
      <w:r w:rsidR="003278CA" w:rsidRPr="00E44BC0">
        <w:rPr>
          <w:rFonts w:cstheme="minorHAnsi"/>
        </w:rPr>
        <w:br/>
      </w:r>
      <w:r w:rsidRPr="00E44BC0">
        <w:rPr>
          <w:rFonts w:cstheme="minorHAnsi"/>
        </w:rPr>
        <w:t>z PPK</w:t>
      </w:r>
      <w:r w:rsidR="00131C41" w:rsidRPr="00E44BC0">
        <w:rPr>
          <w:rFonts w:cstheme="minorHAnsi"/>
        </w:rPr>
        <w:t>. Z pewnością pandemia stanowiła poważne wyzwanie dla wszystkich interesariuszy zaangażowanych w P</w:t>
      </w:r>
      <w:r w:rsidR="003B4AA9" w:rsidRPr="00E44BC0">
        <w:rPr>
          <w:rFonts w:cstheme="minorHAnsi"/>
        </w:rPr>
        <w:t>rogram</w:t>
      </w:r>
      <w:r w:rsidR="00196ECF" w:rsidRPr="00E44BC0">
        <w:rPr>
          <w:rFonts w:cstheme="minorHAnsi"/>
        </w:rPr>
        <w:t xml:space="preserve">. Był to również czas, w którym część osób aktywnie współtworzących PPK </w:t>
      </w:r>
      <w:r w:rsidR="004E139E" w:rsidRPr="00E44BC0">
        <w:rPr>
          <w:rFonts w:cstheme="minorHAnsi"/>
        </w:rPr>
        <w:t>przestało pełnić swoje funkcje w polu kultury, co nie sprzyjało podtrzymywaniu żywych dyskusji.</w:t>
      </w:r>
      <w:r w:rsidR="00131C41" w:rsidRPr="00E44BC0">
        <w:rPr>
          <w:rFonts w:cstheme="minorHAnsi"/>
        </w:rPr>
        <w:t xml:space="preserve"> </w:t>
      </w:r>
      <w:r w:rsidR="004E139E" w:rsidRPr="00E44BC0">
        <w:rPr>
          <w:rFonts w:cstheme="minorHAnsi"/>
        </w:rPr>
        <w:t>J</w:t>
      </w:r>
      <w:r w:rsidR="00131C41" w:rsidRPr="00E44BC0">
        <w:rPr>
          <w:rFonts w:cstheme="minorHAnsi"/>
        </w:rPr>
        <w:t xml:space="preserve">ednocześnie był to czas, w którym </w:t>
      </w:r>
      <w:r w:rsidR="00A329A9" w:rsidRPr="00E44BC0">
        <w:rPr>
          <w:rFonts w:cstheme="minorHAnsi"/>
        </w:rPr>
        <w:t>samorząd mógł wyraźnie</w:t>
      </w:r>
      <w:r w:rsidR="00582C3F" w:rsidRPr="00E44BC0">
        <w:rPr>
          <w:rFonts w:cstheme="minorHAnsi"/>
        </w:rPr>
        <w:t>j</w:t>
      </w:r>
      <w:r w:rsidR="00A329A9" w:rsidRPr="00E44BC0">
        <w:rPr>
          <w:rFonts w:cstheme="minorHAnsi"/>
        </w:rPr>
        <w:t xml:space="preserve"> przyjąć pozycję liderską, dążąc do </w:t>
      </w:r>
      <w:r w:rsidR="00FE4B67" w:rsidRPr="00E44BC0">
        <w:rPr>
          <w:rFonts w:cstheme="minorHAnsi"/>
        </w:rPr>
        <w:t xml:space="preserve">osadzenia </w:t>
      </w:r>
      <w:bookmarkStart w:id="0" w:name="_GoBack"/>
      <w:bookmarkEnd w:id="0"/>
      <w:r w:rsidR="00FE4B67" w:rsidRPr="00E44BC0">
        <w:rPr>
          <w:rFonts w:cstheme="minorHAnsi"/>
        </w:rPr>
        <w:t xml:space="preserve">misji i wizji PPK w nowym kontekście. </w:t>
      </w:r>
    </w:p>
    <w:p w14:paraId="59073C42" w14:textId="6750AFB1" w:rsidR="00823DEE" w:rsidRPr="00E44BC0" w:rsidRDefault="00FE4B67" w:rsidP="00E44BC0">
      <w:pPr>
        <w:pStyle w:val="Akapitzlist"/>
        <w:numPr>
          <w:ilvl w:val="0"/>
          <w:numId w:val="8"/>
        </w:numPr>
        <w:spacing w:before="120" w:after="120" w:line="276" w:lineRule="auto"/>
        <w:ind w:left="0" w:hanging="357"/>
        <w:contextualSpacing w:val="0"/>
        <w:rPr>
          <w:rFonts w:cstheme="minorHAnsi"/>
        </w:rPr>
      </w:pPr>
      <w:r w:rsidRPr="00E44BC0">
        <w:rPr>
          <w:rFonts w:cstheme="minorHAnsi"/>
        </w:rPr>
        <w:t xml:space="preserve">W związku z podejmowanymi działaniami (np. okrajaniem budżetu PPK) </w:t>
      </w:r>
      <w:r w:rsidR="009A443F" w:rsidRPr="00E44BC0">
        <w:rPr>
          <w:rFonts w:cstheme="minorHAnsi"/>
        </w:rPr>
        <w:t xml:space="preserve">kluczowe </w:t>
      </w:r>
      <w:r w:rsidR="00655CB1" w:rsidRPr="00E44BC0">
        <w:rPr>
          <w:rFonts w:cstheme="minorHAnsi"/>
        </w:rPr>
        <w:t>wydaje się utworzenie możliwie szerokiej platformy dialogu</w:t>
      </w:r>
      <w:r w:rsidRPr="00E44BC0">
        <w:rPr>
          <w:rFonts w:cstheme="minorHAnsi"/>
        </w:rPr>
        <w:t xml:space="preserve"> </w:t>
      </w:r>
      <w:r w:rsidR="00655CB1" w:rsidRPr="00E44BC0">
        <w:rPr>
          <w:rFonts w:cstheme="minorHAnsi"/>
        </w:rPr>
        <w:t>i planowania</w:t>
      </w:r>
      <w:r w:rsidR="00F47AD4" w:rsidRPr="00E44BC0">
        <w:rPr>
          <w:rFonts w:cstheme="minorHAnsi"/>
        </w:rPr>
        <w:t>,</w:t>
      </w:r>
      <w:r w:rsidR="00655CB1" w:rsidRPr="00E44BC0">
        <w:rPr>
          <w:rFonts w:cstheme="minorHAnsi"/>
        </w:rPr>
        <w:t xml:space="preserve"> obejmującej różnych interesariuszy</w:t>
      </w:r>
      <w:r w:rsidRPr="00E44BC0">
        <w:rPr>
          <w:rFonts w:cstheme="minorHAnsi"/>
        </w:rPr>
        <w:t xml:space="preserve">, aby </w:t>
      </w:r>
      <w:r w:rsidR="00614E76" w:rsidRPr="00E44BC0">
        <w:rPr>
          <w:rFonts w:cstheme="minorHAnsi"/>
        </w:rPr>
        <w:t xml:space="preserve">dalsze </w:t>
      </w:r>
      <w:r w:rsidR="00A30B2B" w:rsidRPr="00E44BC0">
        <w:rPr>
          <w:rFonts w:cstheme="minorHAnsi"/>
        </w:rPr>
        <w:t>działania podejmowane były nie tylko za wiedzą, ale również przy przychylności podmiotów zaangażowanych wcześniej w tworzenie PPK</w:t>
      </w:r>
      <w:r w:rsidR="00655CB1" w:rsidRPr="00E44BC0">
        <w:rPr>
          <w:rFonts w:cstheme="minorHAnsi"/>
        </w:rPr>
        <w:t xml:space="preserve">. </w:t>
      </w:r>
    </w:p>
    <w:p w14:paraId="2B64C319" w14:textId="3FEF28AD" w:rsidR="00DF4B53" w:rsidRPr="00E44BC0" w:rsidRDefault="007A63F5" w:rsidP="00E44BC0">
      <w:pPr>
        <w:pStyle w:val="Akapitzlist"/>
        <w:numPr>
          <w:ilvl w:val="0"/>
          <w:numId w:val="8"/>
        </w:numPr>
        <w:spacing w:before="120" w:after="120" w:line="276" w:lineRule="auto"/>
        <w:ind w:left="0" w:hanging="357"/>
        <w:contextualSpacing w:val="0"/>
        <w:rPr>
          <w:rFonts w:cstheme="minorHAnsi"/>
        </w:rPr>
      </w:pPr>
      <w:r w:rsidRPr="00E44BC0">
        <w:rPr>
          <w:rFonts w:cstheme="minorHAnsi"/>
        </w:rPr>
        <w:t xml:space="preserve">Niewystarczające wydają się działania mające na celu utożsamienie celów interesariuszy z ogólnymi celami PPK. </w:t>
      </w:r>
      <w:r w:rsidR="00515F3A" w:rsidRPr="00E44BC0">
        <w:rPr>
          <w:rFonts w:cstheme="minorHAnsi"/>
        </w:rPr>
        <w:t>P</w:t>
      </w:r>
      <w:r w:rsidRPr="00E44BC0">
        <w:rPr>
          <w:rFonts w:cstheme="minorHAnsi"/>
        </w:rPr>
        <w:t xml:space="preserve">rzykładem może </w:t>
      </w:r>
      <w:r w:rsidR="00EC5332" w:rsidRPr="00E44BC0">
        <w:rPr>
          <w:rFonts w:cstheme="minorHAnsi"/>
        </w:rPr>
        <w:t>być pozostanie większości instytucji kultury poza Funduszem Współpracy</w:t>
      </w:r>
      <w:r w:rsidR="008216AE" w:rsidRPr="00E44BC0">
        <w:rPr>
          <w:rFonts w:cstheme="minorHAnsi"/>
        </w:rPr>
        <w:t xml:space="preserve"> oraz minimalny zakres korzystania z potencjału promocyjnego Wydarzeń Kluczowych.</w:t>
      </w:r>
    </w:p>
    <w:p w14:paraId="17B017A8" w14:textId="7777A7A8" w:rsidR="00EA4E60" w:rsidRPr="00E44BC0" w:rsidRDefault="0037279F" w:rsidP="00E44BC0">
      <w:pPr>
        <w:pStyle w:val="Akapitzlist"/>
        <w:numPr>
          <w:ilvl w:val="0"/>
          <w:numId w:val="8"/>
        </w:numPr>
        <w:spacing w:before="120" w:after="120" w:line="276" w:lineRule="auto"/>
        <w:ind w:left="0" w:hanging="357"/>
        <w:contextualSpacing w:val="0"/>
        <w:rPr>
          <w:rFonts w:cstheme="minorHAnsi"/>
        </w:rPr>
      </w:pPr>
      <w:r w:rsidRPr="00E44BC0">
        <w:rPr>
          <w:rFonts w:cstheme="minorHAnsi"/>
        </w:rPr>
        <w:t xml:space="preserve">Dużą słabością procesu wdrażania PPK jest sposób </w:t>
      </w:r>
      <w:r w:rsidR="007772C4" w:rsidRPr="00E44BC0">
        <w:rPr>
          <w:rFonts w:cstheme="minorHAnsi"/>
        </w:rPr>
        <w:t>promocji działań</w:t>
      </w:r>
      <w:r w:rsidR="00AE19B7" w:rsidRPr="00E44BC0">
        <w:rPr>
          <w:rFonts w:cstheme="minorHAnsi"/>
        </w:rPr>
        <w:t xml:space="preserve"> na zewnątrz</w:t>
      </w:r>
      <w:r w:rsidRPr="00E44BC0">
        <w:rPr>
          <w:rFonts w:cstheme="minorHAnsi"/>
        </w:rPr>
        <w:t>.</w:t>
      </w:r>
      <w:r w:rsidR="007772C4" w:rsidRPr="00E44BC0">
        <w:rPr>
          <w:rFonts w:cstheme="minorHAnsi"/>
        </w:rPr>
        <w:t xml:space="preserve"> </w:t>
      </w:r>
      <w:r w:rsidR="006B6FCF" w:rsidRPr="00E44BC0">
        <w:rPr>
          <w:rFonts w:cstheme="minorHAnsi"/>
        </w:rPr>
        <w:t xml:space="preserve">Proces komunikacji skoncentrowany </w:t>
      </w:r>
      <w:r w:rsidR="00AE19B7" w:rsidRPr="00E44BC0">
        <w:rPr>
          <w:rFonts w:cstheme="minorHAnsi"/>
        </w:rPr>
        <w:t>jest na stosunkowo wąskich,</w:t>
      </w:r>
      <w:r w:rsidR="006B6FCF" w:rsidRPr="00E44BC0">
        <w:rPr>
          <w:rFonts w:cstheme="minorHAnsi"/>
        </w:rPr>
        <w:t xml:space="preserve"> wewnętrznych kręgach interesariuszy</w:t>
      </w:r>
      <w:r w:rsidR="007772C4" w:rsidRPr="00E44BC0">
        <w:rPr>
          <w:rFonts w:cstheme="minorHAnsi"/>
        </w:rPr>
        <w:t>, co</w:t>
      </w:r>
      <w:r w:rsidR="006B6FCF" w:rsidRPr="00E44BC0">
        <w:rPr>
          <w:rFonts w:cstheme="minorHAnsi"/>
        </w:rPr>
        <w:t xml:space="preserve"> </w:t>
      </w:r>
      <w:r w:rsidR="007772C4" w:rsidRPr="00E44BC0">
        <w:rPr>
          <w:rFonts w:cstheme="minorHAnsi"/>
        </w:rPr>
        <w:t>w dużej mierze mija się z hasłem PPK</w:t>
      </w:r>
      <w:r w:rsidR="00D82D2C" w:rsidRPr="00E44BC0">
        <w:rPr>
          <w:rFonts w:cstheme="minorHAnsi"/>
        </w:rPr>
        <w:t xml:space="preserve"> –</w:t>
      </w:r>
      <w:r w:rsidR="006B6FCF" w:rsidRPr="00E44BC0">
        <w:rPr>
          <w:rFonts w:cstheme="minorHAnsi"/>
        </w:rPr>
        <w:t xml:space="preserve"> „ZAUWAŻALNE”. </w:t>
      </w:r>
      <w:r w:rsidR="00A30B2B" w:rsidRPr="00E44BC0">
        <w:rPr>
          <w:rFonts w:cstheme="minorHAnsi"/>
        </w:rPr>
        <w:t>Z pewnością działaniom promocyjnym nie sprzyjał okres pandemii, jednak należy zwrócić na to większą uwagę w przyszłości.</w:t>
      </w:r>
    </w:p>
    <w:p w14:paraId="2AC60883" w14:textId="01F4E4DE" w:rsidR="00CB6BB9" w:rsidRPr="00E44BC0" w:rsidRDefault="00CB6BB9" w:rsidP="00E44BC0">
      <w:pPr>
        <w:pStyle w:val="Akapitzlist"/>
        <w:numPr>
          <w:ilvl w:val="0"/>
          <w:numId w:val="8"/>
        </w:numPr>
        <w:spacing w:before="120" w:after="120" w:line="276" w:lineRule="auto"/>
        <w:ind w:left="0" w:hanging="357"/>
        <w:contextualSpacing w:val="0"/>
        <w:rPr>
          <w:rFonts w:cstheme="minorHAnsi"/>
        </w:rPr>
      </w:pPr>
      <w:r w:rsidRPr="00E44BC0">
        <w:rPr>
          <w:rFonts w:cstheme="minorHAnsi"/>
        </w:rPr>
        <w:t>Pomimo słabych stron</w:t>
      </w:r>
      <w:r w:rsidR="00BB6738" w:rsidRPr="00E44BC0">
        <w:rPr>
          <w:rFonts w:cstheme="minorHAnsi"/>
        </w:rPr>
        <w:t xml:space="preserve"> realizacji PPK</w:t>
      </w:r>
      <w:r w:rsidRPr="00E44BC0">
        <w:rPr>
          <w:rFonts w:cstheme="minorHAnsi"/>
        </w:rPr>
        <w:t xml:space="preserve"> należy podkreślić, że odpowiada</w:t>
      </w:r>
      <w:r w:rsidR="00D05432" w:rsidRPr="00E44BC0">
        <w:rPr>
          <w:rFonts w:cstheme="minorHAnsi"/>
        </w:rPr>
        <w:t xml:space="preserve">jący za </w:t>
      </w:r>
      <w:r w:rsidR="00BB6738" w:rsidRPr="00E44BC0">
        <w:rPr>
          <w:rFonts w:cstheme="minorHAnsi"/>
        </w:rPr>
        <w:t>Program</w:t>
      </w:r>
      <w:r w:rsidR="00D05432" w:rsidRPr="00E44BC0">
        <w:rPr>
          <w:rFonts w:cstheme="minorHAnsi"/>
        </w:rPr>
        <w:t xml:space="preserve"> przedstawiciele Urzędu Miasta wywiązywali się ze swoich zadań </w:t>
      </w:r>
      <w:r w:rsidR="0021487C" w:rsidRPr="00E44BC0">
        <w:rPr>
          <w:rFonts w:cstheme="minorHAnsi"/>
        </w:rPr>
        <w:t>adekwatnie</w:t>
      </w:r>
      <w:r w:rsidR="00EE337A" w:rsidRPr="00E44BC0">
        <w:rPr>
          <w:rFonts w:cstheme="minorHAnsi"/>
        </w:rPr>
        <w:t xml:space="preserve"> </w:t>
      </w:r>
      <w:r w:rsidR="00D05432" w:rsidRPr="00E44BC0">
        <w:rPr>
          <w:rFonts w:cstheme="minorHAnsi"/>
        </w:rPr>
        <w:t xml:space="preserve"> i terminowo. Należy zwrócić na to </w:t>
      </w:r>
      <w:r w:rsidR="00BB6738" w:rsidRPr="00E44BC0">
        <w:rPr>
          <w:rFonts w:cstheme="minorHAnsi"/>
        </w:rPr>
        <w:t xml:space="preserve">szczególną uwagę w kontekście pracy w warunkach ograniczeń związanych z pandemią. </w:t>
      </w:r>
    </w:p>
    <w:sectPr w:rsidR="00CB6BB9" w:rsidRPr="00E44BC0" w:rsidSect="003A075C">
      <w:footerReference w:type="even" r:id="rId8"/>
      <w:footerReference w:type="default" r:id="rId9"/>
      <w:pgSz w:w="11900" w:h="16840"/>
      <w:pgMar w:top="1418" w:right="1418" w:bottom="1418" w:left="2552"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3DC2" w14:textId="77777777" w:rsidR="00930C07" w:rsidRDefault="00930C07" w:rsidP="00FD4413">
      <w:r>
        <w:separator/>
      </w:r>
    </w:p>
  </w:endnote>
  <w:endnote w:type="continuationSeparator" w:id="0">
    <w:p w14:paraId="05FE5922" w14:textId="77777777" w:rsidR="00930C07" w:rsidRDefault="00930C07" w:rsidP="00FD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364720635"/>
      <w:docPartObj>
        <w:docPartGallery w:val="Page Numbers (Bottom of Page)"/>
        <w:docPartUnique/>
      </w:docPartObj>
    </w:sdtPr>
    <w:sdtEndPr>
      <w:rPr>
        <w:rStyle w:val="Numerstrony"/>
      </w:rPr>
    </w:sdtEndPr>
    <w:sdtContent>
      <w:p w14:paraId="59883C08" w14:textId="77777777" w:rsidR="00FD4413" w:rsidRDefault="00FD4413" w:rsidP="00631FD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A73DAFE" w14:textId="77777777" w:rsidR="00FD4413" w:rsidRDefault="00FD4413" w:rsidP="00FD44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411839898"/>
      <w:docPartObj>
        <w:docPartGallery w:val="Page Numbers (Bottom of Page)"/>
        <w:docPartUnique/>
      </w:docPartObj>
    </w:sdtPr>
    <w:sdtEndPr>
      <w:rPr>
        <w:rStyle w:val="Numerstrony"/>
      </w:rPr>
    </w:sdtEndPr>
    <w:sdtContent>
      <w:p w14:paraId="3F90268F" w14:textId="20E8FFA7" w:rsidR="00FD4413" w:rsidRDefault="00FD4413" w:rsidP="00631FD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1794E">
          <w:rPr>
            <w:rStyle w:val="Numerstrony"/>
            <w:noProof/>
          </w:rPr>
          <w:t>17</w:t>
        </w:r>
        <w:r>
          <w:rPr>
            <w:rStyle w:val="Numerstrony"/>
          </w:rPr>
          <w:fldChar w:fldCharType="end"/>
        </w:r>
      </w:p>
    </w:sdtContent>
  </w:sdt>
  <w:p w14:paraId="1824156B" w14:textId="77777777" w:rsidR="00FD4413" w:rsidRDefault="00FD4413" w:rsidP="00FD441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7B519" w14:textId="77777777" w:rsidR="00930C07" w:rsidRDefault="00930C07" w:rsidP="00FD4413">
      <w:r>
        <w:separator/>
      </w:r>
    </w:p>
  </w:footnote>
  <w:footnote w:type="continuationSeparator" w:id="0">
    <w:p w14:paraId="070B6B69" w14:textId="77777777" w:rsidR="00930C07" w:rsidRDefault="00930C07" w:rsidP="00FD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941C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C2A29"/>
    <w:multiLevelType w:val="hybridMultilevel"/>
    <w:tmpl w:val="376EE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9521FE"/>
    <w:multiLevelType w:val="hybridMultilevel"/>
    <w:tmpl w:val="8B7822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417A5E"/>
    <w:multiLevelType w:val="hybridMultilevel"/>
    <w:tmpl w:val="9864C6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F4D417E"/>
    <w:multiLevelType w:val="hybridMultilevel"/>
    <w:tmpl w:val="6AC21D9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16266F4E"/>
    <w:multiLevelType w:val="hybridMultilevel"/>
    <w:tmpl w:val="26D89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518EE"/>
    <w:multiLevelType w:val="hybridMultilevel"/>
    <w:tmpl w:val="ABD213CC"/>
    <w:lvl w:ilvl="0" w:tplc="D6C6142A">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252119A9"/>
    <w:multiLevelType w:val="hybridMultilevel"/>
    <w:tmpl w:val="2A28AAEC"/>
    <w:lvl w:ilvl="0" w:tplc="7F30F786">
      <w:numFmt w:val="bullet"/>
      <w:lvlText w:val=""/>
      <w:lvlJc w:val="left"/>
      <w:pPr>
        <w:ind w:left="2568"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6F4A98"/>
    <w:multiLevelType w:val="hybridMultilevel"/>
    <w:tmpl w:val="D61A4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6E1262"/>
    <w:multiLevelType w:val="hybridMultilevel"/>
    <w:tmpl w:val="E60CE3F8"/>
    <w:lvl w:ilvl="0" w:tplc="D6C6142A">
      <w:start w:val="1"/>
      <w:numFmt w:val="decimal"/>
      <w:lvlText w:val="%1)"/>
      <w:lvlJc w:val="left"/>
      <w:pPr>
        <w:ind w:left="3762"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D7F1500"/>
    <w:multiLevelType w:val="hybridMultilevel"/>
    <w:tmpl w:val="BE52E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24487B"/>
    <w:multiLevelType w:val="hybridMultilevel"/>
    <w:tmpl w:val="D0D28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C77906"/>
    <w:multiLevelType w:val="hybridMultilevel"/>
    <w:tmpl w:val="719AA9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3EEC248C"/>
    <w:multiLevelType w:val="hybridMultilevel"/>
    <w:tmpl w:val="D916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E33944"/>
    <w:multiLevelType w:val="hybridMultilevel"/>
    <w:tmpl w:val="F2D0A2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61531"/>
    <w:multiLevelType w:val="hybridMultilevel"/>
    <w:tmpl w:val="7A7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7B3791"/>
    <w:multiLevelType w:val="hybridMultilevel"/>
    <w:tmpl w:val="0EE4B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8E2A4C"/>
    <w:multiLevelType w:val="hybridMultilevel"/>
    <w:tmpl w:val="5C4665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A46AC3"/>
    <w:multiLevelType w:val="hybridMultilevel"/>
    <w:tmpl w:val="27507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699B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C85C2A"/>
    <w:multiLevelType w:val="hybridMultilevel"/>
    <w:tmpl w:val="F8F67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015555"/>
    <w:multiLevelType w:val="hybridMultilevel"/>
    <w:tmpl w:val="D4CC4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9608FA"/>
    <w:multiLevelType w:val="hybridMultilevel"/>
    <w:tmpl w:val="0B60A0B4"/>
    <w:lvl w:ilvl="0" w:tplc="C562D870">
      <w:start w:val="1"/>
      <w:numFmt w:val="upp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1F7492"/>
    <w:multiLevelType w:val="hybridMultilevel"/>
    <w:tmpl w:val="E368B73E"/>
    <w:lvl w:ilvl="0" w:tplc="D6C6142A">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66540263"/>
    <w:multiLevelType w:val="hybridMultilevel"/>
    <w:tmpl w:val="05D06CB6"/>
    <w:lvl w:ilvl="0" w:tplc="07AC956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540BAD"/>
    <w:multiLevelType w:val="hybridMultilevel"/>
    <w:tmpl w:val="50A077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15B7E73"/>
    <w:multiLevelType w:val="hybridMultilevel"/>
    <w:tmpl w:val="8B269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D46C49"/>
    <w:multiLevelType w:val="hybridMultilevel"/>
    <w:tmpl w:val="DA64D32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num w:numId="1">
    <w:abstractNumId w:val="4"/>
  </w:num>
  <w:num w:numId="2">
    <w:abstractNumId w:val="23"/>
  </w:num>
  <w:num w:numId="3">
    <w:abstractNumId w:val="9"/>
  </w:num>
  <w:num w:numId="4">
    <w:abstractNumId w:val="6"/>
  </w:num>
  <w:num w:numId="5">
    <w:abstractNumId w:val="7"/>
  </w:num>
  <w:num w:numId="6">
    <w:abstractNumId w:val="14"/>
  </w:num>
  <w:num w:numId="7">
    <w:abstractNumId w:val="13"/>
  </w:num>
  <w:num w:numId="8">
    <w:abstractNumId w:val="24"/>
  </w:num>
  <w:num w:numId="9">
    <w:abstractNumId w:val="12"/>
  </w:num>
  <w:num w:numId="10">
    <w:abstractNumId w:val="27"/>
  </w:num>
  <w:num w:numId="11">
    <w:abstractNumId w:val="22"/>
  </w:num>
  <w:num w:numId="12">
    <w:abstractNumId w:val="18"/>
  </w:num>
  <w:num w:numId="13">
    <w:abstractNumId w:val="1"/>
  </w:num>
  <w:num w:numId="14">
    <w:abstractNumId w:val="26"/>
  </w:num>
  <w:num w:numId="15">
    <w:abstractNumId w:val="5"/>
  </w:num>
  <w:num w:numId="16">
    <w:abstractNumId w:val="17"/>
  </w:num>
  <w:num w:numId="17">
    <w:abstractNumId w:val="19"/>
  </w:num>
  <w:num w:numId="18">
    <w:abstractNumId w:val="0"/>
  </w:num>
  <w:num w:numId="19">
    <w:abstractNumId w:val="16"/>
  </w:num>
  <w:num w:numId="20">
    <w:abstractNumId w:val="20"/>
  </w:num>
  <w:num w:numId="21">
    <w:abstractNumId w:val="21"/>
  </w:num>
  <w:num w:numId="22">
    <w:abstractNumId w:val="3"/>
  </w:num>
  <w:num w:numId="23">
    <w:abstractNumId w:val="25"/>
  </w:num>
  <w:num w:numId="24">
    <w:abstractNumId w:val="2"/>
  </w:num>
  <w:num w:numId="25">
    <w:abstractNumId w:val="15"/>
  </w:num>
  <w:num w:numId="26">
    <w:abstractNumId w:val="10"/>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C0"/>
    <w:rsid w:val="00006338"/>
    <w:rsid w:val="000069C3"/>
    <w:rsid w:val="00020CC4"/>
    <w:rsid w:val="00021D30"/>
    <w:rsid w:val="00027AB4"/>
    <w:rsid w:val="000318D4"/>
    <w:rsid w:val="000339BF"/>
    <w:rsid w:val="00041653"/>
    <w:rsid w:val="00046A87"/>
    <w:rsid w:val="00046E2E"/>
    <w:rsid w:val="00052C04"/>
    <w:rsid w:val="00053A3E"/>
    <w:rsid w:val="00057147"/>
    <w:rsid w:val="00062373"/>
    <w:rsid w:val="00067087"/>
    <w:rsid w:val="00072F04"/>
    <w:rsid w:val="0007635B"/>
    <w:rsid w:val="00076770"/>
    <w:rsid w:val="00076CF5"/>
    <w:rsid w:val="0008254C"/>
    <w:rsid w:val="0008552B"/>
    <w:rsid w:val="00086F8C"/>
    <w:rsid w:val="000875BA"/>
    <w:rsid w:val="00091BEE"/>
    <w:rsid w:val="000923DF"/>
    <w:rsid w:val="00095F84"/>
    <w:rsid w:val="000A1AFA"/>
    <w:rsid w:val="000A3B07"/>
    <w:rsid w:val="000A5F95"/>
    <w:rsid w:val="000C0A32"/>
    <w:rsid w:val="000C5565"/>
    <w:rsid w:val="000C580A"/>
    <w:rsid w:val="000C796B"/>
    <w:rsid w:val="000D02A6"/>
    <w:rsid w:val="000D24C8"/>
    <w:rsid w:val="000D2CC2"/>
    <w:rsid w:val="000D7EFD"/>
    <w:rsid w:val="000E1EFA"/>
    <w:rsid w:val="000E3B38"/>
    <w:rsid w:val="000E4ED1"/>
    <w:rsid w:val="000E546A"/>
    <w:rsid w:val="000E7BA1"/>
    <w:rsid w:val="00101D31"/>
    <w:rsid w:val="0010277C"/>
    <w:rsid w:val="0010576F"/>
    <w:rsid w:val="001057ED"/>
    <w:rsid w:val="0011227F"/>
    <w:rsid w:val="00113D68"/>
    <w:rsid w:val="0011676F"/>
    <w:rsid w:val="00116DCF"/>
    <w:rsid w:val="00117235"/>
    <w:rsid w:val="00125D77"/>
    <w:rsid w:val="00127730"/>
    <w:rsid w:val="001317EF"/>
    <w:rsid w:val="00131C41"/>
    <w:rsid w:val="00132D6F"/>
    <w:rsid w:val="001334F0"/>
    <w:rsid w:val="00137912"/>
    <w:rsid w:val="00152B11"/>
    <w:rsid w:val="00157886"/>
    <w:rsid w:val="0016028D"/>
    <w:rsid w:val="00170F2A"/>
    <w:rsid w:val="00174063"/>
    <w:rsid w:val="00181D75"/>
    <w:rsid w:val="00192237"/>
    <w:rsid w:val="00192242"/>
    <w:rsid w:val="00193101"/>
    <w:rsid w:val="00194978"/>
    <w:rsid w:val="001963BD"/>
    <w:rsid w:val="00196ECF"/>
    <w:rsid w:val="001A0A0B"/>
    <w:rsid w:val="001A5F2E"/>
    <w:rsid w:val="001A7AD7"/>
    <w:rsid w:val="001B0841"/>
    <w:rsid w:val="001B0E24"/>
    <w:rsid w:val="001B2315"/>
    <w:rsid w:val="001B2F96"/>
    <w:rsid w:val="001B43E4"/>
    <w:rsid w:val="001C424B"/>
    <w:rsid w:val="001C42FF"/>
    <w:rsid w:val="001C5912"/>
    <w:rsid w:val="001C5C3A"/>
    <w:rsid w:val="001C7FB5"/>
    <w:rsid w:val="001D4E50"/>
    <w:rsid w:val="001E3567"/>
    <w:rsid w:val="001E53E7"/>
    <w:rsid w:val="001F0273"/>
    <w:rsid w:val="001F0967"/>
    <w:rsid w:val="001F2A2A"/>
    <w:rsid w:val="001F69A6"/>
    <w:rsid w:val="001F762D"/>
    <w:rsid w:val="002010E1"/>
    <w:rsid w:val="002027B1"/>
    <w:rsid w:val="002036F1"/>
    <w:rsid w:val="00204DC4"/>
    <w:rsid w:val="00206B2A"/>
    <w:rsid w:val="002136BC"/>
    <w:rsid w:val="0021487C"/>
    <w:rsid w:val="00221590"/>
    <w:rsid w:val="002253B2"/>
    <w:rsid w:val="0023023C"/>
    <w:rsid w:val="0023260D"/>
    <w:rsid w:val="002374CE"/>
    <w:rsid w:val="00237706"/>
    <w:rsid w:val="00237D3D"/>
    <w:rsid w:val="0024172D"/>
    <w:rsid w:val="002419CC"/>
    <w:rsid w:val="002436FA"/>
    <w:rsid w:val="00243CA6"/>
    <w:rsid w:val="00247214"/>
    <w:rsid w:val="00250839"/>
    <w:rsid w:val="0025326E"/>
    <w:rsid w:val="00260D63"/>
    <w:rsid w:val="00262827"/>
    <w:rsid w:val="0026339F"/>
    <w:rsid w:val="002716C7"/>
    <w:rsid w:val="0027608A"/>
    <w:rsid w:val="002767E1"/>
    <w:rsid w:val="00277AB9"/>
    <w:rsid w:val="002821EB"/>
    <w:rsid w:val="0028286C"/>
    <w:rsid w:val="002916DC"/>
    <w:rsid w:val="002960C6"/>
    <w:rsid w:val="002973BB"/>
    <w:rsid w:val="002A2F3B"/>
    <w:rsid w:val="002A3CF4"/>
    <w:rsid w:val="002A4B8F"/>
    <w:rsid w:val="002A5135"/>
    <w:rsid w:val="002B17AD"/>
    <w:rsid w:val="002B18CC"/>
    <w:rsid w:val="002B369F"/>
    <w:rsid w:val="002B6E7F"/>
    <w:rsid w:val="002B6EB1"/>
    <w:rsid w:val="002B6F08"/>
    <w:rsid w:val="002B7D87"/>
    <w:rsid w:val="002C5E0E"/>
    <w:rsid w:val="002D1E9C"/>
    <w:rsid w:val="002D3F94"/>
    <w:rsid w:val="002E01DB"/>
    <w:rsid w:val="002E59A1"/>
    <w:rsid w:val="002F225A"/>
    <w:rsid w:val="002F2A99"/>
    <w:rsid w:val="002F3E02"/>
    <w:rsid w:val="002F5088"/>
    <w:rsid w:val="00305584"/>
    <w:rsid w:val="00311A4B"/>
    <w:rsid w:val="00314D55"/>
    <w:rsid w:val="00315DDE"/>
    <w:rsid w:val="003278CA"/>
    <w:rsid w:val="00331584"/>
    <w:rsid w:val="003329EB"/>
    <w:rsid w:val="003343C2"/>
    <w:rsid w:val="003361D0"/>
    <w:rsid w:val="0034153B"/>
    <w:rsid w:val="00345ED1"/>
    <w:rsid w:val="00350348"/>
    <w:rsid w:val="003512D9"/>
    <w:rsid w:val="00357E3F"/>
    <w:rsid w:val="003624B3"/>
    <w:rsid w:val="0037279F"/>
    <w:rsid w:val="00372A16"/>
    <w:rsid w:val="003766D6"/>
    <w:rsid w:val="00377B33"/>
    <w:rsid w:val="00381DBA"/>
    <w:rsid w:val="003835A3"/>
    <w:rsid w:val="00383BEA"/>
    <w:rsid w:val="003855E2"/>
    <w:rsid w:val="00387C2A"/>
    <w:rsid w:val="00387E98"/>
    <w:rsid w:val="00390A8B"/>
    <w:rsid w:val="00394B83"/>
    <w:rsid w:val="00397147"/>
    <w:rsid w:val="003A075C"/>
    <w:rsid w:val="003A3230"/>
    <w:rsid w:val="003A3346"/>
    <w:rsid w:val="003B4AA9"/>
    <w:rsid w:val="003B519B"/>
    <w:rsid w:val="003C049B"/>
    <w:rsid w:val="003C0AAB"/>
    <w:rsid w:val="003C25C2"/>
    <w:rsid w:val="003C28EE"/>
    <w:rsid w:val="003C51F9"/>
    <w:rsid w:val="003C6DF8"/>
    <w:rsid w:val="003D067C"/>
    <w:rsid w:val="003E524F"/>
    <w:rsid w:val="003F57C6"/>
    <w:rsid w:val="003F7D3F"/>
    <w:rsid w:val="00403759"/>
    <w:rsid w:val="00410CB0"/>
    <w:rsid w:val="0041794E"/>
    <w:rsid w:val="00424B57"/>
    <w:rsid w:val="00424D01"/>
    <w:rsid w:val="00430451"/>
    <w:rsid w:val="0043291D"/>
    <w:rsid w:val="00434210"/>
    <w:rsid w:val="00443CDB"/>
    <w:rsid w:val="004442DE"/>
    <w:rsid w:val="00451200"/>
    <w:rsid w:val="0045413B"/>
    <w:rsid w:val="00455CB7"/>
    <w:rsid w:val="00457447"/>
    <w:rsid w:val="00475BAF"/>
    <w:rsid w:val="004809E7"/>
    <w:rsid w:val="004825B3"/>
    <w:rsid w:val="004841F5"/>
    <w:rsid w:val="004944BB"/>
    <w:rsid w:val="004A1F71"/>
    <w:rsid w:val="004A441A"/>
    <w:rsid w:val="004A5652"/>
    <w:rsid w:val="004A7686"/>
    <w:rsid w:val="004B0918"/>
    <w:rsid w:val="004B4106"/>
    <w:rsid w:val="004B4DF6"/>
    <w:rsid w:val="004C0666"/>
    <w:rsid w:val="004D38AA"/>
    <w:rsid w:val="004E139E"/>
    <w:rsid w:val="004E5478"/>
    <w:rsid w:val="004F5BD0"/>
    <w:rsid w:val="004F6A6B"/>
    <w:rsid w:val="00503280"/>
    <w:rsid w:val="00505DED"/>
    <w:rsid w:val="00515F3A"/>
    <w:rsid w:val="005174E8"/>
    <w:rsid w:val="00531E86"/>
    <w:rsid w:val="0053664F"/>
    <w:rsid w:val="00547A39"/>
    <w:rsid w:val="00557A0A"/>
    <w:rsid w:val="00562E35"/>
    <w:rsid w:val="00570C6D"/>
    <w:rsid w:val="00582C3F"/>
    <w:rsid w:val="00585631"/>
    <w:rsid w:val="00585673"/>
    <w:rsid w:val="00586065"/>
    <w:rsid w:val="005A0E67"/>
    <w:rsid w:val="005A485C"/>
    <w:rsid w:val="005A4BE7"/>
    <w:rsid w:val="005A587E"/>
    <w:rsid w:val="005B442F"/>
    <w:rsid w:val="005B555E"/>
    <w:rsid w:val="005B5CCA"/>
    <w:rsid w:val="005C1503"/>
    <w:rsid w:val="005C2673"/>
    <w:rsid w:val="005C571A"/>
    <w:rsid w:val="005D1EEC"/>
    <w:rsid w:val="005E06BC"/>
    <w:rsid w:val="005E19C4"/>
    <w:rsid w:val="005F3327"/>
    <w:rsid w:val="00601BCF"/>
    <w:rsid w:val="00601CB8"/>
    <w:rsid w:val="0060691F"/>
    <w:rsid w:val="00606A10"/>
    <w:rsid w:val="00612206"/>
    <w:rsid w:val="00613226"/>
    <w:rsid w:val="00614E76"/>
    <w:rsid w:val="006249DD"/>
    <w:rsid w:val="006309FD"/>
    <w:rsid w:val="006316DC"/>
    <w:rsid w:val="006327D3"/>
    <w:rsid w:val="00633633"/>
    <w:rsid w:val="00634341"/>
    <w:rsid w:val="0064774C"/>
    <w:rsid w:val="00655CB1"/>
    <w:rsid w:val="00661175"/>
    <w:rsid w:val="006640A1"/>
    <w:rsid w:val="00670C53"/>
    <w:rsid w:val="00672DA2"/>
    <w:rsid w:val="006753B1"/>
    <w:rsid w:val="00680204"/>
    <w:rsid w:val="00690B47"/>
    <w:rsid w:val="006A3F34"/>
    <w:rsid w:val="006B19BB"/>
    <w:rsid w:val="006B341B"/>
    <w:rsid w:val="006B4272"/>
    <w:rsid w:val="006B6C2B"/>
    <w:rsid w:val="006B6FCF"/>
    <w:rsid w:val="006C2735"/>
    <w:rsid w:val="006C34D1"/>
    <w:rsid w:val="006C5A15"/>
    <w:rsid w:val="006D2264"/>
    <w:rsid w:val="006D6BEE"/>
    <w:rsid w:val="006E3222"/>
    <w:rsid w:val="006E594C"/>
    <w:rsid w:val="006E602E"/>
    <w:rsid w:val="006F37D6"/>
    <w:rsid w:val="006F446A"/>
    <w:rsid w:val="006F452E"/>
    <w:rsid w:val="006F51E0"/>
    <w:rsid w:val="00700A8E"/>
    <w:rsid w:val="00701282"/>
    <w:rsid w:val="00710728"/>
    <w:rsid w:val="00716ECB"/>
    <w:rsid w:val="0071712B"/>
    <w:rsid w:val="007266F4"/>
    <w:rsid w:val="007321EC"/>
    <w:rsid w:val="0073542E"/>
    <w:rsid w:val="007361F6"/>
    <w:rsid w:val="007402CC"/>
    <w:rsid w:val="00750C3C"/>
    <w:rsid w:val="00750D38"/>
    <w:rsid w:val="00751B71"/>
    <w:rsid w:val="00756A9E"/>
    <w:rsid w:val="00756BEB"/>
    <w:rsid w:val="0076060A"/>
    <w:rsid w:val="00760C5A"/>
    <w:rsid w:val="00762D81"/>
    <w:rsid w:val="007669D7"/>
    <w:rsid w:val="007752BE"/>
    <w:rsid w:val="007772C4"/>
    <w:rsid w:val="0078362B"/>
    <w:rsid w:val="00787938"/>
    <w:rsid w:val="00787974"/>
    <w:rsid w:val="00793292"/>
    <w:rsid w:val="007A18E9"/>
    <w:rsid w:val="007A63F5"/>
    <w:rsid w:val="007A6C9E"/>
    <w:rsid w:val="007B104A"/>
    <w:rsid w:val="007B221F"/>
    <w:rsid w:val="007B414F"/>
    <w:rsid w:val="007C1313"/>
    <w:rsid w:val="007C6139"/>
    <w:rsid w:val="007C76AE"/>
    <w:rsid w:val="007D208A"/>
    <w:rsid w:val="008053F9"/>
    <w:rsid w:val="00806672"/>
    <w:rsid w:val="00810FD2"/>
    <w:rsid w:val="008216AE"/>
    <w:rsid w:val="00822CC4"/>
    <w:rsid w:val="00823DEE"/>
    <w:rsid w:val="00824A4C"/>
    <w:rsid w:val="00830524"/>
    <w:rsid w:val="00830AB5"/>
    <w:rsid w:val="008329A4"/>
    <w:rsid w:val="00840890"/>
    <w:rsid w:val="00842DF7"/>
    <w:rsid w:val="008445B2"/>
    <w:rsid w:val="00844ACA"/>
    <w:rsid w:val="00847D69"/>
    <w:rsid w:val="00854AA4"/>
    <w:rsid w:val="0085780E"/>
    <w:rsid w:val="008611EF"/>
    <w:rsid w:val="008657F6"/>
    <w:rsid w:val="00866DB8"/>
    <w:rsid w:val="00871927"/>
    <w:rsid w:val="008736D9"/>
    <w:rsid w:val="008809A4"/>
    <w:rsid w:val="00882150"/>
    <w:rsid w:val="00882ADF"/>
    <w:rsid w:val="00887E0B"/>
    <w:rsid w:val="0089206A"/>
    <w:rsid w:val="008A5498"/>
    <w:rsid w:val="008A578F"/>
    <w:rsid w:val="008A6213"/>
    <w:rsid w:val="008B72A5"/>
    <w:rsid w:val="008C1FCF"/>
    <w:rsid w:val="008C2662"/>
    <w:rsid w:val="008C40F4"/>
    <w:rsid w:val="008C4512"/>
    <w:rsid w:val="008D2406"/>
    <w:rsid w:val="008D2A32"/>
    <w:rsid w:val="008D3FB4"/>
    <w:rsid w:val="008D7894"/>
    <w:rsid w:val="008E08BD"/>
    <w:rsid w:val="008E5DA4"/>
    <w:rsid w:val="008F0AFD"/>
    <w:rsid w:val="008F2C14"/>
    <w:rsid w:val="008F6941"/>
    <w:rsid w:val="008F7C9F"/>
    <w:rsid w:val="009002C0"/>
    <w:rsid w:val="00902581"/>
    <w:rsid w:val="00903A22"/>
    <w:rsid w:val="00903A9C"/>
    <w:rsid w:val="0090645F"/>
    <w:rsid w:val="0090711E"/>
    <w:rsid w:val="00915B9B"/>
    <w:rsid w:val="009216AD"/>
    <w:rsid w:val="00921DA3"/>
    <w:rsid w:val="00924BE1"/>
    <w:rsid w:val="0092554F"/>
    <w:rsid w:val="00930A1F"/>
    <w:rsid w:val="00930C07"/>
    <w:rsid w:val="00931B1A"/>
    <w:rsid w:val="00936A5E"/>
    <w:rsid w:val="009449A1"/>
    <w:rsid w:val="00946DF0"/>
    <w:rsid w:val="00947006"/>
    <w:rsid w:val="009470E9"/>
    <w:rsid w:val="009477CE"/>
    <w:rsid w:val="009522D0"/>
    <w:rsid w:val="0095243A"/>
    <w:rsid w:val="00956E0E"/>
    <w:rsid w:val="00964794"/>
    <w:rsid w:val="00972BC5"/>
    <w:rsid w:val="00981D4B"/>
    <w:rsid w:val="009825D9"/>
    <w:rsid w:val="00984EE6"/>
    <w:rsid w:val="00985654"/>
    <w:rsid w:val="009922D3"/>
    <w:rsid w:val="009A3F74"/>
    <w:rsid w:val="009A443F"/>
    <w:rsid w:val="009A7783"/>
    <w:rsid w:val="009B16F9"/>
    <w:rsid w:val="009B2870"/>
    <w:rsid w:val="009B2DBB"/>
    <w:rsid w:val="009B4394"/>
    <w:rsid w:val="009B6A11"/>
    <w:rsid w:val="009C45AB"/>
    <w:rsid w:val="009C59D4"/>
    <w:rsid w:val="009C6128"/>
    <w:rsid w:val="009C7E40"/>
    <w:rsid w:val="009D0E0A"/>
    <w:rsid w:val="009D136D"/>
    <w:rsid w:val="009D195F"/>
    <w:rsid w:val="009D2992"/>
    <w:rsid w:val="009D7564"/>
    <w:rsid w:val="009E2B94"/>
    <w:rsid w:val="009F0158"/>
    <w:rsid w:val="009F040C"/>
    <w:rsid w:val="009F2538"/>
    <w:rsid w:val="009F6734"/>
    <w:rsid w:val="00A12C17"/>
    <w:rsid w:val="00A13366"/>
    <w:rsid w:val="00A15AF7"/>
    <w:rsid w:val="00A15D76"/>
    <w:rsid w:val="00A27F93"/>
    <w:rsid w:val="00A30B2B"/>
    <w:rsid w:val="00A329A9"/>
    <w:rsid w:val="00A3517F"/>
    <w:rsid w:val="00A35310"/>
    <w:rsid w:val="00A37CB0"/>
    <w:rsid w:val="00A41E17"/>
    <w:rsid w:val="00A470AC"/>
    <w:rsid w:val="00A47E96"/>
    <w:rsid w:val="00A47EC4"/>
    <w:rsid w:val="00A50DEA"/>
    <w:rsid w:val="00A55EB5"/>
    <w:rsid w:val="00A6031A"/>
    <w:rsid w:val="00A60395"/>
    <w:rsid w:val="00A6388A"/>
    <w:rsid w:val="00A661C6"/>
    <w:rsid w:val="00A6642A"/>
    <w:rsid w:val="00A7113F"/>
    <w:rsid w:val="00A71F54"/>
    <w:rsid w:val="00A7411B"/>
    <w:rsid w:val="00A75FD5"/>
    <w:rsid w:val="00A81C1F"/>
    <w:rsid w:val="00A83C12"/>
    <w:rsid w:val="00A8407C"/>
    <w:rsid w:val="00A90689"/>
    <w:rsid w:val="00A93848"/>
    <w:rsid w:val="00A958DF"/>
    <w:rsid w:val="00AA7D6C"/>
    <w:rsid w:val="00AB00C5"/>
    <w:rsid w:val="00AB417B"/>
    <w:rsid w:val="00AC0DA1"/>
    <w:rsid w:val="00AC5665"/>
    <w:rsid w:val="00AC5C40"/>
    <w:rsid w:val="00AD45E2"/>
    <w:rsid w:val="00AD4F66"/>
    <w:rsid w:val="00AD5866"/>
    <w:rsid w:val="00AE19B7"/>
    <w:rsid w:val="00AE2C46"/>
    <w:rsid w:val="00AE7206"/>
    <w:rsid w:val="00AF1CEF"/>
    <w:rsid w:val="00AF30A2"/>
    <w:rsid w:val="00B0129B"/>
    <w:rsid w:val="00B10A4D"/>
    <w:rsid w:val="00B1140F"/>
    <w:rsid w:val="00B151F2"/>
    <w:rsid w:val="00B15472"/>
    <w:rsid w:val="00B154AC"/>
    <w:rsid w:val="00B15984"/>
    <w:rsid w:val="00B16018"/>
    <w:rsid w:val="00B20C83"/>
    <w:rsid w:val="00B2424D"/>
    <w:rsid w:val="00B32164"/>
    <w:rsid w:val="00B415D6"/>
    <w:rsid w:val="00B54B99"/>
    <w:rsid w:val="00B55633"/>
    <w:rsid w:val="00B62C40"/>
    <w:rsid w:val="00B67984"/>
    <w:rsid w:val="00B82965"/>
    <w:rsid w:val="00B841D7"/>
    <w:rsid w:val="00B92169"/>
    <w:rsid w:val="00B95ACE"/>
    <w:rsid w:val="00B973A1"/>
    <w:rsid w:val="00BA0981"/>
    <w:rsid w:val="00BA0993"/>
    <w:rsid w:val="00BA39E8"/>
    <w:rsid w:val="00BA6F8D"/>
    <w:rsid w:val="00BB4349"/>
    <w:rsid w:val="00BB5B4B"/>
    <w:rsid w:val="00BB6738"/>
    <w:rsid w:val="00BC4199"/>
    <w:rsid w:val="00BC4760"/>
    <w:rsid w:val="00BD2215"/>
    <w:rsid w:val="00BD667B"/>
    <w:rsid w:val="00BE3394"/>
    <w:rsid w:val="00BF1B0D"/>
    <w:rsid w:val="00BF20E3"/>
    <w:rsid w:val="00BF6E85"/>
    <w:rsid w:val="00C00126"/>
    <w:rsid w:val="00C10A98"/>
    <w:rsid w:val="00C223D1"/>
    <w:rsid w:val="00C23FD9"/>
    <w:rsid w:val="00C24C75"/>
    <w:rsid w:val="00C25139"/>
    <w:rsid w:val="00C3764F"/>
    <w:rsid w:val="00C44C68"/>
    <w:rsid w:val="00C4682D"/>
    <w:rsid w:val="00C47035"/>
    <w:rsid w:val="00C47DB6"/>
    <w:rsid w:val="00C554D4"/>
    <w:rsid w:val="00C56384"/>
    <w:rsid w:val="00C6462C"/>
    <w:rsid w:val="00C67823"/>
    <w:rsid w:val="00C7657F"/>
    <w:rsid w:val="00C813AD"/>
    <w:rsid w:val="00C8584D"/>
    <w:rsid w:val="00C92252"/>
    <w:rsid w:val="00C92CA5"/>
    <w:rsid w:val="00C96591"/>
    <w:rsid w:val="00C97244"/>
    <w:rsid w:val="00C97988"/>
    <w:rsid w:val="00CA4BAB"/>
    <w:rsid w:val="00CA4FEC"/>
    <w:rsid w:val="00CA5792"/>
    <w:rsid w:val="00CB17E5"/>
    <w:rsid w:val="00CB34FC"/>
    <w:rsid w:val="00CB373C"/>
    <w:rsid w:val="00CB3973"/>
    <w:rsid w:val="00CB6BB9"/>
    <w:rsid w:val="00CB796F"/>
    <w:rsid w:val="00CB7EC4"/>
    <w:rsid w:val="00CC0267"/>
    <w:rsid w:val="00CC0F46"/>
    <w:rsid w:val="00CC3E4C"/>
    <w:rsid w:val="00CD52BE"/>
    <w:rsid w:val="00CD7C2A"/>
    <w:rsid w:val="00CE13DD"/>
    <w:rsid w:val="00CE3CA7"/>
    <w:rsid w:val="00CE6247"/>
    <w:rsid w:val="00CF1621"/>
    <w:rsid w:val="00CF3E3E"/>
    <w:rsid w:val="00CF5B1E"/>
    <w:rsid w:val="00D00125"/>
    <w:rsid w:val="00D006DE"/>
    <w:rsid w:val="00D01008"/>
    <w:rsid w:val="00D05432"/>
    <w:rsid w:val="00D06FCC"/>
    <w:rsid w:val="00D076EA"/>
    <w:rsid w:val="00D10444"/>
    <w:rsid w:val="00D12D4C"/>
    <w:rsid w:val="00D17B1B"/>
    <w:rsid w:val="00D261A1"/>
    <w:rsid w:val="00D26BC1"/>
    <w:rsid w:val="00D323BB"/>
    <w:rsid w:val="00D35158"/>
    <w:rsid w:val="00D41C23"/>
    <w:rsid w:val="00D448C0"/>
    <w:rsid w:val="00D47C80"/>
    <w:rsid w:val="00D51A99"/>
    <w:rsid w:val="00D53277"/>
    <w:rsid w:val="00D57442"/>
    <w:rsid w:val="00D64AC0"/>
    <w:rsid w:val="00D7140F"/>
    <w:rsid w:val="00D758C1"/>
    <w:rsid w:val="00D76334"/>
    <w:rsid w:val="00D7651B"/>
    <w:rsid w:val="00D82392"/>
    <w:rsid w:val="00D82D2C"/>
    <w:rsid w:val="00D84F8D"/>
    <w:rsid w:val="00D86141"/>
    <w:rsid w:val="00D862C5"/>
    <w:rsid w:val="00D9157F"/>
    <w:rsid w:val="00DA0A65"/>
    <w:rsid w:val="00DA0E97"/>
    <w:rsid w:val="00DA1209"/>
    <w:rsid w:val="00DA242E"/>
    <w:rsid w:val="00DA3161"/>
    <w:rsid w:val="00DA44B6"/>
    <w:rsid w:val="00DA556F"/>
    <w:rsid w:val="00DB5051"/>
    <w:rsid w:val="00DB6290"/>
    <w:rsid w:val="00DC5807"/>
    <w:rsid w:val="00DD1D80"/>
    <w:rsid w:val="00DD45FB"/>
    <w:rsid w:val="00DD6B4C"/>
    <w:rsid w:val="00DE0E0E"/>
    <w:rsid w:val="00DE26DE"/>
    <w:rsid w:val="00DE7717"/>
    <w:rsid w:val="00DF1067"/>
    <w:rsid w:val="00DF1A81"/>
    <w:rsid w:val="00DF4B53"/>
    <w:rsid w:val="00DF54DD"/>
    <w:rsid w:val="00DF5788"/>
    <w:rsid w:val="00DF6955"/>
    <w:rsid w:val="00E05784"/>
    <w:rsid w:val="00E156AA"/>
    <w:rsid w:val="00E25A62"/>
    <w:rsid w:val="00E26271"/>
    <w:rsid w:val="00E3099B"/>
    <w:rsid w:val="00E372AA"/>
    <w:rsid w:val="00E418D3"/>
    <w:rsid w:val="00E41EA3"/>
    <w:rsid w:val="00E42975"/>
    <w:rsid w:val="00E44BC0"/>
    <w:rsid w:val="00E46B0E"/>
    <w:rsid w:val="00E50309"/>
    <w:rsid w:val="00E51FED"/>
    <w:rsid w:val="00E55D09"/>
    <w:rsid w:val="00E6106E"/>
    <w:rsid w:val="00E61C5A"/>
    <w:rsid w:val="00E61E62"/>
    <w:rsid w:val="00E67D41"/>
    <w:rsid w:val="00E74BF1"/>
    <w:rsid w:val="00E75C30"/>
    <w:rsid w:val="00E87374"/>
    <w:rsid w:val="00E9094D"/>
    <w:rsid w:val="00E96C4D"/>
    <w:rsid w:val="00EA4E60"/>
    <w:rsid w:val="00EA506B"/>
    <w:rsid w:val="00EB473F"/>
    <w:rsid w:val="00EC0380"/>
    <w:rsid w:val="00EC1276"/>
    <w:rsid w:val="00EC21FE"/>
    <w:rsid w:val="00EC5332"/>
    <w:rsid w:val="00EC6C81"/>
    <w:rsid w:val="00ED28CD"/>
    <w:rsid w:val="00ED5DCB"/>
    <w:rsid w:val="00ED7857"/>
    <w:rsid w:val="00EE1B72"/>
    <w:rsid w:val="00EE1C86"/>
    <w:rsid w:val="00EE2803"/>
    <w:rsid w:val="00EE337A"/>
    <w:rsid w:val="00EE551D"/>
    <w:rsid w:val="00EF27A6"/>
    <w:rsid w:val="00EF2FA9"/>
    <w:rsid w:val="00EF5BB6"/>
    <w:rsid w:val="00EF6D2F"/>
    <w:rsid w:val="00F07871"/>
    <w:rsid w:val="00F14E0B"/>
    <w:rsid w:val="00F21FFB"/>
    <w:rsid w:val="00F277C6"/>
    <w:rsid w:val="00F27FFD"/>
    <w:rsid w:val="00F3580E"/>
    <w:rsid w:val="00F36D82"/>
    <w:rsid w:val="00F419DA"/>
    <w:rsid w:val="00F45E63"/>
    <w:rsid w:val="00F4619B"/>
    <w:rsid w:val="00F4655C"/>
    <w:rsid w:val="00F47157"/>
    <w:rsid w:val="00F4765F"/>
    <w:rsid w:val="00F47AD4"/>
    <w:rsid w:val="00F55993"/>
    <w:rsid w:val="00F61A33"/>
    <w:rsid w:val="00F630A2"/>
    <w:rsid w:val="00F6380B"/>
    <w:rsid w:val="00F63EA6"/>
    <w:rsid w:val="00F642F2"/>
    <w:rsid w:val="00F670CD"/>
    <w:rsid w:val="00F7231E"/>
    <w:rsid w:val="00F771DC"/>
    <w:rsid w:val="00F86357"/>
    <w:rsid w:val="00F94AB6"/>
    <w:rsid w:val="00F9611F"/>
    <w:rsid w:val="00FA40B8"/>
    <w:rsid w:val="00FA5D4C"/>
    <w:rsid w:val="00FB0A8F"/>
    <w:rsid w:val="00FB79BA"/>
    <w:rsid w:val="00FD3AA1"/>
    <w:rsid w:val="00FD4413"/>
    <w:rsid w:val="00FD668E"/>
    <w:rsid w:val="00FD796E"/>
    <w:rsid w:val="00FE19E3"/>
    <w:rsid w:val="00FE2525"/>
    <w:rsid w:val="00FE2DC8"/>
    <w:rsid w:val="00FE3986"/>
    <w:rsid w:val="00FE4B67"/>
    <w:rsid w:val="00FE5A19"/>
    <w:rsid w:val="00FE7501"/>
    <w:rsid w:val="00FF2CE2"/>
    <w:rsid w:val="00FF6CB9"/>
    <w:rsid w:val="00FF7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92E"/>
  <w15:chartTrackingRefBased/>
  <w15:docId w15:val="{0D24F980-FCC5-E746-B0CE-F97AA338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AB00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B00C5"/>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acatekst">
    <w:name w:val="pracatekst"/>
    <w:basedOn w:val="Normalny"/>
    <w:qFormat/>
    <w:rsid w:val="00FE7501"/>
    <w:pPr>
      <w:spacing w:before="240" w:after="240"/>
      <w:ind w:left="708"/>
    </w:pPr>
    <w:rPr>
      <w:rFonts w:ascii="Open Sans" w:hAnsi="Open Sans"/>
      <w:color w:val="000000" w:themeColor="text1"/>
      <w:sz w:val="28"/>
    </w:rPr>
  </w:style>
  <w:style w:type="paragraph" w:customStyle="1" w:styleId="byotekst">
    <w:name w:val="byłotekst"/>
    <w:basedOn w:val="pracatekst"/>
    <w:qFormat/>
    <w:rsid w:val="00FE7501"/>
    <w:rPr>
      <w:i/>
      <w:color w:val="00B050"/>
      <w:sz w:val="24"/>
    </w:rPr>
  </w:style>
  <w:style w:type="paragraph" w:styleId="Akapitzlist">
    <w:name w:val="List Paragraph"/>
    <w:basedOn w:val="Normalny"/>
    <w:uiPriority w:val="34"/>
    <w:qFormat/>
    <w:rsid w:val="00FB0A8F"/>
    <w:pPr>
      <w:ind w:left="720"/>
      <w:contextualSpacing/>
    </w:pPr>
  </w:style>
  <w:style w:type="paragraph" w:styleId="Tekstdymka">
    <w:name w:val="Balloon Text"/>
    <w:basedOn w:val="Normalny"/>
    <w:link w:val="TekstdymkaZnak"/>
    <w:uiPriority w:val="99"/>
    <w:semiHidden/>
    <w:unhideWhenUsed/>
    <w:rsid w:val="0007635B"/>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7635B"/>
    <w:rPr>
      <w:rFonts w:ascii="Times New Roman" w:hAnsi="Times New Roman" w:cs="Times New Roman"/>
      <w:sz w:val="18"/>
      <w:szCs w:val="18"/>
    </w:rPr>
  </w:style>
  <w:style w:type="table" w:styleId="Tabela-Siatka">
    <w:name w:val="Table Grid"/>
    <w:basedOn w:val="Standardowy"/>
    <w:uiPriority w:val="39"/>
    <w:rsid w:val="00ED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7113F"/>
    <w:rPr>
      <w:color w:val="0563C1" w:themeColor="hyperlink"/>
      <w:u w:val="single"/>
    </w:rPr>
  </w:style>
  <w:style w:type="character" w:customStyle="1" w:styleId="Nierozpoznanawzmianka1">
    <w:name w:val="Nierozpoznana wzmianka1"/>
    <w:basedOn w:val="Domylnaczcionkaakapitu"/>
    <w:uiPriority w:val="99"/>
    <w:semiHidden/>
    <w:unhideWhenUsed/>
    <w:rsid w:val="00A7113F"/>
    <w:rPr>
      <w:color w:val="605E5C"/>
      <w:shd w:val="clear" w:color="auto" w:fill="E1DFDD"/>
    </w:rPr>
  </w:style>
  <w:style w:type="paragraph" w:styleId="NormalnyWeb">
    <w:name w:val="Normal (Web)"/>
    <w:basedOn w:val="Normalny"/>
    <w:uiPriority w:val="99"/>
    <w:semiHidden/>
    <w:unhideWhenUsed/>
    <w:rsid w:val="00A6031A"/>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A6031A"/>
    <w:rPr>
      <w:b/>
      <w:bCs/>
    </w:rPr>
  </w:style>
  <w:style w:type="character" w:customStyle="1" w:styleId="apple-converted-space">
    <w:name w:val="apple-converted-space"/>
    <w:basedOn w:val="Domylnaczcionkaakapitu"/>
    <w:rsid w:val="00A6031A"/>
  </w:style>
  <w:style w:type="character" w:styleId="UyteHipercze">
    <w:name w:val="FollowedHyperlink"/>
    <w:basedOn w:val="Domylnaczcionkaakapitu"/>
    <w:uiPriority w:val="99"/>
    <w:semiHidden/>
    <w:unhideWhenUsed/>
    <w:rsid w:val="003C0AAB"/>
    <w:rPr>
      <w:color w:val="954F72" w:themeColor="followedHyperlink"/>
      <w:u w:val="single"/>
    </w:rPr>
  </w:style>
  <w:style w:type="paragraph" w:styleId="Stopka">
    <w:name w:val="footer"/>
    <w:basedOn w:val="Normalny"/>
    <w:link w:val="StopkaZnak"/>
    <w:uiPriority w:val="99"/>
    <w:unhideWhenUsed/>
    <w:rsid w:val="00FD4413"/>
    <w:pPr>
      <w:tabs>
        <w:tab w:val="center" w:pos="4536"/>
        <w:tab w:val="right" w:pos="9072"/>
      </w:tabs>
    </w:pPr>
  </w:style>
  <w:style w:type="character" w:customStyle="1" w:styleId="StopkaZnak">
    <w:name w:val="Stopka Znak"/>
    <w:basedOn w:val="Domylnaczcionkaakapitu"/>
    <w:link w:val="Stopka"/>
    <w:uiPriority w:val="99"/>
    <w:rsid w:val="00FD4413"/>
  </w:style>
  <w:style w:type="character" w:styleId="Numerstrony">
    <w:name w:val="page number"/>
    <w:basedOn w:val="Domylnaczcionkaakapitu"/>
    <w:uiPriority w:val="99"/>
    <w:semiHidden/>
    <w:unhideWhenUsed/>
    <w:rsid w:val="00FD4413"/>
  </w:style>
  <w:style w:type="paragraph" w:styleId="Tytu">
    <w:name w:val="Title"/>
    <w:basedOn w:val="Normalny"/>
    <w:next w:val="Normalny"/>
    <w:link w:val="TytuZnak"/>
    <w:uiPriority w:val="10"/>
    <w:qFormat/>
    <w:rsid w:val="00AB00C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B00C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B00C5"/>
    <w:pPr>
      <w:numPr>
        <w:ilvl w:val="1"/>
      </w:numPr>
      <w:spacing w:after="160"/>
    </w:pPr>
    <w:rPr>
      <w:rFonts w:eastAsiaTheme="minorEastAsia"/>
      <w:color w:val="5A5A5A" w:themeColor="text1" w:themeTint="A5"/>
      <w:spacing w:val="15"/>
      <w:sz w:val="22"/>
      <w:szCs w:val="22"/>
    </w:rPr>
  </w:style>
  <w:style w:type="character" w:customStyle="1" w:styleId="PodtytuZnak">
    <w:name w:val="Podtytuł Znak"/>
    <w:basedOn w:val="Domylnaczcionkaakapitu"/>
    <w:link w:val="Podtytu"/>
    <w:uiPriority w:val="11"/>
    <w:rsid w:val="00AB00C5"/>
    <w:rPr>
      <w:rFonts w:eastAsiaTheme="minorEastAsia"/>
      <w:color w:val="5A5A5A" w:themeColor="text1" w:themeTint="A5"/>
      <w:spacing w:val="15"/>
      <w:sz w:val="22"/>
      <w:szCs w:val="22"/>
    </w:rPr>
  </w:style>
  <w:style w:type="character" w:styleId="Wyrnieniedelikatne">
    <w:name w:val="Subtle Emphasis"/>
    <w:basedOn w:val="Domylnaczcionkaakapitu"/>
    <w:uiPriority w:val="19"/>
    <w:qFormat/>
    <w:rsid w:val="00AB00C5"/>
    <w:rPr>
      <w:i/>
      <w:iCs/>
      <w:color w:val="404040" w:themeColor="text1" w:themeTint="BF"/>
    </w:rPr>
  </w:style>
  <w:style w:type="character" w:customStyle="1" w:styleId="Nagwek2Znak">
    <w:name w:val="Nagłówek 2 Znak"/>
    <w:basedOn w:val="Domylnaczcionkaakapitu"/>
    <w:link w:val="Nagwek2"/>
    <w:uiPriority w:val="9"/>
    <w:rsid w:val="00AB00C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B00C5"/>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5E19C4"/>
    <w:pPr>
      <w:tabs>
        <w:tab w:val="center" w:pos="4536"/>
        <w:tab w:val="right" w:pos="9072"/>
      </w:tabs>
    </w:pPr>
  </w:style>
  <w:style w:type="character" w:customStyle="1" w:styleId="NagwekZnak">
    <w:name w:val="Nagłówek Znak"/>
    <w:basedOn w:val="Domylnaczcionkaakapitu"/>
    <w:link w:val="Nagwek"/>
    <w:uiPriority w:val="99"/>
    <w:rsid w:val="005E19C4"/>
  </w:style>
  <w:style w:type="paragraph" w:customStyle="1" w:styleId="Default">
    <w:name w:val="Default"/>
    <w:rsid w:val="00137912"/>
    <w:pPr>
      <w:autoSpaceDE w:val="0"/>
      <w:autoSpaceDN w:val="0"/>
      <w:adjustRightInd w:val="0"/>
    </w:pPr>
    <w:rPr>
      <w:rFonts w:ascii="Calibri" w:hAnsi="Calibri" w:cs="Calibri"/>
      <w:color w:val="000000"/>
    </w:rPr>
  </w:style>
  <w:style w:type="paragraph" w:styleId="Tekstprzypisukocowego">
    <w:name w:val="endnote text"/>
    <w:basedOn w:val="Normalny"/>
    <w:link w:val="TekstprzypisukocowegoZnak"/>
    <w:uiPriority w:val="99"/>
    <w:semiHidden/>
    <w:unhideWhenUsed/>
    <w:rsid w:val="009F2538"/>
    <w:rPr>
      <w:sz w:val="20"/>
      <w:szCs w:val="20"/>
    </w:rPr>
  </w:style>
  <w:style w:type="character" w:customStyle="1" w:styleId="TekstprzypisukocowegoZnak">
    <w:name w:val="Tekst przypisu końcowego Znak"/>
    <w:basedOn w:val="Domylnaczcionkaakapitu"/>
    <w:link w:val="Tekstprzypisukocowego"/>
    <w:uiPriority w:val="99"/>
    <w:semiHidden/>
    <w:rsid w:val="009F2538"/>
    <w:rPr>
      <w:sz w:val="20"/>
      <w:szCs w:val="20"/>
    </w:rPr>
  </w:style>
  <w:style w:type="character" w:styleId="Odwoanieprzypisukocowego">
    <w:name w:val="endnote reference"/>
    <w:basedOn w:val="Domylnaczcionkaakapitu"/>
    <w:uiPriority w:val="99"/>
    <w:semiHidden/>
    <w:unhideWhenUsed/>
    <w:rsid w:val="009F2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0489">
      <w:bodyDiv w:val="1"/>
      <w:marLeft w:val="0"/>
      <w:marRight w:val="0"/>
      <w:marTop w:val="0"/>
      <w:marBottom w:val="0"/>
      <w:divBdr>
        <w:top w:val="none" w:sz="0" w:space="0" w:color="auto"/>
        <w:left w:val="none" w:sz="0" w:space="0" w:color="auto"/>
        <w:bottom w:val="none" w:sz="0" w:space="0" w:color="auto"/>
        <w:right w:val="none" w:sz="0" w:space="0" w:color="auto"/>
      </w:divBdr>
    </w:div>
    <w:div w:id="196311065">
      <w:bodyDiv w:val="1"/>
      <w:marLeft w:val="0"/>
      <w:marRight w:val="0"/>
      <w:marTop w:val="0"/>
      <w:marBottom w:val="0"/>
      <w:divBdr>
        <w:top w:val="none" w:sz="0" w:space="0" w:color="auto"/>
        <w:left w:val="none" w:sz="0" w:space="0" w:color="auto"/>
        <w:bottom w:val="none" w:sz="0" w:space="0" w:color="auto"/>
        <w:right w:val="none" w:sz="0" w:space="0" w:color="auto"/>
      </w:divBdr>
    </w:div>
    <w:div w:id="408357440">
      <w:bodyDiv w:val="1"/>
      <w:marLeft w:val="0"/>
      <w:marRight w:val="0"/>
      <w:marTop w:val="0"/>
      <w:marBottom w:val="0"/>
      <w:divBdr>
        <w:top w:val="none" w:sz="0" w:space="0" w:color="auto"/>
        <w:left w:val="none" w:sz="0" w:space="0" w:color="auto"/>
        <w:bottom w:val="none" w:sz="0" w:space="0" w:color="auto"/>
        <w:right w:val="none" w:sz="0" w:space="0" w:color="auto"/>
      </w:divBdr>
    </w:div>
    <w:div w:id="454257226">
      <w:bodyDiv w:val="1"/>
      <w:marLeft w:val="0"/>
      <w:marRight w:val="0"/>
      <w:marTop w:val="0"/>
      <w:marBottom w:val="0"/>
      <w:divBdr>
        <w:top w:val="none" w:sz="0" w:space="0" w:color="auto"/>
        <w:left w:val="none" w:sz="0" w:space="0" w:color="auto"/>
        <w:bottom w:val="none" w:sz="0" w:space="0" w:color="auto"/>
        <w:right w:val="none" w:sz="0" w:space="0" w:color="auto"/>
      </w:divBdr>
    </w:div>
    <w:div w:id="484469007">
      <w:bodyDiv w:val="1"/>
      <w:marLeft w:val="0"/>
      <w:marRight w:val="0"/>
      <w:marTop w:val="0"/>
      <w:marBottom w:val="0"/>
      <w:divBdr>
        <w:top w:val="none" w:sz="0" w:space="0" w:color="auto"/>
        <w:left w:val="none" w:sz="0" w:space="0" w:color="auto"/>
        <w:bottom w:val="none" w:sz="0" w:space="0" w:color="auto"/>
        <w:right w:val="none" w:sz="0" w:space="0" w:color="auto"/>
      </w:divBdr>
    </w:div>
    <w:div w:id="513150856">
      <w:bodyDiv w:val="1"/>
      <w:marLeft w:val="0"/>
      <w:marRight w:val="0"/>
      <w:marTop w:val="0"/>
      <w:marBottom w:val="0"/>
      <w:divBdr>
        <w:top w:val="none" w:sz="0" w:space="0" w:color="auto"/>
        <w:left w:val="none" w:sz="0" w:space="0" w:color="auto"/>
        <w:bottom w:val="none" w:sz="0" w:space="0" w:color="auto"/>
        <w:right w:val="none" w:sz="0" w:space="0" w:color="auto"/>
      </w:divBdr>
    </w:div>
    <w:div w:id="791245916">
      <w:bodyDiv w:val="1"/>
      <w:marLeft w:val="0"/>
      <w:marRight w:val="0"/>
      <w:marTop w:val="0"/>
      <w:marBottom w:val="0"/>
      <w:divBdr>
        <w:top w:val="none" w:sz="0" w:space="0" w:color="auto"/>
        <w:left w:val="none" w:sz="0" w:space="0" w:color="auto"/>
        <w:bottom w:val="none" w:sz="0" w:space="0" w:color="auto"/>
        <w:right w:val="none" w:sz="0" w:space="0" w:color="auto"/>
      </w:divBdr>
    </w:div>
    <w:div w:id="925963702">
      <w:bodyDiv w:val="1"/>
      <w:marLeft w:val="0"/>
      <w:marRight w:val="0"/>
      <w:marTop w:val="0"/>
      <w:marBottom w:val="0"/>
      <w:divBdr>
        <w:top w:val="none" w:sz="0" w:space="0" w:color="auto"/>
        <w:left w:val="none" w:sz="0" w:space="0" w:color="auto"/>
        <w:bottom w:val="none" w:sz="0" w:space="0" w:color="auto"/>
        <w:right w:val="none" w:sz="0" w:space="0" w:color="auto"/>
      </w:divBdr>
      <w:divsChild>
        <w:div w:id="2120953000">
          <w:marLeft w:val="0"/>
          <w:marRight w:val="0"/>
          <w:marTop w:val="0"/>
          <w:marBottom w:val="0"/>
          <w:divBdr>
            <w:top w:val="none" w:sz="0" w:space="0" w:color="auto"/>
            <w:left w:val="none" w:sz="0" w:space="0" w:color="auto"/>
            <w:bottom w:val="none" w:sz="0" w:space="0" w:color="auto"/>
            <w:right w:val="none" w:sz="0" w:space="0" w:color="auto"/>
          </w:divBdr>
          <w:divsChild>
            <w:div w:id="1187525996">
              <w:marLeft w:val="0"/>
              <w:marRight w:val="0"/>
              <w:marTop w:val="0"/>
              <w:marBottom w:val="0"/>
              <w:divBdr>
                <w:top w:val="none" w:sz="0" w:space="0" w:color="auto"/>
                <w:left w:val="none" w:sz="0" w:space="0" w:color="auto"/>
                <w:bottom w:val="none" w:sz="0" w:space="0" w:color="auto"/>
                <w:right w:val="none" w:sz="0" w:space="0" w:color="auto"/>
              </w:divBdr>
              <w:divsChild>
                <w:div w:id="6896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1158">
      <w:bodyDiv w:val="1"/>
      <w:marLeft w:val="0"/>
      <w:marRight w:val="0"/>
      <w:marTop w:val="0"/>
      <w:marBottom w:val="0"/>
      <w:divBdr>
        <w:top w:val="none" w:sz="0" w:space="0" w:color="auto"/>
        <w:left w:val="none" w:sz="0" w:space="0" w:color="auto"/>
        <w:bottom w:val="none" w:sz="0" w:space="0" w:color="auto"/>
        <w:right w:val="none" w:sz="0" w:space="0" w:color="auto"/>
      </w:divBdr>
    </w:div>
    <w:div w:id="1241452081">
      <w:bodyDiv w:val="1"/>
      <w:marLeft w:val="0"/>
      <w:marRight w:val="0"/>
      <w:marTop w:val="0"/>
      <w:marBottom w:val="0"/>
      <w:divBdr>
        <w:top w:val="none" w:sz="0" w:space="0" w:color="auto"/>
        <w:left w:val="none" w:sz="0" w:space="0" w:color="auto"/>
        <w:bottom w:val="none" w:sz="0" w:space="0" w:color="auto"/>
        <w:right w:val="none" w:sz="0" w:space="0" w:color="auto"/>
      </w:divBdr>
    </w:div>
    <w:div w:id="1784231210">
      <w:bodyDiv w:val="1"/>
      <w:marLeft w:val="0"/>
      <w:marRight w:val="0"/>
      <w:marTop w:val="0"/>
      <w:marBottom w:val="0"/>
      <w:divBdr>
        <w:top w:val="none" w:sz="0" w:space="0" w:color="auto"/>
        <w:left w:val="none" w:sz="0" w:space="0" w:color="auto"/>
        <w:bottom w:val="none" w:sz="0" w:space="0" w:color="auto"/>
        <w:right w:val="none" w:sz="0" w:space="0" w:color="auto"/>
      </w:divBdr>
    </w:div>
    <w:div w:id="1990792156">
      <w:bodyDiv w:val="1"/>
      <w:marLeft w:val="0"/>
      <w:marRight w:val="0"/>
      <w:marTop w:val="0"/>
      <w:marBottom w:val="0"/>
      <w:divBdr>
        <w:top w:val="none" w:sz="0" w:space="0" w:color="auto"/>
        <w:left w:val="none" w:sz="0" w:space="0" w:color="auto"/>
        <w:bottom w:val="none" w:sz="0" w:space="0" w:color="auto"/>
        <w:right w:val="none" w:sz="0" w:space="0" w:color="auto"/>
      </w:divBdr>
      <w:divsChild>
        <w:div w:id="132139446">
          <w:marLeft w:val="0"/>
          <w:marRight w:val="0"/>
          <w:marTop w:val="0"/>
          <w:marBottom w:val="0"/>
          <w:divBdr>
            <w:top w:val="none" w:sz="0" w:space="0" w:color="auto"/>
            <w:left w:val="none" w:sz="0" w:space="0" w:color="auto"/>
            <w:bottom w:val="none" w:sz="0" w:space="0" w:color="auto"/>
            <w:right w:val="none" w:sz="0" w:space="0" w:color="auto"/>
          </w:divBdr>
          <w:divsChild>
            <w:div w:id="2099717973">
              <w:marLeft w:val="0"/>
              <w:marRight w:val="0"/>
              <w:marTop w:val="0"/>
              <w:marBottom w:val="0"/>
              <w:divBdr>
                <w:top w:val="none" w:sz="0" w:space="0" w:color="auto"/>
                <w:left w:val="none" w:sz="0" w:space="0" w:color="auto"/>
                <w:bottom w:val="none" w:sz="0" w:space="0" w:color="auto"/>
                <w:right w:val="none" w:sz="0" w:space="0" w:color="auto"/>
              </w:divBdr>
              <w:divsChild>
                <w:div w:id="1348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5519</Words>
  <Characters>33115</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Celiński</dc:creator>
  <cp:keywords/>
  <dc:description/>
  <cp:lastModifiedBy>Użytkownik systemu Windows</cp:lastModifiedBy>
  <cp:revision>4</cp:revision>
  <cp:lastPrinted>2020-04-14T20:52:00Z</cp:lastPrinted>
  <dcterms:created xsi:type="dcterms:W3CDTF">2022-04-07T06:52:00Z</dcterms:created>
  <dcterms:modified xsi:type="dcterms:W3CDTF">2022-04-07T06:58:00Z</dcterms:modified>
</cp:coreProperties>
</file>