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Nieodpłatna pomoc prawna, nieodpłatne poradnictwo obywatelskie oraz edukacja prawna.</w:t>
      </w:r>
    </w:p>
    <w:p>
      <w:pPr>
        <w:pStyle w:val="NormalStyle"/>
      </w:pPr>
      <w:r>
        <w:t>Dz.U.2026.44 t.j. z dnia 2026.01.15</w:t>
      </w:r>
    </w:p>
    <w:p>
      <w:pPr>
        <w:pStyle w:val="NormalStyle"/>
      </w:pPr>
      <w:r>
        <w:t xml:space="preserve">Status: Akt obowiązujący </w:t>
      </w:r>
    </w:p>
    <w:p>
      <w:pPr>
        <w:pStyle w:val="NormalStyle"/>
      </w:pPr>
      <w:r>
        <w:t xml:space="preserve">Wersja od: 15 stycznia 2026r. </w:t>
      </w:r>
    </w:p>
    <w:p>
      <w:pPr>
        <w:pStyle w:val="BoldStyle"/>
      </w:pPr>
      <w:r>
        <w:t>tekst jednolity</w:t>
      </w:r>
    </w:p>
    <w:p>
      <w:pPr>
        <w:spacing w:after="0"/>
        <w:ind w:left="0"/>
        <w:jc w:val="left"/>
        <w:textAlignment w:val="auto"/>
      </w:pPr>
      <w:r>
        <w:br/>
      </w: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2016 r.</w:t>
      </w:r>
      <w:r>
        <w:rPr>
          <w:rFonts w:ascii="Times New Roman"/>
          <w:b w:val="false"/>
          <w:i w:val="false"/>
          <w:color w:val="000000"/>
          <w:sz w:val="24"/>
          <w:lang w:val="pl-PL"/>
        </w:rPr>
        <w:t xml:space="preserve">, </w:t>
      </w:r>
      <w:r>
        <w:rPr>
          <w:rFonts w:ascii="Times New Roman"/>
          <w:b w:val="false"/>
          <w:i w:val="false"/>
          <w:color w:val="000000"/>
          <w:sz w:val="24"/>
          <w:lang w:val="pl-PL"/>
        </w:rPr>
        <w:t>31 sierpnia 2015 r.</w:t>
      </w:r>
    </w:p>
    <w:p>
      <w:pPr>
        <w:spacing w:after="0"/>
        <w:ind w:left="0"/>
        <w:jc w:val="left"/>
        <w:textAlignment w:val="auto"/>
      </w:pPr>
      <w:r>
        <w:rPr>
          <w:rFonts w:ascii="Times New Roman"/>
          <w:b/>
          <w:i w:val="false"/>
          <w:color w:val="000000"/>
          <w:sz w:val="24"/>
          <w:lang w:val="pl-PL"/>
        </w:rPr>
        <w:t xml:space="preserve"> zobacz: </w:t>
      </w:r>
    </w:p>
    <w:p>
      <w:pPr>
        <w:numPr>
          <w:ilvl w:val="1"/>
          <w:numId w:val="1"/>
        </w:numPr>
        <w:spacing w:after="0"/>
        <w:ind w:left="0"/>
        <w:jc w:val="left"/>
        <w:textAlignment w:val="auto"/>
      </w:pPr>
      <w:r>
        <w:rPr>
          <w:rFonts w:ascii="Times New Roman"/>
          <w:b w:val="false"/>
          <w:i w:val="false"/>
          <w:color w:val="000000"/>
          <w:sz w:val="24"/>
          <w:lang w:val="pl-PL"/>
        </w:rPr>
        <w:t xml:space="preserve"> art. 29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Art. 29.</w:t>
      </w:r>
      <w:r>
        <w:rPr>
          <w:rFonts w:ascii="Times New Roman"/>
          <w:b w:val="false"/>
          <w:i w:val="false"/>
          <w:color w:val="000000"/>
          <w:sz w:val="24"/>
          <w:lang w:val="pl-PL"/>
        </w:rPr>
        <w:t xml:space="preserve"> [Wejście w życie ustawy]</w:t>
      </w:r>
    </w:p>
    <w:p>
      <w:pPr>
        <w:spacing w:before="25" w:after="0"/>
        <w:ind w:left="0"/>
        <w:jc w:val="left"/>
        <w:textAlignment w:val="auto"/>
      </w:pPr>
      <w:r>
        <w:rPr>
          <w:rFonts w:ascii="Times New Roman"/>
          <w:b w:val="false"/>
          <w:i w:val="false"/>
          <w:color w:val="000000"/>
          <w:sz w:val="24"/>
          <w:lang w:val="pl-PL"/>
        </w:rPr>
        <w:t xml:space="preserve"> Ustawa wchodzi w życie z dniem 1 stycznia 2016 r., z wyjątkiem art. 6, art. 8-11, art. 17, art. 18 i art. 20-28, które wchodzą w życie z dniem 31 sierpnia 2015 r.</w:t>
      </w: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5 sierpnia 2015 r.</w:t>
      </w:r>
    </w:p>
    <w:p>
      <w:pPr>
        <w:spacing w:before="80" w:after="0"/>
        <w:ind w:left="0"/>
        <w:jc w:val="center"/>
        <w:textAlignment w:val="auto"/>
      </w:pPr>
      <w:r>
        <w:rPr>
          <w:rFonts w:ascii="Times New Roman"/>
          <w:b/>
          <w:i w:val="false"/>
          <w:color w:val="000000"/>
          <w:sz w:val="24"/>
          <w:lang w:val="pl-PL"/>
        </w:rPr>
        <w:t>o nieodpłatnej pomocy prawnej, nieodpłatnym poradnictwie obywatelskim oraz edukacji prawnej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w:t>
      </w:r>
      <w:r>
        <w:rPr>
          <w:rFonts w:ascii="Times New Roman"/>
          <w:b/>
          <w:i w:val="false"/>
          <w:color w:val="000000"/>
          <w:sz w:val="24"/>
          <w:lang w:val="pl-PL"/>
        </w:rPr>
        <w:t xml:space="preserve"> [Zakres przedmiotowy ustawy]</w:t>
      </w:r>
    </w:p>
    <w:p>
      <w:pPr>
        <w:spacing w:after="0"/>
        <w:ind w:left="0"/>
        <w:jc w:val="left"/>
        <w:textAlignment w:val="auto"/>
      </w:pPr>
      <w:r>
        <w:rPr>
          <w:rFonts w:ascii="Times New Roman"/>
          <w:b w:val="false"/>
          <w:i w:val="false"/>
          <w:color w:val="000000"/>
          <w:sz w:val="24"/>
          <w:lang w:val="pl-PL"/>
        </w:rPr>
        <w:t xml:space="preserve"> Ustawa określa zasady udzielania nieodpłatnej pomocy prawnej, świadczenia nieodpłatnego poradnictwa obywatelskiego, a także zasady realizacji zadań z zakresu edukacji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w:t>
      </w:r>
      <w:r>
        <w:rPr>
          <w:rFonts w:ascii="Times New Roman"/>
          <w:b/>
          <w:i w:val="false"/>
          <w:color w:val="000000"/>
          <w:sz w:val="24"/>
          <w:lang w:val="pl-PL"/>
        </w:rPr>
        <w:t xml:space="preserve"> [Poradnictwo prawne, poradnictwo obywatelskie oraz edukacja prawna na podstawie innych ustaw oraz świadczone przez inne podmioty]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Niniejsza ustawa nie zwalnia organów administracji publicznej od wykonywania określonych w ustawach zadań w zakresie poradnictwa prawnego, poradnictwa obywatelskiego oraz edukacji prawnej.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Niniejsza ustawa nie ogranicza działalności w zakresie nieodpłatnego poradnictwa prawnego, poradnictwa obywatelskiego oraz edukacji prawnej.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Nieodpłatna pomoc prawna, nieodpłatne poradnictwo obywatelskie oraz edukacja prawna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w:t>
      </w:r>
      <w:r>
        <w:rPr>
          <w:rFonts w:ascii="Times New Roman"/>
          <w:b/>
          <w:i w:val="false"/>
          <w:color w:val="000000"/>
          <w:sz w:val="24"/>
          <w:lang w:val="pl-PL"/>
        </w:rPr>
        <w:t xml:space="preserve"> [Zakres nieodpłatnej pomocy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Nieodpłatna pomoc prawna obejmuje: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poinformowanie osoby fizycznej, zwanej dalej "osobą uprawnioną", o obowiązującym stanie prawnym oraz przysługujących jej uprawnieniach lub spoczywających na niej obowiązkach, w tym w związku z toczącym się postępowaniem przygotowawczym, administracyjnym, sądowym lub sądowoadministracyjnym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wskazanie osobie uprawnionej sposobu rozwiązania jej problemu prawnego,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sporządzenie projektu pisma w sprawach, o których mowa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z wyłączeniem pism procesowych w toczącym się postępowaniu przygotowawczym lub sądowym i pism w toczącym się postępowaniu sądowoadministracyjnym, lub</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nieodpłatną mediację, lub</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sporządzenie projektu pisma o zwolnienie od kosztów sądowych lub ustanowienie pełnomocnika z urzędu w postępowaniu sądowym lub ustanowienie adwokata, radcy prawnego, doradcy podatkowego lub rzecznika patentowego w postępowaniu sądowoadministracyjnym oraz poinformowanie o kosztach postępowania i ryzyku finansowym związanym ze skierowaniem sprawy na drogę sądową.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3a.</w:t>
      </w:r>
      <w:r>
        <w:rPr>
          <w:rFonts w:ascii="Times New Roman"/>
          <w:b/>
          <w:i w:val="false"/>
          <w:color w:val="000000"/>
          <w:sz w:val="24"/>
          <w:lang w:val="pl-PL"/>
        </w:rPr>
        <w:t xml:space="preserve"> [Zakres nieodpłatnego poradnictwa obywatelskiego]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Nieodpłatne poradnictwo obywatelskie obejmuje również nieodpłatną mediację.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3b.</w:t>
      </w:r>
      <w:r>
        <w:rPr>
          <w:rFonts w:ascii="Times New Roman"/>
          <w:b/>
          <w:i w:val="false"/>
          <w:color w:val="000000"/>
          <w:sz w:val="24"/>
          <w:lang w:val="pl-PL"/>
        </w:rPr>
        <w:t xml:space="preserve"> [Zakres edukacji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Edukacja prawna obejmuje działania edukacyjne zmierzające do zwiększenia świadomości prawnej społeczeństwa, dotyczące w szczególności upowszechniania wiedzy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prawach i obowiązkach obywatelskich;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działalności krajowych i międzynarodowych organów ochrony prawnej;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mediacji oraz sposobach polubownego rozwiązywania sporów;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możliwościach udziału obywateli w konsultacjach publicznych oraz procesie stanowienia prawa;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dostępie do nieodpłatnej pomocy prawnej i nieodpłatnego poradnictwa obywatelskiego.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Zadania, o których mowa w </w:t>
      </w:r>
      <w:r>
        <w:rPr>
          <w:rFonts w:ascii="Times New Roman"/>
          <w:b w:val="false"/>
          <w:i w:val="false"/>
          <w:color w:val="1b1b1b"/>
          <w:sz w:val="24"/>
          <w:lang w:val="pl-PL"/>
        </w:rPr>
        <w:t>ust. 1</w:t>
      </w:r>
      <w:r>
        <w:rPr>
          <w:rFonts w:ascii="Times New Roman"/>
          <w:b w:val="false"/>
          <w:i w:val="false"/>
          <w:color w:val="000000"/>
          <w:sz w:val="24"/>
          <w:lang w:val="pl-PL"/>
        </w:rPr>
        <w:t>, mogą być realizowane w formach, które w szczególności polegają na opracowaniu informatorów i poradników, prowadzeniu otwartych wykładów i warsztatów oraz rozpowszechnianiu informacji za pośrednictwem środków masowego przekazu i innych zwyczajowo przyjętych form komunikacji, w tym prowadzeniu kampanii społecznych.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w:t>
      </w:r>
      <w:r>
        <w:rPr>
          <w:rFonts w:ascii="Times New Roman"/>
          <w:b/>
          <w:i w:val="false"/>
          <w:color w:val="000000"/>
          <w:sz w:val="24"/>
          <w:lang w:val="pl-PL"/>
        </w:rPr>
        <w:t xml:space="preserve"> [Osoba uprawniona do nieodpłatnej pomocy prawnej i nieodpłatnego poradnictwa obywatelskiego]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Osoba uprawniona, przed uzyskaniem nieodpłatnej pomocy prawnej lub nieodpłatnego poradnictwa obywatelskiego, składa oświadczenie, że nie jest w stanie ponieść kosztów odpłatnej pomocy prawnej. Osoba korzystająca z nieodpłatnej pomocy prawnej lub nieodpłatnego poradnictwa obywatelskiego w zakresie prowadzonej działalności gospodarczej dodatkowo składa oświadczenie o niezatrudnianiu innych osób w ciągu ostatniego roku. Oświadczenie składa się osobie udzielającej nieodpłatnej pomocy prawnej lub świadczącej nieodpłatne poradnictwo obywatelskie w formie: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pisemnej - w przypadku korzystania z pomocy w punkcie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ustnej - w przypadku korzystania z pomocy za pośrednictwem środków porozumiewania się na odległość.</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Oświadczenia,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złożone w formie pisemnej przechowuje się w warunkach uniemożliwiających dostęp do nich osób trzecich. W przypadku złożenia oświadczeń, o których mowa w </w:t>
      </w:r>
      <w:r>
        <w:rPr>
          <w:rFonts w:ascii="Times New Roman"/>
          <w:b w:val="false"/>
          <w:i w:val="false"/>
          <w:color w:val="1b1b1b"/>
          <w:sz w:val="24"/>
          <w:lang w:val="pl-PL"/>
        </w:rPr>
        <w:t>ust. 2</w:t>
      </w:r>
      <w:r>
        <w:rPr>
          <w:rFonts w:ascii="Times New Roman"/>
          <w:b w:val="false"/>
          <w:i w:val="false"/>
          <w:color w:val="000000"/>
          <w:sz w:val="24"/>
          <w:lang w:val="pl-PL"/>
        </w:rPr>
        <w:t>, w formie ustnej informację o ich złożeniu przechowuje się w systemie teleinformatycznym.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Administratorem danych osobowych zawartych w oświadczeniu, o którym mowa w </w:t>
      </w:r>
      <w:r>
        <w:rPr>
          <w:rFonts w:ascii="Times New Roman"/>
          <w:b w:val="false"/>
          <w:i w:val="false"/>
          <w:color w:val="1b1b1b"/>
          <w:sz w:val="24"/>
          <w:lang w:val="pl-PL"/>
        </w:rPr>
        <w:t>ust. 2</w:t>
      </w:r>
      <w:r>
        <w:rPr>
          <w:rFonts w:ascii="Times New Roman"/>
          <w:b w:val="false"/>
          <w:i w:val="false"/>
          <w:color w:val="000000"/>
          <w:sz w:val="24"/>
          <w:lang w:val="pl-PL"/>
        </w:rPr>
        <w:t>, złożonym w formie pisemnej jest starosta.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 celu umożliwienia kontroli prawidłowości udzielania nieodpłatnej pomocy prawnej i świadczenia nieodpłatnego poradnictwa obywatelskiego starosta przechowuje oświadczenia,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złożone w formie pisemnej przez trzy lata od końca roku kalendarzowego, w którym oświadczenie zostało sporządzone. W przypadku złożenia oświadczeń, o których mowa w </w:t>
      </w:r>
      <w:r>
        <w:rPr>
          <w:rFonts w:ascii="Times New Roman"/>
          <w:b w:val="false"/>
          <w:i w:val="false"/>
          <w:color w:val="1b1b1b"/>
          <w:sz w:val="24"/>
          <w:lang w:val="pl-PL"/>
        </w:rPr>
        <w:t>ust. 2</w:t>
      </w:r>
      <w:r>
        <w:rPr>
          <w:rFonts w:ascii="Times New Roman"/>
          <w:b w:val="false"/>
          <w:i w:val="false"/>
          <w:color w:val="000000"/>
          <w:sz w:val="24"/>
          <w:lang w:val="pl-PL"/>
        </w:rPr>
        <w:t>, w formie ustnej informację o ich złożeniu Minister Sprawiedliwości przechowuje w systemie teleinformatycznym przez okres pięciu lat od końca roku kalendarzowego, w którym informacja została sporządzona.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Wzór oświadczenia, o którym mowa w </w:t>
      </w:r>
      <w:r>
        <w:rPr>
          <w:rFonts w:ascii="Times New Roman"/>
          <w:b w:val="false"/>
          <w:i w:val="false"/>
          <w:color w:val="1b1b1b"/>
          <w:sz w:val="24"/>
          <w:lang w:val="pl-PL"/>
        </w:rPr>
        <w:t>ust. 2</w:t>
      </w:r>
      <w:r>
        <w:rPr>
          <w:rFonts w:ascii="Times New Roman"/>
          <w:b w:val="false"/>
          <w:i w:val="false"/>
          <w:color w:val="000000"/>
          <w:sz w:val="24"/>
          <w:lang w:val="pl-PL"/>
        </w:rPr>
        <w:t>, określa załącznik nr 1 do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[Uprawnienie sygnalisty do nieodpłatnej pomocy prawnej i nieodpłatnego poradnictwa obywatelskiego]</w:t>
      </w:r>
    </w:p>
    <w:p>
      <w:pPr>
        <w:spacing w:after="0"/>
        <w:ind w:left="0"/>
        <w:jc w:val="left"/>
        <w:textAlignment w:val="auto"/>
      </w:pPr>
      <w:r>
        <w:rPr>
          <w:rFonts w:ascii="Times New Roman"/>
          <w:b w:val="false"/>
          <w:i w:val="false"/>
          <w:color w:val="000000"/>
          <w:sz w:val="24"/>
          <w:lang w:val="pl-PL"/>
        </w:rPr>
        <w:t xml:space="preserve"> Nieodpłatna pomoc prawna i nieodpłatne poradnictwo obywatelskie przysługują osobie chcącej dokonać zgłoszenia naruszenia prawa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2024 r. o ochronie sygnalistów (Dz. U. poz. 928). Przepisów art. 4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4a.</w:t>
      </w:r>
      <w:r>
        <w:rPr>
          <w:rFonts w:ascii="Times New Roman"/>
          <w:b/>
          <w:i w:val="false"/>
          <w:color w:val="000000"/>
          <w:sz w:val="24"/>
          <w:lang w:val="pl-PL"/>
        </w:rPr>
        <w:t xml:space="preserve"> [Nieodpłatna mediacja]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Nieodpłatna mediacja obejmuje: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poinformowanie osoby uprawnionej o możliwościach skorzystania z polubownych metod rozwiązywania sporów, w szczególności mediacji oraz korzyściach z tego wynikających;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przygotowanie projektu umowy o mediację lub wniosku o przeprowadzenie mediacji;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przygotowanie projektu wniosku o przeprowadzenie postępowania mediacyjnego w sprawie karnej;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przeprowadzenie mediacji;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udzielenie pomocy w sporządzeniu do sądu wniosku o zatwierdzenie ugody zawartej przed mediatorem.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Nieodpłatna mediacja nie obejmuje spraw, w których: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sąd lub inny organ wydały postanowienie o skierowaniu sprawy do mediacji lub postępowania mediacyjnego;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zachodzi uzasadnione podejrzenie, że w relacji stron występuje przemoc.</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 sprawach nieuregulowanych niniejszą ustawą do nieodpłatnej mediacji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17 listopada 1964 r. - Kodeks postępowania cywilnego (Dz. U. z 2024 r. poz. 1568, z późn. zm.) o mediacji.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Nieodpłatna mediacja może być prowadzona pomiędzy stronami dążącymi do polubownego rozwiązania sporu. Stroną inicjującą przeprowadzenie nieodpłatnej mediacji może być wyłącznie osoba uprawniona.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Nieodpłatną mediację prowadzi mediator.</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Mediatorem może być osoba wpisana na listę stałych mediatorów prowadzoną przez prezesa sądu okręgowego,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27 lipca 2001 r. - Prawo o ustroju sądów powszechnych (Dz. U. z 2024 r. poz. 334, z późn. zm.), lub wpisana na listę mediatorów prowadzoną przez organizację pozarządową w zakresie swoich zadań statutowych lub uczelnię,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17 listopada 1964 r. - Kodeks postępowania cywilnego, o której informacje przekazano prezesowi sądu okręgowego.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Nieodpłatnej mediacji, w zakresie, o którym mowa w </w:t>
      </w:r>
      <w:r>
        <w:rPr>
          <w:rFonts w:ascii="Times New Roman"/>
          <w:b w:val="false"/>
          <w:i w:val="false"/>
          <w:color w:val="1b1b1b"/>
          <w:sz w:val="24"/>
          <w:lang w:val="pl-PL"/>
        </w:rPr>
        <w:t>ust. 1 pkt 4</w:t>
      </w:r>
      <w:r>
        <w:rPr>
          <w:rFonts w:ascii="Times New Roman"/>
          <w:b w:val="false"/>
          <w:i w:val="false"/>
          <w:color w:val="000000"/>
          <w:sz w:val="24"/>
          <w:lang w:val="pl-PL"/>
        </w:rPr>
        <w:t xml:space="preserve">,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z wyłączeniem udzielania pomocy, w zakresie, o którym mowa w </w:t>
      </w:r>
      <w:r>
        <w:rPr>
          <w:rFonts w:ascii="Times New Roman"/>
          <w:b w:val="false"/>
          <w:i w:val="false"/>
          <w:color w:val="1b1b1b"/>
          <w:sz w:val="24"/>
          <w:lang w:val="pl-PL"/>
        </w:rPr>
        <w:t>ust. 1 pkt 1</w:t>
      </w:r>
      <w:r>
        <w:rPr>
          <w:rFonts w:ascii="Times New Roman"/>
          <w:b w:val="false"/>
          <w:i w:val="false"/>
          <w:color w:val="000000"/>
          <w:sz w:val="24"/>
          <w:lang w:val="pl-PL"/>
        </w:rPr>
        <w:t>. W takim przypadku mediator odmawia przeprowadzenia nieodpłatnej mediacji, informując osobę uprawnioną o możliwości skorzystania z nieodpłatnej mediacji prowadzonej przez innego mediatora w tym samym punkcie lub innych punktach, w których udzielana jest nieodpłatna pomoc prawna lub świadczone nieodpłatne poradnictwo obywatelskie, zwanych dalej "punktami".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Nieodpłatną mediację, w zakresie, o którym mowa w </w:t>
      </w:r>
      <w:r>
        <w:rPr>
          <w:rFonts w:ascii="Times New Roman"/>
          <w:b w:val="false"/>
          <w:i w:val="false"/>
          <w:color w:val="1b1b1b"/>
          <w:sz w:val="24"/>
          <w:lang w:val="pl-PL"/>
        </w:rPr>
        <w:t>ust. 1 pkt 1-3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a w zakresie, o którym mowa w </w:t>
      </w:r>
      <w:r>
        <w:rPr>
          <w:rFonts w:ascii="Times New Roman"/>
          <w:b w:val="false"/>
          <w:i w:val="false"/>
          <w:color w:val="1b1b1b"/>
          <w:sz w:val="24"/>
          <w:lang w:val="pl-PL"/>
        </w:rPr>
        <w:t>ust. 1 pkt 4</w:t>
      </w:r>
      <w:r>
        <w:rPr>
          <w:rFonts w:ascii="Times New Roman"/>
          <w:b w:val="false"/>
          <w:i w:val="false"/>
          <w:color w:val="000000"/>
          <w:sz w:val="24"/>
          <w:lang w:val="pl-PL"/>
        </w:rPr>
        <w:t xml:space="preserve">, z uwzględnieniem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może również prowadzić osoba udzielająca nieodpłatnej pomocy prawnej lub świadcząca nieodpłatne poradnictwo obywatelskie.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w:t>
      </w:r>
      <w:r>
        <w:rPr>
          <w:rFonts w:ascii="Times New Roman"/>
          <w:b/>
          <w:i w:val="false"/>
          <w:color w:val="000000"/>
          <w:sz w:val="24"/>
          <w:lang w:val="pl-PL"/>
        </w:rPr>
        <w:t xml:space="preserve"> [Osoby uprawnione do udzielania nieodpłatnej pomocy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Nieodpłatnej pomocy prawnej udziela osobiście adwokat lub radca prawny, a w szczególnie uzasadnionych przypadkach z ich upoważnienia aplikant adwokacki lub aplikant radcowski.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Przed udzieleniem nieodpłatnej pomocy prawnej można zażądać od osoby uprawnionej okazania dokumentu stwierdzającego tożsamość.</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Adwokat lub radca prawny może z ważnych powodów odmówić udzielenia nieodpłatnej pomocy prawnej, informując osobę uprawnioną o innych punktach, w których udzielana jest nieodpłatna pomoc prawna, na obszarze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 przypadku stwierdzenia, że przedstawiony przez osobę uprawnioną problem nie może być rozwiązany w całości albo części poprzez udzielenie nieodpłatnej pomocy prawnej, w szczególności stwierdzenia, że problem nie ma wyłącznie charakteru prawnego, adwokat lub radca prawny informują osobę uprawnioną o możliwościach uzyskania innej stosownej pomocy w jednostkach nieodpłatnego poradnictwa, wskazanych na liście sporządzanej przez starostę, o której mowa w </w:t>
      </w:r>
      <w:r>
        <w:rPr>
          <w:rFonts w:ascii="Times New Roman"/>
          <w:b w:val="false"/>
          <w:i w:val="false"/>
          <w:color w:val="1b1b1b"/>
          <w:sz w:val="24"/>
          <w:lang w:val="pl-PL"/>
        </w:rPr>
        <w:t>art. 8a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W przypadku stwierdzenia, że przedstawiony przez osobę uprawnioną problem nie może być rozwiązany w całości lub w części poprzez udzielenie nieodpłatnej pomocy prawnej z wykorzystaniem środków porozumiewania się na odległość z uwagi na konieczność przeprowadzenia bezpośredniej analizy dokumentów, adwokat lub radca prawny mogą uzależnić udzielenie porady od osobistego stawiennictwa osoby uprawnionej w punkcie pomocy prawnej lub zarekomendować osobiste stawiennictwo w punkcie najbliższym miejsca zamieszkania osoby uprawnionej.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Udzielenie informacji, o której mowa w </w:t>
      </w:r>
      <w:r>
        <w:rPr>
          <w:rFonts w:ascii="Times New Roman"/>
          <w:b w:val="false"/>
          <w:i w:val="false"/>
          <w:color w:val="1b1b1b"/>
          <w:sz w:val="24"/>
          <w:lang w:val="pl-PL"/>
        </w:rPr>
        <w:t>ust. 4</w:t>
      </w:r>
      <w:r>
        <w:rPr>
          <w:rFonts w:ascii="Times New Roman"/>
          <w:b w:val="false"/>
          <w:i w:val="false"/>
          <w:color w:val="000000"/>
          <w:sz w:val="24"/>
          <w:lang w:val="pl-PL"/>
        </w:rPr>
        <w:t>, może polegać również na przekazaniu oferty jednostki nieodpłatnego poradnictwa, w formie karty informacyjnej poradnictwa.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w:t>
      </w:r>
      <w:r>
        <w:rPr>
          <w:rFonts w:ascii="Times New Roman"/>
          <w:b/>
          <w:i w:val="false"/>
          <w:color w:val="000000"/>
          <w:sz w:val="24"/>
          <w:lang w:val="pl-PL"/>
        </w:rPr>
        <w:t xml:space="preserve"> [Umowa z powiatem]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Adwokat lub radca prawny udziela nieodpłatnej pomocy prawnej na podstawie umowy zawartej z powiatem.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Umowa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wskazanie miejsca i czasu udzielania nieodpłatnej pomocy prawnej;</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informację o możliwości wydłużenia, na żądanie starosty, czasu trwania dyżuru do co najmniej 5 godzin dziennie, w przypadku, o którym mowa w </w:t>
      </w:r>
      <w:r>
        <w:rPr>
          <w:rFonts w:ascii="Times New Roman"/>
          <w:b w:val="false"/>
          <w:i w:val="false"/>
          <w:color w:val="1b1b1b"/>
          <w:sz w:val="24"/>
          <w:lang w:val="pl-PL"/>
        </w:rPr>
        <w:t>art. 8 ust. 6</w:t>
      </w:r>
      <w:r>
        <w:rPr>
          <w:rFonts w:ascii="Times New Roman"/>
          <w:b w:val="false"/>
          <w:i w:val="false"/>
          <w:color w:val="000000"/>
          <w:sz w:val="24"/>
          <w:lang w:val="pl-PL"/>
        </w:rPr>
        <w:t xml:space="preserve">, w ramach wynagrodzenia, o którym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określenie wynagrodzenia za udzielanie nieodpłatnej pomocy prawnej;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określenie sposobu korzystania z lokalu, w którym będzie usytuowany punkt;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wskazanie niezbędnych urządzeń technicznych, w tym zapewniających dostęp do bazy aktów prawnych umożliwiający udzielanie nieodpłatnej pomocy prawnej;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zasady zapewniania dostępu do bazy aktów prawnych umożliwiającego udzielanie nieodpłatnej pomocy prawnej;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zasady zapewniania przez adwokata lub radcę prawnego zastępstwa w przypadku, gdy nie będzie on w stanie osobiście udzielać nieodpłatnej pomocy prawnej;</w:t>
      </w:r>
    </w:p>
    <w:p>
      <w:pPr>
        <w:spacing w:before="26" w:after="0"/>
        <w:ind w:left="373"/>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sposób organizowania w punkcie spotkania z mediatorem, o którym mowa w </w:t>
      </w:r>
      <w:r>
        <w:rPr>
          <w:rFonts w:ascii="Times New Roman"/>
          <w:b w:val="false"/>
          <w:i w:val="false"/>
          <w:color w:val="1b1b1b"/>
          <w:sz w:val="24"/>
          <w:lang w:val="pl-PL"/>
        </w:rPr>
        <w:t>art. 8 ust. 12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6b)</w:t>
      </w:r>
      <w:r>
        <w:rPr>
          <w:rFonts w:ascii="Times New Roman"/>
          <w:b w:val="false"/>
          <w:i w:val="false"/>
          <w:color w:val="000000"/>
          <w:sz w:val="24"/>
          <w:lang w:val="pl-PL"/>
        </w:rPr>
        <w:t xml:space="preserve"> w przypadku określenia specjalizacji, o której mowa w </w:t>
      </w:r>
      <w:r>
        <w:rPr>
          <w:rFonts w:ascii="Times New Roman"/>
          <w:b w:val="false"/>
          <w:i w:val="false"/>
          <w:color w:val="1b1b1b"/>
          <w:sz w:val="24"/>
          <w:lang w:val="pl-PL"/>
        </w:rPr>
        <w:t>art. 8 ust. 9</w:t>
      </w:r>
      <w:r>
        <w:rPr>
          <w:rFonts w:ascii="Times New Roman"/>
          <w:b w:val="false"/>
          <w:i w:val="false"/>
          <w:color w:val="000000"/>
          <w:sz w:val="24"/>
          <w:lang w:val="pl-PL"/>
        </w:rPr>
        <w:t>, wskazanie specjalizacji nieodpłatnej pomocy prawnej udzielanej podczas poszczególnych dyżurów;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zasady jej rozwiązania.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Suma wynagrodzeń wynikających z umów,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nie może przekroczyć kwoty dotacji, o której mowa w </w:t>
      </w:r>
      <w:r>
        <w:rPr>
          <w:rFonts w:ascii="Times New Roman"/>
          <w:b w:val="false"/>
          <w:i w:val="false"/>
          <w:color w:val="1b1b1b"/>
          <w:sz w:val="24"/>
          <w:lang w:val="pl-PL"/>
        </w:rPr>
        <w:t>art. 20 ust. 1</w:t>
      </w:r>
      <w:r>
        <w:rPr>
          <w:rFonts w:ascii="Times New Roman"/>
          <w:b w:val="false"/>
          <w:i w:val="false"/>
          <w:color w:val="000000"/>
          <w:sz w:val="24"/>
          <w:lang w:val="pl-PL"/>
        </w:rPr>
        <w:t xml:space="preserve">, w części przypadającej na wynagrodzenia w punkcie. Wynagrodzenie mediatora, o którym mowa w </w:t>
      </w:r>
      <w:r>
        <w:rPr>
          <w:rFonts w:ascii="Times New Roman"/>
          <w:b w:val="false"/>
          <w:i w:val="false"/>
          <w:color w:val="1b1b1b"/>
          <w:sz w:val="24"/>
          <w:lang w:val="pl-PL"/>
        </w:rPr>
        <w:t>art. 4a ust. 6</w:t>
      </w:r>
      <w:r>
        <w:rPr>
          <w:rFonts w:ascii="Times New Roman"/>
          <w:b w:val="false"/>
          <w:i w:val="false"/>
          <w:color w:val="000000"/>
          <w:sz w:val="24"/>
          <w:lang w:val="pl-PL"/>
        </w:rPr>
        <w:t>, oblicza się proporcjonalnie do czasu przeznaczonego na prowadzenie przez niego nieodpłatnej mediacji.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w:t>
      </w:r>
      <w:r>
        <w:rPr>
          <w:rFonts w:ascii="Times New Roman"/>
          <w:b/>
          <w:i w:val="false"/>
          <w:color w:val="000000"/>
          <w:sz w:val="24"/>
          <w:lang w:val="pl-PL"/>
        </w:rPr>
        <w:t xml:space="preserve"> [Karta nieodpłatnej pomocy prawnej lub nieodpłatnego poradnictwa obywatelskiego]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Każdy przypadek udzielenia nieodpłatnej pomocy prawnej lub świadczenia nieodpłatnego poradnictwa obywatelskiego dokumentuje się w karcie nieodpłatnej pomocy prawnej lub nieodpłatnego poradnictwa obywatelskiego, zwanej dalej "kartą pomocy", przez podanie w szczególności informacji dotyczących zgłoszonej sprawy i udzielonej pomocy, dziedziny prawa, której dotyczyła ta pomoc, kategorii sprawy, formy udzielonej pomocy, czasu poświęconego na jej udzielenie i liczby wizyt osoby uprawnionej w tej samej sprawie, ogólnych informacji o osobie uprawnionej dotyczących w szczególności wieku, płci, wykształcenia, dochodu, gospodarstwa domowego i miejsca zamieszkania oraz danych dotyczących punktu, osoby udzielającej pomocy i daty jej udzielenia. Karta pomocy zawiera część obejmującą opinię osoby uprawnionej o udzielonej pomocy. Wypełnienie przez osobę uprawnioną tej części karty pomocy, w tym podanie numeru telefonu w celu zasięgnięcia dalszej opinii, jest uzależnione od zgody osoby uprawnionej. W karcie pomocy nie podaje się danych osobowych osoby uprawnionej, które mogą bezsprzecznie identyfikować osobę.</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Karta pomocy jest dokumentowana drogą elektroniczną za pośrednictwem systemu teleinformatycznego. Karta pomocy zawierająca część obejmującą opinię osoby uprawnionej o udzielonej pomocy może być przekazywana przez osoby uprawnione poprzez wypełnienie ankiety w miejscu świadczenia pomocy lub przekazywana drogą elektroniczną bezpośrednio do urzędu starostwa powiatowego.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 przypadku, o którym mowa w </w:t>
      </w:r>
      <w:r>
        <w:rPr>
          <w:rFonts w:ascii="Times New Roman"/>
          <w:b w:val="false"/>
          <w:i w:val="false"/>
          <w:color w:val="1b1b1b"/>
          <w:sz w:val="24"/>
          <w:lang w:val="pl-PL"/>
        </w:rPr>
        <w:t>art. 4a ust. 1 pkt 4</w:t>
      </w:r>
      <w:r>
        <w:rPr>
          <w:rFonts w:ascii="Times New Roman"/>
          <w:b w:val="false"/>
          <w:i w:val="false"/>
          <w:color w:val="000000"/>
          <w:sz w:val="24"/>
          <w:lang w:val="pl-PL"/>
        </w:rPr>
        <w:t>, kartę pomocy wypełnia się tylko raz, po zakończeniu mediacji, wskazując dodatkowo liczbę i łączny czas trwania posiedzeń mediacyjnych oraz wynik mediacji.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Adwokat lub radca prawny do dziesiątego dnia następnego miesiąca kalendarzowego: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dokumentuje w systemie teleinformatycznym kartę pomocy, z wyjątkiem części obejmującej opinię osoby uprawnionej o udzielonej pomocy;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przekazuje oświadczenie, o którym mowa w </w:t>
      </w:r>
      <w:r>
        <w:rPr>
          <w:rFonts w:ascii="Times New Roman"/>
          <w:b w:val="false"/>
          <w:i w:val="false"/>
          <w:color w:val="1b1b1b"/>
          <w:sz w:val="24"/>
          <w:lang w:val="pl-PL"/>
        </w:rPr>
        <w:t>art. 4 ust. 2</w:t>
      </w:r>
      <w:r>
        <w:rPr>
          <w:rFonts w:ascii="Times New Roman"/>
          <w:b w:val="false"/>
          <w:i w:val="false"/>
          <w:color w:val="000000"/>
          <w:sz w:val="24"/>
          <w:lang w:val="pl-PL"/>
        </w:rPr>
        <w:t xml:space="preserve">, złożone w formie pisemnej w sposób uniemożliwiający powiązanie go z kartą pomocy, w szczególności po usunięciu oznaczenia dnia złożenia oświadczenia, albo dokumentuje informację o złożeniu oświadczenia, o którym mowa w </w:t>
      </w:r>
      <w:r>
        <w:rPr>
          <w:rFonts w:ascii="Times New Roman"/>
          <w:b w:val="false"/>
          <w:i w:val="false"/>
          <w:color w:val="1b1b1b"/>
          <w:sz w:val="24"/>
          <w:lang w:val="pl-PL"/>
        </w:rPr>
        <w:t>art. 4 ust. 2</w:t>
      </w:r>
      <w:r>
        <w:rPr>
          <w:rFonts w:ascii="Times New Roman"/>
          <w:b w:val="false"/>
          <w:i w:val="false"/>
          <w:color w:val="000000"/>
          <w:sz w:val="24"/>
          <w:lang w:val="pl-PL"/>
        </w:rPr>
        <w:t>, w formie ustnej w systemie teleinformatycznym.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Dokumentacja sprawy, niezbędna do udzielenia pomocy, może być przechowywana w punkcie na czas udzielania pomocy. Dokumentacja sprawy przedłożona przez osobę uprawnioną oraz dokumentacja dotycząca udzielonej pomocy, może być po usunięciu z jej treści danych osobowych dołączona do karty pomocy.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Starosta analizuje opinie osób uprawnionych o udzielonej pomocy, mając na względzie potrzebę wprowadzenia usprawnień oraz podniesienia jakości nieodpłatnej pomocy prawnej i nieodpłatnego poradnictwa obywatelskiego.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7a.</w:t>
      </w:r>
      <w:r>
        <w:rPr>
          <w:rFonts w:ascii="Times New Roman"/>
          <w:b/>
          <w:i w:val="false"/>
          <w:color w:val="000000"/>
          <w:sz w:val="24"/>
          <w:lang w:val="pl-PL"/>
        </w:rPr>
        <w:t xml:space="preserve"> [System teleinformatyczny do obsługi nieodpłatnej pomocy prawnej, nieodpłatnego poradnictwa obywatelskiego oraz edukacji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Sprawiedliwości prowadzi centralny system teleinformatyczny do obsługi nieodpłatnej pomocy prawnej, nieodpłatnego poradnictwa obywatelskiego oraz edukacji prawnej.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 systemie teleinformatycznym,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przetwarzane są dane osób zgłaszających się na wizytę, osób udzielających nieodpłatnej pomocy prawnej lub świadczących nieodpłatne poradnictwo obywatelskie, osób reprezentujących organizacje pozarządowe, okręgowe rady adwokackie lub rady okręgowe izb radców prawnych, pracowników urzędów starostw powiatowych i urzędów wojewódzkich, doradców wykonujących recenzje, o których mowa w </w:t>
      </w:r>
      <w:r>
        <w:rPr>
          <w:rFonts w:ascii="Times New Roman"/>
          <w:b w:val="false"/>
          <w:i w:val="false"/>
          <w:color w:val="1b1b1b"/>
          <w:sz w:val="24"/>
          <w:lang w:val="pl-PL"/>
        </w:rPr>
        <w:t>art. 11d ust. 11</w:t>
      </w:r>
      <w:r>
        <w:rPr>
          <w:rFonts w:ascii="Times New Roman"/>
          <w:b w:val="false"/>
          <w:i w:val="false"/>
          <w:color w:val="000000"/>
          <w:sz w:val="24"/>
          <w:lang w:val="pl-PL"/>
        </w:rPr>
        <w:t xml:space="preserve">, a także osób, które ukończyły szkolenie, o którym mowa w </w:t>
      </w:r>
      <w:r>
        <w:rPr>
          <w:rFonts w:ascii="Times New Roman"/>
          <w:b w:val="false"/>
          <w:i w:val="false"/>
          <w:color w:val="1b1b1b"/>
          <w:sz w:val="24"/>
          <w:lang w:val="pl-PL"/>
        </w:rPr>
        <w:t>art. 11a ust. 1</w:t>
      </w:r>
      <w:r>
        <w:rPr>
          <w:rFonts w:ascii="Times New Roman"/>
          <w:b w:val="false"/>
          <w:i w:val="false"/>
          <w:color w:val="000000"/>
          <w:sz w:val="24"/>
          <w:lang w:val="pl-PL"/>
        </w:rPr>
        <w:t xml:space="preserve">, oraz kurs doszkalający, o którym mowa w </w:t>
      </w:r>
      <w:r>
        <w:rPr>
          <w:rFonts w:ascii="Times New Roman"/>
          <w:b w:val="false"/>
          <w:i w:val="false"/>
          <w:color w:val="1b1b1b"/>
          <w:sz w:val="24"/>
          <w:lang w:val="pl-PL"/>
        </w:rPr>
        <w:t>art. 11a ust. 2</w:t>
      </w:r>
      <w:r>
        <w:rPr>
          <w:rFonts w:ascii="Times New Roman"/>
          <w:b w:val="false"/>
          <w:i w:val="false"/>
          <w:color w:val="000000"/>
          <w:sz w:val="24"/>
          <w:lang w:val="pl-PL"/>
        </w:rPr>
        <w:t>, i otrzymały stosowne zaświadczenia.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Administratorami danych osobowych przetwarzanych w systemie są: Minister Sprawiedliwości, starostowie oraz wojewodowie, w zakresie realizowanych zadań wynikających z ustawy. Dane są przetwarzane przez okres 5 lat od końca roku kalendarzowego, w którym zakończono realizację zadań wynikających z ustawy, z wyjątkiem danych osobowych osób zgłaszających się na wizytę, które przetwarzane są przez okres roku od zakończenia roku kalendarzowego, w którym udzielono nieodpłatnej porady prawnej lub nieodpłatnego poradnictwa obywatelskiego.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w:t>
      </w:r>
      <w:r>
        <w:rPr>
          <w:rFonts w:ascii="Times New Roman"/>
          <w:b/>
          <w:i w:val="false"/>
          <w:color w:val="000000"/>
          <w:sz w:val="24"/>
          <w:lang w:val="pl-PL"/>
        </w:rPr>
        <w:t xml:space="preserve"> [Udzielanie nieodpłatnej pomocy prawnej, świadczenie nieodpłatnego poradnictwa obywatelskiego oraz edukacji prawnej jako zadania zlecone; punkty nieodpłatnej pomocy prawnej; dyżury; pomoc zdalna i poza punktem]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Zadania polegające na udzielaniu nieodpłatnej pomocy prawnej, świadczeniu nieodpłatnego poradnictwa obywatelskiego oraz edukacji prawnej, o których mowa w </w:t>
      </w:r>
      <w:r>
        <w:rPr>
          <w:rFonts w:ascii="Times New Roman"/>
          <w:b w:val="false"/>
          <w:i w:val="false"/>
          <w:color w:val="1b1b1b"/>
          <w:sz w:val="24"/>
          <w:lang w:val="pl-PL"/>
        </w:rPr>
        <w:t>art. 11 ust. 7</w:t>
      </w:r>
      <w:r>
        <w:rPr>
          <w:rFonts w:ascii="Times New Roman"/>
          <w:b w:val="false"/>
          <w:i w:val="false"/>
          <w:color w:val="000000"/>
          <w:sz w:val="24"/>
          <w:lang w:val="pl-PL"/>
        </w:rPr>
        <w:t xml:space="preserve"> zdanie drugie, są zadaniami zleconymi z zakresu administracji rządowej realizowanymi przez powiat w porozumieniu z gminami albo samodzielnie.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Na każdy powiat przypada liczba punktów odpowiadająca mnożnikowi, o którym mowa w </w:t>
      </w:r>
      <w:r>
        <w:rPr>
          <w:rFonts w:ascii="Times New Roman"/>
          <w:b w:val="false"/>
          <w:i w:val="false"/>
          <w:color w:val="1b1b1b"/>
          <w:sz w:val="24"/>
          <w:lang w:val="pl-PL"/>
        </w:rPr>
        <w:t>art. 20 ust.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Udzielanie nieodpłatnej pomocy prawnej lub świadczenie nieodpłatnego poradnictwa obywatelskiego odbywa się podczas dyżuru. Dyżur ten odbywa się w punkcie w przeciętnym wymiarze 5 dni w tygodniu i trwa co najmniej 4 godziny dziennie, z wyłączeniem dni, o których mowa w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18 stycznia 1951 r. o dniach wolnych od pracy (Dz. U. z 2025 r. poz. 296).</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Osoba uprawniona może skorzystać z nieodpłatnej pomocy prawnej lub nieodpłatnego poradnictwa obywatelskiego w punkcie lub za pośrednictwem środków porozumiewania się na odległość.</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W przypadku obowiązywania stanu zagrożenia epidemicznego, stanu epidemii albo wprowadzenia stanu nadzwyczajnego starosta może ustalić, że udzielanie nieodpłatnej pomocy prawnej lub świadczenie nieodpłatnego poradnictwa obywatelskiego następuje wyłącznie za pośrednictwem środków porozumiewania się na odległość.</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Udzielanie nieodpłatnej pomocy prawnej lub świadczenie nieodpłatnego poradnictwa obywatelskiego odbywa się według kolejności zgłoszeń po umówieniu terminu wizyty. Z ważnych powodów dopuszcza się ustalenie innej kolejności udzielania nieodpłatnej pomocy prawnej lub świadczenia nieodpłatnego poradnictwa obywatelskiego. Kobiecie, która jest w ciąży, udzielanie nieodpłatnej pomocy prawnej lub świadczenie nieodpłatnego poradnictwa obywatelskiego odbywa się poza kolejnością. Prowadząc rejestrację zgłoszeń, dąży się do równomiernej rejestracji zgłoszeń osób uprawnionych odpowiednio do dyżurów w punktach nieodpłatnej pomocy prawnej lub w punktach nieodpłatnego poradnictwa obywatelskiego w danym powiecie.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Zgłoszeń dokonuje się telefonicznie pod numerem telefonu wskazanym przez starostę. Starosta oprócz dokonywania zgłoszeń telefonicznych może również umożliwić dokonywanie zgłoszeń za pośrednictwem środków komunikacji elektronicznej.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 przypadku, gdy liczba osób uprawnionych, którym ma zostać udzielona nieodpłatna pomoc prawna lub świadczone nieodpłatne poradnictwo obywatelskie, uniemożliwia sprawne umawianie terminów wizyt w punktach na obszarze danego powiatu, czas trwania dyżuru może ulec wydłużeniu do co najmniej 5 godzin dziennie we wszystkich punktach na obszarze tego powiatu. Wydłużenie czasu trwania dyżuru następuje na żądanie starosty. Możliwość wydłużenia czasu trwania dyżuru w trakcie roku określa się jako jeden z warunków otwartego konkursu ofert,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kwietnia 2003 r. o działalności pożytku publicznego i o wolontariacie (Dz. U. z 2025 r. poz. 1338).</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Wydłużenie czasu trwania dyżuru, o którym mowa w </w:t>
      </w:r>
      <w:r>
        <w:rPr>
          <w:rFonts w:ascii="Times New Roman"/>
          <w:b w:val="false"/>
          <w:i w:val="false"/>
          <w:color w:val="1b1b1b"/>
          <w:sz w:val="24"/>
          <w:lang w:val="pl-PL"/>
        </w:rPr>
        <w:t>ust. 6</w:t>
      </w:r>
      <w:r>
        <w:rPr>
          <w:rFonts w:ascii="Times New Roman"/>
          <w:b w:val="false"/>
          <w:i w:val="false"/>
          <w:color w:val="000000"/>
          <w:sz w:val="24"/>
          <w:lang w:val="pl-PL"/>
        </w:rPr>
        <w:t>, nie powoduje zwiększenia środków przeznaczonych na realizację zadania w danym roku.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Osobom ze znaczną niepełnosprawnością ruchową, które nie mogą stawić się w punkcie osobiście oraz osobom doświadczającym trudności w komunikowaniu się,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19 sierpnia 2011 r. o języku migowym i innych środkach komunikowania się (Dz. U. z 2023 r. poz. 20), może być udzielana nieodpłatna pomoc prawna lub może być świadczone nieodpłatne poradnictwo obywatelskie także poza punktem.</w:t>
      </w:r>
    </w:p>
    <w:p>
      <w:pPr>
        <w:spacing w:before="26"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 przypadku, o którym mowa w </w:t>
      </w:r>
      <w:r>
        <w:rPr>
          <w:rFonts w:ascii="Times New Roman"/>
          <w:b w:val="false"/>
          <w:i w:val="false"/>
          <w:color w:val="1b1b1b"/>
          <w:sz w:val="24"/>
          <w:lang w:val="pl-PL"/>
        </w:rPr>
        <w:t>ust. 3b</w:t>
      </w:r>
      <w:r>
        <w:rPr>
          <w:rFonts w:ascii="Times New Roman"/>
          <w:b w:val="false"/>
          <w:i w:val="false"/>
          <w:color w:val="000000"/>
          <w:sz w:val="24"/>
          <w:lang w:val="pl-PL"/>
        </w:rPr>
        <w:t>, starosta określi ogólne warunki techniczne odbywania dyżurów poza punktem.</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Wszystkie lub wybrane dyżury w punkcie mogą posiadać określoną specjalizację. Specjalizację dyżuru określa się w szczególności poprzez wskazanie dziedziny prawa lub problematyki nieodpłatnej pomocy prawnej udzielanej podczas dyżuru lub nieodpłatnego poradnictwa obywatelskiego świadczonego podczas dyżuru, albo poprzez wskazanie grupy osób uprawnionych, do której w szczególności adresuje się nieodpłatną pomoc prawną udzielaną podczas dyżuru lub nieodpłatne poradnictwo obywatelskie świadczone podczas dyżuru.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Punkt może być usytuowany w jednym albo większej liczbie lokali, do którego tytuł prawny posiada powiat lub gmina, w ramach posiadanych zasobów. W jednym lokalu może być usytuowany więcej niż jeden punkt. Lokale powinny być usytuowane z uwzględnieniem konieczności zapewnienia dogodnego dostępu do nich osób uprawnionych, w tym w zakresie połączeń komunikacyjnych na terenie powiatu. Jeżeli specjalizacja dyżuru jest powiązana tematycznie z usługami z zakresu pomocy społecznej, lokale, w których odbywają się te dyżury, powinny być usytuowane, w miarę możliwości, w pobliżu miejsca świadczenia tych usług.</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 ramach dyżurów nie określa się z góry przedziału czasu na prowadzenie nieodpłatnej mediacji w zakresie, o którym mowa w </w:t>
      </w:r>
      <w:r>
        <w:rPr>
          <w:rFonts w:ascii="Times New Roman"/>
          <w:b w:val="false"/>
          <w:i w:val="false"/>
          <w:color w:val="1b1b1b"/>
          <w:sz w:val="24"/>
          <w:lang w:val="pl-PL"/>
        </w:rPr>
        <w:t>art. 4a ust. 1 pkt 4</w:t>
      </w:r>
      <w:r>
        <w:rPr>
          <w:rFonts w:ascii="Times New Roman"/>
          <w:b w:val="false"/>
          <w:i w:val="false"/>
          <w:color w:val="000000"/>
          <w:sz w:val="24"/>
          <w:lang w:val="pl-PL"/>
        </w:rPr>
        <w:t xml:space="preserve">, z wyjątkiem przypadku, o którym mowa w </w:t>
      </w:r>
      <w:r>
        <w:rPr>
          <w:rFonts w:ascii="Times New Roman"/>
          <w:b w:val="false"/>
          <w:i w:val="false"/>
          <w:color w:val="1b1b1b"/>
          <w:sz w:val="24"/>
          <w:lang w:val="pl-PL"/>
        </w:rPr>
        <w:t>ust. 13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W zależności od bieżącego zapotrzebowania na nieodpłatną mediację, zgłaszanego przez osoby uprawnione, w punkcie: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organizuje się spotkanie z mediatorem poświęcone nieodpłatnej mediacji w zakresie, o którym mowa w </w:t>
      </w:r>
      <w:r>
        <w:rPr>
          <w:rFonts w:ascii="Times New Roman"/>
          <w:b w:val="false"/>
          <w:i w:val="false"/>
          <w:color w:val="1b1b1b"/>
          <w:sz w:val="24"/>
          <w:lang w:val="pl-PL"/>
        </w:rPr>
        <w:t>art. 4a ust. 1 pkt 4</w:t>
      </w:r>
      <w:r>
        <w:rPr>
          <w:rFonts w:ascii="Times New Roman"/>
          <w:b w:val="false"/>
          <w:i w:val="false"/>
          <w:color w:val="000000"/>
          <w:sz w:val="24"/>
          <w:lang w:val="pl-PL"/>
        </w:rPr>
        <w:t>, z tym że czas trwania jednego spotkania z mediatorem podczas dyżuru nie może przekroczyć połowy czasu trwania dyżuru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kieruje się osobę uprawnioną na dyżur, którego specjalizację określono jako nieodpłatna mediacja, odbywający się w innym punkcie, pod warunkiem, że na terenie danego powiatu taki dyżur został zorganizowany.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W przypadku określenia specjalizacji jako nieodpłatna mediacja, wszystkie lub wybrane dyżury w danym punkcie mogą być poświęcone jedynie nieodpłatnej mediacji.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8a.</w:t>
      </w:r>
      <w:r>
        <w:rPr>
          <w:rFonts w:ascii="Times New Roman"/>
          <w:b/>
          <w:i w:val="false"/>
          <w:color w:val="000000"/>
          <w:sz w:val="24"/>
          <w:lang w:val="pl-PL"/>
        </w:rPr>
        <w:t xml:space="preserve"> [Lista jednostek nieodpłatnego poradnictwa]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Starosta sporządza i aktualizuje listę jednostek nieodpłatnego poradnictwa, dostępnego dla mieszkańców powiatu, które obejmuje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poradnictwo rodzinne, psychologiczne, pedagogiczne, z zakresu pomocy społecznej, w sprawie rozwiązywania problemów alkoholowych i innych uzależnień, w sprawie przeciwdziałania przemocy w rodzinie, w ramach interwencji kryzysowej, dla bezrobotnych, dla osób pokrzywdzonych przestępstwem, a także z zakresu praw konsumentów, praw dziecka, praw pacjenta, ubezpieczeń społecznych, prawa pracy, prawa podatkowego, dla osób w sporze z podmiotami rynku finansowego i inne;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nieodpłatną pomoc prawną i nieodpłatne poradnictwo obywatelskie ze wskazaniem punktów i dyżurów, o których mowa w </w:t>
      </w:r>
      <w:r>
        <w:rPr>
          <w:rFonts w:ascii="Times New Roman"/>
          <w:b w:val="false"/>
          <w:i w:val="false"/>
          <w:color w:val="1b1b1b"/>
          <w:sz w:val="24"/>
          <w:lang w:val="pl-PL"/>
        </w:rPr>
        <w:t>art. 8</w:t>
      </w:r>
      <w:r>
        <w:rPr>
          <w:rFonts w:ascii="Times New Roman"/>
          <w:b w:val="false"/>
          <w:i w:val="false"/>
          <w:color w:val="000000"/>
          <w:sz w:val="24"/>
          <w:lang w:val="pl-PL"/>
        </w:rPr>
        <w:t>, wraz z ich specjalizacją, o ile została określona.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Lista, o której mowa w </w:t>
      </w:r>
      <w:r>
        <w:rPr>
          <w:rFonts w:ascii="Times New Roman"/>
          <w:b w:val="false"/>
          <w:i w:val="false"/>
          <w:color w:val="1b1b1b"/>
          <w:sz w:val="24"/>
          <w:lang w:val="pl-PL"/>
        </w:rPr>
        <w:t>ust. 1</w:t>
      </w:r>
      <w:r>
        <w:rPr>
          <w:rFonts w:ascii="Times New Roman"/>
          <w:b w:val="false"/>
          <w:i w:val="false"/>
          <w:color w:val="000000"/>
          <w:sz w:val="24"/>
          <w:lang w:val="pl-PL"/>
        </w:rPr>
        <w:t>, zawiera dane jednostek nieodpłatnego poradnictwa uporządkowane według tematyki poradnictwa, w tym jednostek publicznych, jednostek niepublicznych działających na zlecenie oraz jednostek prowadzących działalność pożytku publicznego działających na zlecenie, którym powierzono zadania z zakresu poradnictwa specjalistycznego na podstawie odrębnych przepisów, obejmujące informacje o nazwie jednostek, zakresie poradnictwa, adresach i danych kontaktowych, w tym o stronach internetowych i numerach telefonicznych, dniach i godzinach działalności oraz kryteriach dostępu do usługi.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Lista,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zawiera informacje o sposobie dokonywania zgłoszeń, o których mowa w </w:t>
      </w:r>
      <w:r>
        <w:rPr>
          <w:rFonts w:ascii="Times New Roman"/>
          <w:b w:val="false"/>
          <w:i w:val="false"/>
          <w:color w:val="1b1b1b"/>
          <w:sz w:val="24"/>
          <w:lang w:val="pl-PL"/>
        </w:rPr>
        <w:t>art. 8 ust. 4</w:t>
      </w:r>
      <w:r>
        <w:rPr>
          <w:rFonts w:ascii="Times New Roman"/>
          <w:b w:val="false"/>
          <w:i w:val="false"/>
          <w:color w:val="000000"/>
          <w:sz w:val="24"/>
          <w:lang w:val="pl-PL"/>
        </w:rPr>
        <w:t xml:space="preserve">, w tym informację o numerze telefonu, o którym mowa w </w:t>
      </w:r>
      <w:r>
        <w:rPr>
          <w:rFonts w:ascii="Times New Roman"/>
          <w:b w:val="false"/>
          <w:i w:val="false"/>
          <w:color w:val="1b1b1b"/>
          <w:sz w:val="24"/>
          <w:lang w:val="pl-PL"/>
        </w:rPr>
        <w:t>art. 8 ust. 5</w:t>
      </w:r>
      <w:r>
        <w:rPr>
          <w:rFonts w:ascii="Times New Roman"/>
          <w:b w:val="false"/>
          <w:i w:val="false"/>
          <w:color w:val="000000"/>
          <w:sz w:val="24"/>
          <w:lang w:val="pl-PL"/>
        </w:rPr>
        <w:t>, oraz w miarę możliwości informacje umożliwiające dokonywanie zgłoszeń za pośrednictwem środków komunikacji elektronicznej.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Listę, o której mowa w </w:t>
      </w:r>
      <w:r>
        <w:rPr>
          <w:rFonts w:ascii="Times New Roman"/>
          <w:b w:val="false"/>
          <w:i w:val="false"/>
          <w:color w:val="1b1b1b"/>
          <w:sz w:val="24"/>
          <w:lang w:val="pl-PL"/>
        </w:rPr>
        <w:t>ust. 1</w:t>
      </w:r>
      <w:r>
        <w:rPr>
          <w:rFonts w:ascii="Times New Roman"/>
          <w:b w:val="false"/>
          <w:i w:val="false"/>
          <w:color w:val="000000"/>
          <w:sz w:val="24"/>
          <w:lang w:val="pl-PL"/>
        </w:rPr>
        <w:t>, starosta udostępnia w Biuletynie Informacji Publicznej. Ponadto informacje te udostępnia się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na stronach internetowych urzędu starostwa powiatowego i urzędów gmin na obszarze tego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co najmniej raz w roku w lokalnych środkach masowego przekazu;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 sposób zwyczajowo przyjęty na terenie powiatu.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w:t>
      </w:r>
      <w:r>
        <w:rPr>
          <w:rFonts w:ascii="Times New Roman"/>
          <w:b/>
          <w:i w:val="false"/>
          <w:color w:val="000000"/>
          <w:sz w:val="24"/>
          <w:lang w:val="pl-PL"/>
        </w:rPr>
        <w:t xml:space="preserve"> [Porozumienia z gminami]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Powiat, realizując zadania, o których mowa w </w:t>
      </w:r>
      <w:r>
        <w:rPr>
          <w:rFonts w:ascii="Times New Roman"/>
          <w:b w:val="false"/>
          <w:i w:val="false"/>
          <w:color w:val="1b1b1b"/>
          <w:sz w:val="24"/>
          <w:lang w:val="pl-PL"/>
        </w:rPr>
        <w:t>art. 8 ust. 1</w:t>
      </w:r>
      <w:r>
        <w:rPr>
          <w:rFonts w:ascii="Times New Roman"/>
          <w:b w:val="false"/>
          <w:i w:val="false"/>
          <w:color w:val="000000"/>
          <w:sz w:val="24"/>
          <w:lang w:val="pl-PL"/>
        </w:rPr>
        <w:t>, może zawierać porozumienia z gminami na obszarze tego powiatu, określające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wykaz planowanych dyżurów na terenie gminy zawierający: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dni oraz, jeżeli to możliwe, godziny, w których planuje się dyżury,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informację, czy dyżur przeznaczony będzie na udzielanie nieodpłatnej pomocy prawnej czy świadczenie nieodpłatnego poradnictwa obywatelskiego,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informację o rodzaju podmiotu udzielającego nieodpłatnej pomocy prawnej lub świadczącego nieodpłatne poradnictwo obywatelskie podczas dyżurów,</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preferowaną specjalizację dyżurów, o ile stwierdzono potrzebę określenia specjalizacji,</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adresy lokali, w których planuje się dyżury;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zasady współpracy w zakresie zapewnienia warunków lokalowych i urządzeń technicznych podmiotom udzielającym nieodpłatnej pomocy prawnej lub świadczącym nieodpłatne poradnictwo obywatelskie.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Wójt (burmistrz, prezydent miasta) corocznie, nie później niż do dnia 30 września, może złożyć do starosty wniosek dotyczący potrzeb wspólnoty samorządowej w zakresie nieodpłatnej pomocy prawnej i nieodpłatnego poradnictwa obywatelskiego na kolejny rok kalendarzowy, zawierający preferowany sposób wykonywania tych zadań na terenie gminy w szczególności poprzez wskazanie informacji, o których mowa w </w:t>
      </w:r>
      <w:r>
        <w:rPr>
          <w:rFonts w:ascii="Times New Roman"/>
          <w:b w:val="false"/>
          <w:i w:val="false"/>
          <w:color w:val="1b1b1b"/>
          <w:sz w:val="24"/>
          <w:lang w:val="pl-PL"/>
        </w:rPr>
        <w:t>ust. 1 pkt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 przypadku niezawarcia porozumienia,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starosta przygotowuje wykaz planowanych dyżurów na terenie powiatu, zawierający informacje, o których mowa w </w:t>
      </w:r>
      <w:r>
        <w:rPr>
          <w:rFonts w:ascii="Times New Roman"/>
          <w:b w:val="false"/>
          <w:i w:val="false"/>
          <w:color w:val="1b1b1b"/>
          <w:sz w:val="24"/>
          <w:lang w:val="pl-PL"/>
        </w:rPr>
        <w:t>ust. 1 pkt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Starosta odpowiada za upowszechnianie wiedzy o działalności systemu nieodpłatnej pomocy prawnej i nieodpłatnego poradnictwa obywatelskiego wśród mieszkańców powiatu.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W celu koordynacji realizacji zadań wynikających z ustawy starosta może powołać pełnomocnika.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w:t>
      </w:r>
      <w:r>
        <w:rPr>
          <w:rFonts w:ascii="Times New Roman"/>
          <w:b/>
          <w:i w:val="false"/>
          <w:color w:val="000000"/>
          <w:sz w:val="24"/>
          <w:lang w:val="pl-PL"/>
        </w:rPr>
        <w:t xml:space="preserve"> [Porozumienia z okręgowymi radami adwokackimi i radami okręgowych izb radców prawnych]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Powiat corocznie zawiera z okręgową radą adwokacką i radą okręgowej izby radców prawnych właściwymi dla siedziby władz powiatu porozumienia w sprawie udzielania nieodpłatnej pomocy prawnej na obszarze tego powiatu, określające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liczbę adwokatów i radców prawnych, którzy będą udzielać nieodpłatnej pomocy prawnej na obszarze powiatu, z uwzględnieniem potrzeby zapewnienia równomiernego udziału adwokatów i radców prawnych w wykonywaniu tego zadania, w tym z zakresu nieodpłatnej mediacji;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zobowiązanie okręgowej rady adwokackiej lub rady okręgowej izby radców prawnych do imiennego wskazywania adwokatów lub radców prawnych oraz ich zastępców, którymi są adwokaci lub radcowie prawni, wyznaczonych do udzielania nieodpłatnej pomocy prawnej zgodnie z wykazem planowanych dyżurów, o którym mowa w </w:t>
      </w:r>
      <w:r>
        <w:rPr>
          <w:rFonts w:ascii="Times New Roman"/>
          <w:b w:val="false"/>
          <w:i w:val="false"/>
          <w:color w:val="1b1b1b"/>
          <w:sz w:val="24"/>
          <w:lang w:val="pl-PL"/>
        </w:rPr>
        <w:t>art. 9 ust. 1 pkt 1</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uwzględniające dni oraz, jeśli to możliwe, godziny, w których planuje się dyżury, a także specjalizację dyżurów;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zasady wynagradzania adwokatów i radców prawnych udzielających nieodpłatnej pomocy prawnej;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zasady wykorzystania urządzeń technicznych w punkcie.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 przypadku niezawarcia porozumienia do dnia 30 listopada roku poprzedzającego rok, którego dotyczyłoby to porozumienie, starosta przekazuje dziekanom informacje w zakresie określonym w </w:t>
      </w:r>
      <w:r>
        <w:rPr>
          <w:rFonts w:ascii="Times New Roman"/>
          <w:b w:val="false"/>
          <w:i w:val="false"/>
          <w:color w:val="1b1b1b"/>
          <w:sz w:val="24"/>
          <w:lang w:val="pl-PL"/>
        </w:rPr>
        <w:t>art. 9 ust. 1 pkt 1 lit. a</w:t>
      </w:r>
      <w:r>
        <w:rPr>
          <w:rFonts w:ascii="Times New Roman"/>
          <w:b w:val="false"/>
          <w:i w:val="false"/>
          <w:color w:val="000000"/>
          <w:sz w:val="24"/>
          <w:lang w:val="pl-PL"/>
        </w:rPr>
        <w:t xml:space="preserve">, </w:t>
      </w:r>
      <w:r>
        <w:rPr>
          <w:rFonts w:ascii="Times New Roman"/>
          <w:b w:val="false"/>
          <w:i w:val="false"/>
          <w:color w:val="1b1b1b"/>
          <w:sz w:val="24"/>
          <w:lang w:val="pl-PL"/>
        </w:rPr>
        <w:t>d</w:t>
      </w:r>
      <w:r>
        <w:rPr>
          <w:rFonts w:ascii="Times New Roman"/>
          <w:b w:val="false"/>
          <w:i w:val="false"/>
          <w:color w:val="000000"/>
          <w:sz w:val="24"/>
          <w:lang w:val="pl-PL"/>
        </w:rPr>
        <w:t xml:space="preserve"> oraz </w:t>
      </w:r>
      <w:r>
        <w:rPr>
          <w:rFonts w:ascii="Times New Roman"/>
          <w:b w:val="false"/>
          <w:i w:val="false"/>
          <w:color w:val="1b1b1b"/>
          <w:sz w:val="24"/>
          <w:lang w:val="pl-PL"/>
        </w:rPr>
        <w:t>e</w:t>
      </w:r>
      <w:r>
        <w:rPr>
          <w:rFonts w:ascii="Times New Roman"/>
          <w:b w:val="false"/>
          <w:i w:val="false"/>
          <w:color w:val="000000"/>
          <w:sz w:val="24"/>
          <w:lang w:val="pl-PL"/>
        </w:rPr>
        <w:t xml:space="preserve"> albo </w:t>
      </w:r>
      <w:r>
        <w:rPr>
          <w:rFonts w:ascii="Times New Roman"/>
          <w:b w:val="false"/>
          <w:i w:val="false"/>
          <w:color w:val="1b1b1b"/>
          <w:sz w:val="24"/>
          <w:lang w:val="pl-PL"/>
        </w:rPr>
        <w:t>ust. 3</w:t>
      </w:r>
      <w:r>
        <w:rPr>
          <w:rFonts w:ascii="Times New Roman"/>
          <w:b w:val="false"/>
          <w:i w:val="false"/>
          <w:color w:val="000000"/>
          <w:sz w:val="24"/>
          <w:lang w:val="pl-PL"/>
        </w:rPr>
        <w:t>. Na podstawie tych informacji dziekan okręgowej rady adwokackiej lub dziekan rady okręgowej izby radców prawnych wskazuje odpowiednio adwokatów lub radców prawnych, wyznaczonych do udzielania nieodpłatnej pomocy prawnej.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 każdym zawartym porozumieniu albo wskazaniu adwokatów lub radców prawnych, wyznaczonych do udzielania nieodpłatnej pomocy prawnej w trybie, o którym mowa w </w:t>
      </w:r>
      <w:r>
        <w:rPr>
          <w:rFonts w:ascii="Times New Roman"/>
          <w:b w:val="false"/>
          <w:i w:val="false"/>
          <w:color w:val="1b1b1b"/>
          <w:sz w:val="24"/>
          <w:lang w:val="pl-PL"/>
        </w:rPr>
        <w:t>ust. 2</w:t>
      </w:r>
      <w:r>
        <w:rPr>
          <w:rFonts w:ascii="Times New Roman"/>
          <w:b w:val="false"/>
          <w:i w:val="false"/>
          <w:color w:val="000000"/>
          <w:sz w:val="24"/>
          <w:lang w:val="pl-PL"/>
        </w:rPr>
        <w:t>, powiat niezwłocznie zawiadamia właściwego wojewodę.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w:t>
      </w:r>
      <w:r>
        <w:rPr>
          <w:rFonts w:ascii="Times New Roman"/>
          <w:b/>
          <w:i w:val="false"/>
          <w:color w:val="000000"/>
          <w:sz w:val="24"/>
          <w:lang w:val="pl-PL"/>
        </w:rPr>
        <w:t xml:space="preserve"> [Powierzenie prowadzenia punktów adwokatom, radcom prawnym i organizacji pozarządowej]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Powiat powierza połowę punktów do prowadzenia adwokatom i radcom prawnym z przeznaczeniem na udzielanie nieodpłatnej pomocy prawnej, a połowę organizacji pozarządowej prowadzącej działalność pożytku publicznego, zwanej dalej "organizacją pozarządową", z przeznaczeniem na udzielanie nieodpłatnej pomocy prawnej lub świadczenie nieodpłatnego poradnictwa obywatelskiego. Jeżeli iloraz liczby punktów i liczby dwa stanowi liczbę niecałkowitą, zaokrągla się ją w górę do liczby całkowitej.</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Jeżeli na powiat przypadają dwa punkty, adwokatom lub radcom prawnym powierza się prowadzenie jednego punktu, a prowadzenie drugiego powierza się organizacji pozarządowej, która udziela nieodpłatnej pomocy prawnej i świadczy nieodpłatne poradnictwo obywatelskie w tym punkcie w zakresie czasowym wskazanym w umowie.</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Jeżeli na powiat przypadają trzy punkty organizacji pozarządowej, powierza się prowadzenie dwóch punktów, przy czym jeden przeznacza się na udzielanie nieodpłatnej pomocy prawnej, a drugi na świadczenie nieodpłatnego poradnictwa obywatelskiego.</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Połowę punktów przeznaczonych do prowadzenia przez organizację pozarządową przeznacza się na świadczenie nieodpłatnego poradnictwa obywatelskiego. Jeżeli liczba punktów przeznaczonych do prowadzenia przez organizację pozarządową stanowi liczbę nieparzystą, większą o jeden liczbę punktów przeznacza się na świadczenie nieodpłatnego poradnictwa obywatelskiego, mniejszą liczbę punktów - na udzielanie nieodpłatnej pomocy prawnej.</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W razie potrzeb wspólnoty samorządowej, starosta może, po uzyskaniu akceptacji wojewody, w ramach liczby punktów przeznaczonych do prowadzenia przez organizację pozarządową, przeznaczyć większą liczbę punktów na świadczenie nieodpłatnego poradnictwa obywatelskiego, niż to wynika z ust. 1b i 1c.</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Organizację pozarządową wyłania się corocznie w otwartym konkursie ofert,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kwietnia 2003 r. o działalności pożytku publicznego i o wolontariacie, przeprowadzanym jednocześnie na powierzenie prowadzenia punktów przeznaczonych na udzielanie nieodpłatnej pomocy prawnej lub świadczenie nieodpłatnego poradnictwa obywatelskiego. W skład komisji konkursowej, o której mowa w tej </w:t>
      </w:r>
      <w:r>
        <w:rPr>
          <w:rFonts w:ascii="Times New Roman"/>
          <w:b w:val="false"/>
          <w:i w:val="false"/>
          <w:color w:val="1b1b1b"/>
          <w:sz w:val="24"/>
          <w:lang w:val="pl-PL"/>
        </w:rPr>
        <w:t>ustawie</w:t>
      </w:r>
      <w:r>
        <w:rPr>
          <w:rFonts w:ascii="Times New Roman"/>
          <w:b w:val="false"/>
          <w:i w:val="false"/>
          <w:color w:val="000000"/>
          <w:sz w:val="24"/>
          <w:lang w:val="pl-PL"/>
        </w:rPr>
        <w:t>, może wchodzić dodatkowo przedstawiciel wojewody.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 otwartym konkursie ofert, o którym mowa w </w:t>
      </w:r>
      <w:r>
        <w:rPr>
          <w:rFonts w:ascii="Times New Roman"/>
          <w:b w:val="false"/>
          <w:i w:val="false"/>
          <w:color w:val="1b1b1b"/>
          <w:sz w:val="24"/>
          <w:lang w:val="pl-PL"/>
        </w:rPr>
        <w:t>ust. 2</w:t>
      </w:r>
      <w:r>
        <w:rPr>
          <w:rFonts w:ascii="Times New Roman"/>
          <w:b w:val="false"/>
          <w:i w:val="false"/>
          <w:color w:val="000000"/>
          <w:sz w:val="24"/>
          <w:lang w:val="pl-PL"/>
        </w:rPr>
        <w:t>, mogą być składane oferty na powierzenie prowadzenia punktu przeznaczonego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udzielanie nieodpłatnej pomocy prawnej lub świadczenie nieodpłatnego poradnictwa obywatelskiego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udzielanie nieodpłatnej pomocy prawnej oraz świadczenie nieodpłatnego poradnictwa obywatelskiego.</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 przypadku gdy w otwartym konkursie ofert, o którym mowa w </w:t>
      </w:r>
      <w:r>
        <w:rPr>
          <w:rFonts w:ascii="Times New Roman"/>
          <w:b w:val="false"/>
          <w:i w:val="false"/>
          <w:color w:val="1b1b1b"/>
          <w:sz w:val="24"/>
          <w:lang w:val="pl-PL"/>
        </w:rPr>
        <w:t>ust. 2</w:t>
      </w:r>
      <w:r>
        <w:rPr>
          <w:rFonts w:ascii="Times New Roman"/>
          <w:b w:val="false"/>
          <w:i w:val="false"/>
          <w:color w:val="000000"/>
          <w:sz w:val="24"/>
          <w:lang w:val="pl-PL"/>
        </w:rPr>
        <w:t>, nie wpłynęła żadna oferta na powierzenie prowadzenia punktu przeznaczonego na świadczenie nieodpłatnego poradnictwa obywatelskiego albo żadna ze złożonych ofert nie spełnia wymogów konkursu w części dotyczącej świadczenia w punkcie nieodpłatnego poradnictwa obywatelskiego, organizacji pozarządowej powierza się prowadzenie wszystkich punktów z przeznaczeniem na udzielanie nieodpłatnej pomocy prawnej.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Nieodpłatnej pomocy prawnej w punktach powierzonych do prowadzenia organizacji pozarządowej może udzielać także: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doradca podatkowy - w zakresie prawa podatkowego, z wyłączeniem spraw podatkowych związanych z prowadzeniem działalności gospodarczej;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osoba, która: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ukończyła wyższe studia prawnicze i uzyskała tytuł magistra lub zagraniczne studia prawnicze uznane w Rzeczypospolitej Polskiej,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posiada co najmniej trzyletnie doświadczenie w wykonywaniu wymagających wiedzy prawniczej czynności bezpośrednio związanych ze świadczeniem pomocy prawnej,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korzysta z pełni praw publicznych oraz ma pełną zdolność do czynności prawnych,</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nie była karana za umyślne przestępstwo ścigane z oskarżenia publicznego lub przestępstwo skarbowe;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mediator w zakresie nieodpłatnej mediacji.</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Nieodpłatne poradnictwo obywatelskie może świadczyć osoba, która: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posiada wykształcenie wyższe,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ukończyła z oceną pozytywną szkolenie z zakresu świadczenia poradnictwa obywatelskiego, zwane dalej "szkoleniem", albo posiada doświadczenie w świadczeniu poradnictwa obywatelskiego i uzyskała zaświadczenie potwierdzające posiadanie wiedzy i umiejętności w tym zakresie wydane przez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spełnia wymogi, o których mowa w </w:t>
      </w:r>
      <w:r>
        <w:rPr>
          <w:rFonts w:ascii="Times New Roman"/>
          <w:b w:val="false"/>
          <w:i w:val="false"/>
          <w:color w:val="1b1b1b"/>
          <w:sz w:val="24"/>
          <w:lang w:val="pl-PL"/>
        </w:rPr>
        <w:t>ust. 3 pkt 2 lit. c</w:t>
      </w:r>
      <w:r>
        <w:rPr>
          <w:rFonts w:ascii="Times New Roman"/>
          <w:b w:val="false"/>
          <w:i w:val="false"/>
          <w:color w:val="000000"/>
          <w:sz w:val="24"/>
          <w:lang w:val="pl-PL"/>
        </w:rPr>
        <w:t xml:space="preserve"> i d</w:t>
      </w:r>
    </w:p>
    <w:p>
      <w:pPr>
        <w:spacing w:before="25" w:after="0"/>
        <w:ind w:left="0"/>
        <w:jc w:val="left"/>
        <w:textAlignment w:val="auto"/>
      </w:pPr>
      <w:r>
        <w:rPr>
          <w:rFonts w:ascii="Times New Roman"/>
          <w:b w:val="false"/>
          <w:i w:val="false"/>
          <w:color w:val="000000"/>
          <w:sz w:val="24"/>
          <w:lang w:val="pl-PL"/>
        </w:rPr>
        <w:t>- zwana dalej "doradcą".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 przypadku, o którym mowa w </w:t>
      </w:r>
      <w:r>
        <w:rPr>
          <w:rFonts w:ascii="Times New Roman"/>
          <w:b w:val="false"/>
          <w:i w:val="false"/>
          <w:color w:val="1b1b1b"/>
          <w:sz w:val="24"/>
          <w:lang w:val="pl-PL"/>
        </w:rPr>
        <w:t>ust. 3 pkt 2</w:t>
      </w:r>
      <w:r>
        <w:rPr>
          <w:rFonts w:ascii="Times New Roman"/>
          <w:b w:val="false"/>
          <w:i w:val="false"/>
          <w:color w:val="000000"/>
          <w:sz w:val="24"/>
          <w:lang w:val="pl-PL"/>
        </w:rPr>
        <w:t>, osoba uprawniona, przed uzyskaniem nieodpłatnej pomocy prawnej składa oświadczenie, że jest świadoma uzyskania nieodpłatnej pomocy prawnej od osoby niebędącej adwokatem, radcą prawnym albo doradcą podatkowym.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Do oświadczenia,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przepisy </w:t>
      </w:r>
      <w:r>
        <w:rPr>
          <w:rFonts w:ascii="Times New Roman"/>
          <w:b w:val="false"/>
          <w:i w:val="false"/>
          <w:color w:val="1b1b1b"/>
          <w:sz w:val="24"/>
          <w:lang w:val="pl-PL"/>
        </w:rPr>
        <w:t>art. 4 ust. 2</w:t>
      </w:r>
      <w:r>
        <w:rPr>
          <w:rFonts w:ascii="Times New Roman"/>
          <w:b w:val="false"/>
          <w:i w:val="false"/>
          <w:color w:val="000000"/>
          <w:sz w:val="24"/>
          <w:lang w:val="pl-PL"/>
        </w:rPr>
        <w:t xml:space="preserve"> zdanie trzecie i </w:t>
      </w:r>
      <w:r>
        <w:rPr>
          <w:rFonts w:ascii="Times New Roman"/>
          <w:b w:val="false"/>
          <w:i w:val="false"/>
          <w:color w:val="1b1b1b"/>
          <w:sz w:val="24"/>
          <w:lang w:val="pl-PL"/>
        </w:rPr>
        <w:t>ust. 3-5</w:t>
      </w:r>
      <w:r>
        <w:rPr>
          <w:rFonts w:ascii="Times New Roman"/>
          <w:b w:val="false"/>
          <w:i w:val="false"/>
          <w:color w:val="000000"/>
          <w:sz w:val="24"/>
          <w:lang w:val="pl-PL"/>
        </w:rPr>
        <w:t xml:space="preserve"> oraz </w:t>
      </w:r>
      <w:r>
        <w:rPr>
          <w:rFonts w:ascii="Times New Roman"/>
          <w:b w:val="false"/>
          <w:i w:val="false"/>
          <w:color w:val="1b1b1b"/>
          <w:sz w:val="24"/>
          <w:lang w:val="pl-PL"/>
        </w:rPr>
        <w:t>art. 7 ust. 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O powierzenie prowadzenia punktu na obszarze danego województwa może ubiegać się organizacja pozarządowa, w zakresie, o którym mowa w </w:t>
      </w:r>
      <w:r>
        <w:rPr>
          <w:rFonts w:ascii="Times New Roman"/>
          <w:b w:val="false"/>
          <w:i w:val="false"/>
          <w:color w:val="1b1b1b"/>
          <w:sz w:val="24"/>
          <w:lang w:val="pl-PL"/>
        </w:rPr>
        <w:t>art. 4 ust. 1 pkt 1b</w:t>
      </w:r>
      <w:r>
        <w:rPr>
          <w:rFonts w:ascii="Times New Roman"/>
          <w:b w:val="false"/>
          <w:i w:val="false"/>
          <w:color w:val="000000"/>
          <w:sz w:val="24"/>
          <w:lang w:val="pl-PL"/>
        </w:rPr>
        <w:t xml:space="preserve"> lub </w:t>
      </w:r>
      <w:r>
        <w:rPr>
          <w:rFonts w:ascii="Times New Roman"/>
          <w:b w:val="false"/>
          <w:i w:val="false"/>
          <w:color w:val="1b1b1b"/>
          <w:sz w:val="24"/>
          <w:lang w:val="pl-PL"/>
        </w:rPr>
        <w:t>22a</w:t>
      </w:r>
      <w:r>
        <w:rPr>
          <w:rFonts w:ascii="Times New Roman"/>
          <w:b w:val="false"/>
          <w:i w:val="false"/>
          <w:color w:val="000000"/>
          <w:sz w:val="24"/>
          <w:lang w:val="pl-PL"/>
        </w:rPr>
        <w:t xml:space="preserve"> ustawy z dnia 24 kwietnia 2003 r. o działalności pożytku publicznego i o wolontariacie, wpisana na listę, o której mowa w </w:t>
      </w:r>
      <w:r>
        <w:rPr>
          <w:rFonts w:ascii="Times New Roman"/>
          <w:b w:val="false"/>
          <w:i w:val="false"/>
          <w:color w:val="1b1b1b"/>
          <w:sz w:val="24"/>
          <w:lang w:val="pl-PL"/>
        </w:rPr>
        <w:t>art. 11d ust. 1</w:t>
      </w:r>
      <w:r>
        <w:rPr>
          <w:rFonts w:ascii="Times New Roman"/>
          <w:b w:val="false"/>
          <w:i w:val="false"/>
          <w:color w:val="000000"/>
          <w:sz w:val="24"/>
          <w:lang w:val="pl-PL"/>
        </w:rPr>
        <w:t>, prowadzoną przez właściwego wojewodę, w zakresie udzielania nieodpłatnej pomocy prawnej lub świadczenia nieodpłatnego poradnictwa obywatelskiego.</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 przypadku, o którym mowa w </w:t>
      </w:r>
      <w:r>
        <w:rPr>
          <w:rFonts w:ascii="Times New Roman"/>
          <w:b w:val="false"/>
          <w:i w:val="false"/>
          <w:color w:val="1b1b1b"/>
          <w:sz w:val="24"/>
          <w:lang w:val="pl-PL"/>
        </w:rPr>
        <w:t>art. 8 ust. 13</w:t>
      </w:r>
      <w:r>
        <w:rPr>
          <w:rFonts w:ascii="Times New Roman"/>
          <w:b w:val="false"/>
          <w:i w:val="false"/>
          <w:color w:val="000000"/>
          <w:sz w:val="24"/>
          <w:lang w:val="pl-PL"/>
        </w:rPr>
        <w:t xml:space="preserve">, jeżeli wszystkie dyżury w danym punkcie poświęcone będą jedynie nieodpłatnej mediacji, o powierzenie prowadzenia takiego punktu może ubiegać się również organizacja pozarządowa, w zakresie, o którym mowa w </w:t>
      </w:r>
      <w:r>
        <w:rPr>
          <w:rFonts w:ascii="Times New Roman"/>
          <w:b w:val="false"/>
          <w:i w:val="false"/>
          <w:color w:val="1b1b1b"/>
          <w:sz w:val="24"/>
          <w:lang w:val="pl-PL"/>
        </w:rPr>
        <w:t>art. 4 ust. 1 pkt 1b</w:t>
      </w:r>
      <w:r>
        <w:rPr>
          <w:rFonts w:ascii="Times New Roman"/>
          <w:b w:val="false"/>
          <w:i w:val="false"/>
          <w:color w:val="000000"/>
          <w:sz w:val="24"/>
          <w:lang w:val="pl-PL"/>
        </w:rPr>
        <w:t xml:space="preserve"> lub </w:t>
      </w:r>
      <w:r>
        <w:rPr>
          <w:rFonts w:ascii="Times New Roman"/>
          <w:b w:val="false"/>
          <w:i w:val="false"/>
          <w:color w:val="1b1b1b"/>
          <w:sz w:val="24"/>
          <w:lang w:val="pl-PL"/>
        </w:rPr>
        <w:t>22a</w:t>
      </w:r>
      <w:r>
        <w:rPr>
          <w:rFonts w:ascii="Times New Roman"/>
          <w:b w:val="false"/>
          <w:i w:val="false"/>
          <w:color w:val="000000"/>
          <w:sz w:val="24"/>
          <w:lang w:val="pl-PL"/>
        </w:rPr>
        <w:t xml:space="preserve"> ustawy z dnia 24 kwietnia 2003 r. o działalności pożytku publicznego i o wolontariacie, wpisana na listę, o której mowa w </w:t>
      </w:r>
      <w:r>
        <w:rPr>
          <w:rFonts w:ascii="Times New Roman"/>
          <w:b w:val="false"/>
          <w:i w:val="false"/>
          <w:color w:val="1b1b1b"/>
          <w:sz w:val="24"/>
          <w:lang w:val="pl-PL"/>
        </w:rPr>
        <w:t>art. 11d ust. 1</w:t>
      </w:r>
      <w:r>
        <w:rPr>
          <w:rFonts w:ascii="Times New Roman"/>
          <w:b w:val="false"/>
          <w:i w:val="false"/>
          <w:color w:val="000000"/>
          <w:sz w:val="24"/>
          <w:lang w:val="pl-PL"/>
        </w:rPr>
        <w:t>, w zakresie prowadzenia nieodpłatnej mediacji.</w:t>
      </w:r>
    </w:p>
    <w:p>
      <w:pPr>
        <w:spacing w:before="26" w:after="0"/>
        <w:ind w:left="0"/>
        <w:jc w:val="left"/>
        <w:textAlignment w:val="auto"/>
      </w:pPr>
      <w:r>
        <w:rPr>
          <w:rFonts w:ascii="Times New Roman"/>
          <w:b w:val="false"/>
          <w:i w:val="false"/>
          <w:color w:val="000000"/>
          <w:sz w:val="24"/>
          <w:lang w:val="pl-PL"/>
        </w:rPr>
        <w:t>6b.</w:t>
      </w:r>
      <w:r>
        <w:rPr>
          <w:rFonts w:ascii="Times New Roman"/>
          <w:b w:val="false"/>
          <w:i w:val="false"/>
          <w:color w:val="000000"/>
          <w:sz w:val="24"/>
          <w:lang w:val="pl-PL"/>
        </w:rPr>
        <w:t> Organizacja pozarządowa w ramach oferty może przedstawić dodatkowo porozumienia o wolontariacie zawarte z osobami, które będą wykonywały świadczenia w ramach prowadzonego punktu, w tym służyły asystą osobom uprawnionym mającym trudności w samodzielnej realizacji porady, w szczególności z powodu niepełnosprawności, podeszłego wieku albo innych okoliczności życiowych.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Organizacja pozarządowa zapewnia udzielanie nieodpłatnej pomocy prawnej lub świadczenie nieodpłatnego poradnictwa obywatelskiego na podstawie umowy zawartej z powiatem, do której stosuje się odpowiednio przepisy </w:t>
      </w:r>
      <w:r>
        <w:rPr>
          <w:rFonts w:ascii="Times New Roman"/>
          <w:b w:val="false"/>
          <w:i w:val="false"/>
          <w:color w:val="1b1b1b"/>
          <w:sz w:val="24"/>
          <w:lang w:val="pl-PL"/>
        </w:rPr>
        <w:t>art. 6 ust. 2 pkt 1</w:t>
      </w:r>
      <w:r>
        <w:rPr>
          <w:rFonts w:ascii="Times New Roman"/>
          <w:b w:val="false"/>
          <w:i w:val="false"/>
          <w:color w:val="000000"/>
          <w:sz w:val="24"/>
          <w:lang w:val="pl-PL"/>
        </w:rPr>
        <w:t xml:space="preserve">, </w:t>
      </w:r>
      <w:r>
        <w:rPr>
          <w:rFonts w:ascii="Times New Roman"/>
          <w:b w:val="false"/>
          <w:i w:val="false"/>
          <w:color w:val="1b1b1b"/>
          <w:sz w:val="24"/>
          <w:lang w:val="pl-PL"/>
        </w:rPr>
        <w:t>1a</w:t>
      </w:r>
      <w:r>
        <w:rPr>
          <w:rFonts w:ascii="Times New Roman"/>
          <w:b w:val="false"/>
          <w:i w:val="false"/>
          <w:color w:val="000000"/>
          <w:sz w:val="24"/>
          <w:lang w:val="pl-PL"/>
        </w:rPr>
        <w:t xml:space="preserve"> i </w:t>
      </w:r>
      <w:r>
        <w:rPr>
          <w:rFonts w:ascii="Times New Roman"/>
          <w:b w:val="false"/>
          <w:i w:val="false"/>
          <w:color w:val="1b1b1b"/>
          <w:sz w:val="24"/>
          <w:lang w:val="pl-PL"/>
        </w:rPr>
        <w:t>3-6b</w:t>
      </w:r>
      <w:r>
        <w:rPr>
          <w:rFonts w:ascii="Times New Roman"/>
          <w:b w:val="false"/>
          <w:i w:val="false"/>
          <w:color w:val="000000"/>
          <w:sz w:val="24"/>
          <w:lang w:val="pl-PL"/>
        </w:rPr>
        <w:t xml:space="preserve">. W ramach umowy, organizacji pozarządowej powierza się jednocześnie zadania z zakresu edukacji prawnej, realizowane w związku z problemami zgłaszanymi w trakcie udzielania nieodpłatnej pomocy prawnej lub świadczenia nieodpłatnego poradnictwa obywatelskiego, w wymiarze co najmniej jednego zadania na rok na każdy punkt, w szczególności w formach, o których mowa w </w:t>
      </w:r>
      <w:r>
        <w:rPr>
          <w:rFonts w:ascii="Times New Roman"/>
          <w:b w:val="false"/>
          <w:i w:val="false"/>
          <w:color w:val="1b1b1b"/>
          <w:sz w:val="24"/>
          <w:lang w:val="pl-PL"/>
        </w:rPr>
        <w:t>art. 3b ust. 2</w:t>
      </w:r>
      <w:r>
        <w:rPr>
          <w:rFonts w:ascii="Times New Roman"/>
          <w:b w:val="false"/>
          <w:i w:val="false"/>
          <w:color w:val="000000"/>
          <w:sz w:val="24"/>
          <w:lang w:val="pl-PL"/>
        </w:rPr>
        <w:t>. W umowie starosta może określić preferowane formy realizacji zadań z zakresu edukacji prawnej.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Starosta kontroluje wykonywanie umowy przez organizację pozarządową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kwietnia 2003 r. o działalności pożytku publicznego i o wolontariacie.</w:t>
      </w:r>
    </w:p>
    <w:p>
      <w:pPr>
        <w:spacing w:before="26"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 ramach kontroli, o której mowa w </w:t>
      </w:r>
      <w:r>
        <w:rPr>
          <w:rFonts w:ascii="Times New Roman"/>
          <w:b w:val="false"/>
          <w:i w:val="false"/>
          <w:color w:val="1b1b1b"/>
          <w:sz w:val="24"/>
          <w:lang w:val="pl-PL"/>
        </w:rPr>
        <w:t>ust. 8</w:t>
      </w:r>
      <w:r>
        <w:rPr>
          <w:rFonts w:ascii="Times New Roman"/>
          <w:b w:val="false"/>
          <w:i w:val="false"/>
          <w:color w:val="000000"/>
          <w:sz w:val="24"/>
          <w:lang w:val="pl-PL"/>
        </w:rPr>
        <w:t xml:space="preserve">, starosta dokonuje również sprawdzenia, czy organizacja pozarządowa udziela nieodpłatnej pomocy prawnej lub świadczy nieodpłatne poradnictwo obywatelskie zgodnie z warunkami, o których mowa w </w:t>
      </w:r>
      <w:r>
        <w:rPr>
          <w:rFonts w:ascii="Times New Roman"/>
          <w:b w:val="false"/>
          <w:i w:val="false"/>
          <w:color w:val="1b1b1b"/>
          <w:sz w:val="24"/>
          <w:lang w:val="pl-PL"/>
        </w:rPr>
        <w:t>art. 11d ust. 2 pkt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ust. 3 pkt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xml:space="preserve"> lub </w:t>
      </w:r>
      <w:r>
        <w:rPr>
          <w:rFonts w:ascii="Times New Roman"/>
          <w:b w:val="false"/>
          <w:i w:val="false"/>
          <w:color w:val="1b1b1b"/>
          <w:sz w:val="24"/>
          <w:lang w:val="pl-PL"/>
        </w:rPr>
        <w:t>ust. 4 pkt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 przypadku zaprzestania spełniania warunku, o którym mowa w </w:t>
      </w:r>
      <w:r>
        <w:rPr>
          <w:rFonts w:ascii="Times New Roman"/>
          <w:b w:val="false"/>
          <w:i w:val="false"/>
          <w:color w:val="1b1b1b"/>
          <w:sz w:val="24"/>
          <w:lang w:val="pl-PL"/>
        </w:rPr>
        <w:t>art. 11d</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ust. 2 pkt 2 lub ust. 3 pkt 2, lub ust. 4 pkt 2 - starosta nie zawiera umowy z organizacją pozarządową albo rozwiązuje ją ze skutkiem natychmiastowym;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ust. 2 pkt 3 lub ust. 3 pkt 3, lub ust. 4 pkt 3 - starosta nie zawiera umowy z organizacją pozarządową albo rozwiązuje ją za dwutygodniowym wypowiedzeniem.</w:t>
      </w:r>
    </w:p>
    <w:p>
      <w:pPr>
        <w:spacing w:before="26" w:after="0"/>
        <w:ind w:left="0"/>
        <w:jc w:val="left"/>
        <w:textAlignment w:val="auto"/>
      </w:pPr>
      <w:r>
        <w:rPr>
          <w:rFonts w:ascii="Times New Roman"/>
          <w:b w:val="false"/>
          <w:i w:val="false"/>
          <w:color w:val="000000"/>
          <w:sz w:val="24"/>
          <w:lang w:val="pl-PL"/>
        </w:rPr>
        <w:t>9a.</w:t>
      </w:r>
      <w:r>
        <w:rPr>
          <w:rFonts w:ascii="Times New Roman"/>
          <w:b w:val="false"/>
          <w:i w:val="false"/>
          <w:color w:val="000000"/>
          <w:sz w:val="24"/>
          <w:lang w:val="pl-PL"/>
        </w:rPr>
        <w:t> O każdym przypadku niezawarcia lub rozwiązania umowy z organizacją pozarządową powiat niezwłocznie zawiadamia właściwego wojewodę.</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Organizacja pozarządowa zapewnia udzielanie nieodpłatnej pomocy prawnej lub świadczenie nieodpłatnego poradnictwa obywatelskiego na zasadach określonych w </w:t>
      </w:r>
      <w:r>
        <w:rPr>
          <w:rFonts w:ascii="Times New Roman"/>
          <w:b w:val="false"/>
          <w:i w:val="false"/>
          <w:color w:val="1b1b1b"/>
          <w:sz w:val="24"/>
          <w:lang w:val="pl-PL"/>
        </w:rPr>
        <w:t>art. 5 ust. 2-5</w:t>
      </w:r>
      <w:r>
        <w:rPr>
          <w:rFonts w:ascii="Times New Roman"/>
          <w:b w:val="false"/>
          <w:i w:val="false"/>
          <w:color w:val="000000"/>
          <w:sz w:val="24"/>
          <w:lang w:val="pl-PL"/>
        </w:rPr>
        <w:t xml:space="preserve">, </w:t>
      </w:r>
      <w:r>
        <w:rPr>
          <w:rFonts w:ascii="Times New Roman"/>
          <w:b w:val="false"/>
          <w:i w:val="false"/>
          <w:color w:val="1b1b1b"/>
          <w:sz w:val="24"/>
          <w:lang w:val="pl-PL"/>
        </w:rPr>
        <w:t>art. 7</w:t>
      </w:r>
      <w:r>
        <w:rPr>
          <w:rFonts w:ascii="Times New Roman"/>
          <w:b w:val="false"/>
          <w:i w:val="false"/>
          <w:color w:val="000000"/>
          <w:sz w:val="24"/>
          <w:lang w:val="pl-PL"/>
        </w:rPr>
        <w:t xml:space="preserve"> oraz </w:t>
      </w:r>
      <w:r>
        <w:rPr>
          <w:rFonts w:ascii="Times New Roman"/>
          <w:b w:val="false"/>
          <w:i w:val="false"/>
          <w:color w:val="1b1b1b"/>
          <w:sz w:val="24"/>
          <w:lang w:val="pl-PL"/>
        </w:rPr>
        <w:t>art. 8 ust. 2-13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 dnia 30 listopada roku poprzedzającego rok, którego dotyczyłoby powierzenie prowadzenia punktu nie zostanie wyłoniona organizacja pozarządowa do jego prowadzenia,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starosta nie zawrze umowy z organizacją pozarządową albo rozwiąże umowę</w:t>
      </w:r>
    </w:p>
    <w:p>
      <w:pPr>
        <w:spacing w:before="25" w:after="0"/>
        <w:ind w:left="0"/>
        <w:jc w:val="left"/>
        <w:textAlignment w:val="auto"/>
      </w:pPr>
      <w:r>
        <w:rPr>
          <w:rFonts w:ascii="Times New Roman"/>
          <w:b w:val="false"/>
          <w:i w:val="false"/>
          <w:color w:val="000000"/>
          <w:sz w:val="24"/>
          <w:lang w:val="pl-PL"/>
        </w:rPr>
        <w:t xml:space="preserve">- stosuje się </w:t>
      </w:r>
      <w:r>
        <w:rPr>
          <w:rFonts w:ascii="Times New Roman"/>
          <w:b w:val="false"/>
          <w:i w:val="false"/>
          <w:color w:val="1b1b1b"/>
          <w:sz w:val="24"/>
          <w:lang w:val="pl-PL"/>
        </w:rPr>
        <w:t>art. 10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Wzór oświadczenia, o którym mowa w </w:t>
      </w:r>
      <w:r>
        <w:rPr>
          <w:rFonts w:ascii="Times New Roman"/>
          <w:b w:val="false"/>
          <w:i w:val="false"/>
          <w:color w:val="1b1b1b"/>
          <w:sz w:val="24"/>
          <w:lang w:val="pl-PL"/>
        </w:rPr>
        <w:t>ust. 4</w:t>
      </w:r>
      <w:r>
        <w:rPr>
          <w:rFonts w:ascii="Times New Roman"/>
          <w:b w:val="false"/>
          <w:i w:val="false"/>
          <w:color w:val="000000"/>
          <w:sz w:val="24"/>
          <w:lang w:val="pl-PL"/>
        </w:rPr>
        <w:t>, określa załącznik nr 2 do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11a.</w:t>
      </w:r>
      <w:r>
        <w:rPr>
          <w:rFonts w:ascii="Times New Roman"/>
          <w:b/>
          <w:i w:val="false"/>
          <w:color w:val="000000"/>
          <w:sz w:val="24"/>
          <w:lang w:val="pl-PL"/>
        </w:rPr>
        <w:t xml:space="preserve"> [Szkolenie oraz kurs doszkalający z zakresu świadczenia poradnictwa obywatelskiego]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Minimalny zakres szkolenia obejmuje 70 godzin zajęć z zakresu poradnictwa obywatelskiego, z których co najmniej 15 godzin przeznacza się na zajęcia z zakresu metodyki pracy doradcy oraz co najmniej 20 godzin na zajęcia z zakresu poradnictwa dla osób zadłużonych. Szkolenie kończy się oceną wiedzy i umiejętności z zakresu świadczenia poradnictwa obywatelskiego. Po zakończeniu szkolenia podmiot prowadzący szkolenie wydaje zaświadczenie potwierdzające ukończenie szkolenia osobom, które ukończyły je z oceną pozytywną.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Doradca jest obowiązany do uczestnictwa w kursie doszkalającym co najmniej raz w roku, począwszy od roku następnego po roku, w którym ukończył szkolenie albo uzyskał zaświadczenie, o którym mowa w </w:t>
      </w:r>
      <w:r>
        <w:rPr>
          <w:rFonts w:ascii="Times New Roman"/>
          <w:b w:val="false"/>
          <w:i w:val="false"/>
          <w:color w:val="1b1b1b"/>
          <w:sz w:val="24"/>
          <w:lang w:val="pl-PL"/>
        </w:rPr>
        <w:t>art. 11 ust. 3a pkt 2</w:t>
      </w:r>
      <w:r>
        <w:rPr>
          <w:rFonts w:ascii="Times New Roman"/>
          <w:b w:val="false"/>
          <w:i w:val="false"/>
          <w:color w:val="000000"/>
          <w:sz w:val="24"/>
          <w:lang w:val="pl-PL"/>
        </w:rPr>
        <w:t>. Kurs doszkalający obejmuje co najmniej 8 godzin zajęć z zakresu praktycznych aspektów związanych ze świadczeniem poradnictwa obywatelskiego, w tym dotyczących poszczególnych jego dziedzin. Po zakończeniu kursu doszkalającego podmiot prowadzący kurs wydaje zaświadczenie potwierdzające uczestnictwo w kursie doszkalającym.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Część zajęć szkolenia oraz kursu doszkalającego, o którym mowa w </w:t>
      </w:r>
      <w:r>
        <w:rPr>
          <w:rFonts w:ascii="Times New Roman"/>
          <w:b w:val="false"/>
          <w:i w:val="false"/>
          <w:color w:val="1b1b1b"/>
          <w:sz w:val="24"/>
          <w:lang w:val="pl-PL"/>
        </w:rPr>
        <w:t>ust. 2</w:t>
      </w:r>
      <w:r>
        <w:rPr>
          <w:rFonts w:ascii="Times New Roman"/>
          <w:b w:val="false"/>
          <w:i w:val="false"/>
          <w:color w:val="000000"/>
          <w:sz w:val="24"/>
          <w:lang w:val="pl-PL"/>
        </w:rPr>
        <w:t>, może być prowadzona z wykorzystaniem środków porozumiewania się na odległość, z wyłączeniem zajęć z zakresu metodyki pracy doradcy.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 okresie obowiązywania stanu zagrożenia epidemicznego, stanu epidemii albo wprowadzenia stanu nadzwyczajnego zajęcia w ramach szkolenia oraz kursu doszkalającego, o którym mowa w </w:t>
      </w:r>
      <w:r>
        <w:rPr>
          <w:rFonts w:ascii="Times New Roman"/>
          <w:b w:val="false"/>
          <w:i w:val="false"/>
          <w:color w:val="1b1b1b"/>
          <w:sz w:val="24"/>
          <w:lang w:val="pl-PL"/>
        </w:rPr>
        <w:t>ust. 2</w:t>
      </w:r>
      <w:r>
        <w:rPr>
          <w:rFonts w:ascii="Times New Roman"/>
          <w:b w:val="false"/>
          <w:i w:val="false"/>
          <w:color w:val="000000"/>
          <w:sz w:val="24"/>
          <w:lang w:val="pl-PL"/>
        </w:rPr>
        <w:t>, mogą być prowadzone z wykorzystaniem środków porozumiewania się na odległość.</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Wojewoda może wspierać organizację szkoleń oraz kursów doszkalających, o których mowa w </w:t>
      </w:r>
      <w:r>
        <w:rPr>
          <w:rFonts w:ascii="Times New Roman"/>
          <w:b w:val="false"/>
          <w:i w:val="false"/>
          <w:color w:val="1b1b1b"/>
          <w:sz w:val="24"/>
          <w:lang w:val="pl-PL"/>
        </w:rPr>
        <w:t>ust. 2</w:t>
      </w:r>
      <w:r>
        <w:rPr>
          <w:rFonts w:ascii="Times New Roman"/>
          <w:b w:val="false"/>
          <w:i w:val="false"/>
          <w:color w:val="000000"/>
          <w:sz w:val="24"/>
          <w:lang w:val="pl-PL"/>
        </w:rPr>
        <w:t>, w szczególności poprzez przekazywanie powiatom informacji o nich, udostępnianie tych informacji na stronie internetowej urzędu wojewódzkiego lub udostępnianie sal wykładowych, pod warunkiem zapewnienia możliwości nieodpłatnego udziału w szkoleniach i kursach doszkalających pracowników urzędu wojewódzkiego lub starostwa powiatowego, których obowiązki służbowe wiążą się z wykonywaniem przez wojewodę lub starostę zadań wynikających z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11b.</w:t>
      </w:r>
      <w:r>
        <w:rPr>
          <w:rFonts w:ascii="Times New Roman"/>
          <w:b/>
          <w:i w:val="false"/>
          <w:color w:val="000000"/>
          <w:sz w:val="24"/>
          <w:lang w:val="pl-PL"/>
        </w:rPr>
        <w:t xml:space="preserve"> [Podmiot uprawniony do prowadzenia szkolenia oraz kursu doszkalającego z zakresu świadczenia poradnictwa obywatelskiego]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Szkolenie oraz kurs doszkalający, o którym mowa w </w:t>
      </w:r>
      <w:r>
        <w:rPr>
          <w:rFonts w:ascii="Times New Roman"/>
          <w:b w:val="false"/>
          <w:i w:val="false"/>
          <w:color w:val="1b1b1b"/>
          <w:sz w:val="24"/>
          <w:lang w:val="pl-PL"/>
        </w:rPr>
        <w:t>art. 11a ust. 2</w:t>
      </w:r>
      <w:r>
        <w:rPr>
          <w:rFonts w:ascii="Times New Roman"/>
          <w:b w:val="false"/>
          <w:i w:val="false"/>
          <w:color w:val="000000"/>
          <w:sz w:val="24"/>
          <w:lang w:val="pl-PL"/>
        </w:rPr>
        <w:t>, może prowadzić podmiot uprawniony do prowadzenia szkolenia oraz kursu doszkalającego.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może zostać uznany związek, o którym mowa w </w:t>
      </w:r>
      <w:r>
        <w:rPr>
          <w:rFonts w:ascii="Times New Roman"/>
          <w:b w:val="false"/>
          <w:i w:val="false"/>
          <w:color w:val="1b1b1b"/>
          <w:sz w:val="24"/>
          <w:lang w:val="pl-PL"/>
        </w:rPr>
        <w:t>art. 22</w:t>
      </w:r>
      <w:r>
        <w:rPr>
          <w:rFonts w:ascii="Times New Roman"/>
          <w:b w:val="false"/>
          <w:i w:val="false"/>
          <w:color w:val="000000"/>
          <w:sz w:val="24"/>
          <w:lang w:val="pl-PL"/>
        </w:rPr>
        <w:t xml:space="preserve"> ustawy z dnia 7 kwietnia 1989 r. - Prawo o stowarzyszeniach (Dz. U. z 2020 r. poz. 2261), który zrzesza co najmniej siedem organizacji pozarządowych świadczących poradnictwo obywatelskie nieprzerwanie w okresie co najmniej siedmiu lat bezpośrednio poprzedzających złożenie wniosku o uznanie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Minister Sprawiedliwości, na wniosek związku,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wydaje decyzję w przedmiocie uznania tego związku,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Do wniosku dołącza się dokumenty potwierdzające spełnianie warunku,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Odmowa uznania związku,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następuje w drodze decyzji.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Członkami związku,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uznanego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od dnia wydania decyzji,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powinno być nieprzerwanie co najmniej siedem organizacji pozarządowych świadczących poradnictwo obywatelskie nieprzerwanie w okresie co najmniej siedmiu lat bezpośrednio poprzedzających rozpoczęcie szkolenia lub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Związek,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uznany za podmiot uprawniony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na żądanie Ministra Sprawiedliwości, jest obowiązany przedłożyć dokumenty potwierdzające spełnianie warunku,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Niespełnianie warunku,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nieprzedłożenie dokumentów w terminie wskazanym przez Ministra Sprawiedliwości stanowi podstawę do uchylenia decyzji, o której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Informację o podmiotach uprawnionych do prowadzenia szkolenia oraz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zamieszcza się na stronie internetowej urzędu obsługującego Ministra Sprawiedliwości.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11c.</w:t>
      </w:r>
      <w:r>
        <w:rPr>
          <w:rFonts w:ascii="Times New Roman"/>
          <w:b/>
          <w:i w:val="false"/>
          <w:color w:val="000000"/>
          <w:sz w:val="24"/>
          <w:lang w:val="pl-PL"/>
        </w:rPr>
        <w:t xml:space="preserve"> [Ujęcie w programie kursu doszkalającego wniosków z analizy informacji o wykonaniu zadań z zakresu udzielania nieodpłatnej pomocy prawnej, świadczenia nieodpłatnego poradnictwa obywatelskiego oraz edukacji prawnej]</w:t>
      </w:r>
    </w:p>
    <w:p>
      <w:pPr>
        <w:spacing w:after="0"/>
        <w:ind w:left="0"/>
        <w:jc w:val="left"/>
        <w:textAlignment w:val="auto"/>
      </w:pPr>
      <w:r>
        <w:rPr>
          <w:rFonts w:ascii="Times New Roman"/>
          <w:b w:val="false"/>
          <w:i w:val="false"/>
          <w:color w:val="000000"/>
          <w:sz w:val="24"/>
          <w:lang w:val="pl-PL"/>
        </w:rPr>
        <w:t xml:space="preserve"> Program kursu doszkalającego,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uwzględnia w szczególności ostatnie zamieszczone wnioski, o których mowa w </w:t>
      </w:r>
      <w:r>
        <w:rPr>
          <w:rFonts w:ascii="Times New Roman"/>
          <w:b w:val="false"/>
          <w:i w:val="false"/>
          <w:color w:val="1b1b1b"/>
          <w:sz w:val="24"/>
          <w:lang w:val="pl-PL"/>
        </w:rPr>
        <w:t>art. 12 ust. 2</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11d.</w:t>
      </w:r>
      <w:r>
        <w:rPr>
          <w:rFonts w:ascii="Times New Roman"/>
          <w:b/>
          <w:i w:val="false"/>
          <w:color w:val="000000"/>
          <w:sz w:val="24"/>
          <w:lang w:val="pl-PL"/>
        </w:rPr>
        <w:t xml:space="preserve"> [Lista organizacji pozarządowych uprawnionych do prowadzenia punktów]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Wojewoda prowadzi listę organizacji pozarządowych, uprawnionych do prowadzenia punktów na obszarze województwa.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w zakresie udzielania nieodpłatnej pomocy prawnej, może ubiegać się organizacja pozarządowa, która łącznie spełnia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posiada co najmniej dwuletnie doświadczenie w wykonywaniu zadań wiążących się z udzielaniem porad prawnych, informacji prawnych lub świadczeniem poradnictwa obywatelskiego;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posiada umowę zawartą z adwokatem, radcą prawnym, doradcą podatkowym lub osobą, o której mowa w </w:t>
      </w:r>
      <w:r>
        <w:rPr>
          <w:rFonts w:ascii="Times New Roman"/>
          <w:b w:val="false"/>
          <w:i w:val="false"/>
          <w:color w:val="1b1b1b"/>
          <w:sz w:val="24"/>
          <w:lang w:val="pl-PL"/>
        </w:rPr>
        <w:t>art. 11 ust. 3 pkt 2</w:t>
      </w:r>
      <w:r>
        <w:rPr>
          <w:rFonts w:ascii="Times New Roman"/>
          <w:b w:val="false"/>
          <w:i w:val="false"/>
          <w:color w:val="000000"/>
          <w:sz w:val="24"/>
          <w:lang w:val="pl-PL"/>
        </w:rPr>
        <w:t xml:space="preserve">, oraz mediatorem, o którym mowa w </w:t>
      </w:r>
      <w:r>
        <w:rPr>
          <w:rFonts w:ascii="Times New Roman"/>
          <w:b w:val="false"/>
          <w:i w:val="false"/>
          <w:color w:val="1b1b1b"/>
          <w:sz w:val="24"/>
          <w:lang w:val="pl-PL"/>
        </w:rPr>
        <w:t>art. 4a ust. 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daje gwarancję należytego wykonania zadania, w szczególności w zakresie zapewnienia: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poufności w związku z udzielaniem nieodpłatnej pomocy prawnej i jej dokumentowaniem,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profesjonalnego i rzetelnego udzielania nieodpłatnej pomocy prawnej,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przestrzegania zasad etyki przy udzielaniu nieodpłatnej pomocy prawnej, w szczególności w sytuacji, gdy zachodzi konflikt interesów;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opracowała i stosuje standardy obsługi i wewnętrzny system kontroli jakości udzielanej nieodpłatnej pomocy prawnej.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w zakresie świadczenia nieodpłatnego poradnictwa obywatelskiego, może ubiegać się organizacja pozarządowa, która łącznie spełnia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posiada co najmniej dwuletnie doświadczenie w wykonywaniu zadań wiążących się ze świadczeniem poradnictwa obywatelskiego, nabyte w okresie pięciu lat bezpośrednio poprzedzających złożenie wniosku, lub co najmniej dwuletnie doświadczenie w wykonywaniu zadań wiążących się z udzielaniem porad prawnych, informacji prawnych lub świadczeniem nieodpłatnego poradnictwa;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posiada umowę zawartą z doradcą oraz mediatorem, o którym mowa w </w:t>
      </w:r>
      <w:r>
        <w:rPr>
          <w:rFonts w:ascii="Times New Roman"/>
          <w:b w:val="false"/>
          <w:i w:val="false"/>
          <w:color w:val="1b1b1b"/>
          <w:sz w:val="24"/>
          <w:lang w:val="pl-PL"/>
        </w:rPr>
        <w:t>art. 4a ust. 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daje gwarancję należytego wykonania zadania, w szczególności w zakresie zapewnienia: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poufności w związku ze świadczeniem nieodpłatnego poradnictwa obywatelskiego i jego dokumentowaniem,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profesjonalnego i rzetelnego świadczenia nieodpłatnego poradnictwa obywatelskiego,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przestrzegania zasad etyki przy świadczeniu nieodpłatnego poradnictwa obywatelskiego, w szczególności w sytuacji, gdy zachodzi konflikt interesów;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opracowała i stosuje standardy obsługi i wewnętrzny system kontroli jakości świadczonego nieodpłatnego poradnictwa obywatelskiego.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w zakresie prowadzenia nieodpłatnej mediacji, może ubiegać się organizacja pozarządowa, która łącznie spełnia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posiada co najmniej dwuletnie doświadczenie w wykonywaniu zadań wiążących się z prowadzeniem mediacji;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posiada umowy zawarte z co najmniej trzema mediatorami, o których mowa w </w:t>
      </w:r>
      <w:r>
        <w:rPr>
          <w:rFonts w:ascii="Times New Roman"/>
          <w:b w:val="false"/>
          <w:i w:val="false"/>
          <w:color w:val="1b1b1b"/>
          <w:sz w:val="24"/>
          <w:lang w:val="pl-PL"/>
        </w:rPr>
        <w:t>art. 4a ust. 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daje gwarancję należytego wykonania zadania, w szczególności w zakresie zapewnienia: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poufności w związku z prowadzeniem nieodpłatnej mediacji i jej dokumentowaniem,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profesjonalnego i rzetelnego prowadzenia nieodpłatnej mediacji,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przestrzegania zasad etyki przy prowadzeniu nieodpłatnej mediacji, w szczególności w sytuacji, gdy zachodzi konflikt interesów;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opracowała i stosuje standardy obsługi i wewnętrzny system kontroli jakości prowadzonej nieodpłatnej mediacji.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O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nie mogą ubiegać się organizacja pozarządowa, która w okresie dwóch lat poprzedzających złożenie wniosku, o którym mowa w </w:t>
      </w:r>
      <w:r>
        <w:rPr>
          <w:rFonts w:ascii="Times New Roman"/>
          <w:b w:val="false"/>
          <w:i w:val="false"/>
          <w:color w:val="1b1b1b"/>
          <w:sz w:val="24"/>
          <w:lang w:val="pl-PL"/>
        </w:rPr>
        <w:t>ust. 6</w:t>
      </w:r>
      <w:r>
        <w:rPr>
          <w:rFonts w:ascii="Times New Roman"/>
          <w:b w:val="false"/>
          <w:i w:val="false"/>
          <w:color w:val="000000"/>
          <w:sz w:val="24"/>
          <w:lang w:val="pl-PL"/>
        </w:rPr>
        <w:t>, nie rozliczyła się 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Wojewoda wydaje decyzję w przedmiocie wpisu organizacji pozarządowej na listę, o której mowa w </w:t>
      </w:r>
      <w:r>
        <w:rPr>
          <w:rFonts w:ascii="Times New Roman"/>
          <w:b w:val="false"/>
          <w:i w:val="false"/>
          <w:color w:val="1b1b1b"/>
          <w:sz w:val="24"/>
          <w:lang w:val="pl-PL"/>
        </w:rPr>
        <w:t>ust. 1</w:t>
      </w:r>
      <w:r>
        <w:rPr>
          <w:rFonts w:ascii="Times New Roman"/>
          <w:b w:val="false"/>
          <w:i w:val="false"/>
          <w:color w:val="000000"/>
          <w:sz w:val="24"/>
          <w:lang w:val="pl-PL"/>
        </w:rPr>
        <w:t>, na jej wniosek.</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Odmowa wpisu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organizacji pozarządowej, która nie spełnia warunków określonych w </w:t>
      </w:r>
      <w:r>
        <w:rPr>
          <w:rFonts w:ascii="Times New Roman"/>
          <w:b w:val="false"/>
          <w:i w:val="false"/>
          <w:color w:val="1b1b1b"/>
          <w:sz w:val="24"/>
          <w:lang w:val="pl-PL"/>
        </w:rPr>
        <w:t>ust. 2-5</w:t>
      </w:r>
      <w:r>
        <w:rPr>
          <w:rFonts w:ascii="Times New Roman"/>
          <w:b w:val="false"/>
          <w:i w:val="false"/>
          <w:color w:val="000000"/>
          <w:sz w:val="24"/>
          <w:lang w:val="pl-PL"/>
        </w:rPr>
        <w:t>, następuje w drodze decyzji.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Organizacja pozarządowa dołącza do wniosku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dokumenty potwierdzające spełnianie warunku, o którym mowa w </w:t>
      </w:r>
      <w:r>
        <w:rPr>
          <w:rFonts w:ascii="Times New Roman"/>
          <w:b w:val="false"/>
          <w:i w:val="false"/>
          <w:color w:val="1b1b1b"/>
          <w:sz w:val="24"/>
          <w:lang w:val="pl-PL"/>
        </w:rPr>
        <w:t>ust. 2 pkt 1</w:t>
      </w:r>
      <w:r>
        <w:rPr>
          <w:rFonts w:ascii="Times New Roman"/>
          <w:b w:val="false"/>
          <w:i w:val="false"/>
          <w:color w:val="000000"/>
          <w:sz w:val="24"/>
          <w:lang w:val="pl-PL"/>
        </w:rPr>
        <w:t xml:space="preserve"> lub </w:t>
      </w:r>
      <w:r>
        <w:rPr>
          <w:rFonts w:ascii="Times New Roman"/>
          <w:b w:val="false"/>
          <w:i w:val="false"/>
          <w:color w:val="1b1b1b"/>
          <w:sz w:val="24"/>
          <w:lang w:val="pl-PL"/>
        </w:rPr>
        <w:t>ust. 3 pkt 1</w:t>
      </w:r>
      <w:r>
        <w:rPr>
          <w:rFonts w:ascii="Times New Roman"/>
          <w:b w:val="false"/>
          <w:i w:val="false"/>
          <w:color w:val="000000"/>
          <w:sz w:val="24"/>
          <w:lang w:val="pl-PL"/>
        </w:rPr>
        <w:t xml:space="preserve">, lub </w:t>
      </w:r>
      <w:r>
        <w:rPr>
          <w:rFonts w:ascii="Times New Roman"/>
          <w:b w:val="false"/>
          <w:i w:val="false"/>
          <w:color w:val="1b1b1b"/>
          <w:sz w:val="24"/>
          <w:lang w:val="pl-PL"/>
        </w:rPr>
        <w:t>ust. 4 pkt 1</w:t>
      </w:r>
      <w:r>
        <w:rPr>
          <w:rFonts w:ascii="Times New Roman"/>
          <w:b w:val="false"/>
          <w:i w:val="false"/>
          <w:color w:val="000000"/>
          <w:sz w:val="24"/>
          <w:lang w:val="pl-PL"/>
        </w:rPr>
        <w:t>, w tym na żądanie wojewody, informację o sposobie i okresie, w którym wykonywała zadania wiążące się z udzielaniem porad prawnych, informacji prawnych, świadczeniem poradnictwa obywatelskiego lub nieodpłatnego poradnictwa lub prowadzeniem mediacji;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listę adwokatów, radców prawnych, doradców podatkowych, osób, o których mowa w </w:t>
      </w:r>
      <w:r>
        <w:rPr>
          <w:rFonts w:ascii="Times New Roman"/>
          <w:b w:val="false"/>
          <w:i w:val="false"/>
          <w:color w:val="1b1b1b"/>
          <w:sz w:val="24"/>
          <w:lang w:val="pl-PL"/>
        </w:rPr>
        <w:t>art. 11 ust. 3 pkt 2</w:t>
      </w:r>
      <w:r>
        <w:rPr>
          <w:rFonts w:ascii="Times New Roman"/>
          <w:b w:val="false"/>
          <w:i w:val="false"/>
          <w:color w:val="000000"/>
          <w:sz w:val="24"/>
          <w:lang w:val="pl-PL"/>
        </w:rPr>
        <w:t xml:space="preserve">, lub doradców oraz mediatorów, o których mowa w </w:t>
      </w:r>
      <w:r>
        <w:rPr>
          <w:rFonts w:ascii="Times New Roman"/>
          <w:b w:val="false"/>
          <w:i w:val="false"/>
          <w:color w:val="1b1b1b"/>
          <w:sz w:val="24"/>
          <w:lang w:val="pl-PL"/>
        </w:rPr>
        <w:t>art. 4a ust. 6</w:t>
      </w:r>
      <w:r>
        <w:rPr>
          <w:rFonts w:ascii="Times New Roman"/>
          <w:b w:val="false"/>
          <w:i w:val="false"/>
          <w:color w:val="000000"/>
          <w:sz w:val="24"/>
          <w:lang w:val="pl-PL"/>
        </w:rPr>
        <w:t>, z którymi zawarła umowy o udzielanie nieodpłatnej pomocy prawnej, świadczenie nieodpłatnego poradnictwa obywatelskiego lub prowadzenie nieodpłatnej mediacji;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pisemne zobowiązanie do zapewnienia realizacji zadania w sposób, o którym mowa w </w:t>
      </w:r>
      <w:r>
        <w:rPr>
          <w:rFonts w:ascii="Times New Roman"/>
          <w:b w:val="false"/>
          <w:i w:val="false"/>
          <w:color w:val="1b1b1b"/>
          <w:sz w:val="24"/>
          <w:lang w:val="pl-PL"/>
        </w:rPr>
        <w:t>ust. 2 pkt 3</w:t>
      </w:r>
      <w:r>
        <w:rPr>
          <w:rFonts w:ascii="Times New Roman"/>
          <w:b w:val="false"/>
          <w:i w:val="false"/>
          <w:color w:val="000000"/>
          <w:sz w:val="24"/>
          <w:lang w:val="pl-PL"/>
        </w:rPr>
        <w:t xml:space="preserve"> lub </w:t>
      </w:r>
      <w:r>
        <w:rPr>
          <w:rFonts w:ascii="Times New Roman"/>
          <w:b w:val="false"/>
          <w:i w:val="false"/>
          <w:color w:val="1b1b1b"/>
          <w:sz w:val="24"/>
          <w:lang w:val="pl-PL"/>
        </w:rPr>
        <w:t>ust. 3 pkt 3</w:t>
      </w:r>
      <w:r>
        <w:rPr>
          <w:rFonts w:ascii="Times New Roman"/>
          <w:b w:val="false"/>
          <w:i w:val="false"/>
          <w:color w:val="000000"/>
          <w:sz w:val="24"/>
          <w:lang w:val="pl-PL"/>
        </w:rPr>
        <w:t xml:space="preserve">, lub </w:t>
      </w:r>
      <w:r>
        <w:rPr>
          <w:rFonts w:ascii="Times New Roman"/>
          <w:b w:val="false"/>
          <w:i w:val="false"/>
          <w:color w:val="1b1b1b"/>
          <w:sz w:val="24"/>
          <w:lang w:val="pl-PL"/>
        </w:rPr>
        <w:t>ust. 4 pkt 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dokument opisujący standardy obsługi i wewnętrzny system kontroli jakości, o których mowa w </w:t>
      </w:r>
      <w:r>
        <w:rPr>
          <w:rFonts w:ascii="Times New Roman"/>
          <w:b w:val="false"/>
          <w:i w:val="false"/>
          <w:color w:val="1b1b1b"/>
          <w:sz w:val="24"/>
          <w:lang w:val="pl-PL"/>
        </w:rPr>
        <w:t>ust. 2 pkt 4</w:t>
      </w:r>
      <w:r>
        <w:rPr>
          <w:rFonts w:ascii="Times New Roman"/>
          <w:b w:val="false"/>
          <w:i w:val="false"/>
          <w:color w:val="000000"/>
          <w:sz w:val="24"/>
          <w:lang w:val="pl-PL"/>
        </w:rPr>
        <w:t xml:space="preserve"> lub </w:t>
      </w:r>
      <w:r>
        <w:rPr>
          <w:rFonts w:ascii="Times New Roman"/>
          <w:b w:val="false"/>
          <w:i w:val="false"/>
          <w:color w:val="1b1b1b"/>
          <w:sz w:val="24"/>
          <w:lang w:val="pl-PL"/>
        </w:rPr>
        <w:t>ust. 3 pkt 4</w:t>
      </w:r>
      <w:r>
        <w:rPr>
          <w:rFonts w:ascii="Times New Roman"/>
          <w:b w:val="false"/>
          <w:i w:val="false"/>
          <w:color w:val="000000"/>
          <w:sz w:val="24"/>
          <w:lang w:val="pl-PL"/>
        </w:rPr>
        <w:t xml:space="preserve">, lub </w:t>
      </w:r>
      <w:r>
        <w:rPr>
          <w:rFonts w:ascii="Times New Roman"/>
          <w:b w:val="false"/>
          <w:i w:val="false"/>
          <w:color w:val="1b1b1b"/>
          <w:sz w:val="24"/>
          <w:lang w:val="pl-PL"/>
        </w:rPr>
        <w:t>ust. 4 pkt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Organizacja pozarządowa, ubiegająca się o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w zakresie świadczenia nieodpłatnego poradnictwa obywatelskiego, dołącza do wniosku poza dokumentami, o których mowa w </w:t>
      </w:r>
      <w:r>
        <w:rPr>
          <w:rFonts w:ascii="Times New Roman"/>
          <w:b w:val="false"/>
          <w:i w:val="false"/>
          <w:color w:val="1b1b1b"/>
          <w:sz w:val="24"/>
          <w:lang w:val="pl-PL"/>
        </w:rPr>
        <w:t>ust. 8</w:t>
      </w:r>
      <w:r>
        <w:rPr>
          <w:rFonts w:ascii="Times New Roman"/>
          <w:b w:val="false"/>
          <w:i w:val="false"/>
          <w:color w:val="000000"/>
          <w:sz w:val="24"/>
          <w:lang w:val="pl-PL"/>
        </w:rPr>
        <w:t xml:space="preserve">, także zaświadczenie, o którym mowa w </w:t>
      </w:r>
      <w:r>
        <w:rPr>
          <w:rFonts w:ascii="Times New Roman"/>
          <w:b w:val="false"/>
          <w:i w:val="false"/>
          <w:color w:val="1b1b1b"/>
          <w:sz w:val="24"/>
          <w:lang w:val="pl-PL"/>
        </w:rPr>
        <w:t>art. 11 ust. 3a pkt 2</w:t>
      </w:r>
      <w:r>
        <w:rPr>
          <w:rFonts w:ascii="Times New Roman"/>
          <w:b w:val="false"/>
          <w:i w:val="false"/>
          <w:color w:val="000000"/>
          <w:sz w:val="24"/>
          <w:lang w:val="pl-PL"/>
        </w:rPr>
        <w:t xml:space="preserve">, albo zaświadczenie potwierdzające ukończenie szkolenia, o którym mowa w </w:t>
      </w:r>
      <w:r>
        <w:rPr>
          <w:rFonts w:ascii="Times New Roman"/>
          <w:b w:val="false"/>
          <w:i w:val="false"/>
          <w:color w:val="1b1b1b"/>
          <w:sz w:val="24"/>
          <w:lang w:val="pl-PL"/>
        </w:rPr>
        <w:t>art. 11a ust. 1</w:t>
      </w:r>
      <w:r>
        <w:rPr>
          <w:rFonts w:ascii="Times New Roman"/>
          <w:b w:val="false"/>
          <w:i w:val="false"/>
          <w:color w:val="000000"/>
          <w:sz w:val="24"/>
          <w:lang w:val="pl-PL"/>
        </w:rPr>
        <w:t xml:space="preserve">, z oceną pozytywną, przez doradców, o których mowa w </w:t>
      </w:r>
      <w:r>
        <w:rPr>
          <w:rFonts w:ascii="Times New Roman"/>
          <w:b w:val="false"/>
          <w:i w:val="false"/>
          <w:color w:val="1b1b1b"/>
          <w:sz w:val="24"/>
          <w:lang w:val="pl-PL"/>
        </w:rPr>
        <w:t>ust. 8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Organizacja pozarządowa wpisana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corocznie, do dnia 30 września, przekazuje wojewodzie aktualną listę osób, o której mowa w </w:t>
      </w:r>
      <w:r>
        <w:rPr>
          <w:rFonts w:ascii="Times New Roman"/>
          <w:b w:val="false"/>
          <w:i w:val="false"/>
          <w:color w:val="1b1b1b"/>
          <w:sz w:val="24"/>
          <w:lang w:val="pl-PL"/>
        </w:rPr>
        <w:t>ust. 8 pkt 2</w:t>
      </w:r>
      <w:r>
        <w:rPr>
          <w:rFonts w:ascii="Times New Roman"/>
          <w:b w:val="false"/>
          <w:i w:val="false"/>
          <w:color w:val="000000"/>
          <w:sz w:val="24"/>
          <w:lang w:val="pl-PL"/>
        </w:rPr>
        <w:t xml:space="preserve">. Organizacja pozarządowa wpisana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w zakresie świadczenia nieodpłatnego poradnictwa obywatelskiego, przekazuje, poza listą, o której mowa w zdaniu pierwszym, zaświadczenia, o których mowa w </w:t>
      </w:r>
      <w:r>
        <w:rPr>
          <w:rFonts w:ascii="Times New Roman"/>
          <w:b w:val="false"/>
          <w:i w:val="false"/>
          <w:color w:val="1b1b1b"/>
          <w:sz w:val="24"/>
          <w:lang w:val="pl-PL"/>
        </w:rPr>
        <w:t>ust. 9</w:t>
      </w:r>
      <w:r>
        <w:rPr>
          <w:rFonts w:ascii="Times New Roman"/>
          <w:b w:val="false"/>
          <w:i w:val="false"/>
          <w:color w:val="000000"/>
          <w:sz w:val="24"/>
          <w:lang w:val="pl-PL"/>
        </w:rPr>
        <w:t xml:space="preserve">, oraz zaświadczenia potwierdzające uczestnictwo w kursie doszkalającym, o którym mowa w </w:t>
      </w:r>
      <w:r>
        <w:rPr>
          <w:rFonts w:ascii="Times New Roman"/>
          <w:b w:val="false"/>
          <w:i w:val="false"/>
          <w:color w:val="1b1b1b"/>
          <w:sz w:val="24"/>
          <w:lang w:val="pl-PL"/>
        </w:rPr>
        <w:t>art. 11a ust. 2</w:t>
      </w:r>
      <w:r>
        <w:rPr>
          <w:rFonts w:ascii="Times New Roman"/>
          <w:b w:val="false"/>
          <w:i w:val="false"/>
          <w:color w:val="000000"/>
          <w:sz w:val="24"/>
          <w:lang w:val="pl-PL"/>
        </w:rPr>
        <w:t xml:space="preserve">, przez doradców, o których mowa w </w:t>
      </w:r>
      <w:r>
        <w:rPr>
          <w:rFonts w:ascii="Times New Roman"/>
          <w:b w:val="false"/>
          <w:i w:val="false"/>
          <w:color w:val="1b1b1b"/>
          <w:sz w:val="24"/>
          <w:lang w:val="pl-PL"/>
        </w:rPr>
        <w:t>ust. 8 pkt 2</w:t>
      </w:r>
      <w:r>
        <w:rPr>
          <w:rFonts w:ascii="Times New Roman"/>
          <w:b w:val="false"/>
          <w:i w:val="false"/>
          <w:color w:val="000000"/>
          <w:sz w:val="24"/>
          <w:lang w:val="pl-PL"/>
        </w:rPr>
        <w:t xml:space="preserve">, w okresie roku poprzedzającego przekazanie aktualnej listy osób, o której mowa w </w:t>
      </w:r>
      <w:r>
        <w:rPr>
          <w:rFonts w:ascii="Times New Roman"/>
          <w:b w:val="false"/>
          <w:i w:val="false"/>
          <w:color w:val="1b1b1b"/>
          <w:sz w:val="24"/>
          <w:lang w:val="pl-PL"/>
        </w:rPr>
        <w:t>ust. 8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 celu weryfikacji spełniania przez organizację pozarządową wpisaną na listę,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warunku, o którym mowa w </w:t>
      </w:r>
      <w:r>
        <w:rPr>
          <w:rFonts w:ascii="Times New Roman"/>
          <w:b w:val="false"/>
          <w:i w:val="false"/>
          <w:color w:val="1b1b1b"/>
          <w:sz w:val="24"/>
          <w:lang w:val="pl-PL"/>
        </w:rPr>
        <w:t>ust. 3 pkt 3 lit. b</w:t>
      </w:r>
      <w:r>
        <w:rPr>
          <w:rFonts w:ascii="Times New Roman"/>
          <w:b w:val="false"/>
          <w:i w:val="false"/>
          <w:color w:val="000000"/>
          <w:sz w:val="24"/>
          <w:lang w:val="pl-PL"/>
        </w:rPr>
        <w:t xml:space="preserve">, wojewoda dokonuje oceny wybranych porad udzielonych w ramach świadczenia nieodpłatnego poradnictwa obywatelskiego w punkcie. Ocena porady jest dokonywana w sposób gwarantujący jej bezstronność, na podstawie wniosków zawartych w recenzji doradcy posiadającego rekomendację podmiotu, o którym mowa w </w:t>
      </w:r>
      <w:r>
        <w:rPr>
          <w:rFonts w:ascii="Times New Roman"/>
          <w:b w:val="false"/>
          <w:i w:val="false"/>
          <w:color w:val="1b1b1b"/>
          <w:sz w:val="24"/>
          <w:lang w:val="pl-PL"/>
        </w:rPr>
        <w:t>art. 11b ust. 1</w:t>
      </w:r>
      <w:r>
        <w:rPr>
          <w:rFonts w:ascii="Times New Roman"/>
          <w:b w:val="false"/>
          <w:i w:val="false"/>
          <w:color w:val="000000"/>
          <w:sz w:val="24"/>
          <w:lang w:val="pl-PL"/>
        </w:rPr>
        <w:t>. Ocenę wojewoda przekazuje właściwemu staroście. Porada, ocena i recenzja mogą zostać przekazane drogą elektroniczną.</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Wojewoda wydaje decyzję o wykreśleniu organizacji pozarządowej z listy, o której mowa w </w:t>
      </w:r>
      <w:r>
        <w:rPr>
          <w:rFonts w:ascii="Times New Roman"/>
          <w:b w:val="false"/>
          <w:i w:val="false"/>
          <w:color w:val="1b1b1b"/>
          <w:sz w:val="24"/>
          <w:lang w:val="pl-PL"/>
        </w:rPr>
        <w:t>ust. 1</w:t>
      </w:r>
      <w:r>
        <w:rPr>
          <w:rFonts w:ascii="Times New Roman"/>
          <w:b w:val="false"/>
          <w:i w:val="false"/>
          <w:color w:val="000000"/>
          <w:sz w:val="24"/>
          <w:lang w:val="pl-PL"/>
        </w:rPr>
        <w:t>, w zakresie udzielania nieodpłatnej pomocy prawnej, świadczenia nieodpłatnego poradnictwa obywatelskiego lub prowadzenia nieodpłatnej mediacji, w przypadku gdy organizacja ta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zaprzestała prowadzenia działalności w zakresie udzielania nieodpłatnej pomocy prawnej, świadczenia nieodpłatnego poradnictwa obywatelskiego lub prowadzenia nieodpłatnej mediacji na skutek zmian w statucie lub innym akcie wewnętrznym określającym zakres prowadzonej działalności;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przestała spełniać warunki, o których mowa w </w:t>
      </w:r>
      <w:r>
        <w:rPr>
          <w:rFonts w:ascii="Times New Roman"/>
          <w:b w:val="false"/>
          <w:i w:val="false"/>
          <w:color w:val="1b1b1b"/>
          <w:sz w:val="24"/>
          <w:lang w:val="pl-PL"/>
        </w:rPr>
        <w:t>ust. 2 pkt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ust. 3 pkt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 xml:space="preserve">, lub </w:t>
      </w:r>
      <w:r>
        <w:rPr>
          <w:rFonts w:ascii="Times New Roman"/>
          <w:b w:val="false"/>
          <w:i w:val="false"/>
          <w:color w:val="1b1b1b"/>
          <w:sz w:val="24"/>
          <w:lang w:val="pl-PL"/>
        </w:rPr>
        <w:t>ust. 4 pkt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nie rozliczyła się z dotacji przyznanej na wykonanie zadania publicznego lub wykorzystała dotację niezgodnie z celem jej przyznania;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nie przekazała listy lub zaświadczeń, o których mowa w </w:t>
      </w:r>
      <w:r>
        <w:rPr>
          <w:rFonts w:ascii="Times New Roman"/>
          <w:b w:val="false"/>
          <w:i w:val="false"/>
          <w:color w:val="1b1b1b"/>
          <w:sz w:val="24"/>
          <w:lang w:val="pl-PL"/>
        </w:rPr>
        <w:t>ust. 10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Wykreślenie organizacji pozarządowej z listy,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następuje z dniem, w którym decyzja, o której mowa w </w:t>
      </w:r>
      <w:r>
        <w:rPr>
          <w:rFonts w:ascii="Times New Roman"/>
          <w:b w:val="false"/>
          <w:i w:val="false"/>
          <w:color w:val="1b1b1b"/>
          <w:sz w:val="24"/>
          <w:lang w:val="pl-PL"/>
        </w:rPr>
        <w:t>ust. 12</w:t>
      </w:r>
      <w:r>
        <w:rPr>
          <w:rFonts w:ascii="Times New Roman"/>
          <w:b w:val="false"/>
          <w:i w:val="false"/>
          <w:color w:val="000000"/>
          <w:sz w:val="24"/>
          <w:lang w:val="pl-PL"/>
        </w:rPr>
        <w:t>, stała się ostateczna.</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 przypadku, o którym mowa w </w:t>
      </w:r>
      <w:r>
        <w:rPr>
          <w:rFonts w:ascii="Times New Roman"/>
          <w:b w:val="false"/>
          <w:i w:val="false"/>
          <w:color w:val="1b1b1b"/>
          <w:sz w:val="24"/>
          <w:lang w:val="pl-PL"/>
        </w:rPr>
        <w:t>ust. 12 pkt 3</w:t>
      </w:r>
      <w:r>
        <w:rPr>
          <w:rFonts w:ascii="Times New Roman"/>
          <w:b w:val="false"/>
          <w:i w:val="false"/>
          <w:color w:val="000000"/>
          <w:sz w:val="24"/>
          <w:lang w:val="pl-PL"/>
        </w:rPr>
        <w:t xml:space="preserve">, ponowny wpis na listę, o której mowa w </w:t>
      </w:r>
      <w:r>
        <w:rPr>
          <w:rFonts w:ascii="Times New Roman"/>
          <w:b w:val="false"/>
          <w:i w:val="false"/>
          <w:color w:val="1b1b1b"/>
          <w:sz w:val="24"/>
          <w:lang w:val="pl-PL"/>
        </w:rPr>
        <w:t>ust. 1</w:t>
      </w:r>
      <w:r>
        <w:rPr>
          <w:rFonts w:ascii="Times New Roman"/>
          <w:b w:val="false"/>
          <w:i w:val="false"/>
          <w:color w:val="000000"/>
          <w:sz w:val="24"/>
          <w:lang w:val="pl-PL"/>
        </w:rPr>
        <w:t>, może nastąpić nie wcześniej niż po upływie dwóch lat od dnia rozliczenia się z dotacji i zwrotu nienależnych środków wraz z odsetkami.</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Listę, o której mowa w </w:t>
      </w:r>
      <w:r>
        <w:rPr>
          <w:rFonts w:ascii="Times New Roman"/>
          <w:b w:val="false"/>
          <w:i w:val="false"/>
          <w:color w:val="1b1b1b"/>
          <w:sz w:val="24"/>
          <w:lang w:val="pl-PL"/>
        </w:rPr>
        <w:t>ust. 1</w:t>
      </w:r>
      <w:r>
        <w:rPr>
          <w:rFonts w:ascii="Times New Roman"/>
          <w:b w:val="false"/>
          <w:i w:val="false"/>
          <w:color w:val="000000"/>
          <w:sz w:val="24"/>
          <w:lang w:val="pl-PL"/>
        </w:rPr>
        <w:t>, wojewoda udostępnia w Biuletynie Informacji Publicznej. Wraz z listą udostępnia się informacje o organizacjach pozarządowych wykreślonych z listy i dacie oraz przyczynach ich wykreślenia.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w:t>
      </w:r>
      <w:r>
        <w:rPr>
          <w:rFonts w:ascii="Times New Roman"/>
          <w:b/>
          <w:i w:val="false"/>
          <w:color w:val="000000"/>
          <w:sz w:val="24"/>
          <w:lang w:val="pl-PL"/>
        </w:rPr>
        <w:t xml:space="preserve"> [Przekazywanie informacji ministrowi]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Starosta przekazuje co kwartał, za pośrednictwem właściwego wojewody, Ministrowi Sprawiedliwości, zbiorczą informację o wykonaniu zadań, o których mowa w </w:t>
      </w:r>
      <w:r>
        <w:rPr>
          <w:rFonts w:ascii="Times New Roman"/>
          <w:b w:val="false"/>
          <w:i w:val="false"/>
          <w:color w:val="1b1b1b"/>
          <w:sz w:val="24"/>
          <w:lang w:val="pl-PL"/>
        </w:rPr>
        <w:t>art. 8 ust. 1</w:t>
      </w:r>
      <w:r>
        <w:rPr>
          <w:rFonts w:ascii="Times New Roman"/>
          <w:b w:val="false"/>
          <w:i w:val="false"/>
          <w:color w:val="000000"/>
          <w:sz w:val="24"/>
          <w:lang w:val="pl-PL"/>
        </w:rPr>
        <w:t xml:space="preserve">, na obszarze powiatu w terminie do końca miesiąca następującego po zakończeniu kwartału. Dopuszcza się przekazanie informacji pochodzących z 3% kart pomocy, o których mowa w </w:t>
      </w:r>
      <w:r>
        <w:rPr>
          <w:rFonts w:ascii="Times New Roman"/>
          <w:b w:val="false"/>
          <w:i w:val="false"/>
          <w:color w:val="1b1b1b"/>
          <w:sz w:val="24"/>
          <w:lang w:val="pl-PL"/>
        </w:rPr>
        <w:t>art. 7 ust. 1</w:t>
      </w:r>
      <w:r>
        <w:rPr>
          <w:rFonts w:ascii="Times New Roman"/>
          <w:b w:val="false"/>
          <w:i w:val="false"/>
          <w:color w:val="000000"/>
          <w:sz w:val="24"/>
          <w:lang w:val="pl-PL"/>
        </w:rPr>
        <w:t>, w informacji zbiorczej za kolejny kwartał.</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Starosta może upoważnić wicestarostę, poszczególnych członków zarządu powiatu lub pracowników starostwa do przekazania w jego imieniu zbiorczej informacji, o której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Potwierdzenie przez starostę lub osobę, o której mowa w </w:t>
      </w:r>
      <w:r>
        <w:rPr>
          <w:rFonts w:ascii="Times New Roman"/>
          <w:b w:val="false"/>
          <w:i w:val="false"/>
          <w:color w:val="1b1b1b"/>
          <w:sz w:val="24"/>
          <w:lang w:val="pl-PL"/>
        </w:rPr>
        <w:t>ust. 2</w:t>
      </w:r>
      <w:r>
        <w:rPr>
          <w:rFonts w:ascii="Times New Roman"/>
          <w:b w:val="false"/>
          <w:i w:val="false"/>
          <w:color w:val="000000"/>
          <w:sz w:val="24"/>
          <w:lang w:val="pl-PL"/>
        </w:rPr>
        <w:t xml:space="preserve">, za pośrednictwem systemu teleinformatycznego, o którym mowa w </w:t>
      </w:r>
      <w:r>
        <w:rPr>
          <w:rFonts w:ascii="Times New Roman"/>
          <w:b w:val="false"/>
          <w:i w:val="false"/>
          <w:color w:val="1b1b1b"/>
          <w:sz w:val="24"/>
          <w:lang w:val="pl-PL"/>
        </w:rPr>
        <w:t>art. 7a ust. 1</w:t>
      </w:r>
      <w:r>
        <w:rPr>
          <w:rFonts w:ascii="Times New Roman"/>
          <w:b w:val="false"/>
          <w:i w:val="false"/>
          <w:color w:val="000000"/>
          <w:sz w:val="24"/>
          <w:lang w:val="pl-PL"/>
        </w:rPr>
        <w:t xml:space="preserve">, gotowości sporządzonej zbiorczej informacji, o której mowa w </w:t>
      </w:r>
      <w:r>
        <w:rPr>
          <w:rFonts w:ascii="Times New Roman"/>
          <w:b w:val="false"/>
          <w:i w:val="false"/>
          <w:color w:val="1b1b1b"/>
          <w:sz w:val="24"/>
          <w:lang w:val="pl-PL"/>
        </w:rPr>
        <w:t>ust. 1</w:t>
      </w:r>
      <w:r>
        <w:rPr>
          <w:rFonts w:ascii="Times New Roman"/>
          <w:b w:val="false"/>
          <w:i w:val="false"/>
          <w:color w:val="000000"/>
          <w:sz w:val="24"/>
          <w:lang w:val="pl-PL"/>
        </w:rPr>
        <w:t>, jest równoznaczne z oświadczeniem starosty o kompletności i prawidłowości danych zawartych w zbiorczej informacji z udzielonej nieodpłatnej pomocy prawnej lub nieodpłatnym poradnictwie obywatelskim na terenie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Przepisy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 do sporządzenia i przekazywania Ministrowi Sprawiedliwości zliczenia zbiorczych informacji przez właściwego wojewodę.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Wnioski z analizy informacji, o której mowa w </w:t>
      </w:r>
      <w:r>
        <w:rPr>
          <w:rFonts w:ascii="Times New Roman"/>
          <w:b w:val="false"/>
          <w:i w:val="false"/>
          <w:color w:val="1b1b1b"/>
          <w:sz w:val="24"/>
          <w:lang w:val="pl-PL"/>
        </w:rPr>
        <w:t>ust. 1</w:t>
      </w:r>
      <w:r>
        <w:rPr>
          <w:rFonts w:ascii="Times New Roman"/>
          <w:b w:val="false"/>
          <w:i w:val="false"/>
          <w:color w:val="000000"/>
          <w:sz w:val="24"/>
          <w:lang w:val="pl-PL"/>
        </w:rPr>
        <w:t>, za dany rok, dotyczące problemów zgłaszanych w toku udzielania nieodpłatnej pomocy prawnej i świadczenia nieodpłatnego poradnictwa obywatelskiego, wskazujące w szczególności na bieżące lub prognozowane potrzeby w zakresie nieodpłatnej pomocy prawnej i nieodpłatnego poradnictwa obywatelskiego, zamieszcza się na stronie internetowej urzędu obsługującego Ministra Sprawiedliwości, w terminie do dnia 30 czerwca roku następnego.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 xml:space="preserve"> Minister Sprawiedliwości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sposób udzielania nieodpłatnej pomocy prawnej i świadczenia nieodpłatnego poradnictwa obywatelskiego, w tym wymogi dotyczące lokalu, w którym będzie usytuowany punkt,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wzór karty informacyjnej poradnictwa, o której mowa w </w:t>
      </w:r>
      <w:r>
        <w:rPr>
          <w:rFonts w:ascii="Times New Roman"/>
          <w:b w:val="false"/>
          <w:i w:val="false"/>
          <w:color w:val="1b1b1b"/>
          <w:sz w:val="24"/>
          <w:lang w:val="pl-PL"/>
        </w:rPr>
        <w:t>art. 5 ust. 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wzór karty pomocy,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sposób gromadzenia i przekazywania opinii osób uprawnionych o udzielonej pomocy,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sposób dokonywania oceny, o której mowa w </w:t>
      </w:r>
      <w:r>
        <w:rPr>
          <w:rFonts w:ascii="Times New Roman"/>
          <w:b w:val="false"/>
          <w:i w:val="false"/>
          <w:color w:val="1b1b1b"/>
          <w:sz w:val="24"/>
          <w:lang w:val="pl-PL"/>
        </w:rPr>
        <w:t>art. 11d ust. 11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zakres i sposób przekazywania informacji, o której mowa w </w:t>
      </w:r>
      <w:r>
        <w:rPr>
          <w:rFonts w:ascii="Times New Roman"/>
          <w:b w:val="false"/>
          <w:i w:val="false"/>
          <w:color w:val="1b1b1b"/>
          <w:sz w:val="24"/>
          <w:lang w:val="pl-PL"/>
        </w:rPr>
        <w:t>art. 12 ust. 1</w:t>
      </w:r>
      <w:r>
        <w:rPr>
          <w:rFonts w:ascii="Times New Roman"/>
          <w:b w:val="false"/>
          <w:i w:val="false"/>
          <w:color w:val="000000"/>
          <w:sz w:val="24"/>
          <w:lang w:val="pl-PL"/>
        </w:rPr>
        <w:t xml:space="preserve"> </w:t>
      </w:r>
    </w:p>
    <w:p>
      <w:pPr>
        <w:spacing w:before="25" w:after="0"/>
        <w:ind w:left="0"/>
        <w:jc w:val="left"/>
        <w:textAlignment w:val="auto"/>
      </w:pPr>
      <w:r>
        <w:rPr>
          <w:rFonts w:ascii="Times New Roman"/>
          <w:b w:val="false"/>
          <w:i w:val="false"/>
          <w:color w:val="000000"/>
          <w:sz w:val="24"/>
          <w:lang w:val="pl-PL"/>
        </w:rPr>
        <w:t>- uwzględniając konieczność zapewnienia łatwego dostępu osób uprawnionych, w tym osób niepełnosprawnych, do nieodpłatnej pomocy prawnej i nieodpłatnego poradnictwa obywatelskiego, szerokiej informacji o dostępnych formach poradnictwa, konieczność zachowania poufności przy udzielaniu nieodpłatnej pomocy prawnej i świadczeniu nieodpłatnego poradnictwa obywatelskiego, konieczność zapewnienia kompletności informacji o wykonaniu zadania oraz możliwość wykazania problemów prawnych i społecznych, których dotyczą udzielana nieodpłatna pomoc prawna i świadczone nieodpłatne poradnictwo obywatelskie, konieczność zapewnienia odpowiednich standardów obsługi osób uprawnionych oraz odpowiednich standardów jakości, a także potrzebę sformułowania wniosków dotyczących efektywności i usprawniania systemu nieodpłatnej pomocy prawnej i nieodpłatnego poradnictwa obywatelskiego.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Zadania z zakresu edukacji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w:t>
      </w:r>
      <w:r>
        <w:rPr>
          <w:rFonts w:ascii="Times New Roman"/>
          <w:b/>
          <w:i w:val="false"/>
          <w:color w:val="000000"/>
          <w:sz w:val="24"/>
          <w:lang w:val="pl-PL"/>
        </w:rPr>
        <w:t xml:space="preserve"> [Działania podejmowane w ramach realizacji zadań z zakresu edukacji prawnej]</w:t>
      </w:r>
    </w:p>
    <w:p>
      <w:pPr>
        <w:spacing w:after="0"/>
        <w:ind w:left="0"/>
        <w:jc w:val="left"/>
        <w:textAlignment w:val="auto"/>
      </w:pPr>
      <w:r>
        <w:rPr>
          <w:rFonts w:ascii="Times New Roman"/>
          <w:b w:val="false"/>
          <w:i w:val="false"/>
          <w:color w:val="000000"/>
          <w:sz w:val="24"/>
          <w:lang w:val="pl-PL"/>
        </w:rPr>
        <w:t xml:space="preserve"> Organy administracji publicznej, realizując pozostające w ich właściwości zadania z zakresu edukacji prawnej, podejmują działania, o których mowa w </w:t>
      </w:r>
      <w:r>
        <w:rPr>
          <w:rFonts w:ascii="Times New Roman"/>
          <w:b w:val="false"/>
          <w:i w:val="false"/>
          <w:color w:val="1b1b1b"/>
          <w:sz w:val="24"/>
          <w:lang w:val="pl-PL"/>
        </w:rPr>
        <w:t>art. 3b</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w:t>
      </w:r>
      <w:r>
        <w:rPr>
          <w:rFonts w:ascii="Times New Roman"/>
          <w:b/>
          <w:i w:val="false"/>
          <w:color w:val="000000"/>
          <w:sz w:val="24"/>
          <w:lang w:val="pl-PL"/>
        </w:rPr>
        <w:t xml:space="preserve"> [Zlecanie zadań publicznych w zakresie edukacji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Zadania z zakresu edukacji prawnej mogą być realizowane również przez podmioty wymienione w </w:t>
      </w:r>
      <w:r>
        <w:rPr>
          <w:rFonts w:ascii="Times New Roman"/>
          <w:b w:val="false"/>
          <w:i w:val="false"/>
          <w:color w:val="1b1b1b"/>
          <w:sz w:val="24"/>
          <w:lang w:val="pl-PL"/>
        </w:rPr>
        <w:t>art. 3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24 kwietnia 2003 r. o działalności pożytku publicznego i o wolontariacie, a także uczelnie prowadzące studia wyższe na kierunku prawo oraz samorządy zawodowe adwokatów, radców prawnych, notariuszy, komorników sądowych oraz doradców podatkowych.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Do zlecania zadań publicznych w zakresie edukacji prawnej stosuje się przepisy </w:t>
      </w:r>
      <w:r>
        <w:rPr>
          <w:rFonts w:ascii="Times New Roman"/>
          <w:b w:val="false"/>
          <w:i w:val="false"/>
          <w:color w:val="1b1b1b"/>
          <w:sz w:val="24"/>
          <w:lang w:val="pl-PL"/>
        </w:rPr>
        <w:t>art. 13-19a</w:t>
      </w:r>
      <w:r>
        <w:rPr>
          <w:rFonts w:ascii="Times New Roman"/>
          <w:b w:val="false"/>
          <w:i w:val="false"/>
          <w:color w:val="000000"/>
          <w:sz w:val="24"/>
          <w:lang w:val="pl-PL"/>
        </w:rPr>
        <w:t xml:space="preserve"> ustawy z dnia 24 kwietnia 2003 r. o działalności pożytku publicznego i o wolontariacie.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Ocena wykonywania zadań z zakresu nieodpłatnej pomocy prawnej, nieodpłatnego poradnictwa obywatelskiego oraz edukacji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w:t>
      </w:r>
      <w:r>
        <w:rPr>
          <w:rFonts w:ascii="Times New Roman"/>
          <w:b/>
          <w:i w:val="false"/>
          <w:color w:val="000000"/>
          <w:sz w:val="24"/>
          <w:lang w:val="pl-PL"/>
        </w:rPr>
        <w:t xml:space="preserve"> [Dokonywanie oceny przez ministra]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Sprawiedliwości dokonuje oceny wykonywania zadań z zakresu nieodpłatnej pomocy prawnej, nieodpłatnego poradnictwa obywatelskiego oraz edukacji prawnej za dany rok w terminie do dnia 30 czerwca roku następnego.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O wynikach dokonanej oceny Minister Sprawiedliwości informuje Komisję Wspólną Rządu i Samorządu Terytorialnego.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w:t>
      </w:r>
      <w:r>
        <w:rPr>
          <w:rFonts w:ascii="Times New Roman"/>
          <w:b/>
          <w:i w:val="false"/>
          <w:color w:val="000000"/>
          <w:sz w:val="24"/>
          <w:lang w:val="pl-PL"/>
        </w:rPr>
        <w:t xml:space="preserve"> [Rada Nieodpłatnej Pomocy Prawnej, Nieodpłatnego Poradnictwa Obywatelskiego oraz Edukacji 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Sprawiedliwości może powołać Radę Nieodpłatnej Pomocy Prawnej, Nieodpłatnego Poradnictwa Obywatelskiego oraz Edukacji Prawnej, zwaną dalej "Radą".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Rada jest organem opiniodawczo-doradczym Ministra Sprawiedliwości.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Do zakresu działania Rady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analiza wykonywania zadań z zakresu nieodpłatnej pomocy prawnej, nieodpłatnego poradnictwa obywatelskiego oraz edukacji prawnej;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zgłaszanie propozycji w zakresie usprawnienia organizacji udzielania nieodpłatnej pomocy prawnej, świadczenia nieodpłatnego poradnictwa obywatelskiego oraz edukacji prawnej;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opiniowanie projektów aktów prawnych w zakresie nieodpłatnej pomocy prawnej, nieodpłatnego poradnictwa obywatelskiego oraz edukacji prawnej;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wyrażanie opinii w innych sprawach z zakresu nieodpłatnej pomocy prawnej, nieodpłatnego poradnictwa obywatelskiego oraz edukacji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w:t>
      </w:r>
      <w:r>
        <w:rPr>
          <w:rFonts w:ascii="Times New Roman"/>
          <w:b/>
          <w:i w:val="false"/>
          <w:color w:val="000000"/>
          <w:sz w:val="24"/>
          <w:lang w:val="pl-PL"/>
        </w:rPr>
        <w:t xml:space="preserve"> [Powołanie i odwołanie członków Rady]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Rada składa się z piętnastu członków. W skład Rady wchodzą: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przedstawiciel Prezydenta Rzeczypospolitej Polskiej;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dwaj przedstawiciele wybrani spośród kandydatów wskazanych przez stronę samorządową Komisji Wspólnej Rządu i Samorządu Terytorialnego;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dwaj przedstawiciele wybrani spośród kandydatów wskazanych przez organizacje pozarządowe działające na rzecz dostępu obywateli do nieodpłatnej pomocy prawnej, nieodpłatnego poradnictwa obywatelskiego oraz edukacji prawnej;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po jednym przedstawicielu wskazanym przez Naczelną Radę Adwokacką i Krajową Radę Radców Prawnych;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po jednym przedstawicielu ministra właściwego do spraw zabezpieczenia społecznego, ministra właściwego do spraw administracji publicznej i ministra właściwego do spraw finansów publicznych;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pięciu przedstawicieli Ministra Sprawiedliwości.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Minister Sprawiedliwości powołuje i odwołuje członków Rady. Członka Rady, o którym mowa w </w:t>
      </w:r>
      <w:r>
        <w:rPr>
          <w:rFonts w:ascii="Times New Roman"/>
          <w:b w:val="false"/>
          <w:i w:val="false"/>
          <w:color w:val="1b1b1b"/>
          <w:sz w:val="24"/>
          <w:lang w:val="pl-PL"/>
        </w:rPr>
        <w:t>ust. 1 pkt 1</w:t>
      </w:r>
      <w:r>
        <w:rPr>
          <w:rFonts w:ascii="Times New Roman"/>
          <w:b w:val="false"/>
          <w:i w:val="false"/>
          <w:color w:val="000000"/>
          <w:sz w:val="24"/>
          <w:lang w:val="pl-PL"/>
        </w:rPr>
        <w:t>, Minister Sprawiedliwości powołuje i odwołuje na wniosek Prezydenta Rzeczypospolitej Polskiej.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Członkostwo w Radzie wygasa z powodu: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rezygnacji członka Rady złożonej na piśmie przewodniczącemu Rady;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odwołania członka Rady;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śmierci członka Rady;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niemożności sprawowania funkcji członka Rady z powodu długotrwałej choroby stwierdzonej zaświadczeniem lekarskim.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Minister Sprawiedliwości jest administratorem danych osobowych osób rekomendowanych oraz osób wchodzących w skład Rady.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Minister Sprawiedliwości wskazuje przewodniczącego Rady spośród jej członków. Przewodniczący kieruje pracami Rady i reprezentuje ją na zewnątrz.</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Za udział w pracach Rady wynagrodzenie nie przysługuje. Na wniosek członków Rady, zamieszkałych poza miejscem obrad Rady, przyznaje się zwrot kosztów podróży i zakwaterowania na zasadach określonych w przepisach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 (Dz. U. z 2025 r. poz. 277, 807, 1423 i 1661).</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Obsługę organizacyjno-techniczną Rady zapewnia urząd obsługujący Ministra Sprawiedliwości.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Minister Sprawiedliwości nadaje regulamin określający tryb pracy Rady.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Finansowanie nieodpłatnej pomocy prawnej, nieodpłatnego poradnictwa obywatelskiego oraz edukacji prawnej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w:t>
      </w:r>
      <w:r>
        <w:rPr>
          <w:rFonts w:ascii="Times New Roman"/>
          <w:b/>
          <w:i w:val="false"/>
          <w:color w:val="000000"/>
          <w:sz w:val="24"/>
          <w:lang w:val="pl-PL"/>
        </w:rPr>
        <w:t xml:space="preserve"> [Udzielanie powiatom dotacji celowej]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Zadania, o których mowa w </w:t>
      </w:r>
      <w:r>
        <w:rPr>
          <w:rFonts w:ascii="Times New Roman"/>
          <w:b w:val="false"/>
          <w:i w:val="false"/>
          <w:color w:val="1b1b1b"/>
          <w:sz w:val="24"/>
          <w:lang w:val="pl-PL"/>
        </w:rPr>
        <w:t>art. 8 ust. 1</w:t>
      </w:r>
      <w:r>
        <w:rPr>
          <w:rFonts w:ascii="Times New Roman"/>
          <w:b w:val="false"/>
          <w:i w:val="false"/>
          <w:color w:val="000000"/>
          <w:sz w:val="24"/>
          <w:lang w:val="pl-PL"/>
        </w:rPr>
        <w:t>, są finansowane z budżetu państwa z części będącej w dyspozycji wojewodów przez udzielanie dotacji celowej powiatom.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Wysokość dotacji,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jest ustalana corocznie przez Ministra Sprawiedliwości w porozumieniu z ministrem właściwym do spraw budżetu w trybie i terminach określonych w przepisach wydanych na podstawie </w:t>
      </w:r>
      <w:r>
        <w:rPr>
          <w:rFonts w:ascii="Times New Roman"/>
          <w:b w:val="false"/>
          <w:i w:val="false"/>
          <w:color w:val="1b1b1b"/>
          <w:sz w:val="24"/>
          <w:lang w:val="pl-PL"/>
        </w:rPr>
        <w:t>art. 138 ust. 6</w:t>
      </w:r>
      <w:r>
        <w:rPr>
          <w:rFonts w:ascii="Times New Roman"/>
          <w:b w:val="false"/>
          <w:i w:val="false"/>
          <w:color w:val="000000"/>
          <w:sz w:val="24"/>
          <w:lang w:val="pl-PL"/>
        </w:rPr>
        <w:t xml:space="preserve"> ustawy z dnia 27 sierpnia 2009 r. o finansach publicznych (Dz. U. z 2025 r. poz. 1483, 1844 i 1846) dotyczących prac nad projektem ustawy budżetowej.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w:t>
      </w:r>
      <w:r>
        <w:rPr>
          <w:rFonts w:ascii="Times New Roman"/>
          <w:b/>
          <w:i w:val="false"/>
          <w:color w:val="000000"/>
          <w:sz w:val="24"/>
          <w:lang w:val="pl-PL"/>
        </w:rPr>
        <w:t xml:space="preserve"> [Przeznaczenie i wysokość dotacji celowej]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Dotacja, o której mowa w </w:t>
      </w:r>
      <w:r>
        <w:rPr>
          <w:rFonts w:ascii="Times New Roman"/>
          <w:b w:val="false"/>
          <w:i w:val="false"/>
          <w:color w:val="1b1b1b"/>
          <w:sz w:val="24"/>
          <w:lang w:val="pl-PL"/>
        </w:rPr>
        <w:t>art. 19 ust. 1</w:t>
      </w:r>
      <w:r>
        <w:rPr>
          <w:rFonts w:ascii="Times New Roman"/>
          <w:b w:val="false"/>
          <w:i w:val="false"/>
          <w:color w:val="000000"/>
          <w:sz w:val="24"/>
          <w:lang w:val="pl-PL"/>
        </w:rPr>
        <w:t xml:space="preserve">, jest przeznaczana w 91% na wynagrodzenia z tytułu umów, o których mowa w </w:t>
      </w:r>
      <w:r>
        <w:rPr>
          <w:rFonts w:ascii="Times New Roman"/>
          <w:b w:val="false"/>
          <w:i w:val="false"/>
          <w:color w:val="1b1b1b"/>
          <w:sz w:val="24"/>
          <w:lang w:val="pl-PL"/>
        </w:rPr>
        <w:t>art. 6</w:t>
      </w:r>
      <w:r>
        <w:rPr>
          <w:rFonts w:ascii="Times New Roman"/>
          <w:b w:val="false"/>
          <w:i w:val="false"/>
          <w:color w:val="000000"/>
          <w:sz w:val="24"/>
          <w:lang w:val="pl-PL"/>
        </w:rPr>
        <w:t xml:space="preserve">, natomiast w przypadku powierzenia prowadzenia punktu organizacji pozarządowej - na rzecz wyłonionej organizacji pozarządowej, w 6% - na pokrycie kosztów obsługi organizacyjno-technicznej zadań, a w 3% - na zadania z zakresu edukacji prawnej powierzone organizacji pozarządowej w trybie </w:t>
      </w:r>
      <w:r>
        <w:rPr>
          <w:rFonts w:ascii="Times New Roman"/>
          <w:b w:val="false"/>
          <w:i w:val="false"/>
          <w:color w:val="1b1b1b"/>
          <w:sz w:val="24"/>
          <w:lang w:val="pl-PL"/>
        </w:rPr>
        <w:t>art. 11 ust. 7</w:t>
      </w:r>
      <w:r>
        <w:rPr>
          <w:rFonts w:ascii="Times New Roman"/>
          <w:b w:val="false"/>
          <w:i w:val="false"/>
          <w:color w:val="000000"/>
          <w:sz w:val="24"/>
          <w:lang w:val="pl-PL"/>
        </w:rPr>
        <w:t xml:space="preserve"> zdanie drugie.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Podstawę ustalenia wysokości dotacji stanowi kwota bazowa.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Kwota dotacji stanowi dwunastokrotność iloczynu kwoty bazowej i mnożnika.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Mnożnik oblicza się w ten sposób, że liczbę mieszkańców powiatu, przyjętą według stanu na dzień 31 grudnia roku poprzedzającego rok budżetowy o dwa lata, ustaloną przez Prezesa Głównego Urzędu Statystycznego, dzieli się przez 25 000, z tym że nie może on być mniejszy niż 2 i większy niż 35. Mnożnik wyrażony liczbą niecałkowitą zaokrągla się do liczby całkowitej w górę, jeżeli pierwsza cyfra po przecinku jest równa lub wyższa niż 5, albo w dół - jeżeli pierwsza cyfra po przecinku jest niższa niż 5.</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Minister Sprawiedliwości w porozumieniu z ministrem właściwym do spraw budżetu corocznie określa, w drodze rozporządzenia, wysokość kwoty bazowej, mając na względzie limity wydatków, o których mowa w </w:t>
      </w:r>
      <w:r>
        <w:rPr>
          <w:rFonts w:ascii="Times New Roman"/>
          <w:b w:val="false"/>
          <w:i w:val="false"/>
          <w:color w:val="1b1b1b"/>
          <w:sz w:val="24"/>
          <w:lang w:val="pl-PL"/>
        </w:rPr>
        <w:t>art. 28</w:t>
      </w:r>
      <w:r>
        <w:rPr>
          <w:rFonts w:ascii="Times New Roman"/>
          <w:b w:val="false"/>
          <w:i w:val="false"/>
          <w:color w:val="000000"/>
          <w:sz w:val="24"/>
          <w:lang w:val="pl-PL"/>
        </w:rPr>
        <w:t>, oraz potrzebę zapewnienia właściwej organizacji systemu nieodpłatnej pomocy prawnej, nieodpłatnego poradnictwa obywatelskiego i edukacji prawnej.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Zmiany w przepisach obowiązujących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p>
    <w:p>
      <w:pPr>
        <w:spacing w:after="0"/>
        <w:ind w:left="0"/>
        <w:jc w:val="left"/>
        <w:textAlignment w:val="auto"/>
      </w:pPr>
      <w:r>
        <w:rPr>
          <w:rFonts w:ascii="Times New Roman"/>
          <w:b w:val="false"/>
          <w:i w:val="false"/>
          <w:color w:val="000000"/>
          <w:sz w:val="24"/>
          <w:lang w:val="pl-PL"/>
        </w:rPr>
        <w:t xml:space="preserve"> W </w:t>
      </w:r>
      <w:r>
        <w:rPr>
          <w:rFonts w:ascii="Times New Roman"/>
          <w:b w:val="false"/>
          <w:i w:val="false"/>
          <w:color w:val="1b1b1b"/>
          <w:sz w:val="24"/>
          <w:lang w:val="pl-PL"/>
        </w:rPr>
        <w:t>ustawie</w:t>
      </w:r>
      <w:r>
        <w:rPr>
          <w:rFonts w:ascii="Times New Roman"/>
          <w:b w:val="false"/>
          <w:i w:val="false"/>
          <w:color w:val="000000"/>
          <w:sz w:val="24"/>
          <w:lang w:val="pl-PL"/>
        </w:rPr>
        <w:t xml:space="preserve"> z dnia 26 maja 1982 r. - Prawo o adwokaturze (Dz. U. z 2015 r. poz. 615, 1064 i 1224)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w:t>
      </w:r>
    </w:p>
    <w:p>
      <w:pPr>
        <w:spacing w:after="0"/>
        <w:ind w:left="0"/>
        <w:jc w:val="left"/>
        <w:textAlignment w:val="auto"/>
      </w:pPr>
      <w:r>
        <w:rPr>
          <w:rFonts w:ascii="Times New Roman"/>
          <w:b w:val="false"/>
          <w:i w:val="false"/>
          <w:color w:val="000000"/>
          <w:sz w:val="24"/>
          <w:lang w:val="pl-PL"/>
        </w:rPr>
        <w:t xml:space="preserve"> W </w:t>
      </w:r>
      <w:r>
        <w:rPr>
          <w:rFonts w:ascii="Times New Roman"/>
          <w:b w:val="false"/>
          <w:i w:val="false"/>
          <w:color w:val="1b1b1b"/>
          <w:sz w:val="24"/>
          <w:lang w:val="pl-PL"/>
        </w:rPr>
        <w:t>ustawie</w:t>
      </w:r>
      <w:r>
        <w:rPr>
          <w:rFonts w:ascii="Times New Roman"/>
          <w:b w:val="false"/>
          <w:i w:val="false"/>
          <w:color w:val="000000"/>
          <w:sz w:val="24"/>
          <w:lang w:val="pl-PL"/>
        </w:rPr>
        <w:t xml:space="preserve"> z dnia 6 lipca 1982 r. o radcach prawnych (Dz. U. z 2015 r. poz. 507, 1064 i 1224)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w:t>
      </w:r>
    </w:p>
    <w:p>
      <w:pPr>
        <w:spacing w:after="0"/>
        <w:ind w:left="0"/>
        <w:jc w:val="left"/>
        <w:textAlignment w:val="auto"/>
      </w:pPr>
      <w:r>
        <w:rPr>
          <w:rFonts w:ascii="Times New Roman"/>
          <w:b w:val="false"/>
          <w:i w:val="false"/>
          <w:color w:val="000000"/>
          <w:sz w:val="24"/>
          <w:lang w:val="pl-PL"/>
        </w:rPr>
        <w:t xml:space="preserve"> W </w:t>
      </w:r>
      <w:r>
        <w:rPr>
          <w:rFonts w:ascii="Times New Roman"/>
          <w:b w:val="false"/>
          <w:i w:val="false"/>
          <w:color w:val="1b1b1b"/>
          <w:sz w:val="24"/>
          <w:lang w:val="pl-PL"/>
        </w:rPr>
        <w:t>ustawie</w:t>
      </w:r>
      <w:r>
        <w:rPr>
          <w:rFonts w:ascii="Times New Roman"/>
          <w:b w:val="false"/>
          <w:i w:val="false"/>
          <w:color w:val="000000"/>
          <w:sz w:val="24"/>
          <w:lang w:val="pl-PL"/>
        </w:rPr>
        <w:t xml:space="preserve"> z dnia 4 września 1997 r. o działach administracji rządowej (Dz. U. z 2015 r. poz. 812) w </w:t>
      </w:r>
      <w:r>
        <w:rPr>
          <w:rFonts w:ascii="Times New Roman"/>
          <w:b w:val="false"/>
          <w:i w:val="false"/>
          <w:color w:val="1b1b1b"/>
          <w:sz w:val="24"/>
          <w:lang w:val="pl-PL"/>
        </w:rPr>
        <w:t>art. 24</w:t>
      </w:r>
      <w:r>
        <w:rPr>
          <w:rFonts w:ascii="Times New Roman"/>
          <w:b w:val="false"/>
          <w:i w:val="false"/>
          <w:color w:val="000000"/>
          <w:sz w:val="24"/>
          <w:lang w:val="pl-PL"/>
        </w:rPr>
        <w:t xml:space="preserve"> w ust. 1 w pkt 4 kropkę zastępuje się średnikiem i dodaje się pkt 5 w brzmieniu: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w:t>
      </w:r>
    </w:p>
    <w:p>
      <w:pPr>
        <w:spacing w:after="0"/>
        <w:ind w:left="0"/>
        <w:jc w:val="left"/>
        <w:textAlignment w:val="auto"/>
      </w:pPr>
      <w:r>
        <w:rPr>
          <w:rFonts w:ascii="Times New Roman"/>
          <w:b w:val="false"/>
          <w:i w:val="false"/>
          <w:color w:val="000000"/>
          <w:sz w:val="24"/>
          <w:lang w:val="pl-PL"/>
        </w:rPr>
        <w:t xml:space="preserve">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kwietnia 2003 r. o działalności pożytku publicznego i o wolontariacie (Dz. U. z 2014 r. poz. 1118, 1138 i 1146) w </w:t>
      </w:r>
      <w:r>
        <w:rPr>
          <w:rFonts w:ascii="Times New Roman"/>
          <w:b w:val="false"/>
          <w:i w:val="false"/>
          <w:color w:val="1b1b1b"/>
          <w:sz w:val="24"/>
          <w:lang w:val="pl-PL"/>
        </w:rPr>
        <w:t>art. 4</w:t>
      </w:r>
      <w:r>
        <w:rPr>
          <w:rFonts w:ascii="Times New Roman"/>
          <w:b w:val="false"/>
          <w:i w:val="false"/>
          <w:color w:val="000000"/>
          <w:sz w:val="24"/>
          <w:lang w:val="pl-PL"/>
        </w:rPr>
        <w:t xml:space="preserve"> w ust. 1 po pkt 1a dodaje się pkt 1b w brzmieniu: (zmiany pominięte).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Przepisy dostosowujące i przepis końcowy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w:t>
      </w:r>
      <w:r>
        <w:rPr>
          <w:rFonts w:ascii="Times New Roman"/>
          <w:b/>
          <w:i w:val="false"/>
          <w:color w:val="000000"/>
          <w:sz w:val="24"/>
          <w:lang w:val="pl-PL"/>
        </w:rPr>
        <w:t xml:space="preserve"> [Podmioty odpowiedzialne za zorganizowanie nieodpłatnej pomocy prawnej]</w:t>
      </w:r>
    </w:p>
    <w:p>
      <w:pPr>
        <w:spacing w:after="0"/>
        <w:ind w:left="0"/>
        <w:jc w:val="left"/>
        <w:textAlignment w:val="auto"/>
      </w:pPr>
      <w:r>
        <w:rPr>
          <w:rFonts w:ascii="Times New Roman"/>
          <w:b w:val="false"/>
          <w:i w:val="false"/>
          <w:color w:val="000000"/>
          <w:sz w:val="24"/>
          <w:lang w:val="pl-PL"/>
        </w:rPr>
        <w:t> Zorganizowanie nieodpłatnej pomocy prawnej należy do zakresu działania Ministra Sprawiedliwości oraz do innych organów administracji publicznej zgodnie z ich właściwością.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w:t>
      </w:r>
      <w:r>
        <w:rPr>
          <w:rFonts w:ascii="Times New Roman"/>
          <w:b/>
          <w:i w:val="false"/>
          <w:color w:val="000000"/>
          <w:sz w:val="24"/>
          <w:lang w:val="pl-PL"/>
        </w:rPr>
        <w:t xml:space="preserve"> [Termin zawarcia porozumień i umów określonych w ustawie]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Porozumienia, o których mowa w </w:t>
      </w:r>
      <w:r>
        <w:rPr>
          <w:rFonts w:ascii="Times New Roman"/>
          <w:b w:val="false"/>
          <w:i w:val="false"/>
          <w:color w:val="1b1b1b"/>
          <w:sz w:val="24"/>
          <w:lang w:val="pl-PL"/>
        </w:rPr>
        <w:t>art. 9</w:t>
      </w:r>
      <w:r>
        <w:rPr>
          <w:rFonts w:ascii="Times New Roman"/>
          <w:b w:val="false"/>
          <w:i w:val="false"/>
          <w:color w:val="000000"/>
          <w:sz w:val="24"/>
          <w:lang w:val="pl-PL"/>
        </w:rPr>
        <w:t>, są zawierane do dnia 15 października 2015 r.</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Porozumienia, o których mowa w </w:t>
      </w:r>
      <w:r>
        <w:rPr>
          <w:rFonts w:ascii="Times New Roman"/>
          <w:b w:val="false"/>
          <w:i w:val="false"/>
          <w:color w:val="1b1b1b"/>
          <w:sz w:val="24"/>
          <w:lang w:val="pl-PL"/>
        </w:rPr>
        <w:t>art. 10</w:t>
      </w:r>
      <w:r>
        <w:rPr>
          <w:rFonts w:ascii="Times New Roman"/>
          <w:b w:val="false"/>
          <w:i w:val="false"/>
          <w:color w:val="000000"/>
          <w:sz w:val="24"/>
          <w:lang w:val="pl-PL"/>
        </w:rPr>
        <w:t>, są zawierane do dnia 31 października 2015 r.</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Okręgowa rada adwokacka lub rada okręgowej izby radców prawnych wskaże staroście odpowiednio adwokatów lub radców prawnych wyznaczonych do udzielania nieodpłatnej pomocy prawnej do dnia 15 listopada 2015 r.</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Wybór organizacji pozarządowych, o których mowa w </w:t>
      </w:r>
      <w:r>
        <w:rPr>
          <w:rFonts w:ascii="Times New Roman"/>
          <w:b w:val="false"/>
          <w:i w:val="false"/>
          <w:color w:val="1b1b1b"/>
          <w:sz w:val="24"/>
          <w:lang w:val="pl-PL"/>
        </w:rPr>
        <w:t>art. 11 ust. 1</w:t>
      </w:r>
      <w:r>
        <w:rPr>
          <w:rFonts w:ascii="Times New Roman"/>
          <w:b w:val="false"/>
          <w:i w:val="false"/>
          <w:color w:val="000000"/>
          <w:sz w:val="24"/>
          <w:lang w:val="pl-PL"/>
        </w:rPr>
        <w:t>, nastąpi do dnia 15 grudnia 2015 r.</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Umowy, o których mowa w </w:t>
      </w:r>
      <w:r>
        <w:rPr>
          <w:rFonts w:ascii="Times New Roman"/>
          <w:b w:val="false"/>
          <w:i w:val="false"/>
          <w:color w:val="1b1b1b"/>
          <w:sz w:val="24"/>
          <w:lang w:val="pl-PL"/>
        </w:rPr>
        <w:t>art. 6</w:t>
      </w:r>
      <w:r>
        <w:rPr>
          <w:rFonts w:ascii="Times New Roman"/>
          <w:b w:val="false"/>
          <w:i w:val="false"/>
          <w:color w:val="000000"/>
          <w:sz w:val="24"/>
          <w:lang w:val="pl-PL"/>
        </w:rPr>
        <w:t>, są zawierane do dnia 31 grudnia 2015 r.</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w:t>
      </w:r>
      <w:r>
        <w:rPr>
          <w:rFonts w:ascii="Times New Roman"/>
          <w:b/>
          <w:i w:val="false"/>
          <w:color w:val="000000"/>
          <w:sz w:val="24"/>
          <w:lang w:val="pl-PL"/>
        </w:rPr>
        <w:t xml:space="preserve"> [Kwota bazowa w 2016 r.]</w:t>
      </w:r>
    </w:p>
    <w:p>
      <w:pPr>
        <w:spacing w:after="0"/>
        <w:ind w:left="0"/>
        <w:jc w:val="left"/>
        <w:textAlignment w:val="auto"/>
      </w:pPr>
      <w:r>
        <w:rPr>
          <w:rFonts w:ascii="Times New Roman"/>
          <w:b w:val="false"/>
          <w:i w:val="false"/>
          <w:color w:val="000000"/>
          <w:sz w:val="24"/>
          <w:lang w:val="pl-PL"/>
        </w:rPr>
        <w:t> Wysokość kwoty bazowej w 2016 r. wynosi 5150 zł.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w:t>
      </w:r>
      <w:r>
        <w:rPr>
          <w:rFonts w:ascii="Times New Roman"/>
          <w:b/>
          <w:i w:val="false"/>
          <w:color w:val="000000"/>
          <w:sz w:val="24"/>
          <w:lang w:val="pl-PL"/>
        </w:rPr>
        <w:t xml:space="preserve"> [Maksymalny limit wydatków budżetu państwa]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W latach 2016-2025 maksymalny limit wydatków budżetu państwa będący skutkiem finansowym wejścia w życie niniejszej ustawy wynosi 1 047 706 318 zł, z tym że w poszczególnych latach wyniesie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 2016 r. - 94 183 200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 2017 r. - 96 161 047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 2018 r. - 98 565 074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 2019 r. - 100 930 635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 2020 r. - 103 352 971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 2021 r. - 105 833 441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 2022 r. - 108 373 444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 2023 r. - 110 866 034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 2024 r. - 113 415 953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 2025 r. - 116 024 519 zł.</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W latach 2026-2035 maksymalny limit wydatków budżetu państwa będący skutkiem finansowym wejścia w życie niniejszej ustawy wynosi 1 259 288 006 zł, z tym że w poszczególnych latach wyniesie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 2026 r. - 112 302 706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 2027 r. - 115 222 576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 2028 r. - 118 103 140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 2029 r. - 121 055 719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 2030 r. - 124 082 112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 2031 r. - 127 184 165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 2032 r. - 130 363 769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 2033 r. - 133 622 863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 2034 r. - 136 963 435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 2035 r. - 140 387 521 zł.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28a.</w:t>
      </w:r>
    </w:p>
    <w:p>
      <w:pPr>
        <w:spacing w:after="0"/>
        <w:ind w:left="0"/>
        <w:jc w:val="left"/>
        <w:textAlignment w:val="auto"/>
      </w:pPr>
      <w:r>
        <w:rPr>
          <w:rFonts w:ascii="Times New Roman"/>
          <w:b w:val="false"/>
          <w:i w:val="false"/>
          <w:color w:val="000000"/>
          <w:sz w:val="24"/>
          <w:lang w:val="pl-PL"/>
        </w:rPr>
        <w:t xml:space="preserve">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 xml:space="preserve"> Ustawa wchodzi w życie z dniem 1 stycznia 2016 r., z wyjątkiem </w:t>
      </w:r>
      <w:r>
        <w:rPr>
          <w:rFonts w:ascii="Times New Roman"/>
          <w:b w:val="false"/>
          <w:i w:val="false"/>
          <w:color w:val="1b1b1b"/>
          <w:sz w:val="24"/>
          <w:lang w:val="pl-PL"/>
        </w:rPr>
        <w:t>art. 6</w:t>
      </w:r>
      <w:r>
        <w:rPr>
          <w:rFonts w:ascii="Times New Roman"/>
          <w:b w:val="false"/>
          <w:i w:val="false"/>
          <w:color w:val="000000"/>
          <w:sz w:val="24"/>
          <w:lang w:val="pl-PL"/>
        </w:rPr>
        <w:t xml:space="preserve">, </w:t>
      </w:r>
      <w:r>
        <w:rPr>
          <w:rFonts w:ascii="Times New Roman"/>
          <w:b w:val="false"/>
          <w:i w:val="false"/>
          <w:color w:val="1b1b1b"/>
          <w:sz w:val="24"/>
          <w:lang w:val="pl-PL"/>
        </w:rPr>
        <w:t>art. 8-11</w:t>
      </w:r>
      <w:r>
        <w:rPr>
          <w:rFonts w:ascii="Times New Roman"/>
          <w:b w:val="false"/>
          <w:i w:val="false"/>
          <w:color w:val="000000"/>
          <w:sz w:val="24"/>
          <w:lang w:val="pl-PL"/>
        </w:rPr>
        <w:t xml:space="preserve">, </w:t>
      </w:r>
      <w:r>
        <w:rPr>
          <w:rFonts w:ascii="Times New Roman"/>
          <w:b w:val="false"/>
          <w:i w:val="false"/>
          <w:color w:val="1b1b1b"/>
          <w:sz w:val="24"/>
          <w:lang w:val="pl-PL"/>
        </w:rPr>
        <w:t>art. 17</w:t>
      </w:r>
      <w:r>
        <w:rPr>
          <w:rFonts w:ascii="Times New Roman"/>
          <w:b w:val="false"/>
          <w:i w:val="false"/>
          <w:color w:val="000000"/>
          <w:sz w:val="24"/>
          <w:lang w:val="pl-PL"/>
        </w:rPr>
        <w:t xml:space="preserve">, </w:t>
      </w:r>
      <w:r>
        <w:rPr>
          <w:rFonts w:ascii="Times New Roman"/>
          <w:b w:val="false"/>
          <w:i w:val="false"/>
          <w:color w:val="1b1b1b"/>
          <w:sz w:val="24"/>
          <w:lang w:val="pl-PL"/>
        </w:rPr>
        <w:t>art. 18</w:t>
      </w:r>
      <w:r>
        <w:rPr>
          <w:rFonts w:ascii="Times New Roman"/>
          <w:b w:val="false"/>
          <w:i w:val="false"/>
          <w:color w:val="000000"/>
          <w:sz w:val="24"/>
          <w:lang w:val="pl-PL"/>
        </w:rPr>
        <w:t xml:space="preserve"> i </w:t>
      </w:r>
      <w:r>
        <w:rPr>
          <w:rFonts w:ascii="Times New Roman"/>
          <w:b w:val="false"/>
          <w:i w:val="false"/>
          <w:color w:val="1b1b1b"/>
          <w:sz w:val="24"/>
          <w:lang w:val="pl-PL"/>
        </w:rPr>
        <w:t>art. 20-28</w:t>
      </w:r>
      <w:r>
        <w:rPr>
          <w:rFonts w:ascii="Times New Roman"/>
          <w:b w:val="false"/>
          <w:i w:val="false"/>
          <w:color w:val="000000"/>
          <w:sz w:val="24"/>
          <w:lang w:val="pl-PL"/>
        </w:rPr>
        <w:t>, które wchodzą w życie z dniem 31 sierpnia 2015 r.</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ZAŁĄCZNIK Nr  1</w:t>
      </w:r>
    </w:p>
    <w:p>
      <w:pPr>
        <w:spacing w:before="25" w:after="0"/>
        <w:ind w:left="0"/>
        <w:jc w:val="center"/>
        <w:textAlignment w:val="auto"/>
      </w:pPr>
      <w:r>
        <w:rPr>
          <w:rFonts w:ascii="Times New Roman"/>
          <w:b/>
          <w:i w:val="false"/>
          <w:color w:val="000000"/>
          <w:sz w:val="24"/>
          <w:lang w:val="pl-PL"/>
        </w:rPr>
        <w:t>WZÓR - Oświadczenie, o którym mowa w art. 4 ust. 2 ustawy z dnia 5 sierpnia 2015 r. o nieodpłatnej pomocy prawnej, nieodpłatnym poradnictwie obywatelskim oraz edukacji prawnej (Dz. U. z 2026 r. poz. 44)</w:t>
      </w:r>
    </w:p>
    <w:p>
      <w:pPr>
        <w:spacing w:after="0"/>
        <w:ind w:left="0"/>
        <w:jc w:val="left"/>
        <w:textAlignment w:val="auto"/>
      </w:pPr>
      <w:r>
        <w:rPr>
          <w:rFonts w:ascii="Times New Roman"/>
          <w:b w:val="false"/>
          <w:i w:val="false"/>
          <w:color w:val="000000"/>
          <w:sz w:val="24"/>
          <w:lang w:val="pl-PL"/>
        </w:rPr>
        <w:t xml:space="preserve"> </w:t>
      </w:r>
      <w:r>
        <w:rPr>
          <w:rFonts w:ascii="Times New Roman"/>
          <w:b w:val="false"/>
          <w:i w:val="false"/>
          <w:color w:val="1b1b1b"/>
          <w:sz w:val="24"/>
          <w:lang w:val="pl-PL"/>
        </w:rPr>
        <w:t>wzór</w:t>
      </w:r>
      <w:r>
        <w:rPr>
          <w:rFonts w:ascii="Times New Roman"/>
          <w:b w:val="false"/>
          <w:i w:val="false"/>
          <w:color w:val="000000"/>
          <w:sz w:val="24"/>
          <w:lang w:val="pl-PL"/>
        </w:rPr>
        <w:t xml:space="preserve"> </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ZAŁĄCZNIK Nr  2</w:t>
      </w:r>
    </w:p>
    <w:p>
      <w:pPr>
        <w:spacing w:before="25" w:after="0"/>
        <w:ind w:left="0"/>
        <w:jc w:val="center"/>
        <w:textAlignment w:val="auto"/>
      </w:pPr>
      <w:r>
        <w:rPr>
          <w:rFonts w:ascii="Times New Roman"/>
          <w:b/>
          <w:i w:val="false"/>
          <w:color w:val="000000"/>
          <w:sz w:val="24"/>
          <w:lang w:val="pl-PL"/>
        </w:rPr>
        <w:t>WZÓR - Oświadczenie osoby uprawnionej, o której mowa w art. 11 ust. 4 ustawy z dnia 5 sierpnia 2015 r. o nieodpłatnej pomocy prawnej, nieodpłatnym poradnictwie obywatelskim oraz edukacji prawnej (Dz. U. z 2026 r. poz. 44)</w:t>
      </w:r>
    </w:p>
    <w:p>
      <w:pPr>
        <w:spacing w:after="0"/>
        <w:ind w:left="0"/>
        <w:jc w:val="left"/>
        <w:textAlignment w:val="auto"/>
      </w:pPr>
      <w:r>
        <w:rPr>
          <w:rFonts w:ascii="Times New Roman"/>
          <w:b w:val="false"/>
          <w:i w:val="false"/>
          <w:color w:val="000000"/>
          <w:sz w:val="24"/>
          <w:lang w:val="pl-PL"/>
        </w:rPr>
        <w:t xml:space="preserve"> </w:t>
      </w:r>
      <w:r>
        <w:rPr>
          <w:rFonts w:ascii="Times New Roman"/>
          <w:b w:val="false"/>
          <w:i w:val="false"/>
          <w:color w:val="1b1b1b"/>
          <w:sz w:val="24"/>
          <w:lang w:val="pl-PL"/>
        </w:rPr>
        <w:t>wzór</w:t>
      </w:r>
      <w:r>
        <w:rPr>
          <w:rFonts w:ascii="Times New Roman"/>
          <w:b w:val="false"/>
          <w:i w:val="false"/>
          <w:color w:val="000000"/>
          <w:sz w:val="24"/>
          <w:lang w:val="pl-PL"/>
        </w:rPr>
        <w:t xml:space="preserve"> </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3</w:t>
      </w:r>
    </w:p>
    <w:p>
      <w:pPr>
        <w:spacing w:after="0"/>
        <w:ind w:left="0"/>
        <w:jc w:val="left"/>
        <w:textAlignment w:val="auto"/>
      </w:pPr>
      <w:r>
        <w:rPr>
          <w:rFonts w:ascii="Times New Roman"/>
          <w:b w:val="false"/>
          <w:i w:val="false"/>
          <w:color w:val="000000"/>
          <w:sz w:val="24"/>
          <w:lang w:val="pl-PL"/>
        </w:rPr>
        <w:t>(uchylony).</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4</w:t>
      </w:r>
    </w:p>
    <w:p>
      <w:pPr>
        <w:spacing w:after="0"/>
        <w:ind w:left="0"/>
        <w:jc w:val="left"/>
        <w:textAlignment w:val="auto"/>
      </w:pPr>
      <w:r>
        <w:rPr>
          <w:rFonts w:ascii="Times New Roman"/>
          <w:b w:val="false"/>
          <w:i w:val="false"/>
          <w:color w:val="000000"/>
          <w:sz w:val="24"/>
          <w:lang w:val="pl-PL"/>
        </w:rPr>
        <w:t>(uchylony).</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